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6F1C5" w14:textId="00D5FC85" w:rsidR="0075497C" w:rsidRPr="00736463" w:rsidRDefault="0075497C" w:rsidP="007B2175">
      <w:pPr>
        <w:spacing w:after="0" w:line="240" w:lineRule="auto"/>
        <w:ind w:left="720" w:right="720"/>
        <w:jc w:val="center"/>
        <w:rPr>
          <w:rFonts w:ascii="Times New Roman" w:hAnsi="Times New Roman" w:cs="Times New Roman"/>
          <w:b/>
          <w:sz w:val="24"/>
          <w:szCs w:val="24"/>
        </w:rPr>
      </w:pPr>
      <w:bookmarkStart w:id="0" w:name="_Hlk36671525"/>
      <w:bookmarkStart w:id="1" w:name="_Hlk33436396"/>
      <w:bookmarkStart w:id="2" w:name="_Hlk37253746"/>
      <w:r>
        <w:rPr>
          <w:rFonts w:ascii="Times New Roman" w:hAnsi="Times New Roman" w:cs="Times New Roman"/>
          <w:b/>
          <w:sz w:val="24"/>
          <w:szCs w:val="24"/>
        </w:rPr>
        <w:t>R</w:t>
      </w:r>
      <w:r w:rsidRPr="00736463">
        <w:rPr>
          <w:rFonts w:ascii="Times New Roman" w:hAnsi="Times New Roman" w:cs="Times New Roman"/>
          <w:b/>
          <w:sz w:val="24"/>
          <w:szCs w:val="24"/>
        </w:rPr>
        <w:t>elationship between ultra-processed food intake and cardiovascular health among US adolescents</w:t>
      </w:r>
      <w:r w:rsidR="00A1322B">
        <w:rPr>
          <w:rFonts w:ascii="Times New Roman" w:hAnsi="Times New Roman" w:cs="Times New Roman"/>
          <w:b/>
          <w:sz w:val="24"/>
          <w:szCs w:val="24"/>
        </w:rPr>
        <w:t>: results from the NHANES 2007</w:t>
      </w:r>
      <w:r w:rsidR="00A1322B">
        <w:rPr>
          <w:rFonts w:ascii="Times New Roman" w:hAnsi="Times New Roman" w:cs="Times New Roman"/>
          <w:bCs/>
          <w:sz w:val="24"/>
          <w:szCs w:val="24"/>
          <w:lang w:eastAsia="zh-CN"/>
        </w:rPr>
        <w:t>–</w:t>
      </w:r>
      <w:r w:rsidR="00A1322B">
        <w:rPr>
          <w:rFonts w:ascii="Times New Roman" w:hAnsi="Times New Roman" w:cs="Times New Roman"/>
          <w:b/>
          <w:sz w:val="24"/>
          <w:szCs w:val="24"/>
        </w:rPr>
        <w:t>2018</w:t>
      </w:r>
    </w:p>
    <w:bookmarkEnd w:id="0"/>
    <w:p w14:paraId="14D3AF35" w14:textId="77777777" w:rsidR="007B2175" w:rsidRDefault="007B2175" w:rsidP="00442798">
      <w:pPr>
        <w:spacing w:line="480" w:lineRule="auto"/>
        <w:jc w:val="center"/>
        <w:rPr>
          <w:rFonts w:ascii="Times New Roman" w:hAnsi="Times New Roman" w:cs="Times New Roman"/>
          <w:b/>
          <w:sz w:val="24"/>
          <w:szCs w:val="24"/>
        </w:rPr>
      </w:pPr>
    </w:p>
    <w:p w14:paraId="1CD7F2FE" w14:textId="4B263BDF" w:rsidR="00442798" w:rsidRDefault="00442798" w:rsidP="004427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Zefeng Zhang</w:t>
      </w:r>
    </w:p>
    <w:p w14:paraId="64BCFEF0" w14:textId="3CF09B18" w:rsidR="00442798" w:rsidRDefault="00442798" w:rsidP="004427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Online Supplementary Material</w:t>
      </w:r>
    </w:p>
    <w:p w14:paraId="4BFA5F09" w14:textId="77777777" w:rsidR="001B734E" w:rsidRDefault="00442798">
      <w:pPr>
        <w:rPr>
          <w:rFonts w:ascii="Times New Roman" w:hAnsi="Times New Roman" w:cs="Times New Roman"/>
          <w:b/>
          <w:sz w:val="24"/>
          <w:szCs w:val="24"/>
        </w:rPr>
        <w:sectPr w:rsidR="001B734E" w:rsidSect="00C968E2">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pPr>
      <w:r>
        <w:rPr>
          <w:rFonts w:ascii="Times New Roman" w:hAnsi="Times New Roman" w:cs="Times New Roman"/>
          <w:b/>
          <w:sz w:val="24"/>
          <w:szCs w:val="24"/>
        </w:rPr>
        <w:br w:type="page"/>
      </w:r>
    </w:p>
    <w:p w14:paraId="2BB63669" w14:textId="066F499E" w:rsidR="001B734E" w:rsidRDefault="001B734E" w:rsidP="001B734E">
      <w:pPr>
        <w:jc w:val="center"/>
        <w:rPr>
          <w:rFonts w:ascii="Times New Roman" w:hAnsi="Times New Roman" w:cs="Times New Roman"/>
          <w:b/>
          <w:sz w:val="24"/>
          <w:szCs w:val="24"/>
        </w:rPr>
      </w:pPr>
      <w:r>
        <w:rPr>
          <w:rFonts w:ascii="Times New Roman" w:hAnsi="Times New Roman" w:cs="Times New Roman"/>
          <w:b/>
          <w:sz w:val="24"/>
          <w:szCs w:val="24"/>
        </w:rPr>
        <w:lastRenderedPageBreak/>
        <w:tab/>
      </w:r>
      <w:r w:rsidRPr="00E2428F">
        <w:rPr>
          <w:rFonts w:ascii="Times New Roman" w:hAnsi="Times New Roman" w:cs="Times New Roman"/>
          <w:b/>
          <w:sz w:val="24"/>
          <w:szCs w:val="24"/>
        </w:rPr>
        <w:t>Sensitivity Analyses</w:t>
      </w:r>
    </w:p>
    <w:p w14:paraId="7667F528" w14:textId="77777777" w:rsidR="00EE2D00" w:rsidRPr="00E2428F" w:rsidRDefault="00EE2D00" w:rsidP="001B734E">
      <w:pPr>
        <w:jc w:val="center"/>
        <w:rPr>
          <w:rFonts w:ascii="Times New Roman" w:hAnsi="Times New Roman" w:cs="Times New Roman"/>
          <w:b/>
          <w:color w:val="FF0000"/>
          <w:sz w:val="24"/>
          <w:szCs w:val="24"/>
        </w:rPr>
      </w:pPr>
    </w:p>
    <w:p w14:paraId="45987485" w14:textId="3AF53BCE" w:rsidR="001B734E" w:rsidRPr="004B27BE" w:rsidRDefault="001B734E" w:rsidP="004B27BE">
      <w:pPr>
        <w:pStyle w:val="CommentText"/>
        <w:spacing w:after="0" w:line="480" w:lineRule="auto"/>
        <w:rPr>
          <w:rFonts w:ascii="Times New Roman" w:hAnsi="Times New Roman" w:cs="Times New Roman"/>
          <w:sz w:val="24"/>
          <w:szCs w:val="24"/>
        </w:rPr>
      </w:pPr>
      <w:r w:rsidRPr="004B27BE">
        <w:rPr>
          <w:rFonts w:ascii="Times New Roman" w:hAnsi="Times New Roman" w:cs="Times New Roman"/>
          <w:sz w:val="24"/>
          <w:szCs w:val="24"/>
        </w:rPr>
        <w:t xml:space="preserve">The CVH score is calculated using factors which differ in their nature and potential role linking UPF and CVD. While BMI, total cholesterol, blood pressure, fasting plasma glucose and diet quality are </w:t>
      </w:r>
      <w:r w:rsidR="000C13F3">
        <w:rPr>
          <w:rFonts w:ascii="Times New Roman" w:hAnsi="Times New Roman" w:cs="Times New Roman"/>
          <w:sz w:val="24"/>
          <w:szCs w:val="24"/>
        </w:rPr>
        <w:t>five</w:t>
      </w:r>
      <w:r w:rsidRPr="004B27BE">
        <w:rPr>
          <w:rFonts w:ascii="Times New Roman" w:hAnsi="Times New Roman" w:cs="Times New Roman"/>
          <w:sz w:val="24"/>
          <w:szCs w:val="24"/>
        </w:rPr>
        <w:t xml:space="preserve"> potential mechanisms linking UPF to CVD, smoking and physical activity are not.</w:t>
      </w:r>
      <w:r w:rsidR="000C13F3">
        <w:rPr>
          <w:rFonts w:ascii="Times New Roman" w:hAnsi="Times New Roman" w:cs="Times New Roman"/>
          <w:sz w:val="24"/>
          <w:szCs w:val="24"/>
        </w:rPr>
        <w:t xml:space="preserve"> </w:t>
      </w:r>
      <w:r w:rsidRPr="004B27BE">
        <w:rPr>
          <w:rFonts w:ascii="Times New Roman" w:hAnsi="Times New Roman" w:cs="Times New Roman"/>
          <w:sz w:val="24"/>
          <w:szCs w:val="24"/>
        </w:rPr>
        <w:t xml:space="preserve">We conducted </w:t>
      </w:r>
      <w:r w:rsidR="00FD5DF2">
        <w:rPr>
          <w:rFonts w:ascii="Times New Roman" w:hAnsi="Times New Roman" w:cs="Times New Roman"/>
          <w:sz w:val="24"/>
          <w:szCs w:val="24"/>
        </w:rPr>
        <w:t>several</w:t>
      </w:r>
      <w:r w:rsidR="00FD5DF2" w:rsidRPr="004B27BE">
        <w:rPr>
          <w:rFonts w:ascii="Times New Roman" w:hAnsi="Times New Roman" w:cs="Times New Roman"/>
          <w:sz w:val="24"/>
          <w:szCs w:val="24"/>
        </w:rPr>
        <w:t xml:space="preserve"> </w:t>
      </w:r>
      <w:r w:rsidRPr="004B27BE">
        <w:rPr>
          <w:rFonts w:ascii="Times New Roman" w:hAnsi="Times New Roman" w:cs="Times New Roman"/>
          <w:sz w:val="24"/>
          <w:szCs w:val="24"/>
        </w:rPr>
        <w:t>sensitivity analyses to test the robustness of the results.</w:t>
      </w:r>
    </w:p>
    <w:p w14:paraId="04BAF9CC" w14:textId="77777777" w:rsidR="001B734E" w:rsidRPr="004B27BE" w:rsidRDefault="001B734E" w:rsidP="004B27BE">
      <w:pPr>
        <w:pStyle w:val="CommentText"/>
        <w:spacing w:after="0" w:line="480" w:lineRule="auto"/>
        <w:rPr>
          <w:rFonts w:ascii="Times New Roman" w:hAnsi="Times New Roman" w:cs="Times New Roman"/>
          <w:sz w:val="24"/>
          <w:szCs w:val="24"/>
        </w:rPr>
      </w:pPr>
    </w:p>
    <w:p w14:paraId="62FB7FD8" w14:textId="6D2BFA01" w:rsidR="00F17698" w:rsidRPr="000F6016" w:rsidRDefault="00F17698" w:rsidP="00F17698">
      <w:pPr>
        <w:pStyle w:val="NormalWeb"/>
        <w:shd w:val="clear" w:color="auto" w:fill="FFFFFF"/>
        <w:spacing w:before="0" w:beforeAutospacing="0" w:after="0" w:afterAutospacing="0" w:line="480" w:lineRule="auto"/>
      </w:pPr>
      <w:r w:rsidRPr="000F6016">
        <w:t xml:space="preserve">      The first sensitivity analysis assessed the association between UPF intake and the </w:t>
      </w:r>
      <w:r w:rsidR="000C13F3">
        <w:t>four</w:t>
      </w:r>
      <w:r w:rsidRPr="000F6016">
        <w:t xml:space="preserve"> CVH </w:t>
      </w:r>
      <w:r w:rsidR="00804087">
        <w:t>components (</w:t>
      </w:r>
      <w:r w:rsidR="00804087" w:rsidRPr="004B27BE">
        <w:t>BMI, total cholesterol, blood pressure,</w:t>
      </w:r>
      <w:r w:rsidR="00804087">
        <w:t xml:space="preserve"> and</w:t>
      </w:r>
      <w:r w:rsidR="00804087" w:rsidRPr="004B27BE">
        <w:t xml:space="preserve"> fasting plasma glucose</w:t>
      </w:r>
      <w:r w:rsidR="00804087">
        <w:t>)</w:t>
      </w:r>
      <w:r w:rsidRPr="000F6016">
        <w:t xml:space="preserve">. We presented ORs of having 0-1 vs. 3-4, and 2 vs. 3-4 ideal CVH health </w:t>
      </w:r>
      <w:r w:rsidR="00804087">
        <w:t>metrics</w:t>
      </w:r>
      <w:r w:rsidRPr="000F6016">
        <w:t xml:space="preserve"> by quartiles of UPF intake (Supplementary table </w:t>
      </w:r>
      <w:r w:rsidR="007A6E66">
        <w:t>3</w:t>
      </w:r>
      <w:r w:rsidRPr="000F6016">
        <w:t>).</w:t>
      </w:r>
    </w:p>
    <w:p w14:paraId="65646B0A" w14:textId="77777777" w:rsidR="00F17698" w:rsidRPr="009F0A5B" w:rsidRDefault="00F17698" w:rsidP="00F17698">
      <w:pPr>
        <w:pStyle w:val="NormalWeb"/>
        <w:shd w:val="clear" w:color="auto" w:fill="FFFFFF"/>
        <w:spacing w:before="0" w:beforeAutospacing="0" w:after="0" w:afterAutospacing="0" w:line="480" w:lineRule="auto"/>
        <w:rPr>
          <w:color w:val="FF0000"/>
        </w:rPr>
      </w:pPr>
    </w:p>
    <w:p w14:paraId="586B5C36" w14:textId="58786803" w:rsidR="00F17698" w:rsidRPr="00FB095D" w:rsidRDefault="00F17698" w:rsidP="00F17698">
      <w:pPr>
        <w:autoSpaceDE w:val="0"/>
        <w:autoSpaceDN w:val="0"/>
        <w:adjustRightInd w:val="0"/>
        <w:spacing w:after="0" w:line="480" w:lineRule="auto"/>
        <w:rPr>
          <w:rFonts w:ascii="Times New Roman" w:hAnsi="Times New Roman" w:cs="Times New Roman"/>
          <w:sz w:val="24"/>
          <w:szCs w:val="24"/>
        </w:rPr>
      </w:pPr>
      <w:r w:rsidRPr="00FB095D">
        <w:rPr>
          <w:rFonts w:ascii="Times New Roman" w:hAnsi="Times New Roman" w:cs="Times New Roman"/>
          <w:sz w:val="24"/>
          <w:szCs w:val="24"/>
        </w:rPr>
        <w:t xml:space="preserve">       The second sensitivity analysis examined the association between UPF intake and the </w:t>
      </w:r>
      <w:proofErr w:type="gramStart"/>
      <w:r w:rsidR="00804087">
        <w:rPr>
          <w:rFonts w:ascii="Times New Roman" w:hAnsi="Times New Roman" w:cs="Times New Roman"/>
          <w:sz w:val="24"/>
          <w:szCs w:val="24"/>
        </w:rPr>
        <w:t>a</w:t>
      </w:r>
      <w:r w:rsidR="009E46CB">
        <w:rPr>
          <w:rFonts w:ascii="Times New Roman" w:hAnsi="Times New Roman" w:cs="Times New Roman"/>
          <w:sz w:val="24"/>
          <w:szCs w:val="24"/>
        </w:rPr>
        <w:t>f</w:t>
      </w:r>
      <w:r w:rsidR="00804087">
        <w:rPr>
          <w:rFonts w:ascii="Times New Roman" w:hAnsi="Times New Roman" w:cs="Times New Roman"/>
          <w:sz w:val="24"/>
          <w:szCs w:val="24"/>
        </w:rPr>
        <w:t>o</w:t>
      </w:r>
      <w:r w:rsidR="009E46CB">
        <w:rPr>
          <w:rFonts w:ascii="Times New Roman" w:hAnsi="Times New Roman" w:cs="Times New Roman"/>
          <w:sz w:val="24"/>
          <w:szCs w:val="24"/>
        </w:rPr>
        <w:t>r</w:t>
      </w:r>
      <w:r w:rsidR="00804087">
        <w:rPr>
          <w:rFonts w:ascii="Times New Roman" w:hAnsi="Times New Roman" w:cs="Times New Roman"/>
          <w:sz w:val="24"/>
          <w:szCs w:val="24"/>
        </w:rPr>
        <w:t xml:space="preserve">ementioned </w:t>
      </w:r>
      <w:r w:rsidR="000C13F3">
        <w:rPr>
          <w:rFonts w:ascii="Times New Roman" w:hAnsi="Times New Roman" w:cs="Times New Roman"/>
          <w:sz w:val="24"/>
          <w:szCs w:val="24"/>
        </w:rPr>
        <w:t>four</w:t>
      </w:r>
      <w:proofErr w:type="gramEnd"/>
      <w:r w:rsidRPr="00FB095D">
        <w:rPr>
          <w:rFonts w:ascii="Times New Roman" w:hAnsi="Times New Roman" w:cs="Times New Roman"/>
          <w:sz w:val="24"/>
          <w:szCs w:val="24"/>
        </w:rPr>
        <w:t xml:space="preserve"> CVH </w:t>
      </w:r>
      <w:r w:rsidR="00804087">
        <w:rPr>
          <w:rFonts w:ascii="Times New Roman" w:hAnsi="Times New Roman" w:cs="Times New Roman"/>
          <w:sz w:val="24"/>
          <w:szCs w:val="24"/>
        </w:rPr>
        <w:t>metric</w:t>
      </w:r>
      <w:r w:rsidRPr="00FB095D">
        <w:rPr>
          <w:rFonts w:ascii="Times New Roman" w:hAnsi="Times New Roman" w:cs="Times New Roman"/>
          <w:sz w:val="24"/>
          <w:szCs w:val="24"/>
        </w:rPr>
        <w:t>s plus the dietary component. We presented ORs of having 0-1 vs. 4-5, and 2-3 vs. 4-5 ideal CVH components by quartiles of UPF intake (Supplementa</w:t>
      </w:r>
      <w:r w:rsidR="000F6016" w:rsidRPr="00FB095D">
        <w:rPr>
          <w:rFonts w:ascii="Times New Roman" w:hAnsi="Times New Roman" w:cs="Times New Roman"/>
          <w:sz w:val="24"/>
          <w:szCs w:val="24"/>
        </w:rPr>
        <w:t>l</w:t>
      </w:r>
      <w:r w:rsidRPr="00FB095D">
        <w:rPr>
          <w:rFonts w:ascii="Times New Roman" w:hAnsi="Times New Roman" w:cs="Times New Roman"/>
          <w:sz w:val="24"/>
          <w:szCs w:val="24"/>
        </w:rPr>
        <w:t xml:space="preserve"> table </w:t>
      </w:r>
      <w:r w:rsidR="007A6E66">
        <w:rPr>
          <w:rFonts w:ascii="Times New Roman" w:hAnsi="Times New Roman" w:cs="Times New Roman"/>
          <w:sz w:val="24"/>
          <w:szCs w:val="24"/>
        </w:rPr>
        <w:t>4</w:t>
      </w:r>
      <w:r w:rsidRPr="00FB095D">
        <w:rPr>
          <w:rFonts w:ascii="Times New Roman" w:hAnsi="Times New Roman" w:cs="Times New Roman"/>
          <w:sz w:val="24"/>
          <w:szCs w:val="24"/>
        </w:rPr>
        <w:t xml:space="preserve">). </w:t>
      </w:r>
      <w:r w:rsidR="000F6016" w:rsidRPr="00FB095D">
        <w:rPr>
          <w:rFonts w:ascii="Times New Roman" w:hAnsi="Times New Roman" w:cs="Times New Roman"/>
          <w:sz w:val="24"/>
          <w:szCs w:val="24"/>
        </w:rPr>
        <w:t>H</w:t>
      </w:r>
      <w:r w:rsidRPr="00FB095D">
        <w:rPr>
          <w:rFonts w:ascii="Times New Roman" w:hAnsi="Times New Roman" w:cs="Times New Roman"/>
          <w:sz w:val="24"/>
          <w:szCs w:val="24"/>
        </w:rPr>
        <w:t>ealthy eating index 2010 (HEI-2010) score</w:t>
      </w:r>
      <w:r w:rsidR="000F6016" w:rsidRPr="00FB095D">
        <w:rPr>
          <w:rFonts w:ascii="Times New Roman" w:hAnsi="Times New Roman" w:cs="Times New Roman"/>
          <w:sz w:val="24"/>
          <w:szCs w:val="24"/>
        </w:rPr>
        <w:t xml:space="preserve"> was used</w:t>
      </w:r>
      <w:r w:rsidRPr="00FB095D">
        <w:rPr>
          <w:rFonts w:ascii="Times New Roman" w:hAnsi="Times New Roman" w:cs="Times New Roman"/>
          <w:sz w:val="24"/>
          <w:szCs w:val="24"/>
        </w:rPr>
        <w:t xml:space="preserve"> instead of AHA’s dietary score because the current recommendation of daily sodium intake in federal guidelines is &lt;2300 mg/d, which does not </w:t>
      </w:r>
      <w:r w:rsidR="000C13F3">
        <w:rPr>
          <w:rFonts w:ascii="Times New Roman" w:hAnsi="Times New Roman" w:cs="Times New Roman"/>
          <w:sz w:val="24"/>
          <w:szCs w:val="24"/>
        </w:rPr>
        <w:t>align with</w:t>
      </w:r>
      <w:r w:rsidR="000C13F3" w:rsidRPr="00FB095D">
        <w:rPr>
          <w:rFonts w:ascii="Times New Roman" w:hAnsi="Times New Roman" w:cs="Times New Roman"/>
          <w:sz w:val="24"/>
          <w:szCs w:val="24"/>
        </w:rPr>
        <w:t xml:space="preserve"> </w:t>
      </w:r>
      <w:r w:rsidRPr="00FB095D">
        <w:rPr>
          <w:rFonts w:ascii="Times New Roman" w:hAnsi="Times New Roman" w:cs="Times New Roman"/>
          <w:sz w:val="24"/>
          <w:szCs w:val="24"/>
        </w:rPr>
        <w:t xml:space="preserve">the 1500 mg/d in the AHA dietary scores, </w:t>
      </w:r>
      <w:proofErr w:type="gramStart"/>
      <w:r w:rsidRPr="00FB095D">
        <w:rPr>
          <w:rFonts w:ascii="Times New Roman" w:hAnsi="Times New Roman" w:cs="Times New Roman"/>
          <w:sz w:val="24"/>
          <w:szCs w:val="24"/>
        </w:rPr>
        <w:t>and also</w:t>
      </w:r>
      <w:proofErr w:type="gramEnd"/>
      <w:r w:rsidRPr="00FB095D">
        <w:rPr>
          <w:rFonts w:ascii="Times New Roman" w:hAnsi="Times New Roman" w:cs="Times New Roman"/>
          <w:sz w:val="24"/>
          <w:szCs w:val="24"/>
        </w:rPr>
        <w:t xml:space="preserve"> because HEI-2010 is a continuous scale and therefore more sensitive and informative.</w:t>
      </w:r>
      <w:r w:rsidR="00266ED4" w:rsidRPr="00FB095D">
        <w:rPr>
          <w:rFonts w:ascii="Times New Roman" w:hAnsi="Times New Roman" w:cs="Times New Roman"/>
          <w:sz w:val="24"/>
          <w:szCs w:val="24"/>
        </w:rPr>
        <w:t xml:space="preserve"> The first-day 24-hour dietary recall was used to calculate the</w:t>
      </w:r>
      <w:r w:rsidRPr="00FB095D">
        <w:rPr>
          <w:rFonts w:ascii="Times New Roman" w:hAnsi="Times New Roman" w:cs="Times New Roman"/>
          <w:sz w:val="24"/>
          <w:szCs w:val="24"/>
        </w:rPr>
        <w:t xml:space="preserve"> HEI-2010 scores</w:t>
      </w:r>
      <w:r w:rsidR="00266ED4" w:rsidRPr="00FB095D">
        <w:rPr>
          <w:rFonts w:ascii="Times New Roman" w:hAnsi="Times New Roman" w:cs="Times New Roman"/>
          <w:sz w:val="24"/>
          <w:szCs w:val="24"/>
        </w:rPr>
        <w:t>. HEI-2010 scores a</w:t>
      </w:r>
      <w:r w:rsidRPr="00FB095D">
        <w:rPr>
          <w:rFonts w:ascii="Times New Roman" w:hAnsi="Times New Roman" w:cs="Times New Roman"/>
          <w:sz w:val="24"/>
          <w:szCs w:val="24"/>
        </w:rPr>
        <w:t>re</w:t>
      </w:r>
      <w:r w:rsidR="00266ED4" w:rsidRPr="00FB095D">
        <w:rPr>
          <w:rFonts w:ascii="Times New Roman" w:hAnsi="Times New Roman" w:cs="Times New Roman"/>
          <w:sz w:val="24"/>
          <w:szCs w:val="24"/>
        </w:rPr>
        <w:t xml:space="preserve"> calculated</w:t>
      </w:r>
      <w:r w:rsidRPr="00FB095D">
        <w:rPr>
          <w:rFonts w:ascii="Times New Roman" w:hAnsi="Times New Roman" w:cs="Times New Roman"/>
          <w:sz w:val="24"/>
          <w:szCs w:val="24"/>
        </w:rPr>
        <w:t xml:space="preserve"> </w:t>
      </w:r>
      <w:r w:rsidR="00266ED4" w:rsidRPr="00FB095D">
        <w:rPr>
          <w:rFonts w:ascii="Times New Roman" w:hAnsi="Times New Roman" w:cs="Times New Roman"/>
          <w:sz w:val="24"/>
          <w:szCs w:val="24"/>
        </w:rPr>
        <w:t>using</w:t>
      </w:r>
      <w:r w:rsidRPr="00FB095D">
        <w:rPr>
          <w:rFonts w:ascii="Times New Roman" w:hAnsi="Times New Roman" w:cs="Times New Roman"/>
          <w:sz w:val="24"/>
          <w:szCs w:val="24"/>
        </w:rPr>
        <w:t xml:space="preserve"> a 12-component index: total fruit, whole fruit, total vegetables, grains and beans, whole grains, dairy, total protein foods, seafood and plant protein, fatty acid, refined grains, sodium, and empty calories, with total scores ranging from 0 to 100 and a higher score indicating a healthier diet. We used HEI-2010 scores after removing added sugars </w:t>
      </w:r>
      <w:r w:rsidR="0048722E" w:rsidRPr="00FB095D">
        <w:rPr>
          <w:rFonts w:ascii="Times New Roman" w:hAnsi="Times New Roman" w:cs="Times New Roman"/>
          <w:sz w:val="24"/>
          <w:szCs w:val="24"/>
        </w:rPr>
        <w:t>from</w:t>
      </w:r>
      <w:r w:rsidRPr="00FB095D">
        <w:rPr>
          <w:rFonts w:ascii="Times New Roman" w:hAnsi="Times New Roman" w:cs="Times New Roman"/>
          <w:sz w:val="24"/>
          <w:szCs w:val="24"/>
        </w:rPr>
        <w:t xml:space="preserve"> empty calories, a</w:t>
      </w:r>
      <w:r w:rsidR="0048722E" w:rsidRPr="00FB095D">
        <w:rPr>
          <w:rFonts w:ascii="Times New Roman" w:hAnsi="Times New Roman" w:cs="Times New Roman"/>
          <w:sz w:val="24"/>
          <w:szCs w:val="24"/>
        </w:rPr>
        <w:t xml:space="preserve">s </w:t>
      </w:r>
      <w:r w:rsidRPr="00FB095D">
        <w:rPr>
          <w:rFonts w:ascii="Times New Roman" w:hAnsi="Times New Roman" w:cs="Times New Roman"/>
          <w:sz w:val="24"/>
          <w:szCs w:val="24"/>
        </w:rPr>
        <w:t xml:space="preserve">studies have </w:t>
      </w:r>
      <w:r w:rsidRPr="00FB095D">
        <w:rPr>
          <w:rFonts w:ascii="Times New Roman" w:hAnsi="Times New Roman" w:cs="Times New Roman"/>
          <w:sz w:val="24"/>
          <w:szCs w:val="24"/>
        </w:rPr>
        <w:lastRenderedPageBreak/>
        <w:t xml:space="preserve">shown that 90% of added sugars come from UPF. We estimated the top 10% of HEI-2010 scores in our </w:t>
      </w:r>
      <w:proofErr w:type="gramStart"/>
      <w:r w:rsidRPr="00FB095D">
        <w:rPr>
          <w:rFonts w:ascii="Times New Roman" w:hAnsi="Times New Roman" w:cs="Times New Roman"/>
          <w:sz w:val="24"/>
          <w:szCs w:val="24"/>
        </w:rPr>
        <w:t>adolescents</w:t>
      </w:r>
      <w:proofErr w:type="gramEnd"/>
      <w:r w:rsidRPr="00FB095D">
        <w:rPr>
          <w:rFonts w:ascii="Times New Roman" w:hAnsi="Times New Roman" w:cs="Times New Roman"/>
          <w:sz w:val="24"/>
          <w:szCs w:val="24"/>
        </w:rPr>
        <w:t xml:space="preserve"> population as having an ideal diet (cutoff point ≥66.7 of possible 100), &lt;top 10% and &gt;50% (&lt;66.7 but &gt;5</w:t>
      </w:r>
      <w:r w:rsidR="00975ABA">
        <w:rPr>
          <w:rFonts w:ascii="Times New Roman" w:hAnsi="Times New Roman" w:cs="Times New Roman"/>
          <w:sz w:val="24"/>
          <w:szCs w:val="24"/>
        </w:rPr>
        <w:t>1</w:t>
      </w:r>
      <w:r w:rsidRPr="00FB095D">
        <w:rPr>
          <w:rFonts w:ascii="Times New Roman" w:hAnsi="Times New Roman" w:cs="Times New Roman"/>
          <w:sz w:val="24"/>
          <w:szCs w:val="24"/>
        </w:rPr>
        <w:t>.</w:t>
      </w:r>
      <w:r w:rsidR="00975ABA">
        <w:rPr>
          <w:rFonts w:ascii="Times New Roman" w:hAnsi="Times New Roman" w:cs="Times New Roman"/>
          <w:sz w:val="24"/>
          <w:szCs w:val="24"/>
        </w:rPr>
        <w:t>8</w:t>
      </w:r>
      <w:r w:rsidRPr="00FB095D">
        <w:rPr>
          <w:rFonts w:ascii="Times New Roman" w:hAnsi="Times New Roman" w:cs="Times New Roman"/>
          <w:sz w:val="24"/>
          <w:szCs w:val="24"/>
        </w:rPr>
        <w:t>) as intermediate and ≤50% (≤5</w:t>
      </w:r>
      <w:r w:rsidR="00975ABA">
        <w:rPr>
          <w:rFonts w:ascii="Times New Roman" w:hAnsi="Times New Roman" w:cs="Times New Roman"/>
          <w:sz w:val="24"/>
          <w:szCs w:val="24"/>
        </w:rPr>
        <w:t>1</w:t>
      </w:r>
      <w:r w:rsidRPr="00FB095D">
        <w:rPr>
          <w:rFonts w:ascii="Times New Roman" w:hAnsi="Times New Roman" w:cs="Times New Roman"/>
          <w:sz w:val="24"/>
          <w:szCs w:val="24"/>
        </w:rPr>
        <w:t>.</w:t>
      </w:r>
      <w:r w:rsidR="00975ABA">
        <w:rPr>
          <w:rFonts w:ascii="Times New Roman" w:hAnsi="Times New Roman" w:cs="Times New Roman"/>
          <w:sz w:val="24"/>
          <w:szCs w:val="24"/>
        </w:rPr>
        <w:t>8</w:t>
      </w:r>
      <w:r w:rsidRPr="00FB095D">
        <w:rPr>
          <w:rFonts w:ascii="Times New Roman" w:hAnsi="Times New Roman" w:cs="Times New Roman"/>
          <w:sz w:val="24"/>
          <w:szCs w:val="24"/>
        </w:rPr>
        <w:t>) as poor diet.</w:t>
      </w:r>
    </w:p>
    <w:p w14:paraId="29BD6DF1" w14:textId="77777777" w:rsidR="00F17698" w:rsidRPr="00E2428F" w:rsidRDefault="00F17698" w:rsidP="00F17698">
      <w:pPr>
        <w:pStyle w:val="NormalWeb"/>
        <w:shd w:val="clear" w:color="auto" w:fill="FFFFFF"/>
        <w:spacing w:before="0" w:beforeAutospacing="0" w:after="0" w:afterAutospacing="0" w:line="480" w:lineRule="auto"/>
      </w:pPr>
    </w:p>
    <w:p w14:paraId="632F86B9" w14:textId="655A059D" w:rsidR="00F17698" w:rsidRPr="00E2428F" w:rsidRDefault="00F17698" w:rsidP="00F17698">
      <w:pPr>
        <w:pStyle w:val="NormalWeb"/>
        <w:shd w:val="clear" w:color="auto" w:fill="FFFFFF"/>
        <w:spacing w:before="0" w:beforeAutospacing="0" w:after="0" w:afterAutospacing="0" w:line="480" w:lineRule="auto"/>
      </w:pPr>
      <w:r w:rsidRPr="00E2428F">
        <w:t xml:space="preserve">       </w:t>
      </w:r>
      <w:r w:rsidR="00FB095D" w:rsidRPr="00E2428F">
        <w:t>The t</w:t>
      </w:r>
      <w:r w:rsidRPr="00E2428F">
        <w:t>hird sensitivity analysis</w:t>
      </w:r>
      <w:r w:rsidR="00FB095D" w:rsidRPr="00E2428F">
        <w:t xml:space="preserve"> assess</w:t>
      </w:r>
      <w:r w:rsidRPr="00E2428F">
        <w:t xml:space="preserve">ed the association between %kcal from UPF and the AHA 7 CVH metrics (including diet component of HEI-2010). We </w:t>
      </w:r>
      <w:r w:rsidR="00FB095D" w:rsidRPr="00E2428F">
        <w:t>evaluat</w:t>
      </w:r>
      <w:r w:rsidRPr="00E2428F">
        <w:t>ed ORs for low (CVH scores 0-7) vs. high (CVH scores 11-14), and moderate (CVH scores 8-10) vs. high health by quartiles of UPF intake (Supplementa</w:t>
      </w:r>
      <w:r w:rsidR="00FB095D" w:rsidRPr="00E2428F">
        <w:t>l</w:t>
      </w:r>
      <w:r w:rsidRPr="00E2428F">
        <w:t xml:space="preserve"> table </w:t>
      </w:r>
      <w:r w:rsidR="00051F23">
        <w:t>5</w:t>
      </w:r>
      <w:r w:rsidRPr="00E2428F">
        <w:t>).</w:t>
      </w:r>
    </w:p>
    <w:p w14:paraId="31504EAF" w14:textId="77777777" w:rsidR="00F17698" w:rsidRPr="00E2428F" w:rsidRDefault="00F17698" w:rsidP="00F17698">
      <w:pPr>
        <w:autoSpaceDE w:val="0"/>
        <w:autoSpaceDN w:val="0"/>
        <w:adjustRightInd w:val="0"/>
        <w:spacing w:after="0" w:line="480" w:lineRule="auto"/>
        <w:rPr>
          <w:rFonts w:ascii="Times New Roman" w:hAnsi="Times New Roman" w:cs="Times New Roman"/>
          <w:sz w:val="24"/>
          <w:szCs w:val="24"/>
        </w:rPr>
      </w:pPr>
    </w:p>
    <w:p w14:paraId="77E0C365" w14:textId="69AC706B" w:rsidR="00F17698" w:rsidRPr="00E2428F" w:rsidRDefault="00F17698" w:rsidP="00E2428F">
      <w:pPr>
        <w:pStyle w:val="NormalWeb"/>
        <w:shd w:val="clear" w:color="auto" w:fill="FFFFFF"/>
        <w:spacing w:before="0" w:beforeAutospacing="0" w:after="0" w:afterAutospacing="0" w:line="480" w:lineRule="auto"/>
        <w:rPr>
          <w:bCs/>
        </w:rPr>
      </w:pPr>
      <w:r w:rsidRPr="00E2428F">
        <w:t xml:space="preserve">       The fourth sensitivity analysis a</w:t>
      </w:r>
      <w:r w:rsidR="00FB095D" w:rsidRPr="00E2428F">
        <w:t>ssess</w:t>
      </w:r>
      <w:r w:rsidRPr="00E2428F">
        <w:t xml:space="preserve">ed the association between </w:t>
      </w:r>
      <w:r w:rsidR="00FB095D" w:rsidRPr="00E2428F">
        <w:t>the gram contribution of UPF (% of total grams)</w:t>
      </w:r>
      <w:r w:rsidRPr="00E2428F">
        <w:t xml:space="preserve"> and CVH because assessing the proportion of UPF out of the total weight of foods and beverages consumed may better account for </w:t>
      </w:r>
      <w:r w:rsidR="00E2428F" w:rsidRPr="00E2428F">
        <w:t xml:space="preserve">properties directly related to food processing rather than those related to their nutritional characteristics, and for </w:t>
      </w:r>
      <w:r w:rsidRPr="00E2428F">
        <w:t>UPF that do not contribute to energy intake (e.g., artificially sweetened drinks). We presented ORs for low vs. high, and moderate vs. high health by quartiles of UPF intake (Supplementa</w:t>
      </w:r>
      <w:r w:rsidR="00E2428F" w:rsidRPr="00E2428F">
        <w:t>l</w:t>
      </w:r>
      <w:r w:rsidRPr="00E2428F">
        <w:t xml:space="preserve"> table </w:t>
      </w:r>
      <w:r w:rsidR="00051F23">
        <w:t>6</w:t>
      </w:r>
      <w:r w:rsidRPr="00E2428F">
        <w:t>).</w:t>
      </w:r>
    </w:p>
    <w:p w14:paraId="02F0AF0E" w14:textId="77777777" w:rsidR="001B734E" w:rsidRDefault="001B734E" w:rsidP="001B734E">
      <w:pPr>
        <w:tabs>
          <w:tab w:val="left" w:pos="2025"/>
        </w:tabs>
        <w:rPr>
          <w:rFonts w:ascii="Times New Roman" w:hAnsi="Times New Roman" w:cs="Times New Roman"/>
          <w:sz w:val="24"/>
          <w:szCs w:val="24"/>
        </w:rPr>
      </w:pPr>
    </w:p>
    <w:p w14:paraId="1D28168A" w14:textId="6131243E" w:rsidR="008E676F" w:rsidRPr="00E2428F" w:rsidRDefault="008A7D87" w:rsidP="008E676F">
      <w:pPr>
        <w:pStyle w:val="NormalWeb"/>
        <w:shd w:val="clear" w:color="auto" w:fill="FFFFFF"/>
        <w:spacing w:before="0" w:beforeAutospacing="0" w:after="0" w:afterAutospacing="0" w:line="480" w:lineRule="auto"/>
      </w:pPr>
      <w:r w:rsidRPr="00E2428F">
        <w:t xml:space="preserve">   </w:t>
      </w:r>
      <w:r w:rsidR="008E676F" w:rsidRPr="00E2428F">
        <w:t xml:space="preserve">    The </w:t>
      </w:r>
      <w:r w:rsidR="008E676F">
        <w:t>fifth</w:t>
      </w:r>
      <w:r w:rsidR="008E676F" w:rsidRPr="00E2428F">
        <w:t xml:space="preserve"> sensitivity analysis assessed the association between %kcal from UPF and the AHA </w:t>
      </w:r>
      <w:r w:rsidR="006E1B30">
        <w:t>six</w:t>
      </w:r>
      <w:r w:rsidR="008E676F" w:rsidRPr="00E2428F">
        <w:t xml:space="preserve"> CVH metrics (</w:t>
      </w:r>
      <w:r w:rsidR="008E676F">
        <w:t>excl</w:t>
      </w:r>
      <w:r w:rsidR="008E676F" w:rsidRPr="00E2428F">
        <w:t>uding diet component)</w:t>
      </w:r>
      <w:r w:rsidR="008E676F">
        <w:t xml:space="preserve"> </w:t>
      </w:r>
      <w:r w:rsidR="008E676F" w:rsidRPr="00F47630">
        <w:rPr>
          <w:bCs/>
        </w:rPr>
        <w:t xml:space="preserve">excluding participants with total energy &lt;800 or &gt;4200 </w:t>
      </w:r>
      <w:r w:rsidR="008E676F">
        <w:rPr>
          <w:bCs/>
        </w:rPr>
        <w:t>in</w:t>
      </w:r>
      <w:r w:rsidR="008E676F" w:rsidRPr="00F47630">
        <w:rPr>
          <w:bCs/>
        </w:rPr>
        <w:t xml:space="preserve"> men, and &lt;500 or &gt;3500 </w:t>
      </w:r>
      <w:r w:rsidR="008E676F">
        <w:rPr>
          <w:bCs/>
        </w:rPr>
        <w:t>in</w:t>
      </w:r>
      <w:r w:rsidR="008E676F" w:rsidRPr="00F47630">
        <w:rPr>
          <w:bCs/>
        </w:rPr>
        <w:t xml:space="preserve"> women</w:t>
      </w:r>
      <w:r w:rsidR="008E676F" w:rsidRPr="00E2428F">
        <w:t>. We evaluated ORs for low (CVH scores 0-7) vs. high (CVH scores 11-1</w:t>
      </w:r>
      <w:r w:rsidR="008E676F">
        <w:t>2</w:t>
      </w:r>
      <w:r w:rsidR="008E676F" w:rsidRPr="00E2428F">
        <w:t xml:space="preserve">), and moderate (CVH scores 8-10) vs. high health by quartiles of UPF intake (Supplemental table </w:t>
      </w:r>
      <w:r w:rsidR="008E676F">
        <w:t>7</w:t>
      </w:r>
      <w:r w:rsidR="008E676F" w:rsidRPr="00E2428F">
        <w:t>).</w:t>
      </w:r>
    </w:p>
    <w:p w14:paraId="25F56E4C" w14:textId="77777777" w:rsidR="008E676F" w:rsidRDefault="008E676F" w:rsidP="008E676F">
      <w:pPr>
        <w:pStyle w:val="NormalWeb"/>
        <w:shd w:val="clear" w:color="auto" w:fill="FFFFFF"/>
        <w:spacing w:before="0" w:beforeAutospacing="0" w:after="0" w:afterAutospacing="0" w:line="480" w:lineRule="auto"/>
      </w:pPr>
    </w:p>
    <w:p w14:paraId="53951BFF" w14:textId="5C5867A8" w:rsidR="008E676F" w:rsidRPr="00E2428F" w:rsidRDefault="008E676F" w:rsidP="008E676F">
      <w:pPr>
        <w:pStyle w:val="NormalWeb"/>
        <w:shd w:val="clear" w:color="auto" w:fill="FFFFFF"/>
        <w:spacing w:before="0" w:beforeAutospacing="0" w:after="0" w:afterAutospacing="0" w:line="480" w:lineRule="auto"/>
      </w:pPr>
      <w:r w:rsidRPr="00E2428F">
        <w:t xml:space="preserve">       The </w:t>
      </w:r>
      <w:r>
        <w:t>sixth</w:t>
      </w:r>
      <w:r w:rsidRPr="00E2428F">
        <w:t xml:space="preserve"> sensitivity analysis assessed the association between %kcal from UPF and the AHA </w:t>
      </w:r>
      <w:r w:rsidR="006E1B30">
        <w:t>six</w:t>
      </w:r>
      <w:r w:rsidR="006E1B30" w:rsidRPr="00E2428F">
        <w:t xml:space="preserve"> </w:t>
      </w:r>
      <w:r w:rsidRPr="00E2428F">
        <w:t>CVH metrics (</w:t>
      </w:r>
      <w:r>
        <w:t>excl</w:t>
      </w:r>
      <w:r w:rsidRPr="00E2428F">
        <w:t>uding diet component)</w:t>
      </w:r>
      <w:r>
        <w:t xml:space="preserve"> </w:t>
      </w:r>
      <w:r w:rsidRPr="00D025A8">
        <w:rPr>
          <w:bCs/>
        </w:rPr>
        <w:t xml:space="preserve">excluding participants if their reported </w:t>
      </w:r>
      <w:r w:rsidRPr="00D025A8">
        <w:rPr>
          <w:bCs/>
        </w:rPr>
        <w:lastRenderedPageBreak/>
        <w:t xml:space="preserve">energy intake was not within ± 1 </w:t>
      </w:r>
      <w:r w:rsidR="006E1B30">
        <w:rPr>
          <w:bCs/>
        </w:rPr>
        <w:t xml:space="preserve">(standard deviation) </w:t>
      </w:r>
      <w:r w:rsidRPr="00D025A8">
        <w:rPr>
          <w:bCs/>
        </w:rPr>
        <w:t>SD</w:t>
      </w:r>
      <w:r>
        <w:rPr>
          <w:bCs/>
        </w:rPr>
        <w:t xml:space="preserve"> (23.4%), i.e., 76.6% to 123.4%</w:t>
      </w:r>
      <w:r w:rsidR="0009075E">
        <w:rPr>
          <w:bCs/>
        </w:rPr>
        <w:t>;</w:t>
      </w:r>
      <w:r w:rsidRPr="00D025A8">
        <w:rPr>
          <w:bCs/>
        </w:rPr>
        <w:t xml:space="preserve"> </w:t>
      </w:r>
      <w:r w:rsidR="0009075E" w:rsidRPr="00D025A8">
        <w:rPr>
          <w:bCs/>
        </w:rPr>
        <w:t>± 1</w:t>
      </w:r>
      <w:r w:rsidR="0009075E">
        <w:rPr>
          <w:bCs/>
        </w:rPr>
        <w:t>.5</w:t>
      </w:r>
      <w:r w:rsidR="0009075E" w:rsidRPr="00D025A8">
        <w:rPr>
          <w:bCs/>
        </w:rPr>
        <w:t xml:space="preserve"> SD </w:t>
      </w:r>
      <w:r w:rsidR="0009075E">
        <w:rPr>
          <w:bCs/>
        </w:rPr>
        <w:t>(</w:t>
      </w:r>
      <w:r w:rsidR="00F4277C">
        <w:rPr>
          <w:bCs/>
        </w:rPr>
        <w:t>35.1%</w:t>
      </w:r>
      <w:r w:rsidR="0009075E">
        <w:rPr>
          <w:bCs/>
        </w:rPr>
        <w:t xml:space="preserve">), i.e., </w:t>
      </w:r>
      <w:r w:rsidR="00F4277C">
        <w:rPr>
          <w:bCs/>
        </w:rPr>
        <w:t>64.9</w:t>
      </w:r>
      <w:r w:rsidR="0009075E">
        <w:rPr>
          <w:bCs/>
        </w:rPr>
        <w:t xml:space="preserve">% to </w:t>
      </w:r>
      <w:r w:rsidR="00F4277C">
        <w:rPr>
          <w:bCs/>
        </w:rPr>
        <w:t>135.1</w:t>
      </w:r>
      <w:r w:rsidR="0009075E">
        <w:rPr>
          <w:bCs/>
        </w:rPr>
        <w:t xml:space="preserve">%; </w:t>
      </w:r>
      <w:r w:rsidR="0009075E" w:rsidRPr="00D025A8">
        <w:rPr>
          <w:bCs/>
        </w:rPr>
        <w:t xml:space="preserve">± </w:t>
      </w:r>
      <w:r w:rsidR="0009075E">
        <w:rPr>
          <w:bCs/>
        </w:rPr>
        <w:t>2</w:t>
      </w:r>
      <w:r w:rsidR="0009075E" w:rsidRPr="00D025A8">
        <w:rPr>
          <w:bCs/>
        </w:rPr>
        <w:t xml:space="preserve"> SD</w:t>
      </w:r>
      <w:r w:rsidR="0009075E">
        <w:rPr>
          <w:bCs/>
        </w:rPr>
        <w:t xml:space="preserve"> (</w:t>
      </w:r>
      <w:r w:rsidR="00F4277C">
        <w:rPr>
          <w:bCs/>
        </w:rPr>
        <w:t>46.8%</w:t>
      </w:r>
      <w:r w:rsidR="0009075E">
        <w:rPr>
          <w:bCs/>
        </w:rPr>
        <w:t xml:space="preserve">), i.e., </w:t>
      </w:r>
      <w:r w:rsidR="00F4277C">
        <w:rPr>
          <w:bCs/>
        </w:rPr>
        <w:t>53.2</w:t>
      </w:r>
      <w:r w:rsidR="0009075E">
        <w:rPr>
          <w:bCs/>
        </w:rPr>
        <w:t xml:space="preserve">% to </w:t>
      </w:r>
      <w:r w:rsidR="00F4277C">
        <w:rPr>
          <w:bCs/>
        </w:rPr>
        <w:t>146.8</w:t>
      </w:r>
      <w:r w:rsidR="0009075E">
        <w:rPr>
          <w:bCs/>
        </w:rPr>
        <w:t xml:space="preserve">% </w:t>
      </w:r>
      <w:r w:rsidRPr="00D025A8">
        <w:rPr>
          <w:bCs/>
        </w:rPr>
        <w:t>of the predicted energy requirements</w:t>
      </w:r>
      <w:r w:rsidRPr="00E2428F">
        <w:t>. We evaluated ORs for low (CVH scores 0-7) vs. high (CVH scores 11-1</w:t>
      </w:r>
      <w:r>
        <w:t>2</w:t>
      </w:r>
      <w:r w:rsidRPr="00E2428F">
        <w:t>), and moderate (CVH scores 8-10) vs. high health by quartiles of UPF intake (Supplemental table</w:t>
      </w:r>
      <w:r w:rsidR="0009075E">
        <w:t>s</w:t>
      </w:r>
      <w:r w:rsidRPr="00E2428F">
        <w:t xml:space="preserve"> </w:t>
      </w:r>
      <w:r>
        <w:t>8</w:t>
      </w:r>
      <w:r w:rsidR="0009075E">
        <w:t>-10</w:t>
      </w:r>
      <w:r w:rsidRPr="00E2428F">
        <w:t>).</w:t>
      </w:r>
    </w:p>
    <w:p w14:paraId="248E6300" w14:textId="07AC58BE" w:rsidR="0011795C" w:rsidRPr="001B734E" w:rsidRDefault="0011795C" w:rsidP="001B734E">
      <w:pPr>
        <w:tabs>
          <w:tab w:val="left" w:pos="2025"/>
        </w:tabs>
        <w:rPr>
          <w:rFonts w:ascii="Times New Roman" w:hAnsi="Times New Roman" w:cs="Times New Roman"/>
          <w:sz w:val="24"/>
          <w:szCs w:val="24"/>
        </w:rPr>
        <w:sectPr w:rsidR="0011795C" w:rsidRPr="001B734E" w:rsidSect="0011795C">
          <w:pgSz w:w="12240" w:h="15840"/>
          <w:pgMar w:top="1440" w:right="1440" w:bottom="1440" w:left="1440" w:header="720" w:footer="720" w:gutter="0"/>
          <w:cols w:space="720"/>
          <w:docGrid w:linePitch="360"/>
        </w:sectPr>
      </w:pPr>
    </w:p>
    <w:p w14:paraId="3CC5454A" w14:textId="55F6384B" w:rsidR="0046751F" w:rsidRPr="00C968E2" w:rsidRDefault="00D00B6A" w:rsidP="008D0325">
      <w:pPr>
        <w:spacing w:line="240" w:lineRule="auto"/>
        <w:ind w:left="720" w:right="720"/>
        <w:jc w:val="center"/>
        <w:rPr>
          <w:rFonts w:ascii="Times New Roman" w:hAnsi="Times New Roman" w:cs="Times New Roman"/>
          <w:b/>
          <w:bCs/>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46751F" w:rsidRPr="00C968E2">
        <w:rPr>
          <w:rFonts w:ascii="Times New Roman" w:hAnsi="Times New Roman" w:cs="Times New Roman"/>
          <w:b/>
          <w:bCs/>
          <w:sz w:val="24"/>
          <w:szCs w:val="24"/>
        </w:rPr>
        <w:t>Supplementa</w:t>
      </w:r>
      <w:r w:rsidR="00974767">
        <w:rPr>
          <w:rFonts w:ascii="Times New Roman" w:hAnsi="Times New Roman" w:cs="Times New Roman"/>
          <w:b/>
          <w:bCs/>
          <w:sz w:val="24"/>
          <w:szCs w:val="24"/>
        </w:rPr>
        <w:t>l</w:t>
      </w:r>
      <w:r w:rsidR="0046751F" w:rsidRPr="00C968E2">
        <w:rPr>
          <w:rFonts w:ascii="Times New Roman" w:hAnsi="Times New Roman" w:cs="Times New Roman"/>
          <w:b/>
          <w:bCs/>
          <w:sz w:val="24"/>
          <w:szCs w:val="24"/>
        </w:rPr>
        <w:t xml:space="preserve"> Table 1. Distribution of </w:t>
      </w:r>
      <w:r w:rsidR="009A0233" w:rsidRPr="00C968E2">
        <w:rPr>
          <w:rFonts w:ascii="Times New Roman" w:hAnsi="Times New Roman" w:cs="Times New Roman"/>
          <w:b/>
          <w:bCs/>
          <w:sz w:val="24"/>
          <w:szCs w:val="24"/>
        </w:rPr>
        <w:t>i</w:t>
      </w:r>
      <w:r w:rsidR="0046751F" w:rsidRPr="00C968E2">
        <w:rPr>
          <w:rFonts w:ascii="Times New Roman" w:hAnsi="Times New Roman" w:cs="Times New Roman"/>
          <w:b/>
          <w:bCs/>
          <w:sz w:val="24"/>
          <w:szCs w:val="24"/>
        </w:rPr>
        <w:t xml:space="preserve">deal, </w:t>
      </w:r>
      <w:proofErr w:type="gramStart"/>
      <w:r w:rsidR="009A0233" w:rsidRPr="00C968E2">
        <w:rPr>
          <w:rFonts w:ascii="Times New Roman" w:hAnsi="Times New Roman" w:cs="Times New Roman"/>
          <w:b/>
          <w:bCs/>
          <w:sz w:val="24"/>
          <w:szCs w:val="24"/>
        </w:rPr>
        <w:t>i</w:t>
      </w:r>
      <w:r w:rsidR="0046751F" w:rsidRPr="00C968E2">
        <w:rPr>
          <w:rFonts w:ascii="Times New Roman" w:hAnsi="Times New Roman" w:cs="Times New Roman"/>
          <w:b/>
          <w:bCs/>
          <w:sz w:val="24"/>
          <w:szCs w:val="24"/>
        </w:rPr>
        <w:t>ntermediate</w:t>
      </w:r>
      <w:proofErr w:type="gramEnd"/>
      <w:r w:rsidR="0046751F" w:rsidRPr="00C968E2">
        <w:rPr>
          <w:rFonts w:ascii="Times New Roman" w:hAnsi="Times New Roman" w:cs="Times New Roman"/>
          <w:b/>
          <w:bCs/>
          <w:sz w:val="24"/>
          <w:szCs w:val="24"/>
        </w:rPr>
        <w:t xml:space="preserve"> and </w:t>
      </w:r>
      <w:r w:rsidR="009A0233" w:rsidRPr="00C968E2">
        <w:rPr>
          <w:rFonts w:ascii="Times New Roman" w:hAnsi="Times New Roman" w:cs="Times New Roman"/>
          <w:b/>
          <w:bCs/>
          <w:sz w:val="24"/>
          <w:szCs w:val="24"/>
        </w:rPr>
        <w:t>p</w:t>
      </w:r>
      <w:r w:rsidR="0046751F" w:rsidRPr="00C968E2">
        <w:rPr>
          <w:rFonts w:ascii="Times New Roman" w:hAnsi="Times New Roman" w:cs="Times New Roman"/>
          <w:b/>
          <w:bCs/>
          <w:sz w:val="24"/>
          <w:szCs w:val="24"/>
        </w:rPr>
        <w:t xml:space="preserve">oor CVH for </w:t>
      </w:r>
      <w:r w:rsidR="009A0233" w:rsidRPr="00C968E2">
        <w:rPr>
          <w:rFonts w:ascii="Times New Roman" w:hAnsi="Times New Roman" w:cs="Times New Roman"/>
          <w:b/>
          <w:bCs/>
          <w:sz w:val="24"/>
          <w:szCs w:val="24"/>
        </w:rPr>
        <w:t>e</w:t>
      </w:r>
      <w:r w:rsidR="0046751F" w:rsidRPr="00C968E2">
        <w:rPr>
          <w:rFonts w:ascii="Times New Roman" w:hAnsi="Times New Roman" w:cs="Times New Roman"/>
          <w:b/>
          <w:bCs/>
          <w:sz w:val="24"/>
          <w:szCs w:val="24"/>
        </w:rPr>
        <w:t xml:space="preserve">ach </w:t>
      </w:r>
      <w:r w:rsidR="009A0233" w:rsidRPr="00C968E2">
        <w:rPr>
          <w:rFonts w:ascii="Times New Roman" w:hAnsi="Times New Roman" w:cs="Times New Roman"/>
          <w:b/>
          <w:bCs/>
          <w:sz w:val="24"/>
          <w:szCs w:val="24"/>
        </w:rPr>
        <w:t>m</w:t>
      </w:r>
      <w:r w:rsidR="0046751F" w:rsidRPr="00C968E2">
        <w:rPr>
          <w:rFonts w:ascii="Times New Roman" w:hAnsi="Times New Roman" w:cs="Times New Roman"/>
          <w:b/>
          <w:bCs/>
          <w:sz w:val="24"/>
          <w:szCs w:val="24"/>
        </w:rPr>
        <w:t xml:space="preserve">etric for </w:t>
      </w:r>
      <w:r w:rsidR="005E136C" w:rsidRPr="00C968E2">
        <w:rPr>
          <w:rFonts w:ascii="Times New Roman" w:hAnsi="Times New Roman" w:cs="Times New Roman"/>
          <w:b/>
          <w:bCs/>
          <w:sz w:val="24"/>
          <w:szCs w:val="24"/>
        </w:rPr>
        <w:t>U</w:t>
      </w:r>
      <w:r w:rsidR="008F4EC0" w:rsidRPr="00C968E2">
        <w:rPr>
          <w:rFonts w:ascii="Times New Roman" w:hAnsi="Times New Roman" w:cs="Times New Roman"/>
          <w:b/>
          <w:bCs/>
          <w:sz w:val="24"/>
          <w:szCs w:val="24"/>
        </w:rPr>
        <w:t>.</w:t>
      </w:r>
      <w:r w:rsidR="005E136C" w:rsidRPr="00C968E2">
        <w:rPr>
          <w:rFonts w:ascii="Times New Roman" w:hAnsi="Times New Roman" w:cs="Times New Roman"/>
          <w:b/>
          <w:bCs/>
          <w:sz w:val="24"/>
          <w:szCs w:val="24"/>
        </w:rPr>
        <w:t>S</w:t>
      </w:r>
      <w:r w:rsidR="008F4EC0" w:rsidRPr="00C968E2">
        <w:rPr>
          <w:rFonts w:ascii="Times New Roman" w:hAnsi="Times New Roman" w:cs="Times New Roman"/>
          <w:b/>
          <w:bCs/>
          <w:sz w:val="24"/>
          <w:szCs w:val="24"/>
        </w:rPr>
        <w:t>.</w:t>
      </w:r>
      <w:r w:rsidR="005E136C" w:rsidRPr="00C968E2">
        <w:rPr>
          <w:rFonts w:ascii="Times New Roman" w:hAnsi="Times New Roman" w:cs="Times New Roman"/>
          <w:b/>
          <w:bCs/>
          <w:sz w:val="24"/>
          <w:szCs w:val="24"/>
        </w:rPr>
        <w:t xml:space="preserve"> </w:t>
      </w:r>
      <w:r w:rsidR="009A0233" w:rsidRPr="00C968E2">
        <w:rPr>
          <w:rFonts w:ascii="Times New Roman" w:hAnsi="Times New Roman" w:cs="Times New Roman"/>
          <w:b/>
          <w:bCs/>
          <w:sz w:val="24"/>
          <w:szCs w:val="24"/>
        </w:rPr>
        <w:t>a</w:t>
      </w:r>
      <w:r w:rsidR="0046751F" w:rsidRPr="00C968E2">
        <w:rPr>
          <w:rFonts w:ascii="Times New Roman" w:hAnsi="Times New Roman" w:cs="Times New Roman"/>
          <w:b/>
          <w:bCs/>
          <w:sz w:val="24"/>
          <w:szCs w:val="24"/>
        </w:rPr>
        <w:t>d</w:t>
      </w:r>
      <w:r w:rsidR="00CD0683" w:rsidRPr="00C968E2">
        <w:rPr>
          <w:rFonts w:ascii="Times New Roman" w:hAnsi="Times New Roman" w:cs="Times New Roman"/>
          <w:b/>
          <w:bCs/>
          <w:sz w:val="24"/>
          <w:szCs w:val="24"/>
        </w:rPr>
        <w:t>o</w:t>
      </w:r>
      <w:r w:rsidR="0046751F" w:rsidRPr="00C968E2">
        <w:rPr>
          <w:rFonts w:ascii="Times New Roman" w:hAnsi="Times New Roman" w:cs="Times New Roman"/>
          <w:b/>
          <w:bCs/>
          <w:sz w:val="24"/>
          <w:szCs w:val="24"/>
        </w:rPr>
        <w:t>l</w:t>
      </w:r>
      <w:r w:rsidR="00CD0683" w:rsidRPr="00C968E2">
        <w:rPr>
          <w:rFonts w:ascii="Times New Roman" w:hAnsi="Times New Roman" w:cs="Times New Roman"/>
          <w:b/>
          <w:bCs/>
          <w:sz w:val="24"/>
          <w:szCs w:val="24"/>
        </w:rPr>
        <w:t>escen</w:t>
      </w:r>
      <w:r w:rsidR="0046751F" w:rsidRPr="00C968E2">
        <w:rPr>
          <w:rFonts w:ascii="Times New Roman" w:hAnsi="Times New Roman" w:cs="Times New Roman"/>
          <w:b/>
          <w:bCs/>
          <w:sz w:val="24"/>
          <w:szCs w:val="24"/>
        </w:rPr>
        <w:t>ts, NHANES 20</w:t>
      </w:r>
      <w:r w:rsidR="00CD0683" w:rsidRPr="00C968E2">
        <w:rPr>
          <w:rFonts w:ascii="Times New Roman" w:hAnsi="Times New Roman" w:cs="Times New Roman"/>
          <w:b/>
          <w:bCs/>
          <w:sz w:val="24"/>
          <w:szCs w:val="24"/>
        </w:rPr>
        <w:t>07</w:t>
      </w:r>
      <w:r w:rsidR="0046751F" w:rsidRPr="00C968E2">
        <w:rPr>
          <w:rFonts w:ascii="Times New Roman" w:hAnsi="Times New Roman" w:cs="Times New Roman"/>
          <w:b/>
          <w:bCs/>
          <w:sz w:val="24"/>
          <w:szCs w:val="24"/>
        </w:rPr>
        <w:t>-201</w:t>
      </w:r>
      <w:r w:rsidR="00C968E2" w:rsidRPr="00C968E2">
        <w:rPr>
          <w:rFonts w:ascii="Times New Roman" w:hAnsi="Times New Roman" w:cs="Times New Roman"/>
          <w:b/>
          <w:bCs/>
          <w:sz w:val="24"/>
          <w:szCs w:val="24"/>
        </w:rPr>
        <w:t>8</w:t>
      </w:r>
      <w:r w:rsidR="002955B6" w:rsidRPr="00C968E2">
        <w:rPr>
          <w:rFonts w:ascii="Times New Roman" w:hAnsi="Times New Roman" w:cs="Times New Roman"/>
          <w:bCs/>
          <w:sz w:val="24"/>
          <w:szCs w:val="24"/>
          <w:vertAlign w:val="superscript"/>
        </w:rPr>
        <w:t>1</w:t>
      </w:r>
    </w:p>
    <w:tbl>
      <w:tblPr>
        <w:tblStyle w:val="TableGrid"/>
        <w:tblW w:w="12780" w:type="dxa"/>
        <w:tblInd w:w="-5" w:type="dxa"/>
        <w:tblBorders>
          <w:top w:val="single" w:sz="12" w:space="0" w:color="auto"/>
          <w:bottom w:val="single" w:sz="12" w:space="0" w:color="auto"/>
        </w:tblBorders>
        <w:tblLook w:val="04A0" w:firstRow="1" w:lastRow="0" w:firstColumn="1" w:lastColumn="0" w:noHBand="0" w:noVBand="1"/>
      </w:tblPr>
      <w:tblGrid>
        <w:gridCol w:w="2672"/>
        <w:gridCol w:w="1429"/>
        <w:gridCol w:w="6609"/>
        <w:gridCol w:w="2070"/>
      </w:tblGrid>
      <w:tr w:rsidR="00C968E2" w:rsidRPr="00C968E2" w14:paraId="0630BC1B" w14:textId="77777777" w:rsidTr="0046751F">
        <w:tc>
          <w:tcPr>
            <w:tcW w:w="2672" w:type="dxa"/>
            <w:tcBorders>
              <w:top w:val="single" w:sz="12" w:space="0" w:color="auto"/>
              <w:bottom w:val="single" w:sz="4" w:space="0" w:color="auto"/>
            </w:tcBorders>
            <w:vAlign w:val="bottom"/>
          </w:tcPr>
          <w:p w14:paraId="76FFF608" w14:textId="77777777" w:rsidR="0046751F" w:rsidRPr="00C968E2" w:rsidRDefault="0046751F" w:rsidP="0046751F">
            <w:pPr>
              <w:rPr>
                <w:b/>
                <w:sz w:val="24"/>
                <w:szCs w:val="24"/>
              </w:rPr>
            </w:pPr>
            <w:r w:rsidRPr="00C968E2">
              <w:rPr>
                <w:b/>
                <w:sz w:val="24"/>
                <w:szCs w:val="24"/>
              </w:rPr>
              <w:t>Health Metric</w:t>
            </w:r>
          </w:p>
        </w:tc>
        <w:tc>
          <w:tcPr>
            <w:tcW w:w="1429" w:type="dxa"/>
            <w:tcBorders>
              <w:top w:val="single" w:sz="12" w:space="0" w:color="auto"/>
              <w:bottom w:val="single" w:sz="4" w:space="0" w:color="auto"/>
            </w:tcBorders>
          </w:tcPr>
          <w:p w14:paraId="548E7C0E" w14:textId="77777777" w:rsidR="0046751F" w:rsidRPr="00C968E2" w:rsidRDefault="0046751F" w:rsidP="0046751F">
            <w:pPr>
              <w:rPr>
                <w:b/>
                <w:sz w:val="24"/>
                <w:szCs w:val="24"/>
              </w:rPr>
            </w:pPr>
          </w:p>
        </w:tc>
        <w:tc>
          <w:tcPr>
            <w:tcW w:w="6609" w:type="dxa"/>
            <w:tcBorders>
              <w:top w:val="single" w:sz="12" w:space="0" w:color="auto"/>
              <w:bottom w:val="single" w:sz="4" w:space="0" w:color="auto"/>
            </w:tcBorders>
          </w:tcPr>
          <w:p w14:paraId="7939F555" w14:textId="77777777" w:rsidR="0046751F" w:rsidRPr="00C968E2" w:rsidRDefault="0046751F" w:rsidP="0046751F">
            <w:pPr>
              <w:rPr>
                <w:b/>
                <w:sz w:val="24"/>
                <w:szCs w:val="24"/>
              </w:rPr>
            </w:pPr>
            <w:r w:rsidRPr="00C968E2">
              <w:rPr>
                <w:b/>
                <w:sz w:val="24"/>
                <w:szCs w:val="24"/>
              </w:rPr>
              <w:t>AHA definitions of cardiovascular health for each metric</w:t>
            </w:r>
          </w:p>
        </w:tc>
        <w:tc>
          <w:tcPr>
            <w:tcW w:w="2070" w:type="dxa"/>
            <w:tcBorders>
              <w:top w:val="single" w:sz="12" w:space="0" w:color="auto"/>
              <w:bottom w:val="single" w:sz="4" w:space="0" w:color="auto"/>
            </w:tcBorders>
          </w:tcPr>
          <w:p w14:paraId="3F85AC53" w14:textId="2AA3DE23" w:rsidR="0046751F" w:rsidRPr="00C968E2" w:rsidRDefault="0046751F" w:rsidP="0046751F">
            <w:pPr>
              <w:jc w:val="center"/>
              <w:rPr>
                <w:b/>
                <w:sz w:val="24"/>
                <w:szCs w:val="24"/>
              </w:rPr>
            </w:pPr>
            <w:r w:rsidRPr="00C968E2">
              <w:rPr>
                <w:b/>
                <w:sz w:val="24"/>
                <w:szCs w:val="24"/>
              </w:rPr>
              <w:t>Total sample (n=</w:t>
            </w:r>
            <w:r w:rsidR="00876335" w:rsidRPr="00C968E2">
              <w:rPr>
                <w:b/>
                <w:sz w:val="24"/>
                <w:szCs w:val="24"/>
              </w:rPr>
              <w:t>5</w:t>
            </w:r>
            <w:r w:rsidRPr="00C968E2">
              <w:rPr>
                <w:b/>
                <w:sz w:val="24"/>
                <w:szCs w:val="24"/>
              </w:rPr>
              <w:t>,</w:t>
            </w:r>
            <w:r w:rsidR="00876335" w:rsidRPr="00C968E2">
              <w:rPr>
                <w:b/>
                <w:sz w:val="24"/>
                <w:szCs w:val="24"/>
              </w:rPr>
              <w:t>5</w:t>
            </w:r>
            <w:r w:rsidRPr="00C968E2">
              <w:rPr>
                <w:b/>
                <w:sz w:val="24"/>
                <w:szCs w:val="24"/>
              </w:rPr>
              <w:t>6</w:t>
            </w:r>
            <w:r w:rsidR="00876335" w:rsidRPr="00C968E2">
              <w:rPr>
                <w:b/>
                <w:sz w:val="24"/>
                <w:szCs w:val="24"/>
              </w:rPr>
              <w:t>5</w:t>
            </w:r>
            <w:r w:rsidRPr="00C968E2">
              <w:rPr>
                <w:b/>
                <w:sz w:val="24"/>
                <w:szCs w:val="24"/>
              </w:rPr>
              <w:t>)</w:t>
            </w:r>
          </w:p>
        </w:tc>
      </w:tr>
      <w:tr w:rsidR="00C968E2" w:rsidRPr="00C968E2" w14:paraId="25D34994" w14:textId="77777777" w:rsidTr="0046751F">
        <w:tc>
          <w:tcPr>
            <w:tcW w:w="2672" w:type="dxa"/>
            <w:tcBorders>
              <w:top w:val="single" w:sz="4" w:space="0" w:color="auto"/>
            </w:tcBorders>
            <w:vAlign w:val="bottom"/>
          </w:tcPr>
          <w:p w14:paraId="16AD0405" w14:textId="77777777" w:rsidR="0046751F" w:rsidRPr="00C968E2" w:rsidRDefault="0046751F" w:rsidP="0046751F">
            <w:pPr>
              <w:adjustRightInd w:val="0"/>
              <w:rPr>
                <w:b/>
                <w:sz w:val="24"/>
                <w:szCs w:val="24"/>
              </w:rPr>
            </w:pPr>
            <w:r w:rsidRPr="00C968E2">
              <w:rPr>
                <w:b/>
                <w:sz w:val="24"/>
                <w:szCs w:val="24"/>
              </w:rPr>
              <w:t>Smoking status</w:t>
            </w:r>
          </w:p>
        </w:tc>
        <w:tc>
          <w:tcPr>
            <w:tcW w:w="1429" w:type="dxa"/>
            <w:tcBorders>
              <w:top w:val="single" w:sz="4" w:space="0" w:color="auto"/>
            </w:tcBorders>
            <w:vAlign w:val="bottom"/>
          </w:tcPr>
          <w:p w14:paraId="067FEDBD" w14:textId="77777777" w:rsidR="0046751F" w:rsidRPr="00C968E2" w:rsidRDefault="0046751F" w:rsidP="0046751F">
            <w:pPr>
              <w:rPr>
                <w:rStyle w:val="SubtleEmphasis"/>
                <w:rFonts w:cs="Times New Roman"/>
                <w:i w:val="0"/>
                <w:color w:val="auto"/>
                <w:sz w:val="24"/>
                <w:szCs w:val="24"/>
              </w:rPr>
            </w:pPr>
            <w:r w:rsidRPr="00C968E2">
              <w:rPr>
                <w:sz w:val="24"/>
                <w:szCs w:val="24"/>
              </w:rPr>
              <w:t>Ideal</w:t>
            </w:r>
          </w:p>
        </w:tc>
        <w:tc>
          <w:tcPr>
            <w:tcW w:w="6609" w:type="dxa"/>
            <w:tcBorders>
              <w:top w:val="single" w:sz="4" w:space="0" w:color="auto"/>
            </w:tcBorders>
          </w:tcPr>
          <w:p w14:paraId="74D02ECB" w14:textId="2F897943" w:rsidR="0046751F" w:rsidRPr="00C968E2" w:rsidRDefault="00593132" w:rsidP="0046751F">
            <w:pPr>
              <w:rPr>
                <w:sz w:val="24"/>
                <w:szCs w:val="24"/>
              </w:rPr>
            </w:pPr>
            <w:r w:rsidRPr="00C968E2">
              <w:rPr>
                <w:sz w:val="24"/>
                <w:szCs w:val="24"/>
              </w:rPr>
              <w:t>Never tried; never smoked whole cigarette</w:t>
            </w:r>
          </w:p>
        </w:tc>
        <w:tc>
          <w:tcPr>
            <w:tcW w:w="2070" w:type="dxa"/>
            <w:tcBorders>
              <w:top w:val="single" w:sz="4" w:space="0" w:color="auto"/>
            </w:tcBorders>
            <w:vAlign w:val="bottom"/>
          </w:tcPr>
          <w:p w14:paraId="71A0185B" w14:textId="4C9B95D8" w:rsidR="0046751F" w:rsidRPr="00C968E2" w:rsidRDefault="00876335" w:rsidP="0046751F">
            <w:pPr>
              <w:jc w:val="center"/>
              <w:rPr>
                <w:sz w:val="24"/>
                <w:szCs w:val="24"/>
              </w:rPr>
            </w:pPr>
            <w:r w:rsidRPr="00C968E2">
              <w:rPr>
                <w:sz w:val="24"/>
                <w:szCs w:val="24"/>
              </w:rPr>
              <w:t>5</w:t>
            </w:r>
            <w:r w:rsidR="0046751F" w:rsidRPr="00C968E2">
              <w:rPr>
                <w:sz w:val="24"/>
                <w:szCs w:val="24"/>
              </w:rPr>
              <w:t>,</w:t>
            </w:r>
            <w:r w:rsidRPr="00C968E2">
              <w:rPr>
                <w:sz w:val="24"/>
                <w:szCs w:val="24"/>
              </w:rPr>
              <w:t>05</w:t>
            </w:r>
            <w:r w:rsidR="00B236F4" w:rsidRPr="00C968E2">
              <w:rPr>
                <w:sz w:val="24"/>
                <w:szCs w:val="24"/>
              </w:rPr>
              <w:t>3</w:t>
            </w:r>
          </w:p>
        </w:tc>
      </w:tr>
      <w:tr w:rsidR="00C968E2" w:rsidRPr="00C968E2" w14:paraId="6BF1CF7B" w14:textId="77777777" w:rsidTr="0046751F">
        <w:tc>
          <w:tcPr>
            <w:tcW w:w="2672" w:type="dxa"/>
            <w:vAlign w:val="bottom"/>
          </w:tcPr>
          <w:p w14:paraId="35BA899C" w14:textId="77777777" w:rsidR="0046751F" w:rsidRPr="00C968E2" w:rsidRDefault="0046751F" w:rsidP="0046751F">
            <w:pPr>
              <w:rPr>
                <w:sz w:val="24"/>
                <w:szCs w:val="24"/>
              </w:rPr>
            </w:pPr>
          </w:p>
        </w:tc>
        <w:tc>
          <w:tcPr>
            <w:tcW w:w="1429" w:type="dxa"/>
            <w:vAlign w:val="bottom"/>
          </w:tcPr>
          <w:p w14:paraId="503DED27" w14:textId="77777777" w:rsidR="0046751F" w:rsidRPr="00C968E2" w:rsidRDefault="0046751F" w:rsidP="0046751F">
            <w:pPr>
              <w:rPr>
                <w:sz w:val="24"/>
                <w:szCs w:val="24"/>
              </w:rPr>
            </w:pPr>
            <w:r w:rsidRPr="00C968E2">
              <w:rPr>
                <w:sz w:val="24"/>
                <w:szCs w:val="24"/>
              </w:rPr>
              <w:t>Intermediate</w:t>
            </w:r>
          </w:p>
        </w:tc>
        <w:tc>
          <w:tcPr>
            <w:tcW w:w="6609" w:type="dxa"/>
          </w:tcPr>
          <w:p w14:paraId="72BFD5F2" w14:textId="1016466D" w:rsidR="0046751F" w:rsidRPr="00C968E2" w:rsidRDefault="0046751F" w:rsidP="0046751F">
            <w:pPr>
              <w:rPr>
                <w:sz w:val="24"/>
                <w:szCs w:val="24"/>
              </w:rPr>
            </w:pPr>
          </w:p>
        </w:tc>
        <w:tc>
          <w:tcPr>
            <w:tcW w:w="2070" w:type="dxa"/>
            <w:vAlign w:val="bottom"/>
          </w:tcPr>
          <w:p w14:paraId="447F8A84" w14:textId="1879E2BC" w:rsidR="0046751F" w:rsidRPr="00C968E2" w:rsidRDefault="00876335" w:rsidP="0046751F">
            <w:pPr>
              <w:jc w:val="center"/>
              <w:rPr>
                <w:sz w:val="24"/>
                <w:szCs w:val="24"/>
              </w:rPr>
            </w:pPr>
            <w:r w:rsidRPr="00C968E2">
              <w:rPr>
                <w:sz w:val="24"/>
                <w:szCs w:val="24"/>
              </w:rPr>
              <w:t>0</w:t>
            </w:r>
          </w:p>
        </w:tc>
      </w:tr>
      <w:tr w:rsidR="00C968E2" w:rsidRPr="00C968E2" w14:paraId="1BDAB1C0" w14:textId="77777777" w:rsidTr="0046751F">
        <w:tc>
          <w:tcPr>
            <w:tcW w:w="2672" w:type="dxa"/>
            <w:vAlign w:val="bottom"/>
          </w:tcPr>
          <w:p w14:paraId="36B1803E" w14:textId="77777777" w:rsidR="0046751F" w:rsidRPr="00C968E2" w:rsidRDefault="0046751F" w:rsidP="0046751F">
            <w:pPr>
              <w:rPr>
                <w:sz w:val="24"/>
                <w:szCs w:val="24"/>
              </w:rPr>
            </w:pPr>
          </w:p>
        </w:tc>
        <w:tc>
          <w:tcPr>
            <w:tcW w:w="1429" w:type="dxa"/>
            <w:vAlign w:val="bottom"/>
          </w:tcPr>
          <w:p w14:paraId="5291AD5A" w14:textId="77777777" w:rsidR="0046751F" w:rsidRPr="00C968E2" w:rsidRDefault="0046751F" w:rsidP="0046751F">
            <w:pPr>
              <w:rPr>
                <w:sz w:val="24"/>
                <w:szCs w:val="24"/>
              </w:rPr>
            </w:pPr>
            <w:r w:rsidRPr="00C968E2">
              <w:rPr>
                <w:sz w:val="24"/>
                <w:szCs w:val="24"/>
              </w:rPr>
              <w:t>Poor</w:t>
            </w:r>
          </w:p>
        </w:tc>
        <w:tc>
          <w:tcPr>
            <w:tcW w:w="6609" w:type="dxa"/>
          </w:tcPr>
          <w:p w14:paraId="39B445F0" w14:textId="607C792A" w:rsidR="0046751F" w:rsidRPr="00C968E2" w:rsidRDefault="00C01816" w:rsidP="0046751F">
            <w:pPr>
              <w:rPr>
                <w:sz w:val="24"/>
                <w:szCs w:val="24"/>
              </w:rPr>
            </w:pPr>
            <w:r w:rsidRPr="00C968E2">
              <w:rPr>
                <w:sz w:val="24"/>
                <w:szCs w:val="24"/>
              </w:rPr>
              <w:t>Tried prior 30 days</w:t>
            </w:r>
          </w:p>
        </w:tc>
        <w:tc>
          <w:tcPr>
            <w:tcW w:w="2070" w:type="dxa"/>
            <w:vAlign w:val="bottom"/>
          </w:tcPr>
          <w:p w14:paraId="53EBE5C6" w14:textId="7745241E" w:rsidR="0046751F" w:rsidRPr="00C968E2" w:rsidRDefault="00876335" w:rsidP="0046751F">
            <w:pPr>
              <w:jc w:val="center"/>
              <w:rPr>
                <w:sz w:val="24"/>
                <w:szCs w:val="24"/>
              </w:rPr>
            </w:pPr>
            <w:r w:rsidRPr="00C968E2">
              <w:rPr>
                <w:sz w:val="24"/>
                <w:szCs w:val="24"/>
              </w:rPr>
              <w:t>5</w:t>
            </w:r>
            <w:r w:rsidR="00B236F4" w:rsidRPr="00C968E2">
              <w:rPr>
                <w:sz w:val="24"/>
                <w:szCs w:val="24"/>
              </w:rPr>
              <w:t>1</w:t>
            </w:r>
            <w:r w:rsidRPr="00C968E2">
              <w:rPr>
                <w:sz w:val="24"/>
                <w:szCs w:val="24"/>
              </w:rPr>
              <w:t>2</w:t>
            </w:r>
          </w:p>
        </w:tc>
      </w:tr>
      <w:tr w:rsidR="00C968E2" w:rsidRPr="00C968E2" w14:paraId="5B4543D5" w14:textId="77777777" w:rsidTr="0046751F">
        <w:tc>
          <w:tcPr>
            <w:tcW w:w="2672" w:type="dxa"/>
            <w:vAlign w:val="bottom"/>
          </w:tcPr>
          <w:p w14:paraId="7607CCC4" w14:textId="77777777" w:rsidR="0046751F" w:rsidRPr="00C968E2" w:rsidRDefault="0046751F" w:rsidP="0046751F">
            <w:pPr>
              <w:rPr>
                <w:sz w:val="24"/>
                <w:szCs w:val="24"/>
              </w:rPr>
            </w:pPr>
            <w:r w:rsidRPr="00C968E2">
              <w:rPr>
                <w:b/>
                <w:sz w:val="24"/>
                <w:szCs w:val="24"/>
              </w:rPr>
              <w:t>Physical activity</w:t>
            </w:r>
          </w:p>
        </w:tc>
        <w:tc>
          <w:tcPr>
            <w:tcW w:w="1429" w:type="dxa"/>
            <w:vAlign w:val="bottom"/>
          </w:tcPr>
          <w:p w14:paraId="244776FD" w14:textId="77777777" w:rsidR="0046751F" w:rsidRPr="00C968E2" w:rsidRDefault="0046751F" w:rsidP="0046751F">
            <w:pPr>
              <w:rPr>
                <w:sz w:val="24"/>
                <w:szCs w:val="24"/>
              </w:rPr>
            </w:pPr>
            <w:r w:rsidRPr="00C968E2">
              <w:rPr>
                <w:sz w:val="24"/>
                <w:szCs w:val="24"/>
              </w:rPr>
              <w:t>Ideal</w:t>
            </w:r>
          </w:p>
        </w:tc>
        <w:tc>
          <w:tcPr>
            <w:tcW w:w="6609" w:type="dxa"/>
          </w:tcPr>
          <w:p w14:paraId="486DD1FB" w14:textId="7DF93E96" w:rsidR="0046751F" w:rsidRPr="00C968E2" w:rsidRDefault="0046751F" w:rsidP="00C73540">
            <w:pPr>
              <w:rPr>
                <w:sz w:val="24"/>
                <w:szCs w:val="24"/>
              </w:rPr>
            </w:pPr>
            <w:r w:rsidRPr="00C968E2">
              <w:rPr>
                <w:sz w:val="24"/>
                <w:szCs w:val="24"/>
              </w:rPr>
              <w:t>≥</w:t>
            </w:r>
            <w:r w:rsidR="00C73540" w:rsidRPr="00C968E2">
              <w:rPr>
                <w:sz w:val="24"/>
                <w:szCs w:val="24"/>
              </w:rPr>
              <w:t>6</w:t>
            </w:r>
            <w:r w:rsidRPr="00C968E2">
              <w:rPr>
                <w:sz w:val="24"/>
                <w:szCs w:val="24"/>
              </w:rPr>
              <w:t>0 min</w:t>
            </w:r>
            <w:r w:rsidR="00C73540" w:rsidRPr="00C968E2">
              <w:rPr>
                <w:sz w:val="24"/>
                <w:szCs w:val="24"/>
              </w:rPr>
              <w:t xml:space="preserve"> </w:t>
            </w:r>
            <w:r w:rsidRPr="00C968E2">
              <w:rPr>
                <w:sz w:val="24"/>
                <w:szCs w:val="24"/>
              </w:rPr>
              <w:t>moderate</w:t>
            </w:r>
            <w:r w:rsidR="00851884" w:rsidRPr="00C968E2">
              <w:rPr>
                <w:sz w:val="24"/>
                <w:szCs w:val="24"/>
              </w:rPr>
              <w:t>-</w:t>
            </w:r>
            <w:r w:rsidRPr="00C968E2">
              <w:rPr>
                <w:sz w:val="24"/>
                <w:szCs w:val="24"/>
              </w:rPr>
              <w:t xml:space="preserve"> o</w:t>
            </w:r>
            <w:r w:rsidR="00851884" w:rsidRPr="00C968E2">
              <w:rPr>
                <w:sz w:val="24"/>
                <w:szCs w:val="24"/>
              </w:rPr>
              <w:t>r</w:t>
            </w:r>
            <w:r w:rsidR="00C73540" w:rsidRPr="00C968E2">
              <w:rPr>
                <w:sz w:val="24"/>
                <w:szCs w:val="24"/>
              </w:rPr>
              <w:t xml:space="preserve"> </w:t>
            </w:r>
            <w:r w:rsidRPr="00C968E2">
              <w:rPr>
                <w:sz w:val="24"/>
                <w:szCs w:val="24"/>
              </w:rPr>
              <w:t>vigorous</w:t>
            </w:r>
            <w:r w:rsidR="00851884" w:rsidRPr="00C968E2">
              <w:rPr>
                <w:sz w:val="24"/>
                <w:szCs w:val="24"/>
              </w:rPr>
              <w:t>-intensity</w:t>
            </w:r>
            <w:r w:rsidR="00C73540" w:rsidRPr="00C968E2">
              <w:rPr>
                <w:sz w:val="24"/>
                <w:szCs w:val="24"/>
              </w:rPr>
              <w:t xml:space="preserve"> activity </w:t>
            </w:r>
            <w:r w:rsidR="00851884" w:rsidRPr="00C968E2">
              <w:rPr>
                <w:sz w:val="24"/>
                <w:szCs w:val="24"/>
              </w:rPr>
              <w:t xml:space="preserve">every </w:t>
            </w:r>
            <w:r w:rsidR="00C73540" w:rsidRPr="00C968E2">
              <w:rPr>
                <w:sz w:val="24"/>
                <w:szCs w:val="24"/>
              </w:rPr>
              <w:t>day</w:t>
            </w:r>
          </w:p>
        </w:tc>
        <w:tc>
          <w:tcPr>
            <w:tcW w:w="2070" w:type="dxa"/>
            <w:vAlign w:val="bottom"/>
          </w:tcPr>
          <w:p w14:paraId="381D68AB" w14:textId="6D19FDA6" w:rsidR="0046751F" w:rsidRPr="00C968E2" w:rsidRDefault="003C27E7" w:rsidP="0046751F">
            <w:pPr>
              <w:adjustRightInd w:val="0"/>
              <w:jc w:val="center"/>
              <w:rPr>
                <w:bCs/>
                <w:sz w:val="24"/>
                <w:szCs w:val="24"/>
              </w:rPr>
            </w:pPr>
            <w:r>
              <w:rPr>
                <w:sz w:val="24"/>
                <w:szCs w:val="24"/>
              </w:rPr>
              <w:t>880</w:t>
            </w:r>
          </w:p>
        </w:tc>
      </w:tr>
      <w:tr w:rsidR="00C968E2" w:rsidRPr="00C968E2" w14:paraId="161B3669" w14:textId="77777777" w:rsidTr="0046751F">
        <w:tc>
          <w:tcPr>
            <w:tcW w:w="2672" w:type="dxa"/>
            <w:vAlign w:val="bottom"/>
          </w:tcPr>
          <w:p w14:paraId="0B4828CF" w14:textId="77777777" w:rsidR="0046751F" w:rsidRPr="00C968E2" w:rsidRDefault="0046751F" w:rsidP="0046751F">
            <w:pPr>
              <w:rPr>
                <w:sz w:val="24"/>
                <w:szCs w:val="24"/>
              </w:rPr>
            </w:pPr>
          </w:p>
        </w:tc>
        <w:tc>
          <w:tcPr>
            <w:tcW w:w="1429" w:type="dxa"/>
            <w:vAlign w:val="bottom"/>
          </w:tcPr>
          <w:p w14:paraId="6A524C49" w14:textId="77777777" w:rsidR="0046751F" w:rsidRPr="00C968E2" w:rsidRDefault="0046751F" w:rsidP="0046751F">
            <w:pPr>
              <w:rPr>
                <w:sz w:val="24"/>
                <w:szCs w:val="24"/>
              </w:rPr>
            </w:pPr>
            <w:r w:rsidRPr="00C968E2">
              <w:rPr>
                <w:sz w:val="24"/>
                <w:szCs w:val="24"/>
              </w:rPr>
              <w:t>Intermediate</w:t>
            </w:r>
          </w:p>
        </w:tc>
        <w:tc>
          <w:tcPr>
            <w:tcW w:w="6609" w:type="dxa"/>
          </w:tcPr>
          <w:p w14:paraId="72458A79" w14:textId="3072F0C2" w:rsidR="0046751F" w:rsidRPr="00C968E2" w:rsidRDefault="00C01816" w:rsidP="00C01816">
            <w:pPr>
              <w:spacing w:line="240" w:lineRule="atLeast"/>
              <w:rPr>
                <w:sz w:val="24"/>
                <w:szCs w:val="24"/>
              </w:rPr>
            </w:pPr>
            <w:r w:rsidRPr="00C968E2">
              <w:rPr>
                <w:sz w:val="24"/>
                <w:szCs w:val="24"/>
              </w:rPr>
              <w:t>&gt;0 and &lt;60 min of moderate or vigorous activity every day</w:t>
            </w:r>
          </w:p>
        </w:tc>
        <w:tc>
          <w:tcPr>
            <w:tcW w:w="2070" w:type="dxa"/>
            <w:vAlign w:val="bottom"/>
          </w:tcPr>
          <w:p w14:paraId="70DE2AC2" w14:textId="1924B0DC" w:rsidR="0046751F" w:rsidRPr="00C968E2" w:rsidRDefault="00876335" w:rsidP="0046751F">
            <w:pPr>
              <w:adjustRightInd w:val="0"/>
              <w:jc w:val="center"/>
              <w:rPr>
                <w:sz w:val="24"/>
                <w:szCs w:val="24"/>
              </w:rPr>
            </w:pPr>
            <w:r w:rsidRPr="00C968E2">
              <w:rPr>
                <w:sz w:val="24"/>
                <w:szCs w:val="24"/>
              </w:rPr>
              <w:t>3</w:t>
            </w:r>
            <w:r w:rsidR="0046751F" w:rsidRPr="00C968E2">
              <w:rPr>
                <w:sz w:val="24"/>
                <w:szCs w:val="24"/>
              </w:rPr>
              <w:t>,</w:t>
            </w:r>
            <w:r w:rsidR="003C27E7">
              <w:rPr>
                <w:sz w:val="24"/>
                <w:szCs w:val="24"/>
              </w:rPr>
              <w:t>442</w:t>
            </w:r>
          </w:p>
        </w:tc>
      </w:tr>
      <w:tr w:rsidR="00C968E2" w:rsidRPr="00C968E2" w14:paraId="685F4320" w14:textId="77777777" w:rsidTr="0046751F">
        <w:tc>
          <w:tcPr>
            <w:tcW w:w="2672" w:type="dxa"/>
            <w:vAlign w:val="bottom"/>
          </w:tcPr>
          <w:p w14:paraId="2D031D35" w14:textId="77777777" w:rsidR="0046751F" w:rsidRPr="00C968E2" w:rsidRDefault="0046751F" w:rsidP="0046751F">
            <w:pPr>
              <w:adjustRightInd w:val="0"/>
              <w:rPr>
                <w:b/>
                <w:sz w:val="24"/>
                <w:szCs w:val="24"/>
              </w:rPr>
            </w:pPr>
          </w:p>
        </w:tc>
        <w:tc>
          <w:tcPr>
            <w:tcW w:w="1429" w:type="dxa"/>
            <w:vAlign w:val="bottom"/>
          </w:tcPr>
          <w:p w14:paraId="6B844388" w14:textId="77777777" w:rsidR="0046751F" w:rsidRPr="00C968E2" w:rsidRDefault="0046751F" w:rsidP="0046751F">
            <w:pPr>
              <w:rPr>
                <w:sz w:val="24"/>
                <w:szCs w:val="24"/>
              </w:rPr>
            </w:pPr>
            <w:r w:rsidRPr="00C968E2">
              <w:rPr>
                <w:sz w:val="24"/>
                <w:szCs w:val="24"/>
              </w:rPr>
              <w:t>Poor</w:t>
            </w:r>
          </w:p>
        </w:tc>
        <w:tc>
          <w:tcPr>
            <w:tcW w:w="6609" w:type="dxa"/>
          </w:tcPr>
          <w:p w14:paraId="4C1FAAF9" w14:textId="77777777" w:rsidR="0046751F" w:rsidRPr="00C968E2" w:rsidRDefault="0046751F" w:rsidP="0046751F">
            <w:pPr>
              <w:rPr>
                <w:sz w:val="24"/>
                <w:szCs w:val="24"/>
              </w:rPr>
            </w:pPr>
            <w:r w:rsidRPr="00C968E2">
              <w:rPr>
                <w:sz w:val="24"/>
                <w:szCs w:val="24"/>
              </w:rPr>
              <w:t>None</w:t>
            </w:r>
          </w:p>
        </w:tc>
        <w:tc>
          <w:tcPr>
            <w:tcW w:w="2070" w:type="dxa"/>
            <w:vAlign w:val="bottom"/>
          </w:tcPr>
          <w:p w14:paraId="75EEE1F4" w14:textId="121AD743" w:rsidR="0046751F" w:rsidRPr="00C968E2" w:rsidRDefault="00876335" w:rsidP="0046751F">
            <w:pPr>
              <w:jc w:val="center"/>
              <w:rPr>
                <w:sz w:val="24"/>
                <w:szCs w:val="24"/>
              </w:rPr>
            </w:pPr>
            <w:r w:rsidRPr="00C968E2">
              <w:rPr>
                <w:sz w:val="24"/>
                <w:szCs w:val="24"/>
              </w:rPr>
              <w:t>1</w:t>
            </w:r>
            <w:r w:rsidR="0046751F" w:rsidRPr="00C968E2">
              <w:rPr>
                <w:sz w:val="24"/>
                <w:szCs w:val="24"/>
              </w:rPr>
              <w:t>,</w:t>
            </w:r>
            <w:r w:rsidRPr="00C968E2">
              <w:rPr>
                <w:sz w:val="24"/>
                <w:szCs w:val="24"/>
              </w:rPr>
              <w:t>24</w:t>
            </w:r>
            <w:r w:rsidR="00B236F4" w:rsidRPr="00C968E2">
              <w:rPr>
                <w:sz w:val="24"/>
                <w:szCs w:val="24"/>
              </w:rPr>
              <w:t>3</w:t>
            </w:r>
          </w:p>
        </w:tc>
      </w:tr>
      <w:tr w:rsidR="00C968E2" w:rsidRPr="00C968E2" w14:paraId="4A72465A" w14:textId="77777777" w:rsidTr="0046751F">
        <w:tc>
          <w:tcPr>
            <w:tcW w:w="2672" w:type="dxa"/>
            <w:vAlign w:val="bottom"/>
          </w:tcPr>
          <w:p w14:paraId="299F1BA3" w14:textId="1F6E303C" w:rsidR="0046751F" w:rsidRPr="00C968E2" w:rsidRDefault="0046751F" w:rsidP="0046751F">
            <w:pPr>
              <w:rPr>
                <w:sz w:val="24"/>
                <w:szCs w:val="24"/>
              </w:rPr>
            </w:pPr>
            <w:r w:rsidRPr="00C968E2">
              <w:rPr>
                <w:b/>
                <w:sz w:val="24"/>
                <w:szCs w:val="24"/>
              </w:rPr>
              <w:t>Healthy diet score</w:t>
            </w:r>
            <w:r w:rsidR="00561CAC" w:rsidRPr="00C968E2">
              <w:rPr>
                <w:sz w:val="24"/>
                <w:szCs w:val="24"/>
                <w:vertAlign w:val="superscript"/>
              </w:rPr>
              <w:t>2</w:t>
            </w:r>
          </w:p>
        </w:tc>
        <w:tc>
          <w:tcPr>
            <w:tcW w:w="1429" w:type="dxa"/>
            <w:vAlign w:val="bottom"/>
          </w:tcPr>
          <w:p w14:paraId="57F3FD1A" w14:textId="77777777" w:rsidR="0046751F" w:rsidRPr="00C968E2" w:rsidRDefault="0046751F" w:rsidP="0046751F">
            <w:pPr>
              <w:rPr>
                <w:rStyle w:val="SubtleEmphasis"/>
                <w:rFonts w:cs="Times New Roman"/>
                <w:i w:val="0"/>
                <w:color w:val="auto"/>
                <w:sz w:val="24"/>
                <w:szCs w:val="24"/>
              </w:rPr>
            </w:pPr>
            <w:r w:rsidRPr="00C968E2">
              <w:rPr>
                <w:sz w:val="24"/>
                <w:szCs w:val="24"/>
              </w:rPr>
              <w:t>Ideal</w:t>
            </w:r>
          </w:p>
        </w:tc>
        <w:tc>
          <w:tcPr>
            <w:tcW w:w="6609" w:type="dxa"/>
          </w:tcPr>
          <w:p w14:paraId="4641B3D3" w14:textId="7854181B" w:rsidR="0046751F" w:rsidRPr="00C968E2" w:rsidRDefault="0046751F" w:rsidP="003C27E7">
            <w:pPr>
              <w:tabs>
                <w:tab w:val="center" w:pos="3196"/>
                <w:tab w:val="left" w:pos="4370"/>
              </w:tabs>
              <w:rPr>
                <w:sz w:val="24"/>
                <w:szCs w:val="24"/>
              </w:rPr>
            </w:pPr>
            <w:r w:rsidRPr="00C968E2">
              <w:rPr>
                <w:sz w:val="24"/>
                <w:szCs w:val="24"/>
              </w:rPr>
              <w:t>4-5 components</w:t>
            </w:r>
          </w:p>
        </w:tc>
        <w:tc>
          <w:tcPr>
            <w:tcW w:w="2070" w:type="dxa"/>
            <w:vAlign w:val="bottom"/>
          </w:tcPr>
          <w:p w14:paraId="619C7646" w14:textId="14DB4EBB" w:rsidR="0046751F" w:rsidRPr="00C968E2" w:rsidRDefault="003C27E7" w:rsidP="0046751F">
            <w:pPr>
              <w:jc w:val="center"/>
              <w:rPr>
                <w:sz w:val="24"/>
                <w:szCs w:val="24"/>
              </w:rPr>
            </w:pPr>
            <w:r>
              <w:rPr>
                <w:sz w:val="24"/>
                <w:szCs w:val="24"/>
              </w:rPr>
              <w:t>55</w:t>
            </w:r>
            <w:r w:rsidR="00652CB7" w:rsidRPr="00C968E2">
              <w:rPr>
                <w:sz w:val="24"/>
                <w:szCs w:val="24"/>
              </w:rPr>
              <w:t>7</w:t>
            </w:r>
          </w:p>
        </w:tc>
      </w:tr>
      <w:tr w:rsidR="00C968E2" w:rsidRPr="00C968E2" w14:paraId="5D2F888D" w14:textId="77777777" w:rsidTr="0046751F">
        <w:tc>
          <w:tcPr>
            <w:tcW w:w="2672" w:type="dxa"/>
            <w:vAlign w:val="bottom"/>
          </w:tcPr>
          <w:p w14:paraId="1D01CC41" w14:textId="77777777" w:rsidR="0046751F" w:rsidRPr="00C968E2" w:rsidRDefault="0046751F" w:rsidP="0046751F">
            <w:pPr>
              <w:rPr>
                <w:sz w:val="24"/>
                <w:szCs w:val="24"/>
              </w:rPr>
            </w:pPr>
          </w:p>
        </w:tc>
        <w:tc>
          <w:tcPr>
            <w:tcW w:w="1429" w:type="dxa"/>
            <w:vAlign w:val="bottom"/>
          </w:tcPr>
          <w:p w14:paraId="6905A01E" w14:textId="77777777" w:rsidR="0046751F" w:rsidRPr="00C968E2" w:rsidRDefault="0046751F" w:rsidP="0046751F">
            <w:pPr>
              <w:rPr>
                <w:sz w:val="24"/>
                <w:szCs w:val="24"/>
              </w:rPr>
            </w:pPr>
            <w:r w:rsidRPr="00C968E2">
              <w:rPr>
                <w:sz w:val="24"/>
                <w:szCs w:val="24"/>
              </w:rPr>
              <w:t>Intermediate</w:t>
            </w:r>
          </w:p>
        </w:tc>
        <w:tc>
          <w:tcPr>
            <w:tcW w:w="6609" w:type="dxa"/>
          </w:tcPr>
          <w:p w14:paraId="17DC9C2E" w14:textId="4FAFED0B" w:rsidR="0046751F" w:rsidRPr="00C968E2" w:rsidRDefault="0046751F" w:rsidP="0046751F">
            <w:pPr>
              <w:rPr>
                <w:sz w:val="24"/>
                <w:szCs w:val="24"/>
              </w:rPr>
            </w:pPr>
            <w:r w:rsidRPr="00C968E2">
              <w:rPr>
                <w:sz w:val="24"/>
                <w:szCs w:val="24"/>
              </w:rPr>
              <w:t xml:space="preserve">2-3 </w:t>
            </w:r>
            <w:r w:rsidR="00A56165" w:rsidRPr="00C968E2">
              <w:rPr>
                <w:sz w:val="24"/>
                <w:szCs w:val="24"/>
              </w:rPr>
              <w:t>c</w:t>
            </w:r>
            <w:r w:rsidRPr="00C968E2">
              <w:rPr>
                <w:sz w:val="24"/>
                <w:szCs w:val="24"/>
              </w:rPr>
              <w:t>omponents</w:t>
            </w:r>
          </w:p>
        </w:tc>
        <w:tc>
          <w:tcPr>
            <w:tcW w:w="2070" w:type="dxa"/>
            <w:vAlign w:val="bottom"/>
          </w:tcPr>
          <w:p w14:paraId="05605F2A" w14:textId="521BBED3" w:rsidR="0046751F" w:rsidRPr="00C968E2" w:rsidRDefault="003C27E7" w:rsidP="0046751F">
            <w:pPr>
              <w:jc w:val="center"/>
              <w:rPr>
                <w:sz w:val="24"/>
                <w:szCs w:val="24"/>
              </w:rPr>
            </w:pPr>
            <w:r>
              <w:rPr>
                <w:sz w:val="24"/>
                <w:szCs w:val="24"/>
              </w:rPr>
              <w:t>2</w:t>
            </w:r>
            <w:r w:rsidR="0046751F" w:rsidRPr="00C968E2">
              <w:rPr>
                <w:sz w:val="24"/>
                <w:szCs w:val="24"/>
              </w:rPr>
              <w:t>,</w:t>
            </w:r>
            <w:r>
              <w:rPr>
                <w:sz w:val="24"/>
                <w:szCs w:val="24"/>
              </w:rPr>
              <w:t>226</w:t>
            </w:r>
          </w:p>
        </w:tc>
      </w:tr>
      <w:tr w:rsidR="00C968E2" w:rsidRPr="00C968E2" w14:paraId="2BBEE88A" w14:textId="77777777" w:rsidTr="0046751F">
        <w:tc>
          <w:tcPr>
            <w:tcW w:w="2672" w:type="dxa"/>
            <w:vAlign w:val="bottom"/>
          </w:tcPr>
          <w:p w14:paraId="03966F34" w14:textId="77777777" w:rsidR="0046751F" w:rsidRPr="00C968E2" w:rsidRDefault="0046751F" w:rsidP="0046751F">
            <w:pPr>
              <w:rPr>
                <w:sz w:val="24"/>
                <w:szCs w:val="24"/>
              </w:rPr>
            </w:pPr>
          </w:p>
        </w:tc>
        <w:tc>
          <w:tcPr>
            <w:tcW w:w="1429" w:type="dxa"/>
            <w:vAlign w:val="bottom"/>
          </w:tcPr>
          <w:p w14:paraId="3D34D989" w14:textId="77777777" w:rsidR="0046751F" w:rsidRPr="00C968E2" w:rsidRDefault="0046751F" w:rsidP="0046751F">
            <w:pPr>
              <w:rPr>
                <w:sz w:val="24"/>
                <w:szCs w:val="24"/>
              </w:rPr>
            </w:pPr>
            <w:r w:rsidRPr="00C968E2">
              <w:rPr>
                <w:sz w:val="24"/>
                <w:szCs w:val="24"/>
              </w:rPr>
              <w:t>Poor</w:t>
            </w:r>
          </w:p>
        </w:tc>
        <w:tc>
          <w:tcPr>
            <w:tcW w:w="6609" w:type="dxa"/>
          </w:tcPr>
          <w:p w14:paraId="2F8A26BA" w14:textId="5EE8FE72" w:rsidR="0046751F" w:rsidRPr="00C968E2" w:rsidRDefault="0046751F" w:rsidP="0046751F">
            <w:pPr>
              <w:rPr>
                <w:sz w:val="24"/>
                <w:szCs w:val="24"/>
              </w:rPr>
            </w:pPr>
            <w:r w:rsidRPr="00C968E2">
              <w:rPr>
                <w:sz w:val="24"/>
                <w:szCs w:val="24"/>
              </w:rPr>
              <w:t xml:space="preserve">0-1 </w:t>
            </w:r>
            <w:r w:rsidR="00A56165" w:rsidRPr="00C968E2">
              <w:rPr>
                <w:sz w:val="24"/>
                <w:szCs w:val="24"/>
              </w:rPr>
              <w:t>c</w:t>
            </w:r>
            <w:r w:rsidRPr="00C968E2">
              <w:rPr>
                <w:sz w:val="24"/>
                <w:szCs w:val="24"/>
              </w:rPr>
              <w:t>omponents</w:t>
            </w:r>
          </w:p>
        </w:tc>
        <w:tc>
          <w:tcPr>
            <w:tcW w:w="2070" w:type="dxa"/>
            <w:vAlign w:val="bottom"/>
          </w:tcPr>
          <w:p w14:paraId="61FC6BC2" w14:textId="4BC8FB0E" w:rsidR="0046751F" w:rsidRPr="00C968E2" w:rsidRDefault="00652CB7" w:rsidP="0046751F">
            <w:pPr>
              <w:jc w:val="center"/>
              <w:rPr>
                <w:sz w:val="24"/>
                <w:szCs w:val="24"/>
              </w:rPr>
            </w:pPr>
            <w:r w:rsidRPr="00C968E2">
              <w:rPr>
                <w:sz w:val="24"/>
                <w:szCs w:val="24"/>
              </w:rPr>
              <w:t>2</w:t>
            </w:r>
            <w:r w:rsidR="0046751F" w:rsidRPr="00C968E2">
              <w:rPr>
                <w:sz w:val="24"/>
                <w:szCs w:val="24"/>
              </w:rPr>
              <w:t>,</w:t>
            </w:r>
            <w:r w:rsidRPr="00C968E2">
              <w:rPr>
                <w:sz w:val="24"/>
                <w:szCs w:val="24"/>
              </w:rPr>
              <w:t>7</w:t>
            </w:r>
            <w:r w:rsidR="003C27E7">
              <w:rPr>
                <w:sz w:val="24"/>
                <w:szCs w:val="24"/>
              </w:rPr>
              <w:t>82</w:t>
            </w:r>
          </w:p>
        </w:tc>
      </w:tr>
      <w:tr w:rsidR="00C968E2" w:rsidRPr="00C968E2" w14:paraId="0D30FB1C" w14:textId="77777777" w:rsidTr="0046751F">
        <w:tc>
          <w:tcPr>
            <w:tcW w:w="2672" w:type="dxa"/>
            <w:vAlign w:val="bottom"/>
          </w:tcPr>
          <w:p w14:paraId="420E0FB6" w14:textId="55E21CB2" w:rsidR="002D29AC" w:rsidRPr="00C968E2" w:rsidRDefault="002D29AC" w:rsidP="002D29AC">
            <w:pPr>
              <w:adjustRightInd w:val="0"/>
              <w:rPr>
                <w:b/>
                <w:sz w:val="24"/>
                <w:szCs w:val="24"/>
              </w:rPr>
            </w:pPr>
            <w:r w:rsidRPr="00C968E2">
              <w:rPr>
                <w:b/>
                <w:sz w:val="24"/>
                <w:szCs w:val="24"/>
              </w:rPr>
              <w:t>Body mass index</w:t>
            </w:r>
          </w:p>
        </w:tc>
        <w:tc>
          <w:tcPr>
            <w:tcW w:w="1429" w:type="dxa"/>
            <w:vAlign w:val="bottom"/>
          </w:tcPr>
          <w:p w14:paraId="307D962E" w14:textId="5E73C35C" w:rsidR="002D29AC" w:rsidRPr="00C968E2" w:rsidRDefault="002D29AC" w:rsidP="002D29AC">
            <w:pPr>
              <w:rPr>
                <w:sz w:val="24"/>
                <w:szCs w:val="24"/>
              </w:rPr>
            </w:pPr>
            <w:r w:rsidRPr="00C968E2">
              <w:rPr>
                <w:sz w:val="24"/>
                <w:szCs w:val="24"/>
              </w:rPr>
              <w:t>Ideal</w:t>
            </w:r>
          </w:p>
        </w:tc>
        <w:tc>
          <w:tcPr>
            <w:tcW w:w="6609" w:type="dxa"/>
          </w:tcPr>
          <w:p w14:paraId="5CF72D1D" w14:textId="1A1A9370" w:rsidR="002D29AC" w:rsidRPr="00C968E2" w:rsidRDefault="002D29AC" w:rsidP="002D29AC">
            <w:pPr>
              <w:rPr>
                <w:sz w:val="24"/>
                <w:szCs w:val="24"/>
              </w:rPr>
            </w:pPr>
            <w:r w:rsidRPr="00C968E2">
              <w:rPr>
                <w:sz w:val="24"/>
                <w:szCs w:val="24"/>
              </w:rPr>
              <w:t>&lt;85th percentile</w:t>
            </w:r>
          </w:p>
        </w:tc>
        <w:tc>
          <w:tcPr>
            <w:tcW w:w="2070" w:type="dxa"/>
            <w:vAlign w:val="bottom"/>
          </w:tcPr>
          <w:p w14:paraId="118A998A" w14:textId="08970290" w:rsidR="002D29AC" w:rsidRPr="00C968E2" w:rsidRDefault="002D29AC" w:rsidP="002D29AC">
            <w:pPr>
              <w:jc w:val="center"/>
              <w:rPr>
                <w:sz w:val="24"/>
                <w:szCs w:val="24"/>
              </w:rPr>
            </w:pPr>
            <w:r w:rsidRPr="00C968E2">
              <w:rPr>
                <w:sz w:val="24"/>
                <w:szCs w:val="24"/>
              </w:rPr>
              <w:t>3,372</w:t>
            </w:r>
          </w:p>
        </w:tc>
      </w:tr>
      <w:tr w:rsidR="00C968E2" w:rsidRPr="00C968E2" w14:paraId="3ACA81D0" w14:textId="77777777" w:rsidTr="0046751F">
        <w:tc>
          <w:tcPr>
            <w:tcW w:w="2672" w:type="dxa"/>
            <w:vAlign w:val="bottom"/>
          </w:tcPr>
          <w:p w14:paraId="2B1E0896" w14:textId="77777777" w:rsidR="002D29AC" w:rsidRPr="00C968E2" w:rsidRDefault="002D29AC" w:rsidP="002D29AC">
            <w:pPr>
              <w:adjustRightInd w:val="0"/>
              <w:rPr>
                <w:b/>
                <w:sz w:val="24"/>
                <w:szCs w:val="24"/>
              </w:rPr>
            </w:pPr>
          </w:p>
        </w:tc>
        <w:tc>
          <w:tcPr>
            <w:tcW w:w="1429" w:type="dxa"/>
            <w:vAlign w:val="bottom"/>
          </w:tcPr>
          <w:p w14:paraId="3A3C2ACC" w14:textId="2449FDBE" w:rsidR="002D29AC" w:rsidRPr="00C968E2" w:rsidRDefault="002D29AC" w:rsidP="002D29AC">
            <w:pPr>
              <w:rPr>
                <w:sz w:val="24"/>
                <w:szCs w:val="24"/>
              </w:rPr>
            </w:pPr>
            <w:r w:rsidRPr="00C968E2">
              <w:rPr>
                <w:sz w:val="24"/>
                <w:szCs w:val="24"/>
              </w:rPr>
              <w:t>Intermediate</w:t>
            </w:r>
          </w:p>
        </w:tc>
        <w:tc>
          <w:tcPr>
            <w:tcW w:w="6609" w:type="dxa"/>
          </w:tcPr>
          <w:p w14:paraId="3142B8D0" w14:textId="45983B0A" w:rsidR="002D29AC" w:rsidRPr="00C968E2" w:rsidRDefault="002D29AC" w:rsidP="002D29AC">
            <w:pPr>
              <w:rPr>
                <w:sz w:val="24"/>
                <w:szCs w:val="24"/>
              </w:rPr>
            </w:pPr>
            <w:r w:rsidRPr="00C968E2">
              <w:rPr>
                <w:sz w:val="24"/>
                <w:szCs w:val="24"/>
              </w:rPr>
              <w:t>85th-95th percentile</w:t>
            </w:r>
          </w:p>
        </w:tc>
        <w:tc>
          <w:tcPr>
            <w:tcW w:w="2070" w:type="dxa"/>
            <w:vAlign w:val="bottom"/>
          </w:tcPr>
          <w:p w14:paraId="67B8E232" w14:textId="7C1DC060" w:rsidR="002D29AC" w:rsidRPr="00C968E2" w:rsidRDefault="002D29AC" w:rsidP="002D29AC">
            <w:pPr>
              <w:jc w:val="center"/>
              <w:rPr>
                <w:sz w:val="24"/>
                <w:szCs w:val="24"/>
              </w:rPr>
            </w:pPr>
            <w:r w:rsidRPr="00C968E2">
              <w:rPr>
                <w:bCs/>
                <w:sz w:val="24"/>
                <w:szCs w:val="24"/>
              </w:rPr>
              <w:t>974</w:t>
            </w:r>
          </w:p>
        </w:tc>
      </w:tr>
      <w:tr w:rsidR="00C968E2" w:rsidRPr="00C968E2" w14:paraId="607A410F" w14:textId="77777777" w:rsidTr="0046751F">
        <w:tc>
          <w:tcPr>
            <w:tcW w:w="2672" w:type="dxa"/>
            <w:vAlign w:val="bottom"/>
          </w:tcPr>
          <w:p w14:paraId="05E2E6C0" w14:textId="77777777" w:rsidR="002D29AC" w:rsidRPr="00C968E2" w:rsidRDefault="002D29AC" w:rsidP="002D29AC">
            <w:pPr>
              <w:adjustRightInd w:val="0"/>
              <w:rPr>
                <w:b/>
                <w:sz w:val="24"/>
                <w:szCs w:val="24"/>
              </w:rPr>
            </w:pPr>
          </w:p>
        </w:tc>
        <w:tc>
          <w:tcPr>
            <w:tcW w:w="1429" w:type="dxa"/>
            <w:vAlign w:val="bottom"/>
          </w:tcPr>
          <w:p w14:paraId="6CBB1396" w14:textId="1C6A2999" w:rsidR="002D29AC" w:rsidRPr="00C968E2" w:rsidRDefault="002D29AC" w:rsidP="002D29AC">
            <w:pPr>
              <w:rPr>
                <w:sz w:val="24"/>
                <w:szCs w:val="24"/>
              </w:rPr>
            </w:pPr>
            <w:r w:rsidRPr="00C968E2">
              <w:rPr>
                <w:sz w:val="24"/>
                <w:szCs w:val="24"/>
              </w:rPr>
              <w:t>Poor</w:t>
            </w:r>
          </w:p>
        </w:tc>
        <w:tc>
          <w:tcPr>
            <w:tcW w:w="6609" w:type="dxa"/>
          </w:tcPr>
          <w:p w14:paraId="5FEB5867" w14:textId="2FCA9CD6" w:rsidR="002D29AC" w:rsidRPr="00C968E2" w:rsidRDefault="002D29AC" w:rsidP="002D29AC">
            <w:pPr>
              <w:rPr>
                <w:sz w:val="24"/>
                <w:szCs w:val="24"/>
              </w:rPr>
            </w:pPr>
            <w:r w:rsidRPr="00C968E2">
              <w:rPr>
                <w:sz w:val="24"/>
                <w:szCs w:val="24"/>
              </w:rPr>
              <w:t>&gt;95th percentile</w:t>
            </w:r>
          </w:p>
        </w:tc>
        <w:tc>
          <w:tcPr>
            <w:tcW w:w="2070" w:type="dxa"/>
            <w:vAlign w:val="bottom"/>
          </w:tcPr>
          <w:p w14:paraId="62AB4B72" w14:textId="0AEF97CF" w:rsidR="002D29AC" w:rsidRPr="00C968E2" w:rsidRDefault="002D29AC" w:rsidP="002D29AC">
            <w:pPr>
              <w:jc w:val="center"/>
              <w:rPr>
                <w:sz w:val="24"/>
                <w:szCs w:val="24"/>
              </w:rPr>
            </w:pPr>
            <w:r w:rsidRPr="00C968E2">
              <w:rPr>
                <w:bCs/>
                <w:sz w:val="24"/>
                <w:szCs w:val="24"/>
              </w:rPr>
              <w:t>1,219</w:t>
            </w:r>
          </w:p>
        </w:tc>
      </w:tr>
      <w:tr w:rsidR="00C968E2" w:rsidRPr="00C968E2" w14:paraId="08259882" w14:textId="77777777" w:rsidTr="0046751F">
        <w:tc>
          <w:tcPr>
            <w:tcW w:w="2672" w:type="dxa"/>
            <w:vAlign w:val="bottom"/>
          </w:tcPr>
          <w:p w14:paraId="55EBC1A9" w14:textId="77777777" w:rsidR="002D29AC" w:rsidRPr="00C968E2" w:rsidRDefault="002D29AC" w:rsidP="002D29AC">
            <w:pPr>
              <w:adjustRightInd w:val="0"/>
              <w:rPr>
                <w:sz w:val="24"/>
                <w:szCs w:val="24"/>
              </w:rPr>
            </w:pPr>
            <w:r w:rsidRPr="00C968E2">
              <w:rPr>
                <w:b/>
                <w:sz w:val="24"/>
                <w:szCs w:val="24"/>
              </w:rPr>
              <w:t>Total cholesterol</w:t>
            </w:r>
          </w:p>
        </w:tc>
        <w:tc>
          <w:tcPr>
            <w:tcW w:w="1429" w:type="dxa"/>
            <w:vAlign w:val="bottom"/>
          </w:tcPr>
          <w:p w14:paraId="50714DD4" w14:textId="77777777" w:rsidR="002D29AC" w:rsidRPr="00C968E2" w:rsidRDefault="002D29AC" w:rsidP="002D29AC">
            <w:pPr>
              <w:rPr>
                <w:sz w:val="24"/>
                <w:szCs w:val="24"/>
              </w:rPr>
            </w:pPr>
            <w:r w:rsidRPr="00C968E2">
              <w:rPr>
                <w:sz w:val="24"/>
                <w:szCs w:val="24"/>
              </w:rPr>
              <w:t>Ideal</w:t>
            </w:r>
          </w:p>
        </w:tc>
        <w:tc>
          <w:tcPr>
            <w:tcW w:w="6609" w:type="dxa"/>
          </w:tcPr>
          <w:p w14:paraId="25C3AB43" w14:textId="0723DE52" w:rsidR="002D29AC" w:rsidRPr="00C968E2" w:rsidRDefault="002D29AC" w:rsidP="002D29AC">
            <w:pPr>
              <w:rPr>
                <w:sz w:val="24"/>
                <w:szCs w:val="24"/>
              </w:rPr>
            </w:pPr>
            <w:r w:rsidRPr="00C968E2">
              <w:rPr>
                <w:sz w:val="24"/>
                <w:szCs w:val="24"/>
              </w:rPr>
              <w:t>&lt;170 mg/dL</w:t>
            </w:r>
            <w:r w:rsidRPr="00C968E2">
              <w:rPr>
                <w:sz w:val="24"/>
                <w:szCs w:val="24"/>
                <w:vertAlign w:val="superscript"/>
              </w:rPr>
              <w:t>3</w:t>
            </w:r>
          </w:p>
        </w:tc>
        <w:tc>
          <w:tcPr>
            <w:tcW w:w="2070" w:type="dxa"/>
            <w:vAlign w:val="bottom"/>
          </w:tcPr>
          <w:p w14:paraId="5E8DFCBC" w14:textId="5DF9CFCE" w:rsidR="002D29AC" w:rsidRPr="00C968E2" w:rsidRDefault="002D29AC" w:rsidP="002D29AC">
            <w:pPr>
              <w:jc w:val="center"/>
              <w:rPr>
                <w:sz w:val="24"/>
                <w:szCs w:val="24"/>
              </w:rPr>
            </w:pPr>
            <w:r w:rsidRPr="00C968E2">
              <w:rPr>
                <w:sz w:val="24"/>
                <w:szCs w:val="24"/>
              </w:rPr>
              <w:t>3,936</w:t>
            </w:r>
          </w:p>
        </w:tc>
      </w:tr>
      <w:tr w:rsidR="00C968E2" w:rsidRPr="00C968E2" w14:paraId="40342A74" w14:textId="77777777" w:rsidTr="0046751F">
        <w:tc>
          <w:tcPr>
            <w:tcW w:w="2672" w:type="dxa"/>
            <w:vAlign w:val="bottom"/>
          </w:tcPr>
          <w:p w14:paraId="25586F65" w14:textId="77777777" w:rsidR="002D29AC" w:rsidRPr="00C968E2" w:rsidRDefault="002D29AC" w:rsidP="002D29AC">
            <w:pPr>
              <w:adjustRightInd w:val="0"/>
              <w:rPr>
                <w:sz w:val="24"/>
                <w:szCs w:val="24"/>
              </w:rPr>
            </w:pPr>
          </w:p>
        </w:tc>
        <w:tc>
          <w:tcPr>
            <w:tcW w:w="1429" w:type="dxa"/>
            <w:vAlign w:val="bottom"/>
          </w:tcPr>
          <w:p w14:paraId="4CB64A0F" w14:textId="77777777" w:rsidR="002D29AC" w:rsidRPr="00C968E2" w:rsidRDefault="002D29AC" w:rsidP="002D29AC">
            <w:pPr>
              <w:rPr>
                <w:sz w:val="24"/>
                <w:szCs w:val="24"/>
              </w:rPr>
            </w:pPr>
            <w:r w:rsidRPr="00C968E2">
              <w:rPr>
                <w:sz w:val="24"/>
                <w:szCs w:val="24"/>
              </w:rPr>
              <w:t>Intermediate</w:t>
            </w:r>
          </w:p>
        </w:tc>
        <w:tc>
          <w:tcPr>
            <w:tcW w:w="6609" w:type="dxa"/>
          </w:tcPr>
          <w:p w14:paraId="08440F86" w14:textId="764C3EB9" w:rsidR="002D29AC" w:rsidRPr="00C968E2" w:rsidRDefault="002D29AC" w:rsidP="002D29AC">
            <w:pPr>
              <w:rPr>
                <w:sz w:val="24"/>
                <w:szCs w:val="24"/>
              </w:rPr>
            </w:pPr>
            <w:r w:rsidRPr="00C968E2">
              <w:rPr>
                <w:sz w:val="24"/>
                <w:szCs w:val="24"/>
              </w:rPr>
              <w:t>170-199 mg/dL</w:t>
            </w:r>
          </w:p>
        </w:tc>
        <w:tc>
          <w:tcPr>
            <w:tcW w:w="2070" w:type="dxa"/>
            <w:vAlign w:val="bottom"/>
          </w:tcPr>
          <w:p w14:paraId="361434A3" w14:textId="20CA8C73" w:rsidR="002D29AC" w:rsidRPr="00C968E2" w:rsidRDefault="002D29AC" w:rsidP="002D29AC">
            <w:pPr>
              <w:jc w:val="center"/>
              <w:rPr>
                <w:sz w:val="24"/>
                <w:szCs w:val="24"/>
              </w:rPr>
            </w:pPr>
            <w:r w:rsidRPr="00C968E2">
              <w:rPr>
                <w:sz w:val="24"/>
                <w:szCs w:val="24"/>
              </w:rPr>
              <w:t>1,205</w:t>
            </w:r>
          </w:p>
        </w:tc>
      </w:tr>
      <w:tr w:rsidR="00C968E2" w:rsidRPr="00C968E2" w14:paraId="2B9801B7" w14:textId="77777777" w:rsidTr="0046751F">
        <w:tc>
          <w:tcPr>
            <w:tcW w:w="2672" w:type="dxa"/>
            <w:vAlign w:val="bottom"/>
          </w:tcPr>
          <w:p w14:paraId="2C4D8ACB" w14:textId="77777777" w:rsidR="002D29AC" w:rsidRPr="00C968E2" w:rsidRDefault="002D29AC" w:rsidP="002D29AC">
            <w:pPr>
              <w:adjustRightInd w:val="0"/>
              <w:rPr>
                <w:sz w:val="24"/>
                <w:szCs w:val="24"/>
              </w:rPr>
            </w:pPr>
          </w:p>
        </w:tc>
        <w:tc>
          <w:tcPr>
            <w:tcW w:w="1429" w:type="dxa"/>
            <w:vAlign w:val="bottom"/>
          </w:tcPr>
          <w:p w14:paraId="35D261BE" w14:textId="77777777" w:rsidR="002D29AC" w:rsidRPr="00C968E2" w:rsidRDefault="002D29AC" w:rsidP="002D29AC">
            <w:pPr>
              <w:rPr>
                <w:sz w:val="24"/>
                <w:szCs w:val="24"/>
              </w:rPr>
            </w:pPr>
            <w:r w:rsidRPr="00C968E2">
              <w:rPr>
                <w:sz w:val="24"/>
                <w:szCs w:val="24"/>
              </w:rPr>
              <w:t>Poor</w:t>
            </w:r>
          </w:p>
        </w:tc>
        <w:tc>
          <w:tcPr>
            <w:tcW w:w="6609" w:type="dxa"/>
          </w:tcPr>
          <w:p w14:paraId="62FC8140" w14:textId="64CF0DAB" w:rsidR="002D29AC" w:rsidRPr="00C968E2" w:rsidRDefault="002D29AC" w:rsidP="002D29AC">
            <w:pPr>
              <w:rPr>
                <w:sz w:val="24"/>
                <w:szCs w:val="24"/>
              </w:rPr>
            </w:pPr>
            <w:r w:rsidRPr="00C968E2">
              <w:rPr>
                <w:sz w:val="24"/>
                <w:szCs w:val="24"/>
              </w:rPr>
              <w:t>≥200 mg/dL</w:t>
            </w:r>
          </w:p>
        </w:tc>
        <w:tc>
          <w:tcPr>
            <w:tcW w:w="2070" w:type="dxa"/>
            <w:vAlign w:val="bottom"/>
          </w:tcPr>
          <w:p w14:paraId="0BF75C2E" w14:textId="277A58BF" w:rsidR="002D29AC" w:rsidRPr="00C968E2" w:rsidRDefault="002D29AC" w:rsidP="002D29AC">
            <w:pPr>
              <w:jc w:val="center"/>
              <w:rPr>
                <w:sz w:val="24"/>
                <w:szCs w:val="24"/>
              </w:rPr>
            </w:pPr>
            <w:r w:rsidRPr="00C968E2">
              <w:rPr>
                <w:sz w:val="24"/>
                <w:szCs w:val="24"/>
              </w:rPr>
              <w:t>424</w:t>
            </w:r>
          </w:p>
        </w:tc>
      </w:tr>
      <w:tr w:rsidR="00C968E2" w:rsidRPr="00C968E2" w14:paraId="1155B1A5" w14:textId="77777777" w:rsidTr="0046751F">
        <w:tc>
          <w:tcPr>
            <w:tcW w:w="2672" w:type="dxa"/>
            <w:vAlign w:val="bottom"/>
          </w:tcPr>
          <w:p w14:paraId="01869B62" w14:textId="77777777" w:rsidR="002D29AC" w:rsidRPr="00C968E2" w:rsidRDefault="002D29AC" w:rsidP="002D29AC">
            <w:pPr>
              <w:adjustRightInd w:val="0"/>
              <w:rPr>
                <w:sz w:val="24"/>
                <w:szCs w:val="24"/>
              </w:rPr>
            </w:pPr>
            <w:r w:rsidRPr="00C968E2">
              <w:rPr>
                <w:b/>
                <w:sz w:val="24"/>
                <w:szCs w:val="24"/>
              </w:rPr>
              <w:t>Blood pressure</w:t>
            </w:r>
          </w:p>
        </w:tc>
        <w:tc>
          <w:tcPr>
            <w:tcW w:w="1429" w:type="dxa"/>
            <w:vAlign w:val="bottom"/>
          </w:tcPr>
          <w:p w14:paraId="2403A02C" w14:textId="77777777" w:rsidR="002D29AC" w:rsidRPr="00C968E2" w:rsidRDefault="002D29AC" w:rsidP="002D29AC">
            <w:pPr>
              <w:rPr>
                <w:sz w:val="24"/>
                <w:szCs w:val="24"/>
              </w:rPr>
            </w:pPr>
            <w:r w:rsidRPr="00C968E2">
              <w:rPr>
                <w:sz w:val="24"/>
                <w:szCs w:val="24"/>
              </w:rPr>
              <w:t>Ideal</w:t>
            </w:r>
          </w:p>
        </w:tc>
        <w:tc>
          <w:tcPr>
            <w:tcW w:w="6609" w:type="dxa"/>
          </w:tcPr>
          <w:p w14:paraId="3A2479D9" w14:textId="4B2D79C7" w:rsidR="002D29AC" w:rsidRPr="00C968E2" w:rsidRDefault="002D29AC" w:rsidP="002D29AC">
            <w:pPr>
              <w:rPr>
                <w:sz w:val="24"/>
                <w:szCs w:val="24"/>
              </w:rPr>
            </w:pPr>
            <w:r w:rsidRPr="00C968E2">
              <w:rPr>
                <w:sz w:val="24"/>
                <w:szCs w:val="24"/>
              </w:rPr>
              <w:t>&lt;90th percentile</w:t>
            </w:r>
            <w:r w:rsidRPr="00C968E2">
              <w:rPr>
                <w:sz w:val="24"/>
                <w:szCs w:val="24"/>
                <w:vertAlign w:val="superscript"/>
              </w:rPr>
              <w:t>3</w:t>
            </w:r>
            <w:r w:rsidRPr="00C968E2">
              <w:rPr>
                <w:sz w:val="24"/>
                <w:szCs w:val="24"/>
              </w:rPr>
              <w:t xml:space="preserve"> </w:t>
            </w:r>
          </w:p>
        </w:tc>
        <w:tc>
          <w:tcPr>
            <w:tcW w:w="2070" w:type="dxa"/>
            <w:vAlign w:val="bottom"/>
          </w:tcPr>
          <w:p w14:paraId="24635236" w14:textId="2E64505F" w:rsidR="002D29AC" w:rsidRPr="00C968E2" w:rsidRDefault="002D29AC" w:rsidP="002D29AC">
            <w:pPr>
              <w:jc w:val="center"/>
              <w:rPr>
                <w:sz w:val="24"/>
                <w:szCs w:val="24"/>
              </w:rPr>
            </w:pPr>
            <w:r w:rsidRPr="00C968E2">
              <w:rPr>
                <w:sz w:val="24"/>
                <w:szCs w:val="24"/>
              </w:rPr>
              <w:t>4,716</w:t>
            </w:r>
          </w:p>
        </w:tc>
      </w:tr>
      <w:tr w:rsidR="00C968E2" w:rsidRPr="00C968E2" w14:paraId="71990F85" w14:textId="77777777" w:rsidTr="0046751F">
        <w:tc>
          <w:tcPr>
            <w:tcW w:w="2672" w:type="dxa"/>
            <w:vAlign w:val="bottom"/>
          </w:tcPr>
          <w:p w14:paraId="1F8CBA1F" w14:textId="77777777" w:rsidR="002D29AC" w:rsidRPr="00C968E2" w:rsidRDefault="002D29AC" w:rsidP="002D29AC">
            <w:pPr>
              <w:adjustRightInd w:val="0"/>
              <w:rPr>
                <w:sz w:val="24"/>
                <w:szCs w:val="24"/>
              </w:rPr>
            </w:pPr>
          </w:p>
        </w:tc>
        <w:tc>
          <w:tcPr>
            <w:tcW w:w="1429" w:type="dxa"/>
            <w:vAlign w:val="bottom"/>
          </w:tcPr>
          <w:p w14:paraId="74CCED0F" w14:textId="77777777" w:rsidR="002D29AC" w:rsidRPr="00C968E2" w:rsidRDefault="002D29AC" w:rsidP="002D29AC">
            <w:pPr>
              <w:rPr>
                <w:sz w:val="24"/>
                <w:szCs w:val="24"/>
              </w:rPr>
            </w:pPr>
            <w:r w:rsidRPr="00C968E2">
              <w:rPr>
                <w:sz w:val="24"/>
                <w:szCs w:val="24"/>
              </w:rPr>
              <w:t>Intermediate</w:t>
            </w:r>
          </w:p>
        </w:tc>
        <w:tc>
          <w:tcPr>
            <w:tcW w:w="6609" w:type="dxa"/>
          </w:tcPr>
          <w:p w14:paraId="74AF4252" w14:textId="70789532" w:rsidR="002D29AC" w:rsidRPr="00C968E2" w:rsidRDefault="002D29AC" w:rsidP="002D29AC">
            <w:pPr>
              <w:rPr>
                <w:sz w:val="24"/>
                <w:szCs w:val="24"/>
              </w:rPr>
            </w:pPr>
            <w:r w:rsidRPr="00C968E2">
              <w:rPr>
                <w:sz w:val="24"/>
                <w:szCs w:val="24"/>
              </w:rPr>
              <w:t>90th–95th percentile or SBP ≥120 or DBP ≥80 mm Hg</w:t>
            </w:r>
          </w:p>
        </w:tc>
        <w:tc>
          <w:tcPr>
            <w:tcW w:w="2070" w:type="dxa"/>
            <w:vAlign w:val="bottom"/>
          </w:tcPr>
          <w:p w14:paraId="029036F5" w14:textId="21116A05" w:rsidR="002D29AC" w:rsidRPr="00C968E2" w:rsidRDefault="002D29AC" w:rsidP="002D29AC">
            <w:pPr>
              <w:jc w:val="center"/>
              <w:rPr>
                <w:sz w:val="24"/>
                <w:szCs w:val="24"/>
              </w:rPr>
            </w:pPr>
            <w:r w:rsidRPr="00C968E2">
              <w:rPr>
                <w:sz w:val="24"/>
                <w:szCs w:val="24"/>
              </w:rPr>
              <w:t>746</w:t>
            </w:r>
          </w:p>
        </w:tc>
      </w:tr>
      <w:tr w:rsidR="00C968E2" w:rsidRPr="00C968E2" w14:paraId="763A3288" w14:textId="77777777" w:rsidTr="0046751F">
        <w:tc>
          <w:tcPr>
            <w:tcW w:w="2672" w:type="dxa"/>
            <w:vAlign w:val="bottom"/>
          </w:tcPr>
          <w:p w14:paraId="17F55C34" w14:textId="77777777" w:rsidR="002D29AC" w:rsidRPr="00C968E2" w:rsidRDefault="002D29AC" w:rsidP="002D29AC">
            <w:pPr>
              <w:adjustRightInd w:val="0"/>
              <w:rPr>
                <w:sz w:val="24"/>
                <w:szCs w:val="24"/>
              </w:rPr>
            </w:pPr>
          </w:p>
        </w:tc>
        <w:tc>
          <w:tcPr>
            <w:tcW w:w="1429" w:type="dxa"/>
            <w:vAlign w:val="bottom"/>
          </w:tcPr>
          <w:p w14:paraId="3ADEFD40" w14:textId="77777777" w:rsidR="002D29AC" w:rsidRPr="00C968E2" w:rsidRDefault="002D29AC" w:rsidP="002D29AC">
            <w:pPr>
              <w:rPr>
                <w:sz w:val="24"/>
                <w:szCs w:val="24"/>
              </w:rPr>
            </w:pPr>
            <w:r w:rsidRPr="00C968E2">
              <w:rPr>
                <w:sz w:val="24"/>
                <w:szCs w:val="24"/>
              </w:rPr>
              <w:t>Poor</w:t>
            </w:r>
          </w:p>
        </w:tc>
        <w:tc>
          <w:tcPr>
            <w:tcW w:w="6609" w:type="dxa"/>
          </w:tcPr>
          <w:p w14:paraId="17A6493C" w14:textId="4A8635D3" w:rsidR="002D29AC" w:rsidRPr="00C968E2" w:rsidRDefault="002D29AC" w:rsidP="002D29AC">
            <w:pPr>
              <w:rPr>
                <w:sz w:val="24"/>
                <w:szCs w:val="24"/>
              </w:rPr>
            </w:pPr>
            <w:r w:rsidRPr="00C968E2">
              <w:rPr>
                <w:sz w:val="24"/>
                <w:szCs w:val="24"/>
              </w:rPr>
              <w:t>&gt;95th percentile</w:t>
            </w:r>
          </w:p>
        </w:tc>
        <w:tc>
          <w:tcPr>
            <w:tcW w:w="2070" w:type="dxa"/>
            <w:vAlign w:val="bottom"/>
          </w:tcPr>
          <w:p w14:paraId="61543320" w14:textId="5B33B3C8" w:rsidR="002D29AC" w:rsidRPr="00C968E2" w:rsidRDefault="002D29AC" w:rsidP="002D29AC">
            <w:pPr>
              <w:jc w:val="center"/>
              <w:rPr>
                <w:sz w:val="24"/>
                <w:szCs w:val="24"/>
              </w:rPr>
            </w:pPr>
            <w:r w:rsidRPr="00C968E2">
              <w:rPr>
                <w:sz w:val="24"/>
                <w:szCs w:val="24"/>
              </w:rPr>
              <w:t>103</w:t>
            </w:r>
          </w:p>
        </w:tc>
      </w:tr>
      <w:tr w:rsidR="00C968E2" w:rsidRPr="00C968E2" w14:paraId="65680D2E" w14:textId="77777777" w:rsidTr="0046751F">
        <w:tc>
          <w:tcPr>
            <w:tcW w:w="2672" w:type="dxa"/>
            <w:vAlign w:val="bottom"/>
          </w:tcPr>
          <w:p w14:paraId="31B1786E" w14:textId="77777777" w:rsidR="002D29AC" w:rsidRPr="00C968E2" w:rsidRDefault="002D29AC" w:rsidP="002D29AC">
            <w:pPr>
              <w:adjustRightInd w:val="0"/>
              <w:rPr>
                <w:sz w:val="24"/>
                <w:szCs w:val="24"/>
              </w:rPr>
            </w:pPr>
            <w:r w:rsidRPr="00C968E2">
              <w:rPr>
                <w:b/>
                <w:sz w:val="24"/>
                <w:szCs w:val="24"/>
              </w:rPr>
              <w:t>Fasting plasma glucose</w:t>
            </w:r>
          </w:p>
        </w:tc>
        <w:tc>
          <w:tcPr>
            <w:tcW w:w="1429" w:type="dxa"/>
            <w:vAlign w:val="bottom"/>
          </w:tcPr>
          <w:p w14:paraId="0065D288" w14:textId="77777777" w:rsidR="002D29AC" w:rsidRPr="00C968E2" w:rsidRDefault="002D29AC" w:rsidP="002D29AC">
            <w:pPr>
              <w:rPr>
                <w:sz w:val="24"/>
                <w:szCs w:val="24"/>
              </w:rPr>
            </w:pPr>
            <w:r w:rsidRPr="00C968E2">
              <w:rPr>
                <w:sz w:val="24"/>
                <w:szCs w:val="24"/>
              </w:rPr>
              <w:t>Ideal</w:t>
            </w:r>
          </w:p>
        </w:tc>
        <w:tc>
          <w:tcPr>
            <w:tcW w:w="6609" w:type="dxa"/>
          </w:tcPr>
          <w:p w14:paraId="5D4A5238" w14:textId="3731E16D" w:rsidR="002D29AC" w:rsidRPr="00C968E2" w:rsidRDefault="002D29AC" w:rsidP="002D29AC">
            <w:pPr>
              <w:rPr>
                <w:sz w:val="24"/>
                <w:szCs w:val="24"/>
              </w:rPr>
            </w:pPr>
            <w:r w:rsidRPr="00C968E2">
              <w:rPr>
                <w:sz w:val="24"/>
                <w:szCs w:val="24"/>
              </w:rPr>
              <w:t>&lt;100 mg/dL</w:t>
            </w:r>
            <w:r w:rsidRPr="00C968E2">
              <w:rPr>
                <w:sz w:val="24"/>
                <w:szCs w:val="24"/>
                <w:vertAlign w:val="superscript"/>
              </w:rPr>
              <w:t>3</w:t>
            </w:r>
          </w:p>
        </w:tc>
        <w:tc>
          <w:tcPr>
            <w:tcW w:w="2070" w:type="dxa"/>
            <w:vAlign w:val="bottom"/>
          </w:tcPr>
          <w:p w14:paraId="07410BA2" w14:textId="56092642" w:rsidR="002D29AC" w:rsidRPr="00C968E2" w:rsidRDefault="002D29AC" w:rsidP="002D29AC">
            <w:pPr>
              <w:jc w:val="center"/>
              <w:rPr>
                <w:sz w:val="24"/>
                <w:szCs w:val="24"/>
              </w:rPr>
            </w:pPr>
            <w:r w:rsidRPr="00C968E2">
              <w:rPr>
                <w:sz w:val="24"/>
                <w:szCs w:val="24"/>
              </w:rPr>
              <w:t>4,5</w:t>
            </w:r>
            <w:r w:rsidR="00FB3CEE" w:rsidRPr="00C968E2">
              <w:rPr>
                <w:sz w:val="24"/>
                <w:szCs w:val="24"/>
              </w:rPr>
              <w:t>9</w:t>
            </w:r>
            <w:r w:rsidRPr="00C968E2">
              <w:rPr>
                <w:sz w:val="24"/>
                <w:szCs w:val="24"/>
              </w:rPr>
              <w:t>4</w:t>
            </w:r>
          </w:p>
        </w:tc>
      </w:tr>
      <w:tr w:rsidR="00C968E2" w:rsidRPr="00C968E2" w14:paraId="56AAB9FA" w14:textId="77777777" w:rsidTr="0046751F">
        <w:tc>
          <w:tcPr>
            <w:tcW w:w="2672" w:type="dxa"/>
            <w:vAlign w:val="bottom"/>
          </w:tcPr>
          <w:p w14:paraId="63CE9AEA" w14:textId="77777777" w:rsidR="002D29AC" w:rsidRPr="00C968E2" w:rsidRDefault="002D29AC" w:rsidP="002D29AC">
            <w:pPr>
              <w:adjustRightInd w:val="0"/>
              <w:rPr>
                <w:sz w:val="24"/>
                <w:szCs w:val="24"/>
              </w:rPr>
            </w:pPr>
          </w:p>
        </w:tc>
        <w:tc>
          <w:tcPr>
            <w:tcW w:w="1429" w:type="dxa"/>
            <w:vAlign w:val="bottom"/>
          </w:tcPr>
          <w:p w14:paraId="0819F0DB" w14:textId="77777777" w:rsidR="002D29AC" w:rsidRPr="00C968E2" w:rsidRDefault="002D29AC" w:rsidP="002D29AC">
            <w:pPr>
              <w:rPr>
                <w:sz w:val="24"/>
                <w:szCs w:val="24"/>
              </w:rPr>
            </w:pPr>
            <w:r w:rsidRPr="00C968E2">
              <w:rPr>
                <w:sz w:val="24"/>
                <w:szCs w:val="24"/>
              </w:rPr>
              <w:t>Intermediate</w:t>
            </w:r>
          </w:p>
        </w:tc>
        <w:tc>
          <w:tcPr>
            <w:tcW w:w="6609" w:type="dxa"/>
          </w:tcPr>
          <w:p w14:paraId="6639BFF9" w14:textId="7BBD6BE7" w:rsidR="002D29AC" w:rsidRPr="00C968E2" w:rsidRDefault="002D29AC" w:rsidP="002D29AC">
            <w:pPr>
              <w:rPr>
                <w:sz w:val="24"/>
                <w:szCs w:val="24"/>
              </w:rPr>
            </w:pPr>
            <w:r w:rsidRPr="00C968E2">
              <w:rPr>
                <w:sz w:val="24"/>
                <w:szCs w:val="24"/>
              </w:rPr>
              <w:t xml:space="preserve">100-125 mg/dL </w:t>
            </w:r>
          </w:p>
        </w:tc>
        <w:tc>
          <w:tcPr>
            <w:tcW w:w="2070" w:type="dxa"/>
            <w:vAlign w:val="bottom"/>
          </w:tcPr>
          <w:p w14:paraId="5086990F" w14:textId="78C92895" w:rsidR="002D29AC" w:rsidRPr="00C968E2" w:rsidRDefault="002D29AC" w:rsidP="002D29AC">
            <w:pPr>
              <w:jc w:val="center"/>
              <w:rPr>
                <w:sz w:val="24"/>
                <w:szCs w:val="24"/>
              </w:rPr>
            </w:pPr>
            <w:r w:rsidRPr="00C968E2">
              <w:rPr>
                <w:sz w:val="24"/>
                <w:szCs w:val="24"/>
              </w:rPr>
              <w:t>932</w:t>
            </w:r>
          </w:p>
        </w:tc>
      </w:tr>
      <w:tr w:rsidR="00C968E2" w:rsidRPr="00C968E2" w14:paraId="3E40D6CF" w14:textId="77777777" w:rsidTr="0046751F">
        <w:tc>
          <w:tcPr>
            <w:tcW w:w="2672" w:type="dxa"/>
          </w:tcPr>
          <w:p w14:paraId="6EAD8A61" w14:textId="77777777" w:rsidR="002D29AC" w:rsidRPr="00C968E2" w:rsidRDefault="002D29AC" w:rsidP="002D29AC">
            <w:pPr>
              <w:adjustRightInd w:val="0"/>
              <w:rPr>
                <w:sz w:val="24"/>
                <w:szCs w:val="24"/>
              </w:rPr>
            </w:pPr>
          </w:p>
        </w:tc>
        <w:tc>
          <w:tcPr>
            <w:tcW w:w="1429" w:type="dxa"/>
            <w:vAlign w:val="bottom"/>
          </w:tcPr>
          <w:p w14:paraId="12A28DEC" w14:textId="77777777" w:rsidR="002D29AC" w:rsidRPr="00C968E2" w:rsidRDefault="002D29AC" w:rsidP="002D29AC">
            <w:pPr>
              <w:rPr>
                <w:sz w:val="24"/>
                <w:szCs w:val="24"/>
              </w:rPr>
            </w:pPr>
            <w:r w:rsidRPr="00C968E2">
              <w:rPr>
                <w:sz w:val="24"/>
                <w:szCs w:val="24"/>
              </w:rPr>
              <w:t>Poor</w:t>
            </w:r>
          </w:p>
        </w:tc>
        <w:tc>
          <w:tcPr>
            <w:tcW w:w="6609" w:type="dxa"/>
          </w:tcPr>
          <w:p w14:paraId="012B52C2" w14:textId="77777777" w:rsidR="002D29AC" w:rsidRPr="00C968E2" w:rsidRDefault="002D29AC" w:rsidP="002D29AC">
            <w:pPr>
              <w:rPr>
                <w:sz w:val="24"/>
                <w:szCs w:val="24"/>
              </w:rPr>
            </w:pPr>
            <w:r w:rsidRPr="00C968E2">
              <w:rPr>
                <w:sz w:val="24"/>
                <w:szCs w:val="24"/>
              </w:rPr>
              <w:t>≥126 mg/dL</w:t>
            </w:r>
          </w:p>
        </w:tc>
        <w:tc>
          <w:tcPr>
            <w:tcW w:w="2070" w:type="dxa"/>
            <w:vAlign w:val="bottom"/>
          </w:tcPr>
          <w:p w14:paraId="76127C8B" w14:textId="62194DF2" w:rsidR="002D29AC" w:rsidRPr="00C968E2" w:rsidRDefault="002D29AC" w:rsidP="002D29AC">
            <w:pPr>
              <w:jc w:val="center"/>
              <w:rPr>
                <w:sz w:val="24"/>
                <w:szCs w:val="24"/>
              </w:rPr>
            </w:pPr>
            <w:r w:rsidRPr="00C968E2">
              <w:rPr>
                <w:sz w:val="24"/>
                <w:szCs w:val="24"/>
              </w:rPr>
              <w:t>39</w:t>
            </w:r>
          </w:p>
        </w:tc>
      </w:tr>
    </w:tbl>
    <w:p w14:paraId="587DA162" w14:textId="77777777" w:rsidR="0046751F" w:rsidRPr="00C968E2" w:rsidRDefault="0046751F" w:rsidP="0046751F">
      <w:pPr>
        <w:spacing w:after="200" w:line="276" w:lineRule="auto"/>
        <w:contextualSpacing/>
        <w:rPr>
          <w:rFonts w:ascii="Times New Roman" w:hAnsi="Times New Roman" w:cs="Times New Roman"/>
          <w:sz w:val="24"/>
          <w:szCs w:val="24"/>
        </w:rPr>
      </w:pPr>
    </w:p>
    <w:p w14:paraId="7848E0EA" w14:textId="312B5035" w:rsidR="005E0C5E" w:rsidRPr="00C968E2" w:rsidRDefault="009A0233" w:rsidP="005E0C5E">
      <w:pPr>
        <w:spacing w:after="200" w:line="276" w:lineRule="auto"/>
        <w:contextualSpacing/>
        <w:rPr>
          <w:rFonts w:ascii="Times New Roman" w:hAnsi="Times New Roman" w:cs="Times New Roman"/>
          <w:sz w:val="24"/>
          <w:szCs w:val="24"/>
        </w:rPr>
      </w:pPr>
      <w:r w:rsidRPr="00C968E2">
        <w:rPr>
          <w:rFonts w:ascii="Times New Roman" w:hAnsi="Times New Roman" w:cs="Times New Roman"/>
          <w:sz w:val="24"/>
          <w:szCs w:val="24"/>
          <w:vertAlign w:val="superscript"/>
        </w:rPr>
        <w:t>1</w:t>
      </w:r>
      <w:r w:rsidR="0046751F" w:rsidRPr="00C968E2">
        <w:rPr>
          <w:rFonts w:ascii="Times New Roman" w:hAnsi="Times New Roman" w:cs="Times New Roman"/>
          <w:sz w:val="24"/>
          <w:szCs w:val="24"/>
          <w:vertAlign w:val="superscript"/>
        </w:rPr>
        <w:t xml:space="preserve"> </w:t>
      </w:r>
      <w:r w:rsidR="0046751F" w:rsidRPr="00C968E2">
        <w:rPr>
          <w:rFonts w:ascii="Times New Roman" w:hAnsi="Times New Roman" w:cs="Times New Roman"/>
          <w:sz w:val="24"/>
          <w:szCs w:val="24"/>
        </w:rPr>
        <w:t xml:space="preserve">AHA: American Heart Association; CVD: cardiovascular disease; CVH: cardiovascular health; </w:t>
      </w:r>
      <w:r w:rsidR="005E0C5E" w:rsidRPr="00C968E2">
        <w:rPr>
          <w:rFonts w:ascii="Times New Roman" w:hAnsi="Times New Roman" w:cs="Times New Roman"/>
          <w:sz w:val="24"/>
          <w:szCs w:val="24"/>
        </w:rPr>
        <w:t xml:space="preserve">DBP: diastolic blood pressure; </w:t>
      </w:r>
      <w:r w:rsidR="004D27B8" w:rsidRPr="00C968E2">
        <w:rPr>
          <w:rFonts w:ascii="Times New Roman" w:hAnsi="Times New Roman" w:cs="Times New Roman"/>
          <w:sz w:val="24"/>
          <w:szCs w:val="24"/>
        </w:rPr>
        <w:t>H</w:t>
      </w:r>
      <w:r w:rsidR="004D27B8">
        <w:rPr>
          <w:rFonts w:ascii="Times New Roman" w:hAnsi="Times New Roman" w:cs="Times New Roman"/>
          <w:sz w:val="24"/>
          <w:szCs w:val="24"/>
        </w:rPr>
        <w:t xml:space="preserve">ealthy </w:t>
      </w:r>
      <w:r w:rsidR="004D27B8" w:rsidRPr="00C968E2">
        <w:rPr>
          <w:rFonts w:ascii="Times New Roman" w:hAnsi="Times New Roman" w:cs="Times New Roman"/>
          <w:sz w:val="24"/>
          <w:szCs w:val="24"/>
        </w:rPr>
        <w:t>E</w:t>
      </w:r>
      <w:r w:rsidR="004D27B8">
        <w:rPr>
          <w:rFonts w:ascii="Times New Roman" w:hAnsi="Times New Roman" w:cs="Times New Roman"/>
          <w:sz w:val="24"/>
          <w:szCs w:val="24"/>
        </w:rPr>
        <w:t xml:space="preserve">ating </w:t>
      </w:r>
      <w:r w:rsidR="004D27B8" w:rsidRPr="00C968E2">
        <w:rPr>
          <w:rFonts w:ascii="Times New Roman" w:hAnsi="Times New Roman" w:cs="Times New Roman"/>
          <w:sz w:val="24"/>
          <w:szCs w:val="24"/>
        </w:rPr>
        <w:t>I</w:t>
      </w:r>
      <w:r w:rsidR="004D27B8">
        <w:rPr>
          <w:rFonts w:ascii="Times New Roman" w:hAnsi="Times New Roman" w:cs="Times New Roman"/>
          <w:sz w:val="24"/>
          <w:szCs w:val="24"/>
        </w:rPr>
        <w:t>ndex</w:t>
      </w:r>
      <w:r w:rsidR="004D27B8" w:rsidRPr="00C968E2">
        <w:rPr>
          <w:rFonts w:ascii="Times New Roman" w:hAnsi="Times New Roman" w:cs="Times New Roman"/>
          <w:sz w:val="24"/>
          <w:szCs w:val="24"/>
        </w:rPr>
        <w:t>-2010</w:t>
      </w:r>
      <w:r w:rsidR="004D27B8">
        <w:rPr>
          <w:rFonts w:ascii="Times New Roman" w:hAnsi="Times New Roman" w:cs="Times New Roman"/>
          <w:sz w:val="24"/>
          <w:szCs w:val="24"/>
        </w:rPr>
        <w:t xml:space="preserve">: HEI-2010; </w:t>
      </w:r>
      <w:r w:rsidR="0046751F" w:rsidRPr="00C968E2">
        <w:rPr>
          <w:rFonts w:ascii="Times New Roman" w:hAnsi="Times New Roman" w:cs="Times New Roman"/>
          <w:sz w:val="24"/>
          <w:szCs w:val="24"/>
        </w:rPr>
        <w:t>NHANES: National Health and Nutrition Examination Survey</w:t>
      </w:r>
      <w:r w:rsidR="005E0C5E" w:rsidRPr="00C968E2">
        <w:rPr>
          <w:rFonts w:ascii="Times New Roman" w:hAnsi="Times New Roman" w:cs="Times New Roman"/>
          <w:sz w:val="24"/>
          <w:szCs w:val="24"/>
        </w:rPr>
        <w:t>; SBP: systolic blood pressure.</w:t>
      </w:r>
    </w:p>
    <w:p w14:paraId="5EDA6332" w14:textId="7AD3ED28" w:rsidR="005E7DD4" w:rsidRPr="00C968E2" w:rsidRDefault="005E0C5E" w:rsidP="005E7DD4">
      <w:pPr>
        <w:autoSpaceDE w:val="0"/>
        <w:autoSpaceDN w:val="0"/>
        <w:adjustRightInd w:val="0"/>
        <w:spacing w:after="0" w:line="240" w:lineRule="auto"/>
        <w:rPr>
          <w:rFonts w:ascii="Times New Roman" w:eastAsia="Times New Roman" w:hAnsi="Times New Roman" w:cs="Times New Roman"/>
          <w:sz w:val="24"/>
          <w:szCs w:val="24"/>
        </w:rPr>
      </w:pPr>
      <w:r w:rsidRPr="00C968E2">
        <w:rPr>
          <w:vertAlign w:val="superscript"/>
        </w:rPr>
        <w:t>2</w:t>
      </w:r>
      <w:r w:rsidRPr="00C968E2">
        <w:t xml:space="preserve"> </w:t>
      </w:r>
      <w:r w:rsidRPr="00C968E2">
        <w:rPr>
          <w:rFonts w:ascii="Times New Roman" w:hAnsi="Times New Roman" w:cs="Times New Roman"/>
          <w:sz w:val="24"/>
          <w:szCs w:val="24"/>
        </w:rPr>
        <w:t xml:space="preserve">AHA's healthy diet score includes five components: fruits and vegetables, whole grain, fish, sodium, and sugar-sweeten beverage, and </w:t>
      </w:r>
      <w:r w:rsidR="00543160" w:rsidRPr="00C968E2">
        <w:rPr>
          <w:rFonts w:ascii="Times New Roman" w:hAnsi="Times New Roman" w:cs="Times New Roman"/>
          <w:sz w:val="24"/>
          <w:szCs w:val="24"/>
        </w:rPr>
        <w:t>1500 mg/d sodium intake</w:t>
      </w:r>
      <w:r w:rsidR="00486EB1" w:rsidRPr="00C968E2">
        <w:rPr>
          <w:rFonts w:ascii="Times New Roman" w:hAnsi="Times New Roman" w:cs="Times New Roman"/>
          <w:sz w:val="24"/>
          <w:szCs w:val="24"/>
        </w:rPr>
        <w:t xml:space="preserve"> which</w:t>
      </w:r>
      <w:r w:rsidR="00543160" w:rsidRPr="00C968E2">
        <w:rPr>
          <w:rFonts w:ascii="Times New Roman" w:hAnsi="Times New Roman" w:cs="Times New Roman"/>
          <w:sz w:val="24"/>
          <w:szCs w:val="24"/>
        </w:rPr>
        <w:t xml:space="preserve"> does not </w:t>
      </w:r>
      <w:r w:rsidR="0055365F">
        <w:rPr>
          <w:rFonts w:ascii="Times New Roman" w:hAnsi="Times New Roman" w:cs="Times New Roman"/>
          <w:sz w:val="24"/>
          <w:szCs w:val="24"/>
        </w:rPr>
        <w:t>align with</w:t>
      </w:r>
      <w:r w:rsidR="00543160" w:rsidRPr="00C968E2">
        <w:rPr>
          <w:rFonts w:ascii="Times New Roman" w:hAnsi="Times New Roman" w:cs="Times New Roman"/>
          <w:sz w:val="24"/>
          <w:szCs w:val="24"/>
        </w:rPr>
        <w:t xml:space="preserve"> the current recommendation</w:t>
      </w:r>
      <w:r w:rsidR="003E23E0" w:rsidRPr="00C968E2">
        <w:rPr>
          <w:rFonts w:ascii="Times New Roman" w:hAnsi="Times New Roman" w:cs="Times New Roman"/>
          <w:sz w:val="24"/>
          <w:szCs w:val="24"/>
        </w:rPr>
        <w:t xml:space="preserve"> of</w:t>
      </w:r>
      <w:r w:rsidR="00543160" w:rsidRPr="00C968E2">
        <w:rPr>
          <w:rFonts w:ascii="Times New Roman" w:hAnsi="Times New Roman" w:cs="Times New Roman"/>
          <w:sz w:val="24"/>
          <w:szCs w:val="24"/>
        </w:rPr>
        <w:t xml:space="preserve"> </w:t>
      </w:r>
      <w:r w:rsidR="003E23E0" w:rsidRPr="00C968E2">
        <w:rPr>
          <w:rFonts w:ascii="Times New Roman" w:hAnsi="Times New Roman" w:cs="Times New Roman"/>
          <w:sz w:val="24"/>
          <w:szCs w:val="24"/>
        </w:rPr>
        <w:t>&lt;2300 mg/d i</w:t>
      </w:r>
      <w:r w:rsidR="00543160" w:rsidRPr="00C968E2">
        <w:rPr>
          <w:rFonts w:ascii="Times New Roman" w:hAnsi="Times New Roman" w:cs="Times New Roman"/>
          <w:sz w:val="24"/>
          <w:szCs w:val="24"/>
        </w:rPr>
        <w:t xml:space="preserve">n </w:t>
      </w:r>
      <w:r w:rsidR="003E23E0" w:rsidRPr="00C968E2">
        <w:rPr>
          <w:rFonts w:ascii="Times New Roman" w:hAnsi="Times New Roman" w:cs="Times New Roman"/>
          <w:sz w:val="24"/>
          <w:szCs w:val="24"/>
        </w:rPr>
        <w:t>f</w:t>
      </w:r>
      <w:r w:rsidR="00543160" w:rsidRPr="00C968E2">
        <w:rPr>
          <w:rFonts w:ascii="Times New Roman" w:hAnsi="Times New Roman" w:cs="Times New Roman"/>
          <w:sz w:val="24"/>
          <w:szCs w:val="24"/>
        </w:rPr>
        <w:t xml:space="preserve">ederal </w:t>
      </w:r>
      <w:r w:rsidR="003E23E0" w:rsidRPr="00C968E2">
        <w:rPr>
          <w:rFonts w:ascii="Times New Roman" w:hAnsi="Times New Roman" w:cs="Times New Roman"/>
          <w:sz w:val="24"/>
          <w:szCs w:val="24"/>
        </w:rPr>
        <w:t>g</w:t>
      </w:r>
      <w:r w:rsidR="00543160" w:rsidRPr="00C968E2">
        <w:rPr>
          <w:rFonts w:ascii="Times New Roman" w:hAnsi="Times New Roman" w:cs="Times New Roman"/>
          <w:sz w:val="24"/>
          <w:szCs w:val="24"/>
        </w:rPr>
        <w:t>uidelines</w:t>
      </w:r>
      <w:r w:rsidR="003E23E0" w:rsidRPr="00C968E2">
        <w:rPr>
          <w:rFonts w:ascii="Times New Roman" w:hAnsi="Times New Roman" w:cs="Times New Roman"/>
          <w:sz w:val="24"/>
          <w:szCs w:val="24"/>
        </w:rPr>
        <w:t>.</w:t>
      </w:r>
      <w:r w:rsidRPr="00C968E2">
        <w:rPr>
          <w:rFonts w:ascii="Times New Roman" w:hAnsi="Times New Roman" w:cs="Times New Roman"/>
          <w:sz w:val="24"/>
          <w:szCs w:val="24"/>
        </w:rPr>
        <w:t xml:space="preserve"> </w:t>
      </w:r>
      <w:r w:rsidR="004D27B8" w:rsidRPr="00C968E2">
        <w:rPr>
          <w:rFonts w:ascii="Times New Roman" w:hAnsi="Times New Roman" w:cs="Times New Roman"/>
          <w:sz w:val="24"/>
          <w:szCs w:val="24"/>
        </w:rPr>
        <w:t xml:space="preserve">HEI-2010 </w:t>
      </w:r>
      <w:r w:rsidRPr="00C968E2">
        <w:rPr>
          <w:rFonts w:ascii="Times New Roman" w:hAnsi="Times New Roman" w:cs="Times New Roman"/>
          <w:sz w:val="24"/>
          <w:szCs w:val="24"/>
        </w:rPr>
        <w:t xml:space="preserve">is a continuous score consisting of 12 components representing major food groups including </w:t>
      </w:r>
      <w:r w:rsidR="00486EB1" w:rsidRPr="00C968E2">
        <w:rPr>
          <w:rFonts w:ascii="Times New Roman" w:hAnsi="Times New Roman" w:cs="Times New Roman"/>
          <w:sz w:val="24"/>
          <w:szCs w:val="24"/>
        </w:rPr>
        <w:t xml:space="preserve">total fruit, whole fruit, total vegetables, </w:t>
      </w:r>
      <w:r w:rsidR="00486EB1" w:rsidRPr="00C968E2">
        <w:rPr>
          <w:rFonts w:ascii="Times New Roman" w:hAnsi="Times New Roman" w:cs="Times New Roman"/>
          <w:sz w:val="24"/>
          <w:szCs w:val="24"/>
        </w:rPr>
        <w:lastRenderedPageBreak/>
        <w:t>grains and beans, whole grains, dairy, total protein foods, seafood and plant protein, fatty acid, refined grains, sodium, and empty calories, with total scores ranging from 0 to 100 and a higher score indicating a healthier diet</w:t>
      </w:r>
      <w:r w:rsidRPr="00C968E2">
        <w:rPr>
          <w:rFonts w:ascii="Times New Roman" w:hAnsi="Times New Roman" w:cs="Times New Roman"/>
          <w:sz w:val="24"/>
          <w:szCs w:val="24"/>
        </w:rPr>
        <w:t xml:space="preserve">. HEI-2010 has been validated to represent the diet quality in population. </w:t>
      </w:r>
    </w:p>
    <w:p w14:paraId="5227B50E" w14:textId="77777777" w:rsidR="00E4074A" w:rsidRDefault="005E0C5E" w:rsidP="005E0C5E">
      <w:pPr>
        <w:spacing w:after="200" w:line="276" w:lineRule="auto"/>
        <w:contextualSpacing/>
        <w:rPr>
          <w:rFonts w:ascii="Times New Roman" w:hAnsi="Times New Roman" w:cs="Times New Roman"/>
          <w:sz w:val="24"/>
          <w:szCs w:val="24"/>
        </w:rPr>
        <w:sectPr w:rsidR="00E4074A" w:rsidSect="00C968E2">
          <w:pgSz w:w="15840" w:h="12240" w:orient="landscape"/>
          <w:pgMar w:top="1440" w:right="1440" w:bottom="1440" w:left="1440" w:header="720" w:footer="720" w:gutter="0"/>
          <w:cols w:space="720"/>
          <w:docGrid w:linePitch="360"/>
        </w:sectPr>
      </w:pPr>
      <w:r w:rsidRPr="00C968E2">
        <w:rPr>
          <w:rFonts w:ascii="Times New Roman" w:hAnsi="Times New Roman" w:cs="Times New Roman"/>
          <w:sz w:val="24"/>
          <w:szCs w:val="24"/>
          <w:vertAlign w:val="superscript"/>
        </w:rPr>
        <w:t>3</w:t>
      </w:r>
      <w:r w:rsidR="0046751F" w:rsidRPr="00C968E2">
        <w:rPr>
          <w:rFonts w:ascii="Times New Roman" w:hAnsi="Times New Roman" w:cs="Times New Roman"/>
          <w:sz w:val="24"/>
          <w:szCs w:val="24"/>
        </w:rPr>
        <w:t xml:space="preserve"> Untreated values.</w:t>
      </w:r>
      <w:bookmarkEnd w:id="1"/>
    </w:p>
    <w:p w14:paraId="26434F6E" w14:textId="3C4E9C2F" w:rsidR="00F83B61" w:rsidRDefault="00F83B61" w:rsidP="00F83B61">
      <w:pPr>
        <w:jc w:val="center"/>
        <w:rPr>
          <w:rFonts w:ascii="Times New Roman" w:hAnsi="Times New Roman" w:cs="Times New Roman"/>
          <w:b/>
          <w:sz w:val="24"/>
          <w:szCs w:val="24"/>
          <w:vertAlign w:val="superscript"/>
        </w:rPr>
      </w:pPr>
      <w:r w:rsidRPr="00D22295">
        <w:rPr>
          <w:rFonts w:ascii="Times New Roman" w:hAnsi="Times New Roman" w:cs="Times New Roman"/>
          <w:b/>
          <w:sz w:val="24"/>
          <w:szCs w:val="24"/>
        </w:rPr>
        <w:lastRenderedPageBreak/>
        <w:t>Supplementa</w:t>
      </w:r>
      <w:r>
        <w:rPr>
          <w:rFonts w:ascii="Times New Roman" w:hAnsi="Times New Roman" w:cs="Times New Roman"/>
          <w:b/>
          <w:sz w:val="24"/>
          <w:szCs w:val="24"/>
        </w:rPr>
        <w:t xml:space="preserve">l TABLE 2   </w:t>
      </w:r>
      <w:r>
        <w:rPr>
          <w:rFonts w:ascii="Times New Roman" w:hAnsi="Times New Roman" w:cs="Times New Roman"/>
          <w:b/>
          <w:sz w:val="24"/>
          <w:szCs w:val="24"/>
          <w:lang w:eastAsia="zh-CN"/>
        </w:rPr>
        <w:t>Comparison of selected characteristics am</w:t>
      </w:r>
      <w:r>
        <w:rPr>
          <w:rFonts w:ascii="Times New Roman" w:hAnsi="Times New Roman" w:cs="Times New Roman"/>
          <w:b/>
          <w:sz w:val="24"/>
          <w:szCs w:val="24"/>
        </w:rPr>
        <w:t xml:space="preserve">ong </w:t>
      </w:r>
      <w:r>
        <w:rPr>
          <w:rFonts w:ascii="Times New Roman" w:hAnsi="Times New Roman" w:cs="Times New Roman"/>
          <w:b/>
          <w:sz w:val="24"/>
          <w:szCs w:val="24"/>
          <w:lang w:eastAsia="zh-CN"/>
        </w:rPr>
        <w:t>U.S. a</w:t>
      </w:r>
      <w:r>
        <w:rPr>
          <w:rFonts w:ascii="Times New Roman" w:hAnsi="Times New Roman" w:cs="Times New Roman"/>
          <w:b/>
          <w:sz w:val="24"/>
          <w:szCs w:val="24"/>
        </w:rPr>
        <w:t>dolescents aged 12-19 years</w:t>
      </w:r>
      <w:r>
        <w:rPr>
          <w:rFonts w:ascii="Times New Roman" w:hAnsi="Times New Roman" w:cs="Times New Roman"/>
          <w:b/>
          <w:sz w:val="24"/>
          <w:szCs w:val="24"/>
          <w:lang w:eastAsia="zh-CN"/>
        </w:rPr>
        <w:t xml:space="preserve"> by included and </w:t>
      </w:r>
      <w:r w:rsidR="00051F23">
        <w:rPr>
          <w:rFonts w:ascii="Times New Roman" w:hAnsi="Times New Roman" w:cs="Times New Roman"/>
          <w:b/>
          <w:sz w:val="24"/>
          <w:szCs w:val="24"/>
          <w:lang w:eastAsia="zh-CN"/>
        </w:rPr>
        <w:t>e</w:t>
      </w:r>
      <w:r>
        <w:rPr>
          <w:rFonts w:ascii="Times New Roman" w:hAnsi="Times New Roman" w:cs="Times New Roman"/>
          <w:b/>
          <w:sz w:val="24"/>
          <w:szCs w:val="24"/>
          <w:lang w:eastAsia="zh-CN"/>
        </w:rPr>
        <w:t>xcluded participants</w:t>
      </w:r>
      <w:r>
        <w:rPr>
          <w:rFonts w:ascii="Times New Roman" w:hAnsi="Times New Roman" w:cs="Times New Roman"/>
          <w:b/>
          <w:sz w:val="24"/>
          <w:szCs w:val="24"/>
        </w:rPr>
        <w:t>, NHANES 2007-2018</w:t>
      </w:r>
      <w:r>
        <w:rPr>
          <w:rFonts w:ascii="Times New Roman" w:hAnsi="Times New Roman" w:cs="Times New Roman"/>
          <w:b/>
          <w:sz w:val="24"/>
          <w:szCs w:val="24"/>
          <w:vertAlign w:val="superscript"/>
        </w:rPr>
        <w:t>1</w:t>
      </w:r>
    </w:p>
    <w:tbl>
      <w:tblPr>
        <w:tblStyle w:val="TableGrid"/>
        <w:tblW w:w="90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40"/>
        <w:gridCol w:w="1980"/>
        <w:gridCol w:w="2340"/>
        <w:gridCol w:w="1530"/>
      </w:tblGrid>
      <w:tr w:rsidR="00F83B61" w14:paraId="663EFCA9" w14:textId="77777777" w:rsidTr="00F83B61">
        <w:tc>
          <w:tcPr>
            <w:tcW w:w="3240" w:type="dxa"/>
            <w:tcBorders>
              <w:top w:val="single" w:sz="4" w:space="0" w:color="auto"/>
              <w:left w:val="nil"/>
              <w:bottom w:val="single" w:sz="4" w:space="0" w:color="auto"/>
              <w:right w:val="nil"/>
            </w:tcBorders>
            <w:shd w:val="clear" w:color="auto" w:fill="FFFFFF" w:themeFill="background1"/>
            <w:hideMark/>
          </w:tcPr>
          <w:p w14:paraId="7F4AF743" w14:textId="77777777" w:rsidR="00F83B61" w:rsidRDefault="00F83B61" w:rsidP="00F83B61">
            <w:pPr>
              <w:rPr>
                <w:bCs/>
                <w:sz w:val="24"/>
                <w:szCs w:val="24"/>
              </w:rPr>
            </w:pPr>
            <w:r>
              <w:rPr>
                <w:bCs/>
                <w:sz w:val="24"/>
                <w:szCs w:val="24"/>
                <w:lang w:eastAsia="zh-CN"/>
              </w:rPr>
              <w:t>Characteristics</w:t>
            </w:r>
          </w:p>
        </w:tc>
        <w:tc>
          <w:tcPr>
            <w:tcW w:w="1980" w:type="dxa"/>
            <w:tcBorders>
              <w:top w:val="single" w:sz="4" w:space="0" w:color="auto"/>
              <w:left w:val="nil"/>
              <w:bottom w:val="single" w:sz="4" w:space="0" w:color="auto"/>
              <w:right w:val="nil"/>
            </w:tcBorders>
            <w:shd w:val="clear" w:color="auto" w:fill="FFFFFF" w:themeFill="background1"/>
            <w:hideMark/>
          </w:tcPr>
          <w:p w14:paraId="79FCD067" w14:textId="77777777" w:rsidR="00F83B61" w:rsidRDefault="00F83B61" w:rsidP="00F83B61">
            <w:pPr>
              <w:jc w:val="center"/>
              <w:rPr>
                <w:b/>
                <w:sz w:val="24"/>
                <w:szCs w:val="24"/>
                <w:lang w:eastAsia="zh-CN"/>
              </w:rPr>
            </w:pPr>
            <w:r>
              <w:rPr>
                <w:b/>
                <w:sz w:val="24"/>
                <w:szCs w:val="24"/>
                <w:lang w:eastAsia="zh-CN"/>
              </w:rPr>
              <w:t>Included (n=5,565)</w:t>
            </w:r>
          </w:p>
        </w:tc>
        <w:tc>
          <w:tcPr>
            <w:tcW w:w="2340" w:type="dxa"/>
            <w:tcBorders>
              <w:top w:val="single" w:sz="4" w:space="0" w:color="auto"/>
              <w:left w:val="nil"/>
              <w:bottom w:val="single" w:sz="4" w:space="0" w:color="auto"/>
              <w:right w:val="nil"/>
            </w:tcBorders>
            <w:shd w:val="clear" w:color="auto" w:fill="FFFFFF" w:themeFill="background1"/>
            <w:hideMark/>
          </w:tcPr>
          <w:p w14:paraId="72D4046A" w14:textId="77777777" w:rsidR="00F83B61" w:rsidRDefault="00F83B61" w:rsidP="00F83B61">
            <w:pPr>
              <w:jc w:val="center"/>
              <w:rPr>
                <w:b/>
                <w:sz w:val="24"/>
                <w:szCs w:val="24"/>
              </w:rPr>
            </w:pPr>
            <w:r>
              <w:rPr>
                <w:b/>
                <w:sz w:val="24"/>
                <w:szCs w:val="24"/>
                <w:lang w:eastAsia="zh-CN"/>
              </w:rPr>
              <w:t>Excluded (n=1,575)</w:t>
            </w:r>
          </w:p>
        </w:tc>
        <w:tc>
          <w:tcPr>
            <w:tcW w:w="1530" w:type="dxa"/>
            <w:tcBorders>
              <w:top w:val="single" w:sz="4" w:space="0" w:color="auto"/>
              <w:left w:val="nil"/>
              <w:bottom w:val="single" w:sz="4" w:space="0" w:color="auto"/>
              <w:right w:val="nil"/>
            </w:tcBorders>
            <w:shd w:val="clear" w:color="auto" w:fill="FFFFFF" w:themeFill="background1"/>
            <w:hideMark/>
          </w:tcPr>
          <w:p w14:paraId="4ABA403B" w14:textId="77777777" w:rsidR="00F83B61" w:rsidRDefault="00F83B61" w:rsidP="00F83B61">
            <w:pPr>
              <w:jc w:val="center"/>
              <w:rPr>
                <w:b/>
                <w:sz w:val="24"/>
                <w:szCs w:val="24"/>
                <w:lang w:eastAsia="zh-CN"/>
              </w:rPr>
            </w:pPr>
            <w:r>
              <w:rPr>
                <w:b/>
                <w:sz w:val="24"/>
                <w:szCs w:val="24"/>
                <w:lang w:eastAsia="zh-CN"/>
              </w:rPr>
              <w:t>P value</w:t>
            </w:r>
            <w:r>
              <w:rPr>
                <w:b/>
                <w:sz w:val="24"/>
                <w:szCs w:val="24"/>
                <w:vertAlign w:val="superscript"/>
              </w:rPr>
              <w:t>2</w:t>
            </w:r>
          </w:p>
        </w:tc>
      </w:tr>
      <w:tr w:rsidR="00F83B61" w14:paraId="7F1C7496" w14:textId="77777777" w:rsidTr="00F83B61">
        <w:tc>
          <w:tcPr>
            <w:tcW w:w="3240" w:type="dxa"/>
            <w:tcBorders>
              <w:top w:val="single" w:sz="4" w:space="0" w:color="auto"/>
              <w:left w:val="nil"/>
              <w:bottom w:val="single" w:sz="4" w:space="0" w:color="auto"/>
              <w:right w:val="nil"/>
            </w:tcBorders>
            <w:shd w:val="clear" w:color="auto" w:fill="FFFFFF" w:themeFill="background1"/>
            <w:hideMark/>
          </w:tcPr>
          <w:p w14:paraId="196FC872" w14:textId="77777777" w:rsidR="00F83B61" w:rsidRDefault="00F83B61" w:rsidP="00F83B61">
            <w:pPr>
              <w:rPr>
                <w:bCs/>
                <w:sz w:val="24"/>
                <w:szCs w:val="24"/>
                <w:lang w:eastAsia="zh-CN"/>
              </w:rPr>
            </w:pPr>
            <w:r>
              <w:rPr>
                <w:bCs/>
                <w:sz w:val="24"/>
                <w:szCs w:val="24"/>
              </w:rPr>
              <w:t>Age, y</w:t>
            </w:r>
            <w:r>
              <w:rPr>
                <w:bCs/>
                <w:sz w:val="24"/>
                <w:szCs w:val="24"/>
                <w:lang w:eastAsia="zh-CN"/>
              </w:rPr>
              <w:t xml:space="preserve"> (mean, SE)</w:t>
            </w:r>
          </w:p>
        </w:tc>
        <w:tc>
          <w:tcPr>
            <w:tcW w:w="1980" w:type="dxa"/>
            <w:tcBorders>
              <w:top w:val="single" w:sz="4" w:space="0" w:color="auto"/>
              <w:left w:val="nil"/>
              <w:bottom w:val="single" w:sz="4" w:space="0" w:color="auto"/>
              <w:right w:val="nil"/>
            </w:tcBorders>
            <w:shd w:val="clear" w:color="auto" w:fill="FFFFFF" w:themeFill="background1"/>
            <w:hideMark/>
          </w:tcPr>
          <w:p w14:paraId="70698A37" w14:textId="77777777" w:rsidR="00F83B61" w:rsidRDefault="00F83B61" w:rsidP="00F83B61">
            <w:pPr>
              <w:jc w:val="center"/>
              <w:rPr>
                <w:bCs/>
                <w:sz w:val="24"/>
                <w:szCs w:val="24"/>
                <w:lang w:eastAsia="zh-CN"/>
              </w:rPr>
            </w:pPr>
            <w:r>
              <w:rPr>
                <w:bCs/>
                <w:sz w:val="24"/>
                <w:szCs w:val="24"/>
                <w:lang w:eastAsia="zh-CN"/>
              </w:rPr>
              <w:t>15.5 (0.05)</w:t>
            </w:r>
          </w:p>
        </w:tc>
        <w:tc>
          <w:tcPr>
            <w:tcW w:w="2340" w:type="dxa"/>
            <w:tcBorders>
              <w:top w:val="single" w:sz="4" w:space="0" w:color="auto"/>
              <w:left w:val="nil"/>
              <w:bottom w:val="single" w:sz="4" w:space="0" w:color="auto"/>
              <w:right w:val="nil"/>
            </w:tcBorders>
            <w:shd w:val="clear" w:color="auto" w:fill="FFFFFF" w:themeFill="background1"/>
            <w:hideMark/>
          </w:tcPr>
          <w:p w14:paraId="1BE840CA" w14:textId="77777777" w:rsidR="00F83B61" w:rsidRDefault="00F83B61" w:rsidP="00F83B61">
            <w:pPr>
              <w:jc w:val="center"/>
              <w:rPr>
                <w:bCs/>
                <w:sz w:val="24"/>
                <w:szCs w:val="24"/>
                <w:lang w:eastAsia="zh-CN"/>
              </w:rPr>
            </w:pPr>
            <w:r>
              <w:rPr>
                <w:bCs/>
                <w:sz w:val="24"/>
                <w:szCs w:val="24"/>
                <w:lang w:eastAsia="zh-CN"/>
              </w:rPr>
              <w:t>15.2 (0.10)</w:t>
            </w:r>
          </w:p>
        </w:tc>
        <w:tc>
          <w:tcPr>
            <w:tcW w:w="1530" w:type="dxa"/>
            <w:tcBorders>
              <w:top w:val="single" w:sz="4" w:space="0" w:color="auto"/>
              <w:left w:val="nil"/>
              <w:bottom w:val="single" w:sz="4" w:space="0" w:color="auto"/>
              <w:right w:val="nil"/>
            </w:tcBorders>
            <w:shd w:val="clear" w:color="auto" w:fill="FFFFFF" w:themeFill="background1"/>
            <w:hideMark/>
          </w:tcPr>
          <w:p w14:paraId="380A52EF" w14:textId="77777777" w:rsidR="00F83B61" w:rsidRDefault="00F83B61" w:rsidP="00F83B61">
            <w:pPr>
              <w:jc w:val="center"/>
              <w:rPr>
                <w:bCs/>
                <w:sz w:val="24"/>
                <w:szCs w:val="24"/>
                <w:lang w:eastAsia="zh-CN"/>
              </w:rPr>
            </w:pPr>
            <w:r>
              <w:rPr>
                <w:bCs/>
                <w:sz w:val="24"/>
                <w:szCs w:val="24"/>
                <w:lang w:eastAsia="zh-CN"/>
              </w:rPr>
              <w:t>&lt;0.001</w:t>
            </w:r>
          </w:p>
        </w:tc>
      </w:tr>
      <w:tr w:rsidR="00F83B61" w14:paraId="244553FC" w14:textId="77777777" w:rsidTr="00F83B61">
        <w:tc>
          <w:tcPr>
            <w:tcW w:w="3240" w:type="dxa"/>
            <w:tcBorders>
              <w:top w:val="single" w:sz="4" w:space="0" w:color="auto"/>
              <w:left w:val="nil"/>
              <w:bottom w:val="single" w:sz="4" w:space="0" w:color="auto"/>
              <w:right w:val="nil"/>
            </w:tcBorders>
            <w:shd w:val="clear" w:color="auto" w:fill="FFFFFF" w:themeFill="background1"/>
            <w:hideMark/>
          </w:tcPr>
          <w:p w14:paraId="01B18F90" w14:textId="77777777" w:rsidR="00F83B61" w:rsidRDefault="00F83B61" w:rsidP="00F83B61">
            <w:pPr>
              <w:rPr>
                <w:bCs/>
                <w:sz w:val="24"/>
                <w:szCs w:val="24"/>
              </w:rPr>
            </w:pPr>
            <w:r>
              <w:rPr>
                <w:bCs/>
                <w:sz w:val="24"/>
                <w:szCs w:val="24"/>
              </w:rPr>
              <w:t>Age 16-19 (%, SE)</w:t>
            </w:r>
          </w:p>
        </w:tc>
        <w:tc>
          <w:tcPr>
            <w:tcW w:w="1980" w:type="dxa"/>
            <w:tcBorders>
              <w:top w:val="single" w:sz="4" w:space="0" w:color="auto"/>
              <w:left w:val="nil"/>
              <w:bottom w:val="single" w:sz="4" w:space="0" w:color="auto"/>
              <w:right w:val="nil"/>
            </w:tcBorders>
            <w:shd w:val="clear" w:color="auto" w:fill="FFFFFF" w:themeFill="background1"/>
            <w:hideMark/>
          </w:tcPr>
          <w:p w14:paraId="13DD3E8A" w14:textId="77777777" w:rsidR="00F83B61" w:rsidRDefault="00F83B61" w:rsidP="00F83B61">
            <w:pPr>
              <w:jc w:val="center"/>
              <w:rPr>
                <w:bCs/>
                <w:sz w:val="24"/>
                <w:szCs w:val="24"/>
                <w:lang w:eastAsia="zh-CN"/>
              </w:rPr>
            </w:pPr>
            <w:r>
              <w:rPr>
                <w:bCs/>
                <w:sz w:val="24"/>
                <w:szCs w:val="24"/>
                <w:lang w:eastAsia="zh-CN"/>
              </w:rPr>
              <w:t>50.9 (0.96)</w:t>
            </w:r>
          </w:p>
        </w:tc>
        <w:tc>
          <w:tcPr>
            <w:tcW w:w="2340" w:type="dxa"/>
            <w:tcBorders>
              <w:top w:val="single" w:sz="4" w:space="0" w:color="auto"/>
              <w:left w:val="nil"/>
              <w:bottom w:val="single" w:sz="4" w:space="0" w:color="auto"/>
              <w:right w:val="nil"/>
            </w:tcBorders>
            <w:shd w:val="clear" w:color="auto" w:fill="FFFFFF" w:themeFill="background1"/>
            <w:hideMark/>
          </w:tcPr>
          <w:p w14:paraId="29B4E298" w14:textId="77777777" w:rsidR="00F83B61" w:rsidRDefault="00F83B61" w:rsidP="00F83B61">
            <w:pPr>
              <w:jc w:val="center"/>
              <w:rPr>
                <w:bCs/>
                <w:sz w:val="24"/>
                <w:szCs w:val="24"/>
                <w:lang w:eastAsia="zh-CN"/>
              </w:rPr>
            </w:pPr>
            <w:r>
              <w:rPr>
                <w:bCs/>
                <w:sz w:val="24"/>
                <w:szCs w:val="24"/>
                <w:lang w:eastAsia="zh-CN"/>
              </w:rPr>
              <w:t>48.9 (1.75)</w:t>
            </w:r>
          </w:p>
        </w:tc>
        <w:tc>
          <w:tcPr>
            <w:tcW w:w="1530" w:type="dxa"/>
            <w:tcBorders>
              <w:top w:val="single" w:sz="4" w:space="0" w:color="auto"/>
              <w:left w:val="nil"/>
              <w:bottom w:val="single" w:sz="4" w:space="0" w:color="auto"/>
              <w:right w:val="nil"/>
            </w:tcBorders>
            <w:shd w:val="clear" w:color="auto" w:fill="FFFFFF" w:themeFill="background1"/>
            <w:hideMark/>
          </w:tcPr>
          <w:p w14:paraId="1B659D04" w14:textId="77777777" w:rsidR="00F83B61" w:rsidRDefault="00F83B61" w:rsidP="00F83B61">
            <w:pPr>
              <w:autoSpaceDE w:val="0"/>
              <w:autoSpaceDN w:val="0"/>
              <w:adjustRightInd w:val="0"/>
              <w:jc w:val="center"/>
              <w:rPr>
                <w:bCs/>
                <w:sz w:val="24"/>
                <w:szCs w:val="24"/>
                <w:lang w:eastAsia="zh-CN"/>
              </w:rPr>
            </w:pPr>
            <w:r>
              <w:rPr>
                <w:bCs/>
                <w:sz w:val="24"/>
                <w:szCs w:val="24"/>
                <w:lang w:eastAsia="zh-CN"/>
              </w:rPr>
              <w:t>0.297</w:t>
            </w:r>
          </w:p>
        </w:tc>
      </w:tr>
      <w:tr w:rsidR="00F83B61" w14:paraId="58087EC6" w14:textId="77777777" w:rsidTr="00F83B61">
        <w:tc>
          <w:tcPr>
            <w:tcW w:w="3240" w:type="dxa"/>
            <w:tcBorders>
              <w:top w:val="single" w:sz="4" w:space="0" w:color="auto"/>
              <w:left w:val="nil"/>
              <w:bottom w:val="single" w:sz="4" w:space="0" w:color="auto"/>
              <w:right w:val="nil"/>
            </w:tcBorders>
            <w:shd w:val="clear" w:color="auto" w:fill="FFFFFF" w:themeFill="background1"/>
            <w:hideMark/>
          </w:tcPr>
          <w:p w14:paraId="12B3A080" w14:textId="77777777" w:rsidR="00F83B61" w:rsidRDefault="00F83B61" w:rsidP="00F83B61">
            <w:pPr>
              <w:rPr>
                <w:bCs/>
                <w:sz w:val="24"/>
                <w:szCs w:val="24"/>
              </w:rPr>
            </w:pPr>
            <w:r>
              <w:rPr>
                <w:bCs/>
                <w:sz w:val="24"/>
                <w:szCs w:val="24"/>
              </w:rPr>
              <w:t>Male (%, SE)</w:t>
            </w:r>
          </w:p>
        </w:tc>
        <w:tc>
          <w:tcPr>
            <w:tcW w:w="1980" w:type="dxa"/>
            <w:tcBorders>
              <w:top w:val="single" w:sz="4" w:space="0" w:color="auto"/>
              <w:left w:val="nil"/>
              <w:bottom w:val="single" w:sz="4" w:space="0" w:color="auto"/>
              <w:right w:val="nil"/>
            </w:tcBorders>
            <w:shd w:val="clear" w:color="auto" w:fill="FFFFFF" w:themeFill="background1"/>
            <w:hideMark/>
          </w:tcPr>
          <w:p w14:paraId="1020F996" w14:textId="77777777" w:rsidR="00F83B61" w:rsidRDefault="00F83B61" w:rsidP="00F83B61">
            <w:pPr>
              <w:jc w:val="center"/>
              <w:rPr>
                <w:bCs/>
                <w:sz w:val="24"/>
                <w:szCs w:val="24"/>
                <w:lang w:eastAsia="zh-CN"/>
              </w:rPr>
            </w:pPr>
            <w:r>
              <w:rPr>
                <w:bCs/>
                <w:sz w:val="24"/>
                <w:szCs w:val="24"/>
                <w:lang w:eastAsia="zh-CN"/>
              </w:rPr>
              <w:t>50.5 (1.14)</w:t>
            </w:r>
          </w:p>
        </w:tc>
        <w:tc>
          <w:tcPr>
            <w:tcW w:w="2340" w:type="dxa"/>
            <w:tcBorders>
              <w:top w:val="single" w:sz="4" w:space="0" w:color="auto"/>
              <w:left w:val="nil"/>
              <w:bottom w:val="single" w:sz="4" w:space="0" w:color="auto"/>
              <w:right w:val="nil"/>
            </w:tcBorders>
            <w:shd w:val="clear" w:color="auto" w:fill="FFFFFF" w:themeFill="background1"/>
            <w:hideMark/>
          </w:tcPr>
          <w:p w14:paraId="5C13B3FA" w14:textId="77777777" w:rsidR="00F83B61" w:rsidRDefault="00F83B61" w:rsidP="00F83B61">
            <w:pPr>
              <w:jc w:val="center"/>
              <w:rPr>
                <w:bCs/>
                <w:sz w:val="24"/>
                <w:szCs w:val="24"/>
                <w:lang w:eastAsia="zh-CN"/>
              </w:rPr>
            </w:pPr>
            <w:r>
              <w:rPr>
                <w:bCs/>
                <w:sz w:val="24"/>
                <w:szCs w:val="24"/>
                <w:lang w:eastAsia="zh-CN"/>
              </w:rPr>
              <w:t>49.3 (1.71)</w:t>
            </w:r>
          </w:p>
        </w:tc>
        <w:tc>
          <w:tcPr>
            <w:tcW w:w="1530" w:type="dxa"/>
            <w:tcBorders>
              <w:top w:val="single" w:sz="4" w:space="0" w:color="auto"/>
              <w:left w:val="nil"/>
              <w:bottom w:val="single" w:sz="4" w:space="0" w:color="auto"/>
              <w:right w:val="nil"/>
            </w:tcBorders>
            <w:shd w:val="clear" w:color="auto" w:fill="FFFFFF" w:themeFill="background1"/>
            <w:hideMark/>
          </w:tcPr>
          <w:p w14:paraId="7AEC5868" w14:textId="77777777" w:rsidR="00F83B61" w:rsidRDefault="00F83B61" w:rsidP="00F83B61">
            <w:pPr>
              <w:autoSpaceDE w:val="0"/>
              <w:autoSpaceDN w:val="0"/>
              <w:adjustRightInd w:val="0"/>
              <w:jc w:val="center"/>
              <w:rPr>
                <w:bCs/>
                <w:sz w:val="24"/>
                <w:szCs w:val="24"/>
                <w:lang w:eastAsia="zh-CN"/>
              </w:rPr>
            </w:pPr>
            <w:r>
              <w:rPr>
                <w:bCs/>
                <w:sz w:val="24"/>
                <w:szCs w:val="24"/>
                <w:lang w:eastAsia="zh-CN"/>
              </w:rPr>
              <w:t>0.568</w:t>
            </w:r>
          </w:p>
        </w:tc>
      </w:tr>
      <w:tr w:rsidR="00F83B61" w14:paraId="39BD694B" w14:textId="77777777" w:rsidTr="00F83B61">
        <w:tc>
          <w:tcPr>
            <w:tcW w:w="3240" w:type="dxa"/>
            <w:tcBorders>
              <w:top w:val="single" w:sz="4" w:space="0" w:color="auto"/>
              <w:left w:val="nil"/>
              <w:bottom w:val="single" w:sz="4" w:space="0" w:color="auto"/>
              <w:right w:val="nil"/>
            </w:tcBorders>
            <w:shd w:val="clear" w:color="auto" w:fill="FFFFFF" w:themeFill="background1"/>
            <w:hideMark/>
          </w:tcPr>
          <w:p w14:paraId="58F44878" w14:textId="77777777" w:rsidR="00F83B61" w:rsidRDefault="00F83B61" w:rsidP="00F83B61">
            <w:pPr>
              <w:rPr>
                <w:bCs/>
                <w:sz w:val="24"/>
                <w:szCs w:val="24"/>
              </w:rPr>
            </w:pPr>
            <w:r>
              <w:rPr>
                <w:bCs/>
                <w:sz w:val="24"/>
                <w:szCs w:val="24"/>
              </w:rPr>
              <w:t>Race and Hispanic origin (%, SE)</w:t>
            </w:r>
          </w:p>
        </w:tc>
        <w:tc>
          <w:tcPr>
            <w:tcW w:w="1980" w:type="dxa"/>
            <w:tcBorders>
              <w:top w:val="single" w:sz="4" w:space="0" w:color="auto"/>
              <w:left w:val="nil"/>
              <w:bottom w:val="single" w:sz="4" w:space="0" w:color="auto"/>
              <w:right w:val="nil"/>
            </w:tcBorders>
            <w:shd w:val="clear" w:color="auto" w:fill="FFFFFF" w:themeFill="background1"/>
          </w:tcPr>
          <w:p w14:paraId="2E8D1BEE" w14:textId="77777777" w:rsidR="00F83B61" w:rsidRDefault="00F83B61" w:rsidP="00F83B61">
            <w:pPr>
              <w:jc w:val="center"/>
              <w:rPr>
                <w:bCs/>
                <w:sz w:val="24"/>
                <w:szCs w:val="24"/>
              </w:rPr>
            </w:pPr>
          </w:p>
        </w:tc>
        <w:tc>
          <w:tcPr>
            <w:tcW w:w="2340" w:type="dxa"/>
            <w:tcBorders>
              <w:top w:val="single" w:sz="4" w:space="0" w:color="auto"/>
              <w:left w:val="nil"/>
              <w:bottom w:val="single" w:sz="4" w:space="0" w:color="auto"/>
              <w:right w:val="nil"/>
            </w:tcBorders>
            <w:shd w:val="clear" w:color="auto" w:fill="FFFFFF" w:themeFill="background1"/>
          </w:tcPr>
          <w:p w14:paraId="7675485C" w14:textId="77777777" w:rsidR="00F83B61" w:rsidRDefault="00F83B61" w:rsidP="00F83B61">
            <w:pPr>
              <w:jc w:val="center"/>
              <w:rPr>
                <w:bCs/>
                <w:sz w:val="24"/>
                <w:szCs w:val="24"/>
              </w:rPr>
            </w:pPr>
          </w:p>
        </w:tc>
        <w:tc>
          <w:tcPr>
            <w:tcW w:w="1530" w:type="dxa"/>
            <w:tcBorders>
              <w:top w:val="single" w:sz="4" w:space="0" w:color="auto"/>
              <w:left w:val="nil"/>
              <w:bottom w:val="single" w:sz="4" w:space="0" w:color="auto"/>
              <w:right w:val="nil"/>
            </w:tcBorders>
            <w:shd w:val="clear" w:color="auto" w:fill="FFFFFF" w:themeFill="background1"/>
          </w:tcPr>
          <w:p w14:paraId="0C65D588" w14:textId="77777777" w:rsidR="00F83B61" w:rsidRDefault="00F83B61" w:rsidP="00F83B61">
            <w:pPr>
              <w:jc w:val="center"/>
              <w:rPr>
                <w:bCs/>
                <w:sz w:val="24"/>
                <w:szCs w:val="24"/>
              </w:rPr>
            </w:pPr>
          </w:p>
        </w:tc>
      </w:tr>
      <w:tr w:rsidR="00F83B61" w14:paraId="72D426F2" w14:textId="77777777" w:rsidTr="00F83B61">
        <w:tc>
          <w:tcPr>
            <w:tcW w:w="3240" w:type="dxa"/>
            <w:tcBorders>
              <w:top w:val="single" w:sz="4" w:space="0" w:color="auto"/>
              <w:left w:val="nil"/>
              <w:bottom w:val="single" w:sz="4" w:space="0" w:color="auto"/>
              <w:right w:val="nil"/>
            </w:tcBorders>
            <w:shd w:val="clear" w:color="auto" w:fill="FFFFFF" w:themeFill="background1"/>
            <w:hideMark/>
          </w:tcPr>
          <w:p w14:paraId="327D4680" w14:textId="3B7FCC60" w:rsidR="00F83B61" w:rsidRDefault="00F83B61" w:rsidP="00F83B61">
            <w:pPr>
              <w:jc w:val="right"/>
              <w:rPr>
                <w:bCs/>
                <w:sz w:val="24"/>
                <w:szCs w:val="24"/>
              </w:rPr>
            </w:pPr>
            <w:r>
              <w:rPr>
                <w:bCs/>
                <w:sz w:val="24"/>
                <w:szCs w:val="24"/>
              </w:rPr>
              <w:t xml:space="preserve">non-Hispanic </w:t>
            </w:r>
            <w:r w:rsidR="002C0CB2">
              <w:rPr>
                <w:bCs/>
                <w:sz w:val="24"/>
                <w:szCs w:val="24"/>
              </w:rPr>
              <w:t>W</w:t>
            </w:r>
            <w:r>
              <w:rPr>
                <w:bCs/>
                <w:sz w:val="24"/>
                <w:szCs w:val="24"/>
              </w:rPr>
              <w:t>hite</w:t>
            </w:r>
          </w:p>
        </w:tc>
        <w:tc>
          <w:tcPr>
            <w:tcW w:w="1980" w:type="dxa"/>
            <w:tcBorders>
              <w:top w:val="single" w:sz="4" w:space="0" w:color="auto"/>
              <w:left w:val="nil"/>
              <w:bottom w:val="single" w:sz="4" w:space="0" w:color="auto"/>
              <w:right w:val="nil"/>
            </w:tcBorders>
            <w:shd w:val="clear" w:color="auto" w:fill="FFFFFF" w:themeFill="background1"/>
            <w:hideMark/>
          </w:tcPr>
          <w:p w14:paraId="0B0677B1" w14:textId="77777777" w:rsidR="00F83B61" w:rsidRDefault="00F83B61" w:rsidP="00F83B61">
            <w:pPr>
              <w:jc w:val="center"/>
              <w:rPr>
                <w:bCs/>
                <w:sz w:val="24"/>
                <w:szCs w:val="24"/>
                <w:lang w:eastAsia="zh-CN"/>
              </w:rPr>
            </w:pPr>
            <w:r>
              <w:rPr>
                <w:bCs/>
                <w:sz w:val="24"/>
                <w:szCs w:val="24"/>
                <w:lang w:eastAsia="zh-CN"/>
              </w:rPr>
              <w:t xml:space="preserve"> 55.6 (2.02)</w:t>
            </w:r>
          </w:p>
        </w:tc>
        <w:tc>
          <w:tcPr>
            <w:tcW w:w="2340" w:type="dxa"/>
            <w:tcBorders>
              <w:top w:val="single" w:sz="4" w:space="0" w:color="auto"/>
              <w:left w:val="nil"/>
              <w:bottom w:val="single" w:sz="4" w:space="0" w:color="auto"/>
              <w:right w:val="nil"/>
            </w:tcBorders>
            <w:shd w:val="clear" w:color="auto" w:fill="FFFFFF" w:themeFill="background1"/>
            <w:hideMark/>
          </w:tcPr>
          <w:p w14:paraId="122A76F4" w14:textId="77777777" w:rsidR="00F83B61" w:rsidRDefault="00F83B61" w:rsidP="00F83B61">
            <w:pPr>
              <w:jc w:val="center"/>
              <w:rPr>
                <w:bCs/>
                <w:sz w:val="24"/>
                <w:szCs w:val="24"/>
              </w:rPr>
            </w:pPr>
            <w:r>
              <w:rPr>
                <w:bCs/>
                <w:sz w:val="24"/>
                <w:szCs w:val="24"/>
                <w:lang w:eastAsia="zh-CN"/>
              </w:rPr>
              <w:t>54.0 (2.42)</w:t>
            </w:r>
          </w:p>
        </w:tc>
        <w:tc>
          <w:tcPr>
            <w:tcW w:w="1530" w:type="dxa"/>
            <w:tcBorders>
              <w:top w:val="single" w:sz="4" w:space="0" w:color="auto"/>
              <w:left w:val="nil"/>
              <w:bottom w:val="single" w:sz="4" w:space="0" w:color="auto"/>
              <w:right w:val="nil"/>
            </w:tcBorders>
            <w:shd w:val="clear" w:color="auto" w:fill="FFFFFF" w:themeFill="background1"/>
            <w:hideMark/>
          </w:tcPr>
          <w:p w14:paraId="02222438" w14:textId="77777777" w:rsidR="00F83B61" w:rsidRDefault="00F83B61" w:rsidP="00F83B61">
            <w:pPr>
              <w:jc w:val="center"/>
              <w:rPr>
                <w:bCs/>
                <w:sz w:val="24"/>
                <w:szCs w:val="24"/>
                <w:lang w:eastAsia="zh-CN"/>
              </w:rPr>
            </w:pPr>
            <w:r>
              <w:rPr>
                <w:bCs/>
                <w:sz w:val="24"/>
                <w:szCs w:val="24"/>
              </w:rPr>
              <w:t>0.514</w:t>
            </w:r>
          </w:p>
        </w:tc>
      </w:tr>
      <w:tr w:rsidR="00F83B61" w14:paraId="2945AF91" w14:textId="77777777" w:rsidTr="00F83B61">
        <w:tc>
          <w:tcPr>
            <w:tcW w:w="3240" w:type="dxa"/>
            <w:tcBorders>
              <w:top w:val="single" w:sz="4" w:space="0" w:color="auto"/>
              <w:left w:val="nil"/>
              <w:bottom w:val="single" w:sz="4" w:space="0" w:color="auto"/>
              <w:right w:val="nil"/>
            </w:tcBorders>
            <w:hideMark/>
          </w:tcPr>
          <w:p w14:paraId="4FE7115E" w14:textId="30D04AB4" w:rsidR="00F83B61" w:rsidRDefault="00F83B61" w:rsidP="00F83B61">
            <w:pPr>
              <w:jc w:val="right"/>
              <w:rPr>
                <w:bCs/>
                <w:sz w:val="24"/>
                <w:szCs w:val="24"/>
              </w:rPr>
            </w:pPr>
            <w:r>
              <w:rPr>
                <w:bCs/>
                <w:sz w:val="24"/>
                <w:szCs w:val="24"/>
              </w:rPr>
              <w:t xml:space="preserve">non-Hispanic </w:t>
            </w:r>
            <w:r w:rsidR="002C0CB2">
              <w:rPr>
                <w:bCs/>
                <w:sz w:val="24"/>
                <w:szCs w:val="24"/>
              </w:rPr>
              <w:t>B</w:t>
            </w:r>
            <w:r>
              <w:rPr>
                <w:bCs/>
                <w:sz w:val="24"/>
                <w:szCs w:val="24"/>
              </w:rPr>
              <w:t>lack</w:t>
            </w:r>
          </w:p>
        </w:tc>
        <w:tc>
          <w:tcPr>
            <w:tcW w:w="1980" w:type="dxa"/>
            <w:tcBorders>
              <w:top w:val="single" w:sz="4" w:space="0" w:color="auto"/>
              <w:left w:val="nil"/>
              <w:bottom w:val="single" w:sz="4" w:space="0" w:color="auto"/>
              <w:right w:val="nil"/>
            </w:tcBorders>
            <w:hideMark/>
          </w:tcPr>
          <w:p w14:paraId="6E9232DD" w14:textId="77777777" w:rsidR="00F83B61" w:rsidRDefault="00F83B61" w:rsidP="00F83B61">
            <w:pPr>
              <w:jc w:val="center"/>
              <w:rPr>
                <w:bCs/>
                <w:sz w:val="24"/>
                <w:szCs w:val="24"/>
                <w:lang w:eastAsia="zh-CN"/>
              </w:rPr>
            </w:pPr>
            <w:r>
              <w:rPr>
                <w:bCs/>
                <w:sz w:val="24"/>
                <w:szCs w:val="24"/>
                <w:lang w:eastAsia="zh-CN"/>
              </w:rPr>
              <w:t>13.5 (1.11)</w:t>
            </w:r>
          </w:p>
        </w:tc>
        <w:tc>
          <w:tcPr>
            <w:tcW w:w="2340" w:type="dxa"/>
            <w:tcBorders>
              <w:top w:val="single" w:sz="4" w:space="0" w:color="auto"/>
              <w:left w:val="nil"/>
              <w:bottom w:val="single" w:sz="4" w:space="0" w:color="auto"/>
              <w:right w:val="nil"/>
            </w:tcBorders>
            <w:hideMark/>
          </w:tcPr>
          <w:p w14:paraId="79B641D1" w14:textId="77777777" w:rsidR="00F83B61" w:rsidRDefault="00F83B61" w:rsidP="00F83B61">
            <w:pPr>
              <w:jc w:val="center"/>
              <w:rPr>
                <w:bCs/>
                <w:sz w:val="24"/>
                <w:szCs w:val="24"/>
              </w:rPr>
            </w:pPr>
            <w:r>
              <w:rPr>
                <w:bCs/>
                <w:sz w:val="24"/>
                <w:szCs w:val="24"/>
                <w:lang w:eastAsia="zh-CN"/>
              </w:rPr>
              <w:t>17.7 (1.60)</w:t>
            </w:r>
          </w:p>
        </w:tc>
        <w:tc>
          <w:tcPr>
            <w:tcW w:w="1530" w:type="dxa"/>
            <w:tcBorders>
              <w:top w:val="single" w:sz="4" w:space="0" w:color="auto"/>
              <w:left w:val="nil"/>
              <w:bottom w:val="single" w:sz="4" w:space="0" w:color="auto"/>
              <w:right w:val="nil"/>
            </w:tcBorders>
            <w:hideMark/>
          </w:tcPr>
          <w:p w14:paraId="6007E0BD" w14:textId="77777777" w:rsidR="00F83B61" w:rsidRDefault="00F83B61" w:rsidP="00F83B61">
            <w:pPr>
              <w:jc w:val="center"/>
              <w:rPr>
                <w:bCs/>
                <w:sz w:val="24"/>
                <w:szCs w:val="24"/>
              </w:rPr>
            </w:pPr>
            <w:r>
              <w:rPr>
                <w:bCs/>
                <w:sz w:val="24"/>
                <w:szCs w:val="24"/>
              </w:rPr>
              <w:t>0.002</w:t>
            </w:r>
          </w:p>
        </w:tc>
      </w:tr>
      <w:tr w:rsidR="00F83B61" w14:paraId="6E25D89C" w14:textId="77777777" w:rsidTr="00F83B61">
        <w:tc>
          <w:tcPr>
            <w:tcW w:w="3240" w:type="dxa"/>
            <w:tcBorders>
              <w:top w:val="single" w:sz="4" w:space="0" w:color="auto"/>
              <w:left w:val="nil"/>
              <w:bottom w:val="single" w:sz="4" w:space="0" w:color="auto"/>
              <w:right w:val="nil"/>
            </w:tcBorders>
            <w:hideMark/>
          </w:tcPr>
          <w:p w14:paraId="716D1FA5" w14:textId="77777777" w:rsidR="00F83B61" w:rsidRDefault="00F83B61" w:rsidP="00F83B61">
            <w:pPr>
              <w:jc w:val="right"/>
              <w:rPr>
                <w:bCs/>
                <w:sz w:val="24"/>
                <w:szCs w:val="24"/>
              </w:rPr>
            </w:pPr>
            <w:r>
              <w:rPr>
                <w:bCs/>
                <w:sz w:val="24"/>
                <w:szCs w:val="24"/>
              </w:rPr>
              <w:t>Hispanic</w:t>
            </w:r>
          </w:p>
        </w:tc>
        <w:tc>
          <w:tcPr>
            <w:tcW w:w="1980" w:type="dxa"/>
            <w:tcBorders>
              <w:top w:val="single" w:sz="4" w:space="0" w:color="auto"/>
              <w:left w:val="nil"/>
              <w:bottom w:val="single" w:sz="4" w:space="0" w:color="auto"/>
              <w:right w:val="nil"/>
            </w:tcBorders>
            <w:hideMark/>
          </w:tcPr>
          <w:p w14:paraId="0263F235" w14:textId="77777777" w:rsidR="00F83B61" w:rsidRDefault="00F83B61" w:rsidP="00F83B61">
            <w:pPr>
              <w:jc w:val="center"/>
              <w:rPr>
                <w:bCs/>
                <w:sz w:val="24"/>
                <w:szCs w:val="24"/>
                <w:lang w:eastAsia="zh-CN"/>
              </w:rPr>
            </w:pPr>
            <w:r>
              <w:rPr>
                <w:bCs/>
                <w:sz w:val="24"/>
                <w:szCs w:val="24"/>
                <w:lang w:eastAsia="zh-CN"/>
              </w:rPr>
              <w:t>22.4 (1.62)</w:t>
            </w:r>
          </w:p>
        </w:tc>
        <w:tc>
          <w:tcPr>
            <w:tcW w:w="2340" w:type="dxa"/>
            <w:tcBorders>
              <w:top w:val="single" w:sz="4" w:space="0" w:color="auto"/>
              <w:left w:val="nil"/>
              <w:bottom w:val="single" w:sz="4" w:space="0" w:color="auto"/>
              <w:right w:val="nil"/>
            </w:tcBorders>
            <w:hideMark/>
          </w:tcPr>
          <w:p w14:paraId="4F4F9912" w14:textId="77777777" w:rsidR="00F83B61" w:rsidRDefault="00F83B61" w:rsidP="00F83B61">
            <w:pPr>
              <w:jc w:val="center"/>
              <w:rPr>
                <w:bCs/>
                <w:sz w:val="24"/>
                <w:szCs w:val="24"/>
              </w:rPr>
            </w:pPr>
            <w:r>
              <w:rPr>
                <w:bCs/>
                <w:sz w:val="24"/>
                <w:szCs w:val="24"/>
              </w:rPr>
              <w:t>19.7 (1</w:t>
            </w:r>
            <w:r>
              <w:rPr>
                <w:bCs/>
                <w:sz w:val="24"/>
                <w:szCs w:val="24"/>
                <w:lang w:eastAsia="zh-CN"/>
              </w:rPr>
              <w:t>.76)</w:t>
            </w:r>
          </w:p>
        </w:tc>
        <w:tc>
          <w:tcPr>
            <w:tcW w:w="1530" w:type="dxa"/>
            <w:tcBorders>
              <w:top w:val="single" w:sz="4" w:space="0" w:color="auto"/>
              <w:left w:val="nil"/>
              <w:bottom w:val="single" w:sz="4" w:space="0" w:color="auto"/>
              <w:right w:val="nil"/>
            </w:tcBorders>
            <w:hideMark/>
          </w:tcPr>
          <w:p w14:paraId="3BB01BC3" w14:textId="77777777" w:rsidR="00F83B61" w:rsidRDefault="00F83B61" w:rsidP="00F83B61">
            <w:pPr>
              <w:jc w:val="center"/>
              <w:rPr>
                <w:bCs/>
                <w:sz w:val="24"/>
                <w:szCs w:val="24"/>
                <w:lang w:eastAsia="zh-CN"/>
              </w:rPr>
            </w:pPr>
            <w:r>
              <w:rPr>
                <w:bCs/>
                <w:sz w:val="24"/>
                <w:szCs w:val="24"/>
              </w:rPr>
              <w:t>0.084</w:t>
            </w:r>
          </w:p>
        </w:tc>
      </w:tr>
      <w:tr w:rsidR="00F83B61" w14:paraId="05645B9E" w14:textId="77777777" w:rsidTr="00F83B61">
        <w:tc>
          <w:tcPr>
            <w:tcW w:w="3240" w:type="dxa"/>
            <w:tcBorders>
              <w:top w:val="single" w:sz="4" w:space="0" w:color="auto"/>
              <w:left w:val="nil"/>
              <w:bottom w:val="single" w:sz="4" w:space="0" w:color="auto"/>
              <w:right w:val="nil"/>
            </w:tcBorders>
            <w:hideMark/>
          </w:tcPr>
          <w:p w14:paraId="3CF3D188" w14:textId="77777777" w:rsidR="00F83B61" w:rsidRDefault="00F83B61" w:rsidP="00F83B61">
            <w:pPr>
              <w:jc w:val="right"/>
              <w:rPr>
                <w:bCs/>
                <w:sz w:val="24"/>
                <w:szCs w:val="24"/>
              </w:rPr>
            </w:pPr>
            <w:r>
              <w:rPr>
                <w:bCs/>
                <w:sz w:val="24"/>
                <w:szCs w:val="24"/>
              </w:rPr>
              <w:t>Other</w:t>
            </w:r>
          </w:p>
        </w:tc>
        <w:tc>
          <w:tcPr>
            <w:tcW w:w="1980" w:type="dxa"/>
            <w:tcBorders>
              <w:top w:val="single" w:sz="4" w:space="0" w:color="auto"/>
              <w:left w:val="nil"/>
              <w:bottom w:val="single" w:sz="4" w:space="0" w:color="auto"/>
              <w:right w:val="nil"/>
            </w:tcBorders>
            <w:hideMark/>
          </w:tcPr>
          <w:p w14:paraId="70BA27CB" w14:textId="77777777" w:rsidR="00F83B61" w:rsidRDefault="00F83B61" w:rsidP="00F83B61">
            <w:pPr>
              <w:jc w:val="center"/>
              <w:rPr>
                <w:bCs/>
                <w:sz w:val="24"/>
                <w:szCs w:val="24"/>
                <w:lang w:eastAsia="zh-CN"/>
              </w:rPr>
            </w:pPr>
            <w:r>
              <w:rPr>
                <w:bCs/>
                <w:sz w:val="24"/>
                <w:szCs w:val="24"/>
                <w:lang w:eastAsia="zh-CN"/>
              </w:rPr>
              <w:t>8.6 (0.66)</w:t>
            </w:r>
          </w:p>
        </w:tc>
        <w:tc>
          <w:tcPr>
            <w:tcW w:w="2340" w:type="dxa"/>
            <w:tcBorders>
              <w:top w:val="single" w:sz="4" w:space="0" w:color="auto"/>
              <w:left w:val="nil"/>
              <w:bottom w:val="single" w:sz="4" w:space="0" w:color="auto"/>
              <w:right w:val="nil"/>
            </w:tcBorders>
            <w:hideMark/>
          </w:tcPr>
          <w:p w14:paraId="30958B56" w14:textId="77777777" w:rsidR="00F83B61" w:rsidRDefault="00F83B61" w:rsidP="00F83B61">
            <w:pPr>
              <w:jc w:val="center"/>
              <w:rPr>
                <w:bCs/>
                <w:sz w:val="24"/>
                <w:szCs w:val="24"/>
              </w:rPr>
            </w:pPr>
            <w:r>
              <w:rPr>
                <w:bCs/>
                <w:sz w:val="24"/>
                <w:szCs w:val="24"/>
              </w:rPr>
              <w:t>8.7 (1.</w:t>
            </w:r>
            <w:r>
              <w:rPr>
                <w:bCs/>
                <w:sz w:val="24"/>
                <w:szCs w:val="24"/>
                <w:lang w:eastAsia="zh-CN"/>
              </w:rPr>
              <w:t>03)</w:t>
            </w:r>
          </w:p>
        </w:tc>
        <w:tc>
          <w:tcPr>
            <w:tcW w:w="1530" w:type="dxa"/>
            <w:tcBorders>
              <w:top w:val="single" w:sz="4" w:space="0" w:color="auto"/>
              <w:left w:val="nil"/>
              <w:bottom w:val="single" w:sz="4" w:space="0" w:color="auto"/>
              <w:right w:val="nil"/>
            </w:tcBorders>
            <w:hideMark/>
          </w:tcPr>
          <w:p w14:paraId="740F2DFE" w14:textId="77777777" w:rsidR="00F83B61" w:rsidRDefault="00F83B61" w:rsidP="00F83B61">
            <w:pPr>
              <w:jc w:val="center"/>
              <w:rPr>
                <w:bCs/>
                <w:sz w:val="24"/>
                <w:szCs w:val="24"/>
                <w:lang w:eastAsia="zh-CN"/>
              </w:rPr>
            </w:pPr>
            <w:r>
              <w:rPr>
                <w:bCs/>
                <w:sz w:val="24"/>
                <w:szCs w:val="24"/>
                <w:lang w:eastAsia="zh-CN"/>
              </w:rPr>
              <w:t>0.896</w:t>
            </w:r>
          </w:p>
        </w:tc>
      </w:tr>
      <w:tr w:rsidR="00F83B61" w14:paraId="5B9B5BC7" w14:textId="77777777" w:rsidTr="00F83B61">
        <w:tc>
          <w:tcPr>
            <w:tcW w:w="3240" w:type="dxa"/>
            <w:tcBorders>
              <w:top w:val="single" w:sz="4" w:space="0" w:color="auto"/>
              <w:left w:val="nil"/>
              <w:bottom w:val="single" w:sz="4" w:space="0" w:color="auto"/>
              <w:right w:val="nil"/>
            </w:tcBorders>
            <w:hideMark/>
          </w:tcPr>
          <w:p w14:paraId="761B7710" w14:textId="77777777" w:rsidR="00F83B61" w:rsidRDefault="00F83B61" w:rsidP="00F83B61">
            <w:pPr>
              <w:rPr>
                <w:bCs/>
                <w:sz w:val="24"/>
                <w:szCs w:val="24"/>
              </w:rPr>
            </w:pPr>
            <w:r>
              <w:rPr>
                <w:bCs/>
                <w:sz w:val="24"/>
                <w:szCs w:val="24"/>
              </w:rPr>
              <w:t>Education</w:t>
            </w:r>
            <w:r>
              <w:rPr>
                <w:sz w:val="24"/>
                <w:szCs w:val="24"/>
              </w:rPr>
              <w:t xml:space="preserve"> attainment of household head</w:t>
            </w:r>
            <w:r>
              <w:rPr>
                <w:bCs/>
                <w:sz w:val="24"/>
                <w:szCs w:val="24"/>
              </w:rPr>
              <w:t xml:space="preserve"> (%, SE)</w:t>
            </w:r>
          </w:p>
        </w:tc>
        <w:tc>
          <w:tcPr>
            <w:tcW w:w="1980" w:type="dxa"/>
            <w:tcBorders>
              <w:top w:val="single" w:sz="4" w:space="0" w:color="auto"/>
              <w:left w:val="nil"/>
              <w:bottom w:val="single" w:sz="4" w:space="0" w:color="auto"/>
              <w:right w:val="nil"/>
            </w:tcBorders>
          </w:tcPr>
          <w:p w14:paraId="16B3A9A2" w14:textId="77777777" w:rsidR="00F83B61" w:rsidRDefault="00F83B61" w:rsidP="00F83B61">
            <w:pPr>
              <w:jc w:val="center"/>
              <w:rPr>
                <w:bCs/>
                <w:sz w:val="24"/>
                <w:szCs w:val="24"/>
                <w:lang w:eastAsia="zh-CN"/>
              </w:rPr>
            </w:pPr>
          </w:p>
        </w:tc>
        <w:tc>
          <w:tcPr>
            <w:tcW w:w="2340" w:type="dxa"/>
            <w:tcBorders>
              <w:top w:val="single" w:sz="4" w:space="0" w:color="auto"/>
              <w:left w:val="nil"/>
              <w:bottom w:val="single" w:sz="4" w:space="0" w:color="auto"/>
              <w:right w:val="nil"/>
            </w:tcBorders>
          </w:tcPr>
          <w:p w14:paraId="057F7968" w14:textId="77777777" w:rsidR="00F83B61" w:rsidRDefault="00F83B61" w:rsidP="00F83B61">
            <w:pPr>
              <w:jc w:val="center"/>
              <w:rPr>
                <w:bCs/>
                <w:sz w:val="24"/>
                <w:szCs w:val="24"/>
                <w:lang w:eastAsia="zh-CN"/>
              </w:rPr>
            </w:pPr>
          </w:p>
        </w:tc>
        <w:tc>
          <w:tcPr>
            <w:tcW w:w="1530" w:type="dxa"/>
            <w:tcBorders>
              <w:top w:val="single" w:sz="4" w:space="0" w:color="auto"/>
              <w:left w:val="nil"/>
              <w:bottom w:val="single" w:sz="4" w:space="0" w:color="auto"/>
              <w:right w:val="nil"/>
            </w:tcBorders>
          </w:tcPr>
          <w:p w14:paraId="06613E30" w14:textId="77777777" w:rsidR="00F83B61" w:rsidRDefault="00F83B61" w:rsidP="00F83B61">
            <w:pPr>
              <w:jc w:val="center"/>
              <w:rPr>
                <w:bCs/>
                <w:sz w:val="24"/>
                <w:szCs w:val="24"/>
                <w:lang w:eastAsia="zh-CN"/>
              </w:rPr>
            </w:pPr>
          </w:p>
        </w:tc>
      </w:tr>
      <w:tr w:rsidR="00F83B61" w14:paraId="3163666E" w14:textId="77777777" w:rsidTr="00F83B61">
        <w:tc>
          <w:tcPr>
            <w:tcW w:w="3240" w:type="dxa"/>
            <w:tcBorders>
              <w:top w:val="single" w:sz="4" w:space="0" w:color="auto"/>
              <w:left w:val="nil"/>
              <w:bottom w:val="single" w:sz="4" w:space="0" w:color="auto"/>
              <w:right w:val="nil"/>
            </w:tcBorders>
            <w:hideMark/>
          </w:tcPr>
          <w:p w14:paraId="721CBECD" w14:textId="77777777" w:rsidR="00F83B61" w:rsidRDefault="00F83B61" w:rsidP="00F83B61">
            <w:pPr>
              <w:jc w:val="right"/>
              <w:rPr>
                <w:bCs/>
                <w:sz w:val="24"/>
                <w:szCs w:val="24"/>
              </w:rPr>
            </w:pPr>
            <w:r>
              <w:rPr>
                <w:bCs/>
                <w:sz w:val="24"/>
                <w:szCs w:val="24"/>
              </w:rPr>
              <w:t>&lt;12 years</w:t>
            </w:r>
          </w:p>
        </w:tc>
        <w:tc>
          <w:tcPr>
            <w:tcW w:w="1980" w:type="dxa"/>
            <w:tcBorders>
              <w:top w:val="single" w:sz="4" w:space="0" w:color="auto"/>
              <w:left w:val="nil"/>
              <w:bottom w:val="single" w:sz="4" w:space="0" w:color="auto"/>
              <w:right w:val="nil"/>
            </w:tcBorders>
            <w:hideMark/>
          </w:tcPr>
          <w:p w14:paraId="53D0B2B0" w14:textId="77777777" w:rsidR="00F83B61" w:rsidRDefault="00F83B61" w:rsidP="00F83B61">
            <w:pPr>
              <w:jc w:val="center"/>
              <w:rPr>
                <w:bCs/>
                <w:sz w:val="24"/>
                <w:szCs w:val="24"/>
                <w:lang w:eastAsia="zh-CN"/>
              </w:rPr>
            </w:pPr>
            <w:r>
              <w:rPr>
                <w:bCs/>
                <w:sz w:val="24"/>
                <w:szCs w:val="24"/>
                <w:lang w:eastAsia="zh-CN"/>
              </w:rPr>
              <w:t>27.8 (1.41)</w:t>
            </w:r>
          </w:p>
        </w:tc>
        <w:tc>
          <w:tcPr>
            <w:tcW w:w="2340" w:type="dxa"/>
            <w:tcBorders>
              <w:top w:val="single" w:sz="4" w:space="0" w:color="auto"/>
              <w:left w:val="nil"/>
              <w:bottom w:val="single" w:sz="4" w:space="0" w:color="auto"/>
              <w:right w:val="nil"/>
            </w:tcBorders>
            <w:hideMark/>
          </w:tcPr>
          <w:p w14:paraId="0863D94A" w14:textId="77777777" w:rsidR="00F83B61" w:rsidRDefault="00F83B61" w:rsidP="00F83B61">
            <w:pPr>
              <w:tabs>
                <w:tab w:val="left" w:pos="435"/>
                <w:tab w:val="center" w:pos="1107"/>
              </w:tabs>
              <w:rPr>
                <w:bCs/>
                <w:sz w:val="24"/>
                <w:szCs w:val="24"/>
                <w:lang w:eastAsia="zh-CN"/>
              </w:rPr>
            </w:pPr>
            <w:r>
              <w:rPr>
                <w:bCs/>
                <w:sz w:val="24"/>
                <w:szCs w:val="24"/>
                <w:lang w:eastAsia="zh-CN"/>
              </w:rPr>
              <w:tab/>
            </w:r>
            <w:r>
              <w:rPr>
                <w:bCs/>
                <w:sz w:val="24"/>
                <w:szCs w:val="24"/>
                <w:lang w:eastAsia="zh-CN"/>
              </w:rPr>
              <w:tab/>
              <w:t>31.2 (2.25)</w:t>
            </w:r>
          </w:p>
        </w:tc>
        <w:tc>
          <w:tcPr>
            <w:tcW w:w="1530" w:type="dxa"/>
            <w:tcBorders>
              <w:top w:val="single" w:sz="4" w:space="0" w:color="auto"/>
              <w:left w:val="nil"/>
              <w:bottom w:val="single" w:sz="4" w:space="0" w:color="auto"/>
              <w:right w:val="nil"/>
            </w:tcBorders>
            <w:hideMark/>
          </w:tcPr>
          <w:p w14:paraId="7993AD11" w14:textId="77777777" w:rsidR="00F83B61" w:rsidRDefault="00F83B61" w:rsidP="00F83B61">
            <w:pPr>
              <w:jc w:val="center"/>
              <w:rPr>
                <w:bCs/>
                <w:sz w:val="24"/>
                <w:szCs w:val="24"/>
                <w:lang w:eastAsia="zh-CN"/>
              </w:rPr>
            </w:pPr>
            <w:r>
              <w:rPr>
                <w:bCs/>
                <w:sz w:val="24"/>
                <w:szCs w:val="24"/>
                <w:lang w:eastAsia="zh-CN"/>
              </w:rPr>
              <w:t>0.133</w:t>
            </w:r>
          </w:p>
        </w:tc>
      </w:tr>
      <w:tr w:rsidR="00F83B61" w14:paraId="19FA8BDE" w14:textId="77777777" w:rsidTr="00F83B61">
        <w:tc>
          <w:tcPr>
            <w:tcW w:w="3240" w:type="dxa"/>
            <w:tcBorders>
              <w:top w:val="single" w:sz="4" w:space="0" w:color="auto"/>
              <w:left w:val="nil"/>
              <w:bottom w:val="single" w:sz="4" w:space="0" w:color="auto"/>
              <w:right w:val="nil"/>
            </w:tcBorders>
            <w:hideMark/>
          </w:tcPr>
          <w:p w14:paraId="4D5D4A2D" w14:textId="77777777" w:rsidR="00F83B61" w:rsidRDefault="00F83B61" w:rsidP="00F83B61">
            <w:pPr>
              <w:jc w:val="right"/>
              <w:rPr>
                <w:bCs/>
                <w:sz w:val="24"/>
                <w:szCs w:val="24"/>
              </w:rPr>
            </w:pPr>
            <w:r>
              <w:rPr>
                <w:bCs/>
                <w:sz w:val="24"/>
                <w:szCs w:val="24"/>
              </w:rPr>
              <w:t>12 years</w:t>
            </w:r>
          </w:p>
        </w:tc>
        <w:tc>
          <w:tcPr>
            <w:tcW w:w="1980" w:type="dxa"/>
            <w:tcBorders>
              <w:top w:val="single" w:sz="4" w:space="0" w:color="auto"/>
              <w:left w:val="nil"/>
              <w:bottom w:val="single" w:sz="4" w:space="0" w:color="auto"/>
              <w:right w:val="nil"/>
            </w:tcBorders>
            <w:hideMark/>
          </w:tcPr>
          <w:p w14:paraId="0EF36D61" w14:textId="77777777" w:rsidR="00F83B61" w:rsidRDefault="00F83B61" w:rsidP="00F83B61">
            <w:pPr>
              <w:jc w:val="center"/>
              <w:rPr>
                <w:bCs/>
                <w:sz w:val="24"/>
                <w:szCs w:val="24"/>
                <w:lang w:eastAsia="zh-CN"/>
              </w:rPr>
            </w:pPr>
            <w:r>
              <w:rPr>
                <w:bCs/>
                <w:sz w:val="24"/>
                <w:szCs w:val="24"/>
                <w:lang w:eastAsia="zh-CN"/>
              </w:rPr>
              <w:t>21.6 (1.17)</w:t>
            </w:r>
          </w:p>
        </w:tc>
        <w:tc>
          <w:tcPr>
            <w:tcW w:w="2340" w:type="dxa"/>
            <w:tcBorders>
              <w:top w:val="single" w:sz="4" w:space="0" w:color="auto"/>
              <w:left w:val="nil"/>
              <w:bottom w:val="single" w:sz="4" w:space="0" w:color="auto"/>
              <w:right w:val="nil"/>
            </w:tcBorders>
            <w:hideMark/>
          </w:tcPr>
          <w:p w14:paraId="2BB7CB3A" w14:textId="77777777" w:rsidR="00F83B61" w:rsidRDefault="00F83B61" w:rsidP="00F83B61">
            <w:pPr>
              <w:jc w:val="center"/>
              <w:rPr>
                <w:bCs/>
                <w:sz w:val="24"/>
                <w:szCs w:val="24"/>
                <w:lang w:eastAsia="zh-CN"/>
              </w:rPr>
            </w:pPr>
            <w:r>
              <w:rPr>
                <w:bCs/>
                <w:sz w:val="24"/>
                <w:szCs w:val="24"/>
                <w:lang w:eastAsia="zh-CN"/>
              </w:rPr>
              <w:t>23.0 (1.88)</w:t>
            </w:r>
          </w:p>
        </w:tc>
        <w:tc>
          <w:tcPr>
            <w:tcW w:w="1530" w:type="dxa"/>
            <w:tcBorders>
              <w:top w:val="single" w:sz="4" w:space="0" w:color="auto"/>
              <w:left w:val="nil"/>
              <w:bottom w:val="single" w:sz="4" w:space="0" w:color="auto"/>
              <w:right w:val="nil"/>
            </w:tcBorders>
            <w:hideMark/>
          </w:tcPr>
          <w:p w14:paraId="44FC3142" w14:textId="77777777" w:rsidR="00F83B61" w:rsidRDefault="00F83B61" w:rsidP="00F83B61">
            <w:pPr>
              <w:jc w:val="center"/>
              <w:rPr>
                <w:bCs/>
                <w:sz w:val="24"/>
                <w:szCs w:val="24"/>
                <w:lang w:eastAsia="zh-CN"/>
              </w:rPr>
            </w:pPr>
            <w:r>
              <w:rPr>
                <w:bCs/>
                <w:sz w:val="24"/>
                <w:szCs w:val="24"/>
                <w:lang w:eastAsia="zh-CN"/>
              </w:rPr>
              <w:t>0.490</w:t>
            </w:r>
          </w:p>
        </w:tc>
      </w:tr>
      <w:tr w:rsidR="00F83B61" w14:paraId="48E59D42" w14:textId="77777777" w:rsidTr="00F83B61">
        <w:tc>
          <w:tcPr>
            <w:tcW w:w="3240" w:type="dxa"/>
            <w:tcBorders>
              <w:top w:val="single" w:sz="4" w:space="0" w:color="auto"/>
              <w:left w:val="nil"/>
              <w:bottom w:val="single" w:sz="4" w:space="0" w:color="auto"/>
              <w:right w:val="nil"/>
            </w:tcBorders>
            <w:hideMark/>
          </w:tcPr>
          <w:p w14:paraId="3BD483CA" w14:textId="77777777" w:rsidR="00F83B61" w:rsidRDefault="00F83B61" w:rsidP="00F83B61">
            <w:pPr>
              <w:jc w:val="right"/>
              <w:rPr>
                <w:bCs/>
                <w:sz w:val="24"/>
                <w:szCs w:val="24"/>
              </w:rPr>
            </w:pPr>
            <w:r>
              <w:rPr>
                <w:bCs/>
                <w:sz w:val="24"/>
                <w:szCs w:val="24"/>
              </w:rPr>
              <w:t>&gt;12 years</w:t>
            </w:r>
          </w:p>
        </w:tc>
        <w:tc>
          <w:tcPr>
            <w:tcW w:w="1980" w:type="dxa"/>
            <w:tcBorders>
              <w:top w:val="single" w:sz="4" w:space="0" w:color="auto"/>
              <w:left w:val="nil"/>
              <w:bottom w:val="single" w:sz="4" w:space="0" w:color="auto"/>
              <w:right w:val="nil"/>
            </w:tcBorders>
            <w:hideMark/>
          </w:tcPr>
          <w:p w14:paraId="62D0A270" w14:textId="77777777" w:rsidR="00F83B61" w:rsidRDefault="00F83B61" w:rsidP="00F83B61">
            <w:pPr>
              <w:jc w:val="center"/>
              <w:rPr>
                <w:bCs/>
                <w:sz w:val="24"/>
                <w:szCs w:val="24"/>
              </w:rPr>
            </w:pPr>
            <w:r>
              <w:rPr>
                <w:bCs/>
                <w:sz w:val="24"/>
                <w:szCs w:val="24"/>
              </w:rPr>
              <w:t>46.9 (1.76)</w:t>
            </w:r>
          </w:p>
        </w:tc>
        <w:tc>
          <w:tcPr>
            <w:tcW w:w="2340" w:type="dxa"/>
            <w:tcBorders>
              <w:top w:val="single" w:sz="4" w:space="0" w:color="auto"/>
              <w:left w:val="nil"/>
              <w:bottom w:val="single" w:sz="4" w:space="0" w:color="auto"/>
              <w:right w:val="nil"/>
            </w:tcBorders>
            <w:hideMark/>
          </w:tcPr>
          <w:p w14:paraId="78F49C85" w14:textId="77777777" w:rsidR="00F83B61" w:rsidRDefault="00F83B61" w:rsidP="00F83B61">
            <w:pPr>
              <w:jc w:val="center"/>
              <w:rPr>
                <w:bCs/>
                <w:sz w:val="24"/>
                <w:szCs w:val="24"/>
              </w:rPr>
            </w:pPr>
            <w:r>
              <w:rPr>
                <w:bCs/>
                <w:sz w:val="24"/>
                <w:szCs w:val="24"/>
              </w:rPr>
              <w:t>40.1 (2.36)</w:t>
            </w:r>
          </w:p>
        </w:tc>
        <w:tc>
          <w:tcPr>
            <w:tcW w:w="1530" w:type="dxa"/>
            <w:tcBorders>
              <w:top w:val="single" w:sz="4" w:space="0" w:color="auto"/>
              <w:left w:val="nil"/>
              <w:bottom w:val="single" w:sz="4" w:space="0" w:color="auto"/>
              <w:right w:val="nil"/>
            </w:tcBorders>
            <w:hideMark/>
          </w:tcPr>
          <w:p w14:paraId="5B25817E" w14:textId="77777777" w:rsidR="00F83B61" w:rsidRDefault="00F83B61" w:rsidP="00F83B61">
            <w:pPr>
              <w:jc w:val="center"/>
              <w:rPr>
                <w:bCs/>
                <w:sz w:val="24"/>
                <w:szCs w:val="24"/>
                <w:lang w:eastAsia="zh-CN"/>
              </w:rPr>
            </w:pPr>
            <w:r>
              <w:rPr>
                <w:bCs/>
                <w:sz w:val="24"/>
                <w:szCs w:val="24"/>
                <w:lang w:eastAsia="zh-CN"/>
              </w:rPr>
              <w:t>0.012</w:t>
            </w:r>
          </w:p>
        </w:tc>
      </w:tr>
      <w:tr w:rsidR="00F83B61" w14:paraId="1677BE8E" w14:textId="77777777" w:rsidTr="00F83B61">
        <w:tc>
          <w:tcPr>
            <w:tcW w:w="3240" w:type="dxa"/>
            <w:tcBorders>
              <w:top w:val="single" w:sz="4" w:space="0" w:color="auto"/>
              <w:left w:val="nil"/>
              <w:bottom w:val="single" w:sz="4" w:space="0" w:color="auto"/>
              <w:right w:val="nil"/>
            </w:tcBorders>
            <w:hideMark/>
          </w:tcPr>
          <w:p w14:paraId="2BCEC8B1" w14:textId="77777777" w:rsidR="00F83B61" w:rsidRDefault="00F83B61" w:rsidP="00F83B61">
            <w:pPr>
              <w:jc w:val="right"/>
              <w:rPr>
                <w:bCs/>
                <w:sz w:val="24"/>
                <w:szCs w:val="24"/>
              </w:rPr>
            </w:pPr>
            <w:r>
              <w:rPr>
                <w:bCs/>
                <w:sz w:val="24"/>
                <w:szCs w:val="24"/>
              </w:rPr>
              <w:t>Unknown</w:t>
            </w:r>
          </w:p>
        </w:tc>
        <w:tc>
          <w:tcPr>
            <w:tcW w:w="1980" w:type="dxa"/>
            <w:tcBorders>
              <w:top w:val="single" w:sz="4" w:space="0" w:color="auto"/>
              <w:left w:val="nil"/>
              <w:bottom w:val="single" w:sz="4" w:space="0" w:color="auto"/>
              <w:right w:val="nil"/>
            </w:tcBorders>
            <w:hideMark/>
          </w:tcPr>
          <w:p w14:paraId="36F5EE5E" w14:textId="77777777" w:rsidR="00F83B61" w:rsidRDefault="00F83B61" w:rsidP="00F83B61">
            <w:pPr>
              <w:jc w:val="center"/>
              <w:rPr>
                <w:bCs/>
                <w:sz w:val="24"/>
                <w:szCs w:val="24"/>
              </w:rPr>
            </w:pPr>
            <w:r>
              <w:rPr>
                <w:bCs/>
                <w:sz w:val="24"/>
                <w:szCs w:val="24"/>
              </w:rPr>
              <w:t>3.7 (0.46)</w:t>
            </w:r>
          </w:p>
        </w:tc>
        <w:tc>
          <w:tcPr>
            <w:tcW w:w="2340" w:type="dxa"/>
            <w:tcBorders>
              <w:top w:val="single" w:sz="4" w:space="0" w:color="auto"/>
              <w:left w:val="nil"/>
              <w:bottom w:val="single" w:sz="4" w:space="0" w:color="auto"/>
              <w:right w:val="nil"/>
            </w:tcBorders>
            <w:hideMark/>
          </w:tcPr>
          <w:p w14:paraId="13C64B3E" w14:textId="77777777" w:rsidR="00F83B61" w:rsidRDefault="00F83B61" w:rsidP="00F83B61">
            <w:pPr>
              <w:jc w:val="center"/>
              <w:rPr>
                <w:bCs/>
                <w:sz w:val="24"/>
                <w:szCs w:val="24"/>
              </w:rPr>
            </w:pPr>
            <w:r>
              <w:rPr>
                <w:bCs/>
                <w:sz w:val="24"/>
                <w:szCs w:val="24"/>
              </w:rPr>
              <w:t>5.8 (1.32)</w:t>
            </w:r>
          </w:p>
        </w:tc>
        <w:tc>
          <w:tcPr>
            <w:tcW w:w="1530" w:type="dxa"/>
            <w:tcBorders>
              <w:top w:val="single" w:sz="4" w:space="0" w:color="auto"/>
              <w:left w:val="nil"/>
              <w:bottom w:val="single" w:sz="4" w:space="0" w:color="auto"/>
              <w:right w:val="nil"/>
            </w:tcBorders>
            <w:hideMark/>
          </w:tcPr>
          <w:p w14:paraId="39413AC1" w14:textId="77777777" w:rsidR="00F83B61" w:rsidRDefault="00F83B61" w:rsidP="00F83B61">
            <w:pPr>
              <w:jc w:val="center"/>
              <w:rPr>
                <w:bCs/>
                <w:sz w:val="24"/>
                <w:szCs w:val="24"/>
                <w:lang w:eastAsia="zh-CN"/>
              </w:rPr>
            </w:pPr>
            <w:r>
              <w:rPr>
                <w:bCs/>
                <w:sz w:val="24"/>
                <w:szCs w:val="24"/>
                <w:lang w:eastAsia="zh-CN"/>
              </w:rPr>
              <w:t>0.143</w:t>
            </w:r>
          </w:p>
        </w:tc>
      </w:tr>
      <w:tr w:rsidR="00F83B61" w14:paraId="0953789E" w14:textId="77777777" w:rsidTr="00F83B61">
        <w:tc>
          <w:tcPr>
            <w:tcW w:w="3240" w:type="dxa"/>
            <w:tcBorders>
              <w:top w:val="single" w:sz="4" w:space="0" w:color="auto"/>
              <w:left w:val="nil"/>
              <w:bottom w:val="single" w:sz="4" w:space="0" w:color="auto"/>
              <w:right w:val="nil"/>
            </w:tcBorders>
            <w:hideMark/>
          </w:tcPr>
          <w:p w14:paraId="0AD60928" w14:textId="77777777" w:rsidR="00F83B61" w:rsidRDefault="00F83B61" w:rsidP="00F83B61">
            <w:pPr>
              <w:rPr>
                <w:bCs/>
                <w:sz w:val="24"/>
                <w:szCs w:val="24"/>
              </w:rPr>
            </w:pPr>
            <w:r>
              <w:rPr>
                <w:bCs/>
                <w:sz w:val="24"/>
                <w:szCs w:val="24"/>
              </w:rPr>
              <w:t>Poverty income ratio</w:t>
            </w:r>
            <w:r>
              <w:rPr>
                <w:bCs/>
                <w:sz w:val="24"/>
                <w:szCs w:val="24"/>
                <w:vertAlign w:val="superscript"/>
              </w:rPr>
              <w:t>3</w:t>
            </w:r>
            <w:r>
              <w:rPr>
                <w:bCs/>
                <w:sz w:val="24"/>
                <w:szCs w:val="24"/>
              </w:rPr>
              <w:t xml:space="preserve"> (%, SE)</w:t>
            </w:r>
          </w:p>
        </w:tc>
        <w:tc>
          <w:tcPr>
            <w:tcW w:w="1980" w:type="dxa"/>
            <w:tcBorders>
              <w:top w:val="single" w:sz="4" w:space="0" w:color="auto"/>
              <w:left w:val="nil"/>
              <w:bottom w:val="single" w:sz="4" w:space="0" w:color="auto"/>
              <w:right w:val="nil"/>
            </w:tcBorders>
          </w:tcPr>
          <w:p w14:paraId="502A0684" w14:textId="77777777" w:rsidR="00F83B61" w:rsidRDefault="00F83B61" w:rsidP="00F83B61">
            <w:pPr>
              <w:jc w:val="center"/>
              <w:rPr>
                <w:bCs/>
                <w:sz w:val="24"/>
                <w:szCs w:val="24"/>
                <w:lang w:eastAsia="zh-CN"/>
              </w:rPr>
            </w:pPr>
          </w:p>
        </w:tc>
        <w:tc>
          <w:tcPr>
            <w:tcW w:w="2340" w:type="dxa"/>
            <w:tcBorders>
              <w:top w:val="single" w:sz="4" w:space="0" w:color="auto"/>
              <w:left w:val="nil"/>
              <w:bottom w:val="single" w:sz="4" w:space="0" w:color="auto"/>
              <w:right w:val="nil"/>
            </w:tcBorders>
          </w:tcPr>
          <w:p w14:paraId="7748DEA0" w14:textId="77777777" w:rsidR="00F83B61" w:rsidRDefault="00F83B61" w:rsidP="00F83B61">
            <w:pPr>
              <w:jc w:val="center"/>
              <w:rPr>
                <w:bCs/>
                <w:sz w:val="24"/>
                <w:szCs w:val="24"/>
              </w:rPr>
            </w:pPr>
          </w:p>
        </w:tc>
        <w:tc>
          <w:tcPr>
            <w:tcW w:w="1530" w:type="dxa"/>
            <w:tcBorders>
              <w:top w:val="single" w:sz="4" w:space="0" w:color="auto"/>
              <w:left w:val="nil"/>
              <w:bottom w:val="single" w:sz="4" w:space="0" w:color="auto"/>
              <w:right w:val="nil"/>
            </w:tcBorders>
          </w:tcPr>
          <w:p w14:paraId="419196D0" w14:textId="77777777" w:rsidR="00F83B61" w:rsidRDefault="00F83B61" w:rsidP="00F83B61">
            <w:pPr>
              <w:jc w:val="center"/>
              <w:rPr>
                <w:bCs/>
                <w:sz w:val="24"/>
                <w:szCs w:val="24"/>
              </w:rPr>
            </w:pPr>
          </w:p>
        </w:tc>
      </w:tr>
      <w:tr w:rsidR="00F83B61" w14:paraId="11A89CD6" w14:textId="77777777" w:rsidTr="00F83B61">
        <w:tc>
          <w:tcPr>
            <w:tcW w:w="3240" w:type="dxa"/>
            <w:tcBorders>
              <w:top w:val="single" w:sz="4" w:space="0" w:color="auto"/>
              <w:left w:val="nil"/>
              <w:bottom w:val="single" w:sz="4" w:space="0" w:color="auto"/>
              <w:right w:val="nil"/>
            </w:tcBorders>
            <w:hideMark/>
          </w:tcPr>
          <w:p w14:paraId="6246EAB6" w14:textId="77777777" w:rsidR="00F83B61" w:rsidRDefault="00F83B61" w:rsidP="00F83B61">
            <w:pPr>
              <w:tabs>
                <w:tab w:val="left" w:pos="390"/>
              </w:tabs>
              <w:jc w:val="right"/>
              <w:rPr>
                <w:bCs/>
                <w:sz w:val="24"/>
                <w:szCs w:val="24"/>
              </w:rPr>
            </w:pPr>
            <w:r>
              <w:rPr>
                <w:bCs/>
                <w:sz w:val="24"/>
                <w:szCs w:val="24"/>
              </w:rPr>
              <w:t>0%</w:t>
            </w:r>
            <w:r>
              <w:rPr>
                <w:bCs/>
                <w:sz w:val="24"/>
                <w:szCs w:val="24"/>
                <w:lang w:eastAsia="zh-CN"/>
              </w:rPr>
              <w:t>–</w:t>
            </w:r>
            <w:r>
              <w:rPr>
                <w:bCs/>
                <w:sz w:val="24"/>
                <w:szCs w:val="24"/>
              </w:rPr>
              <w:t>129%</w:t>
            </w:r>
          </w:p>
        </w:tc>
        <w:tc>
          <w:tcPr>
            <w:tcW w:w="1980" w:type="dxa"/>
            <w:tcBorders>
              <w:top w:val="single" w:sz="4" w:space="0" w:color="auto"/>
              <w:left w:val="nil"/>
              <w:bottom w:val="single" w:sz="4" w:space="0" w:color="auto"/>
              <w:right w:val="nil"/>
            </w:tcBorders>
            <w:hideMark/>
          </w:tcPr>
          <w:p w14:paraId="55A7337D" w14:textId="77777777" w:rsidR="00F83B61" w:rsidRDefault="00F83B61" w:rsidP="00F83B61">
            <w:pPr>
              <w:jc w:val="center"/>
              <w:rPr>
                <w:bCs/>
                <w:sz w:val="24"/>
                <w:szCs w:val="24"/>
                <w:lang w:eastAsia="zh-CN"/>
              </w:rPr>
            </w:pPr>
            <w:r>
              <w:rPr>
                <w:bCs/>
                <w:sz w:val="24"/>
                <w:szCs w:val="24"/>
                <w:lang w:eastAsia="zh-CN"/>
              </w:rPr>
              <w:t>29.0 (1.57)</w:t>
            </w:r>
          </w:p>
        </w:tc>
        <w:tc>
          <w:tcPr>
            <w:tcW w:w="2340" w:type="dxa"/>
            <w:tcBorders>
              <w:top w:val="single" w:sz="4" w:space="0" w:color="auto"/>
              <w:left w:val="nil"/>
              <w:bottom w:val="single" w:sz="4" w:space="0" w:color="auto"/>
              <w:right w:val="nil"/>
            </w:tcBorders>
            <w:hideMark/>
          </w:tcPr>
          <w:p w14:paraId="0A6F276B" w14:textId="77777777" w:rsidR="00F83B61" w:rsidRDefault="00F83B61" w:rsidP="00F83B61">
            <w:pPr>
              <w:jc w:val="center"/>
              <w:rPr>
                <w:bCs/>
                <w:sz w:val="24"/>
                <w:szCs w:val="24"/>
              </w:rPr>
            </w:pPr>
            <w:r>
              <w:rPr>
                <w:bCs/>
                <w:sz w:val="24"/>
                <w:szCs w:val="24"/>
              </w:rPr>
              <w:t>32.7 (2.21)</w:t>
            </w:r>
          </w:p>
        </w:tc>
        <w:tc>
          <w:tcPr>
            <w:tcW w:w="1530" w:type="dxa"/>
            <w:tcBorders>
              <w:top w:val="single" w:sz="4" w:space="0" w:color="auto"/>
              <w:left w:val="nil"/>
              <w:bottom w:val="single" w:sz="4" w:space="0" w:color="auto"/>
              <w:right w:val="nil"/>
            </w:tcBorders>
            <w:hideMark/>
          </w:tcPr>
          <w:p w14:paraId="6547E1A6" w14:textId="77777777" w:rsidR="00F83B61" w:rsidRDefault="00F83B61" w:rsidP="00F83B61">
            <w:pPr>
              <w:jc w:val="center"/>
              <w:rPr>
                <w:bCs/>
                <w:sz w:val="24"/>
                <w:szCs w:val="24"/>
              </w:rPr>
            </w:pPr>
            <w:r>
              <w:rPr>
                <w:bCs/>
                <w:sz w:val="24"/>
                <w:szCs w:val="24"/>
                <w:lang w:eastAsia="zh-CN"/>
              </w:rPr>
              <w:t>0.084</w:t>
            </w:r>
          </w:p>
        </w:tc>
      </w:tr>
      <w:tr w:rsidR="00F83B61" w14:paraId="0EE4E434" w14:textId="77777777" w:rsidTr="00F83B61">
        <w:tc>
          <w:tcPr>
            <w:tcW w:w="3240" w:type="dxa"/>
            <w:tcBorders>
              <w:top w:val="single" w:sz="4" w:space="0" w:color="auto"/>
              <w:left w:val="nil"/>
              <w:bottom w:val="single" w:sz="4" w:space="0" w:color="auto"/>
              <w:right w:val="nil"/>
            </w:tcBorders>
            <w:hideMark/>
          </w:tcPr>
          <w:p w14:paraId="0C957711" w14:textId="77777777" w:rsidR="00F83B61" w:rsidRDefault="00F83B61" w:rsidP="00F83B61">
            <w:pPr>
              <w:jc w:val="right"/>
              <w:rPr>
                <w:bCs/>
                <w:sz w:val="24"/>
                <w:szCs w:val="24"/>
                <w:lang w:eastAsia="zh-CN"/>
              </w:rPr>
            </w:pPr>
            <w:r>
              <w:rPr>
                <w:bCs/>
                <w:sz w:val="24"/>
                <w:szCs w:val="24"/>
                <w:lang w:eastAsia="zh-CN"/>
              </w:rPr>
              <w:t>≥130%</w:t>
            </w:r>
          </w:p>
        </w:tc>
        <w:tc>
          <w:tcPr>
            <w:tcW w:w="1980" w:type="dxa"/>
            <w:tcBorders>
              <w:top w:val="single" w:sz="4" w:space="0" w:color="auto"/>
              <w:left w:val="nil"/>
              <w:bottom w:val="single" w:sz="4" w:space="0" w:color="auto"/>
              <w:right w:val="nil"/>
            </w:tcBorders>
            <w:hideMark/>
          </w:tcPr>
          <w:p w14:paraId="5D0578ED" w14:textId="77777777" w:rsidR="00F83B61" w:rsidRDefault="00F83B61" w:rsidP="00F83B61">
            <w:pPr>
              <w:jc w:val="center"/>
              <w:rPr>
                <w:bCs/>
                <w:sz w:val="24"/>
                <w:szCs w:val="24"/>
                <w:lang w:eastAsia="zh-CN"/>
              </w:rPr>
            </w:pPr>
            <w:r>
              <w:rPr>
                <w:bCs/>
                <w:sz w:val="24"/>
                <w:szCs w:val="24"/>
                <w:lang w:eastAsia="zh-CN"/>
              </w:rPr>
              <w:t>63.4 (1.75)</w:t>
            </w:r>
          </w:p>
        </w:tc>
        <w:tc>
          <w:tcPr>
            <w:tcW w:w="2340" w:type="dxa"/>
            <w:tcBorders>
              <w:top w:val="single" w:sz="4" w:space="0" w:color="auto"/>
              <w:left w:val="nil"/>
              <w:bottom w:val="single" w:sz="4" w:space="0" w:color="auto"/>
              <w:right w:val="nil"/>
            </w:tcBorders>
            <w:hideMark/>
          </w:tcPr>
          <w:p w14:paraId="35FD0D51" w14:textId="77777777" w:rsidR="00F83B61" w:rsidRDefault="00F83B61" w:rsidP="00F83B61">
            <w:pPr>
              <w:jc w:val="center"/>
              <w:rPr>
                <w:bCs/>
                <w:sz w:val="24"/>
                <w:szCs w:val="24"/>
              </w:rPr>
            </w:pPr>
            <w:r>
              <w:rPr>
                <w:bCs/>
                <w:sz w:val="24"/>
                <w:szCs w:val="24"/>
              </w:rPr>
              <w:t>53.7 (2.35)</w:t>
            </w:r>
          </w:p>
        </w:tc>
        <w:tc>
          <w:tcPr>
            <w:tcW w:w="1530" w:type="dxa"/>
            <w:tcBorders>
              <w:top w:val="single" w:sz="4" w:space="0" w:color="auto"/>
              <w:left w:val="nil"/>
              <w:bottom w:val="single" w:sz="4" w:space="0" w:color="auto"/>
              <w:right w:val="nil"/>
            </w:tcBorders>
            <w:hideMark/>
          </w:tcPr>
          <w:p w14:paraId="47F4A182" w14:textId="77777777" w:rsidR="00F83B61" w:rsidRDefault="00F83B61" w:rsidP="00F83B61">
            <w:pPr>
              <w:jc w:val="center"/>
              <w:rPr>
                <w:bCs/>
                <w:sz w:val="24"/>
                <w:szCs w:val="24"/>
                <w:lang w:eastAsia="zh-CN"/>
              </w:rPr>
            </w:pPr>
            <w:r>
              <w:rPr>
                <w:bCs/>
                <w:sz w:val="24"/>
                <w:szCs w:val="24"/>
                <w:lang w:eastAsia="zh-CN"/>
              </w:rPr>
              <w:t>&lt;0.001</w:t>
            </w:r>
          </w:p>
        </w:tc>
      </w:tr>
      <w:tr w:rsidR="00F83B61" w14:paraId="28F69425" w14:textId="77777777" w:rsidTr="00F83B61">
        <w:tc>
          <w:tcPr>
            <w:tcW w:w="3240" w:type="dxa"/>
            <w:tcBorders>
              <w:top w:val="single" w:sz="4" w:space="0" w:color="auto"/>
              <w:left w:val="nil"/>
              <w:bottom w:val="single" w:sz="4" w:space="0" w:color="auto"/>
              <w:right w:val="nil"/>
            </w:tcBorders>
            <w:hideMark/>
          </w:tcPr>
          <w:p w14:paraId="7E13488C" w14:textId="77777777" w:rsidR="00F83B61" w:rsidRDefault="00F83B61" w:rsidP="00F83B61">
            <w:pPr>
              <w:jc w:val="right"/>
              <w:rPr>
                <w:bCs/>
                <w:sz w:val="24"/>
                <w:szCs w:val="24"/>
              </w:rPr>
            </w:pPr>
            <w:r>
              <w:rPr>
                <w:bCs/>
                <w:sz w:val="24"/>
                <w:szCs w:val="24"/>
              </w:rPr>
              <w:t>Unknown</w:t>
            </w:r>
          </w:p>
        </w:tc>
        <w:tc>
          <w:tcPr>
            <w:tcW w:w="1980" w:type="dxa"/>
            <w:tcBorders>
              <w:top w:val="single" w:sz="4" w:space="0" w:color="auto"/>
              <w:left w:val="nil"/>
              <w:bottom w:val="single" w:sz="4" w:space="0" w:color="auto"/>
              <w:right w:val="nil"/>
            </w:tcBorders>
            <w:hideMark/>
          </w:tcPr>
          <w:p w14:paraId="44D322C3" w14:textId="77777777" w:rsidR="00F83B61" w:rsidRDefault="00F83B61" w:rsidP="00F83B61">
            <w:pPr>
              <w:jc w:val="center"/>
              <w:rPr>
                <w:bCs/>
                <w:sz w:val="24"/>
                <w:szCs w:val="24"/>
                <w:lang w:eastAsia="zh-CN"/>
              </w:rPr>
            </w:pPr>
            <w:r>
              <w:rPr>
                <w:bCs/>
                <w:sz w:val="24"/>
                <w:szCs w:val="24"/>
                <w:lang w:eastAsia="zh-CN"/>
              </w:rPr>
              <w:t>7.6 (0.54)</w:t>
            </w:r>
          </w:p>
        </w:tc>
        <w:tc>
          <w:tcPr>
            <w:tcW w:w="2340" w:type="dxa"/>
            <w:tcBorders>
              <w:top w:val="single" w:sz="4" w:space="0" w:color="auto"/>
              <w:left w:val="nil"/>
              <w:bottom w:val="single" w:sz="4" w:space="0" w:color="auto"/>
              <w:right w:val="nil"/>
            </w:tcBorders>
            <w:hideMark/>
          </w:tcPr>
          <w:p w14:paraId="72E96F13" w14:textId="77777777" w:rsidR="00F83B61" w:rsidRDefault="00F83B61" w:rsidP="00F83B61">
            <w:pPr>
              <w:jc w:val="center"/>
              <w:rPr>
                <w:bCs/>
                <w:sz w:val="24"/>
                <w:szCs w:val="24"/>
                <w:lang w:eastAsia="zh-CN"/>
              </w:rPr>
            </w:pPr>
            <w:r>
              <w:rPr>
                <w:bCs/>
                <w:sz w:val="24"/>
                <w:szCs w:val="24"/>
                <w:lang w:eastAsia="zh-CN"/>
              </w:rPr>
              <w:t>13.6 (1.69)</w:t>
            </w:r>
          </w:p>
        </w:tc>
        <w:tc>
          <w:tcPr>
            <w:tcW w:w="1530" w:type="dxa"/>
            <w:tcBorders>
              <w:top w:val="single" w:sz="4" w:space="0" w:color="auto"/>
              <w:left w:val="nil"/>
              <w:bottom w:val="single" w:sz="4" w:space="0" w:color="auto"/>
              <w:right w:val="nil"/>
            </w:tcBorders>
            <w:hideMark/>
          </w:tcPr>
          <w:p w14:paraId="00571CC0" w14:textId="77777777" w:rsidR="00F83B61" w:rsidRDefault="00F83B61" w:rsidP="00F83B61">
            <w:pPr>
              <w:jc w:val="center"/>
              <w:rPr>
                <w:bCs/>
                <w:sz w:val="24"/>
                <w:szCs w:val="24"/>
                <w:lang w:eastAsia="zh-CN"/>
              </w:rPr>
            </w:pPr>
            <w:r>
              <w:rPr>
                <w:bCs/>
                <w:sz w:val="24"/>
                <w:szCs w:val="24"/>
                <w:lang w:eastAsia="zh-CN"/>
              </w:rPr>
              <w:t>&lt;0.001</w:t>
            </w:r>
          </w:p>
        </w:tc>
      </w:tr>
      <w:tr w:rsidR="00F83B61" w14:paraId="709E13F6" w14:textId="77777777" w:rsidTr="00F83B61">
        <w:tc>
          <w:tcPr>
            <w:tcW w:w="3240" w:type="dxa"/>
            <w:tcBorders>
              <w:top w:val="single" w:sz="4" w:space="0" w:color="auto"/>
              <w:left w:val="nil"/>
              <w:bottom w:val="single" w:sz="4" w:space="0" w:color="auto"/>
              <w:right w:val="nil"/>
            </w:tcBorders>
            <w:hideMark/>
          </w:tcPr>
          <w:p w14:paraId="169E113C" w14:textId="77777777" w:rsidR="00F83B61" w:rsidRDefault="00F83B61" w:rsidP="00F83B61">
            <w:pPr>
              <w:rPr>
                <w:sz w:val="24"/>
                <w:szCs w:val="24"/>
              </w:rPr>
            </w:pPr>
            <w:r>
              <w:rPr>
                <w:sz w:val="24"/>
                <w:szCs w:val="24"/>
              </w:rPr>
              <w:t>Any health insurance (%, SE)</w:t>
            </w:r>
          </w:p>
        </w:tc>
        <w:tc>
          <w:tcPr>
            <w:tcW w:w="1980" w:type="dxa"/>
            <w:tcBorders>
              <w:top w:val="single" w:sz="4" w:space="0" w:color="auto"/>
              <w:left w:val="nil"/>
              <w:bottom w:val="single" w:sz="4" w:space="0" w:color="auto"/>
              <w:right w:val="nil"/>
            </w:tcBorders>
          </w:tcPr>
          <w:p w14:paraId="4907D8BA" w14:textId="77777777" w:rsidR="00F83B61" w:rsidRDefault="00F83B61" w:rsidP="00F83B61">
            <w:pPr>
              <w:jc w:val="center"/>
              <w:rPr>
                <w:bCs/>
                <w:sz w:val="24"/>
                <w:szCs w:val="24"/>
                <w:lang w:eastAsia="zh-CN"/>
              </w:rPr>
            </w:pPr>
          </w:p>
        </w:tc>
        <w:tc>
          <w:tcPr>
            <w:tcW w:w="2340" w:type="dxa"/>
            <w:tcBorders>
              <w:top w:val="single" w:sz="4" w:space="0" w:color="auto"/>
              <w:left w:val="nil"/>
              <w:bottom w:val="single" w:sz="4" w:space="0" w:color="auto"/>
              <w:right w:val="nil"/>
            </w:tcBorders>
          </w:tcPr>
          <w:p w14:paraId="4D123EAC" w14:textId="77777777" w:rsidR="00F83B61" w:rsidRDefault="00F83B61" w:rsidP="00F83B61">
            <w:pPr>
              <w:jc w:val="center"/>
              <w:rPr>
                <w:bCs/>
                <w:sz w:val="24"/>
                <w:szCs w:val="24"/>
                <w:lang w:eastAsia="zh-CN"/>
              </w:rPr>
            </w:pPr>
          </w:p>
        </w:tc>
        <w:tc>
          <w:tcPr>
            <w:tcW w:w="1530" w:type="dxa"/>
            <w:tcBorders>
              <w:top w:val="single" w:sz="4" w:space="0" w:color="auto"/>
              <w:left w:val="nil"/>
              <w:bottom w:val="single" w:sz="4" w:space="0" w:color="auto"/>
              <w:right w:val="nil"/>
            </w:tcBorders>
          </w:tcPr>
          <w:p w14:paraId="4FFB23ED" w14:textId="77777777" w:rsidR="00F83B61" w:rsidRDefault="00F83B61" w:rsidP="00F83B61">
            <w:pPr>
              <w:jc w:val="center"/>
              <w:rPr>
                <w:bCs/>
                <w:sz w:val="24"/>
                <w:szCs w:val="24"/>
                <w:lang w:eastAsia="zh-CN"/>
              </w:rPr>
            </w:pPr>
          </w:p>
        </w:tc>
      </w:tr>
      <w:tr w:rsidR="00F83B61" w14:paraId="2696EB81" w14:textId="77777777" w:rsidTr="00F83B61">
        <w:trPr>
          <w:trHeight w:val="188"/>
        </w:trPr>
        <w:tc>
          <w:tcPr>
            <w:tcW w:w="3240" w:type="dxa"/>
            <w:tcBorders>
              <w:top w:val="single" w:sz="4" w:space="0" w:color="auto"/>
              <w:left w:val="nil"/>
              <w:bottom w:val="single" w:sz="4" w:space="0" w:color="auto"/>
              <w:right w:val="nil"/>
            </w:tcBorders>
            <w:hideMark/>
          </w:tcPr>
          <w:p w14:paraId="7B70AE8A" w14:textId="77777777" w:rsidR="00F83B61" w:rsidRDefault="00F83B61" w:rsidP="00F83B61">
            <w:pPr>
              <w:jc w:val="right"/>
              <w:rPr>
                <w:bCs/>
                <w:sz w:val="24"/>
                <w:szCs w:val="24"/>
              </w:rPr>
            </w:pPr>
            <w:r>
              <w:rPr>
                <w:sz w:val="24"/>
                <w:szCs w:val="24"/>
              </w:rPr>
              <w:t>Yes</w:t>
            </w:r>
          </w:p>
        </w:tc>
        <w:tc>
          <w:tcPr>
            <w:tcW w:w="1980" w:type="dxa"/>
            <w:tcBorders>
              <w:top w:val="single" w:sz="4" w:space="0" w:color="auto"/>
              <w:left w:val="nil"/>
              <w:bottom w:val="single" w:sz="4" w:space="0" w:color="auto"/>
              <w:right w:val="nil"/>
            </w:tcBorders>
            <w:hideMark/>
          </w:tcPr>
          <w:p w14:paraId="2CE4CCCF" w14:textId="77777777" w:rsidR="00F83B61" w:rsidRDefault="00F83B61" w:rsidP="00F83B61">
            <w:pPr>
              <w:jc w:val="center"/>
              <w:rPr>
                <w:bCs/>
                <w:sz w:val="24"/>
                <w:szCs w:val="24"/>
                <w:lang w:eastAsia="zh-CN"/>
              </w:rPr>
            </w:pPr>
            <w:r>
              <w:rPr>
                <w:sz w:val="24"/>
                <w:szCs w:val="24"/>
                <w:lang w:eastAsia="zh-CN"/>
              </w:rPr>
              <w:t>88.5 (0.80)</w:t>
            </w:r>
          </w:p>
        </w:tc>
        <w:tc>
          <w:tcPr>
            <w:tcW w:w="2340" w:type="dxa"/>
            <w:tcBorders>
              <w:top w:val="single" w:sz="4" w:space="0" w:color="auto"/>
              <w:left w:val="nil"/>
              <w:bottom w:val="single" w:sz="4" w:space="0" w:color="auto"/>
              <w:right w:val="nil"/>
            </w:tcBorders>
            <w:hideMark/>
          </w:tcPr>
          <w:p w14:paraId="6091F198" w14:textId="77777777" w:rsidR="00F83B61" w:rsidRDefault="00F83B61" w:rsidP="00F83B61">
            <w:pPr>
              <w:jc w:val="center"/>
              <w:rPr>
                <w:bCs/>
                <w:sz w:val="24"/>
                <w:szCs w:val="24"/>
                <w:lang w:eastAsia="zh-CN"/>
              </w:rPr>
            </w:pPr>
            <w:r>
              <w:rPr>
                <w:sz w:val="24"/>
                <w:szCs w:val="24"/>
                <w:lang w:eastAsia="zh-CN"/>
              </w:rPr>
              <w:t>85.5 (1.48)</w:t>
            </w:r>
          </w:p>
        </w:tc>
        <w:tc>
          <w:tcPr>
            <w:tcW w:w="1530" w:type="dxa"/>
            <w:tcBorders>
              <w:top w:val="single" w:sz="4" w:space="0" w:color="auto"/>
              <w:left w:val="nil"/>
              <w:bottom w:val="single" w:sz="4" w:space="0" w:color="auto"/>
              <w:right w:val="nil"/>
            </w:tcBorders>
            <w:hideMark/>
          </w:tcPr>
          <w:p w14:paraId="59EE5099" w14:textId="77777777" w:rsidR="00F83B61" w:rsidRDefault="00F83B61" w:rsidP="00F83B61">
            <w:pPr>
              <w:jc w:val="center"/>
              <w:rPr>
                <w:bCs/>
                <w:sz w:val="24"/>
                <w:szCs w:val="24"/>
                <w:lang w:eastAsia="zh-CN"/>
              </w:rPr>
            </w:pPr>
            <w:r>
              <w:rPr>
                <w:sz w:val="24"/>
                <w:szCs w:val="24"/>
                <w:lang w:eastAsia="zh-CN"/>
              </w:rPr>
              <w:t>0.064</w:t>
            </w:r>
          </w:p>
        </w:tc>
      </w:tr>
      <w:tr w:rsidR="00F83B61" w14:paraId="7FAABEEA" w14:textId="77777777" w:rsidTr="00F83B61">
        <w:tc>
          <w:tcPr>
            <w:tcW w:w="3240" w:type="dxa"/>
            <w:tcBorders>
              <w:top w:val="single" w:sz="4" w:space="0" w:color="auto"/>
              <w:left w:val="nil"/>
              <w:bottom w:val="single" w:sz="4" w:space="0" w:color="auto"/>
              <w:right w:val="nil"/>
            </w:tcBorders>
            <w:hideMark/>
          </w:tcPr>
          <w:p w14:paraId="06D57940" w14:textId="77777777" w:rsidR="00F83B61" w:rsidRDefault="00F83B61" w:rsidP="00F83B61">
            <w:pPr>
              <w:jc w:val="right"/>
              <w:rPr>
                <w:bCs/>
                <w:sz w:val="24"/>
                <w:szCs w:val="24"/>
              </w:rPr>
            </w:pPr>
            <w:r>
              <w:rPr>
                <w:sz w:val="24"/>
                <w:szCs w:val="24"/>
              </w:rPr>
              <w:t>No</w:t>
            </w:r>
          </w:p>
        </w:tc>
        <w:tc>
          <w:tcPr>
            <w:tcW w:w="1980" w:type="dxa"/>
            <w:tcBorders>
              <w:top w:val="single" w:sz="4" w:space="0" w:color="auto"/>
              <w:left w:val="nil"/>
              <w:bottom w:val="single" w:sz="4" w:space="0" w:color="auto"/>
              <w:right w:val="nil"/>
            </w:tcBorders>
            <w:hideMark/>
          </w:tcPr>
          <w:p w14:paraId="4699475E" w14:textId="77777777" w:rsidR="00F83B61" w:rsidRDefault="00F83B61" w:rsidP="00F83B61">
            <w:pPr>
              <w:jc w:val="center"/>
              <w:rPr>
                <w:bCs/>
                <w:sz w:val="24"/>
                <w:szCs w:val="24"/>
                <w:lang w:eastAsia="zh-CN"/>
              </w:rPr>
            </w:pPr>
            <w:r>
              <w:rPr>
                <w:sz w:val="24"/>
                <w:szCs w:val="24"/>
                <w:lang w:eastAsia="zh-CN"/>
              </w:rPr>
              <w:t>11.5 (0.80)</w:t>
            </w:r>
          </w:p>
        </w:tc>
        <w:tc>
          <w:tcPr>
            <w:tcW w:w="2340" w:type="dxa"/>
            <w:tcBorders>
              <w:top w:val="single" w:sz="4" w:space="0" w:color="auto"/>
              <w:left w:val="nil"/>
              <w:bottom w:val="single" w:sz="4" w:space="0" w:color="auto"/>
              <w:right w:val="nil"/>
            </w:tcBorders>
            <w:hideMark/>
          </w:tcPr>
          <w:p w14:paraId="0153C70E" w14:textId="77777777" w:rsidR="00F83B61" w:rsidRDefault="00F83B61" w:rsidP="00F83B61">
            <w:pPr>
              <w:jc w:val="center"/>
              <w:rPr>
                <w:bCs/>
                <w:sz w:val="24"/>
                <w:szCs w:val="24"/>
                <w:lang w:eastAsia="zh-CN"/>
              </w:rPr>
            </w:pPr>
            <w:r>
              <w:rPr>
                <w:sz w:val="24"/>
                <w:szCs w:val="24"/>
                <w:lang w:eastAsia="zh-CN"/>
              </w:rPr>
              <w:t>14.5 (1.48)</w:t>
            </w:r>
          </w:p>
        </w:tc>
        <w:tc>
          <w:tcPr>
            <w:tcW w:w="1530" w:type="dxa"/>
            <w:tcBorders>
              <w:top w:val="single" w:sz="4" w:space="0" w:color="auto"/>
              <w:left w:val="nil"/>
              <w:bottom w:val="single" w:sz="4" w:space="0" w:color="auto"/>
              <w:right w:val="nil"/>
            </w:tcBorders>
          </w:tcPr>
          <w:p w14:paraId="060818C4" w14:textId="77777777" w:rsidR="00F83B61" w:rsidRDefault="00F83B61" w:rsidP="00F83B61">
            <w:pPr>
              <w:jc w:val="center"/>
              <w:rPr>
                <w:bCs/>
                <w:sz w:val="24"/>
                <w:szCs w:val="24"/>
                <w:lang w:eastAsia="zh-CN"/>
              </w:rPr>
            </w:pPr>
          </w:p>
        </w:tc>
      </w:tr>
    </w:tbl>
    <w:p w14:paraId="546B06AF" w14:textId="77777777" w:rsidR="00F83B61" w:rsidRDefault="00F83B61" w:rsidP="00F83B61">
      <w:pPr>
        <w:spacing w:line="276" w:lineRule="auto"/>
        <w:contextualSpacing/>
        <w:rPr>
          <w:rFonts w:ascii="Times New Roman" w:hAnsi="Times New Roman" w:cs="Times New Roman"/>
          <w:bCs/>
          <w:sz w:val="24"/>
          <w:szCs w:val="24"/>
          <w:vertAlign w:val="superscript"/>
        </w:rPr>
      </w:pPr>
    </w:p>
    <w:p w14:paraId="28EC42EA" w14:textId="77777777" w:rsidR="00F83B61" w:rsidRDefault="00F83B61" w:rsidP="00F83B61">
      <w:pPr>
        <w:spacing w:line="276" w:lineRule="auto"/>
        <w:contextualSpacing/>
        <w:rPr>
          <w:rFonts w:ascii="Times New Roman" w:hAnsi="Times New Roman" w:cs="Times New Roman"/>
          <w:sz w:val="24"/>
          <w:szCs w:val="24"/>
        </w:rPr>
      </w:pP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w:t>
      </w:r>
      <w:r>
        <w:rPr>
          <w:rFonts w:ascii="Times New Roman" w:hAnsi="Times New Roman" w:cs="Times New Roman"/>
          <w:sz w:val="24"/>
          <w:szCs w:val="24"/>
        </w:rPr>
        <w:t>NHANES: National Health and Nutrition Examination Survey; SE: standard error.</w:t>
      </w:r>
    </w:p>
    <w:p w14:paraId="0ACFCE99" w14:textId="77777777" w:rsidR="00F83B61" w:rsidRDefault="00F83B61" w:rsidP="00F83B6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vertAlign w:val="superscript"/>
        </w:rPr>
        <w:t>2</w:t>
      </w:r>
      <w:r>
        <w:rPr>
          <w:rFonts w:ascii="Times New Roman" w:hAnsi="Times New Roman" w:cs="Times New Roman"/>
          <w:sz w:val="24"/>
          <w:szCs w:val="24"/>
        </w:rPr>
        <w:t xml:space="preserve"> p value for trend across </w:t>
      </w:r>
      <w:r>
        <w:rPr>
          <w:rFonts w:ascii="Times New Roman" w:hAnsi="Times New Roman" w:cs="Times New Roman"/>
          <w:sz w:val="24"/>
          <w:szCs w:val="24"/>
          <w:lang w:eastAsia="zh-CN"/>
        </w:rPr>
        <w:t>cardiovascular health</w:t>
      </w:r>
      <w:r>
        <w:rPr>
          <w:rFonts w:ascii="Times New Roman" w:hAnsi="Times New Roman" w:cs="Times New Roman"/>
          <w:sz w:val="24"/>
          <w:szCs w:val="24"/>
        </w:rPr>
        <w:t xml:space="preserve"> metric categories were assessed by </w:t>
      </w:r>
      <w:r>
        <w:rPr>
          <w:rFonts w:ascii="Times New Roman" w:hAnsi="Times New Roman" w:cs="Times New Roman"/>
          <w:i/>
          <w:iCs/>
          <w:sz w:val="24"/>
          <w:szCs w:val="24"/>
        </w:rPr>
        <w:t xml:space="preserve">t </w:t>
      </w:r>
      <w:r>
        <w:rPr>
          <w:rFonts w:ascii="Times New Roman" w:hAnsi="Times New Roman" w:cs="Times New Roman"/>
          <w:sz w:val="24"/>
          <w:szCs w:val="24"/>
        </w:rPr>
        <w:t>test.</w:t>
      </w:r>
    </w:p>
    <w:p w14:paraId="5854EA0A" w14:textId="77777777" w:rsidR="00125FC4" w:rsidRDefault="00F83B61" w:rsidP="00F83B61">
      <w:pPr>
        <w:spacing w:after="0" w:line="240" w:lineRule="auto"/>
        <w:rPr>
          <w:rFonts w:ascii="Times New Roman" w:hAnsi="Times New Roman" w:cs="Times New Roman"/>
          <w:sz w:val="24"/>
          <w:szCs w:val="24"/>
        </w:rPr>
        <w:sectPr w:rsidR="00125FC4" w:rsidSect="00051F23">
          <w:pgSz w:w="12240" w:h="15840"/>
          <w:pgMar w:top="1440" w:right="1440" w:bottom="1440" w:left="1440" w:header="720" w:footer="720" w:gutter="0"/>
          <w:cols w:space="720"/>
          <w:docGrid w:linePitch="360"/>
        </w:sect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Poverty income </w:t>
      </w:r>
      <w:proofErr w:type="gramStart"/>
      <w:r>
        <w:rPr>
          <w:rFonts w:ascii="Times New Roman" w:hAnsi="Times New Roman" w:cs="Times New Roman"/>
          <w:sz w:val="24"/>
          <w:szCs w:val="24"/>
        </w:rPr>
        <w:t>ratio</w:t>
      </w:r>
      <w:proofErr w:type="gramEnd"/>
      <w:r>
        <w:rPr>
          <w:rFonts w:ascii="Times New Roman" w:hAnsi="Times New Roman" w:cs="Times New Roman"/>
          <w:sz w:val="24"/>
          <w:szCs w:val="24"/>
        </w:rPr>
        <w:t xml:space="preserve"> is the ratio of family income to the Department of Health and Human Services poverty measure.</w:t>
      </w:r>
    </w:p>
    <w:p w14:paraId="2ACD5541" w14:textId="7C1F1490" w:rsidR="00FD5AC8" w:rsidRPr="00D22295" w:rsidRDefault="00FD5AC8" w:rsidP="00817A9B">
      <w:pPr>
        <w:jc w:val="center"/>
        <w:rPr>
          <w:rFonts w:ascii="Times New Roman" w:hAnsi="Times New Roman" w:cs="Times New Roman"/>
          <w:b/>
          <w:sz w:val="24"/>
          <w:szCs w:val="24"/>
          <w:lang w:eastAsia="zh-CN"/>
        </w:rPr>
      </w:pPr>
      <w:r w:rsidRPr="00D22295">
        <w:rPr>
          <w:rFonts w:ascii="Times New Roman" w:hAnsi="Times New Roman" w:cs="Times New Roman"/>
          <w:b/>
          <w:sz w:val="24"/>
          <w:szCs w:val="24"/>
        </w:rPr>
        <w:lastRenderedPageBreak/>
        <w:t>Supplementa</w:t>
      </w:r>
      <w:r w:rsidR="00974767">
        <w:rPr>
          <w:rFonts w:ascii="Times New Roman" w:hAnsi="Times New Roman" w:cs="Times New Roman"/>
          <w:b/>
          <w:sz w:val="24"/>
          <w:szCs w:val="24"/>
        </w:rPr>
        <w:t>l</w:t>
      </w:r>
      <w:r w:rsidRPr="00D22295">
        <w:rPr>
          <w:rFonts w:ascii="Times New Roman" w:hAnsi="Times New Roman" w:cs="Times New Roman"/>
          <w:b/>
          <w:sz w:val="24"/>
          <w:szCs w:val="24"/>
        </w:rPr>
        <w:t xml:space="preserve"> TABLE </w:t>
      </w:r>
      <w:r w:rsidR="002B4040">
        <w:rPr>
          <w:rFonts w:ascii="Times New Roman" w:hAnsi="Times New Roman" w:cs="Times New Roman"/>
          <w:b/>
          <w:sz w:val="24"/>
          <w:szCs w:val="24"/>
        </w:rPr>
        <w:t>3</w:t>
      </w:r>
      <w:r w:rsidRPr="00D22295">
        <w:rPr>
          <w:rFonts w:ascii="Times New Roman" w:hAnsi="Times New Roman" w:cs="Times New Roman"/>
          <w:b/>
          <w:sz w:val="24"/>
          <w:szCs w:val="24"/>
        </w:rPr>
        <w:t>.  Odds ratio and 95% confidence intervals for four cardiovascular health</w:t>
      </w:r>
      <w:r w:rsidR="00732CC8" w:rsidRPr="00D22295">
        <w:rPr>
          <w:rFonts w:ascii="Times New Roman" w:hAnsi="Times New Roman" w:cs="Times New Roman"/>
          <w:b/>
          <w:sz w:val="24"/>
          <w:szCs w:val="24"/>
        </w:rPr>
        <w:t xml:space="preserve"> </w:t>
      </w:r>
      <w:r w:rsidRPr="00D22295">
        <w:rPr>
          <w:rFonts w:ascii="Times New Roman" w:hAnsi="Times New Roman" w:cs="Times New Roman"/>
          <w:b/>
          <w:sz w:val="24"/>
          <w:szCs w:val="24"/>
        </w:rPr>
        <w:t xml:space="preserve">metrics associated with percentage of calories from UPF among U.S. </w:t>
      </w:r>
      <w:r w:rsidR="00D63EDC" w:rsidRPr="00D22295">
        <w:rPr>
          <w:rFonts w:ascii="Times New Roman" w:hAnsi="Times New Roman" w:cs="Times New Roman"/>
          <w:b/>
          <w:sz w:val="24"/>
          <w:szCs w:val="24"/>
        </w:rPr>
        <w:t>adolescents, NHANES 2007</w:t>
      </w:r>
      <w:r w:rsidR="00D63EDC" w:rsidRPr="00D22295">
        <w:rPr>
          <w:b/>
          <w:sz w:val="24"/>
          <w:szCs w:val="24"/>
          <w:lang w:eastAsia="zh-CN"/>
        </w:rPr>
        <w:t>–</w:t>
      </w:r>
      <w:r w:rsidR="00D63EDC" w:rsidRPr="00D22295">
        <w:rPr>
          <w:rFonts w:ascii="Times New Roman" w:hAnsi="Times New Roman" w:cs="Times New Roman"/>
          <w:b/>
          <w:sz w:val="24"/>
          <w:szCs w:val="24"/>
        </w:rPr>
        <w:t>2018</w:t>
      </w:r>
      <w:r w:rsidRPr="00D22295">
        <w:rPr>
          <w:rFonts w:ascii="Times New Roman" w:hAnsi="Times New Roman" w:cs="Times New Roman"/>
          <w:b/>
          <w:sz w:val="24"/>
          <w:szCs w:val="24"/>
        </w:rPr>
        <w:t>, n=</w:t>
      </w:r>
      <w:r w:rsidR="00210BA7" w:rsidRPr="00D22295">
        <w:rPr>
          <w:rFonts w:ascii="Times New Roman" w:hAnsi="Times New Roman" w:cs="Times New Roman"/>
          <w:b/>
          <w:sz w:val="24"/>
          <w:szCs w:val="24"/>
        </w:rPr>
        <w:t>5</w:t>
      </w:r>
      <w:r w:rsidRPr="00D22295">
        <w:rPr>
          <w:rFonts w:ascii="Times New Roman" w:hAnsi="Times New Roman" w:cs="Times New Roman"/>
          <w:b/>
          <w:sz w:val="24"/>
          <w:szCs w:val="24"/>
        </w:rPr>
        <w:t>,</w:t>
      </w:r>
      <w:r w:rsidR="00210BA7" w:rsidRPr="00D22295">
        <w:rPr>
          <w:rFonts w:ascii="Times New Roman" w:hAnsi="Times New Roman" w:cs="Times New Roman"/>
          <w:b/>
          <w:sz w:val="24"/>
          <w:szCs w:val="24"/>
        </w:rPr>
        <w:t>565</w:t>
      </w:r>
      <w:r w:rsidRPr="00D22295">
        <w:rPr>
          <w:rFonts w:ascii="Times New Roman" w:hAnsi="Times New Roman" w:cs="Times New Roman"/>
          <w:b/>
          <w:sz w:val="24"/>
          <w:szCs w:val="24"/>
          <w:vertAlign w:val="superscript"/>
        </w:rPr>
        <w:t>1</w:t>
      </w:r>
    </w:p>
    <w:tbl>
      <w:tblPr>
        <w:tblStyle w:val="TableGrid"/>
        <w:tblW w:w="12996" w:type="dxa"/>
        <w:tblLook w:val="04A0" w:firstRow="1" w:lastRow="0" w:firstColumn="1" w:lastColumn="0" w:noHBand="0" w:noVBand="1"/>
      </w:tblPr>
      <w:tblGrid>
        <w:gridCol w:w="3749"/>
        <w:gridCol w:w="1826"/>
        <w:gridCol w:w="1890"/>
        <w:gridCol w:w="2070"/>
        <w:gridCol w:w="2070"/>
        <w:gridCol w:w="9"/>
        <w:gridCol w:w="1382"/>
      </w:tblGrid>
      <w:tr w:rsidR="00D22295" w:rsidRPr="00D22295" w14:paraId="56BD852A" w14:textId="77777777" w:rsidTr="00FD5AC8">
        <w:tc>
          <w:tcPr>
            <w:tcW w:w="3749" w:type="dxa"/>
          </w:tcPr>
          <w:p w14:paraId="224C5AA2" w14:textId="77777777" w:rsidR="00FD5AC8" w:rsidRPr="00D22295" w:rsidRDefault="00FD5AC8" w:rsidP="00FD5AC8">
            <w:pPr>
              <w:rPr>
                <w:bCs/>
                <w:sz w:val="24"/>
                <w:szCs w:val="24"/>
              </w:rPr>
            </w:pPr>
          </w:p>
        </w:tc>
        <w:tc>
          <w:tcPr>
            <w:tcW w:w="7865" w:type="dxa"/>
            <w:gridSpan w:val="5"/>
          </w:tcPr>
          <w:p w14:paraId="663DBF48" w14:textId="77777777" w:rsidR="00FD5AC8" w:rsidRPr="00D22295" w:rsidRDefault="00FD5AC8" w:rsidP="00FD5AC8">
            <w:pPr>
              <w:jc w:val="center"/>
              <w:rPr>
                <w:bCs/>
                <w:sz w:val="24"/>
                <w:szCs w:val="24"/>
              </w:rPr>
            </w:pPr>
            <w:r w:rsidRPr="00D22295">
              <w:rPr>
                <w:bCs/>
                <w:sz w:val="24"/>
                <w:szCs w:val="24"/>
              </w:rPr>
              <w:t>Quartiles of usual percentage of calories from UPF</w:t>
            </w:r>
          </w:p>
        </w:tc>
        <w:tc>
          <w:tcPr>
            <w:tcW w:w="1382" w:type="dxa"/>
          </w:tcPr>
          <w:p w14:paraId="69E02377" w14:textId="77777777" w:rsidR="00FD5AC8" w:rsidRPr="00D22295" w:rsidRDefault="00FD5AC8" w:rsidP="00FD5AC8">
            <w:pPr>
              <w:jc w:val="center"/>
              <w:rPr>
                <w:bCs/>
                <w:sz w:val="24"/>
                <w:szCs w:val="24"/>
              </w:rPr>
            </w:pPr>
            <w:r w:rsidRPr="00D22295">
              <w:rPr>
                <w:bCs/>
                <w:sz w:val="24"/>
                <w:szCs w:val="24"/>
              </w:rPr>
              <w:t>P value</w:t>
            </w:r>
            <w:r w:rsidRPr="00D22295">
              <w:rPr>
                <w:bCs/>
                <w:sz w:val="24"/>
                <w:szCs w:val="24"/>
                <w:vertAlign w:val="superscript"/>
              </w:rPr>
              <w:t>3</w:t>
            </w:r>
          </w:p>
        </w:tc>
      </w:tr>
      <w:tr w:rsidR="00D22295" w:rsidRPr="00D22295" w14:paraId="03626DF9" w14:textId="77777777" w:rsidTr="00FD5AC8">
        <w:tc>
          <w:tcPr>
            <w:tcW w:w="3749" w:type="dxa"/>
          </w:tcPr>
          <w:p w14:paraId="3FAA7C8A" w14:textId="77777777" w:rsidR="00FD5AC8" w:rsidRPr="00D22295" w:rsidRDefault="00FD5AC8" w:rsidP="00FD5AC8">
            <w:pPr>
              <w:rPr>
                <w:bCs/>
                <w:sz w:val="24"/>
                <w:szCs w:val="24"/>
              </w:rPr>
            </w:pPr>
          </w:p>
        </w:tc>
        <w:tc>
          <w:tcPr>
            <w:tcW w:w="1826" w:type="dxa"/>
          </w:tcPr>
          <w:p w14:paraId="0A78A3A3" w14:textId="77777777" w:rsidR="00FD5AC8" w:rsidRPr="00D22295" w:rsidRDefault="00FD5AC8" w:rsidP="00FD5AC8">
            <w:pPr>
              <w:jc w:val="center"/>
              <w:rPr>
                <w:bCs/>
                <w:sz w:val="24"/>
                <w:szCs w:val="24"/>
              </w:rPr>
            </w:pPr>
            <w:r w:rsidRPr="00D22295">
              <w:rPr>
                <w:bCs/>
                <w:sz w:val="24"/>
                <w:szCs w:val="24"/>
              </w:rPr>
              <w:t>Q1</w:t>
            </w:r>
          </w:p>
        </w:tc>
        <w:tc>
          <w:tcPr>
            <w:tcW w:w="1890" w:type="dxa"/>
          </w:tcPr>
          <w:p w14:paraId="512A4E19" w14:textId="77777777" w:rsidR="00FD5AC8" w:rsidRPr="00D22295" w:rsidRDefault="00FD5AC8" w:rsidP="00FD5AC8">
            <w:pPr>
              <w:jc w:val="center"/>
              <w:rPr>
                <w:bCs/>
                <w:sz w:val="24"/>
                <w:szCs w:val="24"/>
              </w:rPr>
            </w:pPr>
            <w:r w:rsidRPr="00D22295">
              <w:rPr>
                <w:bCs/>
                <w:sz w:val="24"/>
                <w:szCs w:val="24"/>
              </w:rPr>
              <w:t xml:space="preserve">Q2 </w:t>
            </w:r>
          </w:p>
        </w:tc>
        <w:tc>
          <w:tcPr>
            <w:tcW w:w="2070" w:type="dxa"/>
          </w:tcPr>
          <w:p w14:paraId="5F030386" w14:textId="77777777" w:rsidR="00FD5AC8" w:rsidRPr="00D22295" w:rsidRDefault="00FD5AC8" w:rsidP="00FD5AC8">
            <w:pPr>
              <w:jc w:val="center"/>
              <w:rPr>
                <w:bCs/>
                <w:sz w:val="24"/>
                <w:szCs w:val="24"/>
              </w:rPr>
            </w:pPr>
            <w:r w:rsidRPr="00D22295">
              <w:rPr>
                <w:bCs/>
                <w:sz w:val="24"/>
                <w:szCs w:val="24"/>
              </w:rPr>
              <w:t xml:space="preserve">Q3 </w:t>
            </w:r>
          </w:p>
        </w:tc>
        <w:tc>
          <w:tcPr>
            <w:tcW w:w="2070" w:type="dxa"/>
          </w:tcPr>
          <w:p w14:paraId="11AB21D8" w14:textId="77777777" w:rsidR="00FD5AC8" w:rsidRPr="00D22295" w:rsidRDefault="00FD5AC8" w:rsidP="00FD5AC8">
            <w:pPr>
              <w:jc w:val="center"/>
              <w:rPr>
                <w:bCs/>
                <w:sz w:val="24"/>
                <w:szCs w:val="24"/>
              </w:rPr>
            </w:pPr>
            <w:r w:rsidRPr="00D22295">
              <w:rPr>
                <w:bCs/>
                <w:sz w:val="24"/>
                <w:szCs w:val="24"/>
              </w:rPr>
              <w:t xml:space="preserve">Q4 </w:t>
            </w:r>
          </w:p>
        </w:tc>
        <w:tc>
          <w:tcPr>
            <w:tcW w:w="1391" w:type="dxa"/>
            <w:gridSpan w:val="2"/>
          </w:tcPr>
          <w:p w14:paraId="6D3E201A" w14:textId="77777777" w:rsidR="00FD5AC8" w:rsidRPr="00D22295" w:rsidRDefault="00FD5AC8" w:rsidP="00FD5AC8">
            <w:pPr>
              <w:jc w:val="center"/>
              <w:rPr>
                <w:bCs/>
                <w:sz w:val="24"/>
                <w:szCs w:val="24"/>
              </w:rPr>
            </w:pPr>
          </w:p>
        </w:tc>
      </w:tr>
      <w:tr w:rsidR="00D22295" w:rsidRPr="00D22295" w14:paraId="348EDD56" w14:textId="77777777" w:rsidTr="00FD5AC8">
        <w:tc>
          <w:tcPr>
            <w:tcW w:w="3749" w:type="dxa"/>
          </w:tcPr>
          <w:p w14:paraId="7221ABEA" w14:textId="77777777" w:rsidR="009B2353" w:rsidRPr="00D22295" w:rsidRDefault="009B2353" w:rsidP="009B2353">
            <w:pPr>
              <w:rPr>
                <w:bCs/>
                <w:sz w:val="24"/>
                <w:szCs w:val="24"/>
              </w:rPr>
            </w:pPr>
            <w:r w:rsidRPr="00D22295">
              <w:rPr>
                <w:bCs/>
                <w:sz w:val="24"/>
                <w:szCs w:val="24"/>
              </w:rPr>
              <w:t>Mid-point and range of usual percentage of calories from UPF</w:t>
            </w:r>
          </w:p>
        </w:tc>
        <w:tc>
          <w:tcPr>
            <w:tcW w:w="1826" w:type="dxa"/>
          </w:tcPr>
          <w:p w14:paraId="2FA859CD" w14:textId="77777777" w:rsidR="009B2353" w:rsidRPr="00D22295" w:rsidRDefault="009B2353" w:rsidP="009B2353">
            <w:pPr>
              <w:jc w:val="center"/>
              <w:rPr>
                <w:bCs/>
                <w:sz w:val="24"/>
                <w:szCs w:val="24"/>
              </w:rPr>
            </w:pPr>
            <w:r w:rsidRPr="00D22295">
              <w:rPr>
                <w:bCs/>
                <w:sz w:val="24"/>
                <w:szCs w:val="24"/>
              </w:rPr>
              <w:t xml:space="preserve">54.4% </w:t>
            </w:r>
          </w:p>
          <w:p w14:paraId="2B68F1CF" w14:textId="6889E0B7" w:rsidR="009B2353" w:rsidRPr="00D22295" w:rsidRDefault="009B2353" w:rsidP="009B2353">
            <w:pPr>
              <w:jc w:val="center"/>
              <w:rPr>
                <w:bCs/>
                <w:sz w:val="24"/>
                <w:szCs w:val="24"/>
              </w:rPr>
            </w:pPr>
            <w:r w:rsidRPr="00D22295">
              <w:rPr>
                <w:bCs/>
                <w:sz w:val="24"/>
                <w:szCs w:val="24"/>
              </w:rPr>
              <w:t>(42.3%</w:t>
            </w:r>
            <w:r w:rsidRPr="00D22295">
              <w:rPr>
                <w:bCs/>
                <w:sz w:val="24"/>
                <w:szCs w:val="24"/>
                <w:lang w:eastAsia="zh-CN"/>
              </w:rPr>
              <w:t>–5</w:t>
            </w:r>
            <w:r w:rsidRPr="00D22295">
              <w:rPr>
                <w:bCs/>
                <w:sz w:val="24"/>
                <w:szCs w:val="24"/>
              </w:rPr>
              <w:t>9.3%)</w:t>
            </w:r>
          </w:p>
        </w:tc>
        <w:tc>
          <w:tcPr>
            <w:tcW w:w="1890" w:type="dxa"/>
          </w:tcPr>
          <w:p w14:paraId="765CD44E" w14:textId="77777777" w:rsidR="009B2353" w:rsidRPr="00D22295" w:rsidRDefault="009B2353" w:rsidP="009B2353">
            <w:pPr>
              <w:jc w:val="center"/>
              <w:rPr>
                <w:bCs/>
                <w:sz w:val="24"/>
                <w:szCs w:val="24"/>
              </w:rPr>
            </w:pPr>
            <w:r w:rsidRPr="00D22295">
              <w:rPr>
                <w:bCs/>
                <w:sz w:val="24"/>
                <w:szCs w:val="24"/>
              </w:rPr>
              <w:t xml:space="preserve">62.8% </w:t>
            </w:r>
          </w:p>
          <w:p w14:paraId="5B7EAC66" w14:textId="6249AE51" w:rsidR="009B2353" w:rsidRPr="00D22295" w:rsidRDefault="009B2353" w:rsidP="009B2353">
            <w:pPr>
              <w:jc w:val="center"/>
              <w:rPr>
                <w:bCs/>
                <w:sz w:val="24"/>
                <w:szCs w:val="24"/>
              </w:rPr>
            </w:pPr>
            <w:r w:rsidRPr="00D22295">
              <w:rPr>
                <w:bCs/>
                <w:sz w:val="24"/>
                <w:szCs w:val="24"/>
              </w:rPr>
              <w:t>(59.4%</w:t>
            </w:r>
            <w:r w:rsidRPr="00D22295">
              <w:rPr>
                <w:bCs/>
                <w:sz w:val="24"/>
                <w:szCs w:val="24"/>
                <w:lang w:eastAsia="zh-CN"/>
              </w:rPr>
              <w:t>–6</w:t>
            </w:r>
            <w:r w:rsidRPr="00D22295">
              <w:rPr>
                <w:bCs/>
                <w:sz w:val="24"/>
                <w:szCs w:val="24"/>
              </w:rPr>
              <w:t>5.9%)</w:t>
            </w:r>
          </w:p>
        </w:tc>
        <w:tc>
          <w:tcPr>
            <w:tcW w:w="2070" w:type="dxa"/>
          </w:tcPr>
          <w:p w14:paraId="101EDA4E" w14:textId="77777777" w:rsidR="009B2353" w:rsidRPr="00D22295" w:rsidRDefault="009B2353" w:rsidP="009B2353">
            <w:pPr>
              <w:jc w:val="center"/>
              <w:rPr>
                <w:bCs/>
                <w:sz w:val="24"/>
                <w:szCs w:val="24"/>
              </w:rPr>
            </w:pPr>
            <w:r w:rsidRPr="00D22295">
              <w:rPr>
                <w:bCs/>
                <w:sz w:val="24"/>
                <w:szCs w:val="24"/>
              </w:rPr>
              <w:t>69.0%</w:t>
            </w:r>
          </w:p>
          <w:p w14:paraId="52433916" w14:textId="0AA99178" w:rsidR="009B2353" w:rsidRPr="00D22295" w:rsidRDefault="009B2353" w:rsidP="009B2353">
            <w:pPr>
              <w:jc w:val="center"/>
              <w:rPr>
                <w:bCs/>
                <w:sz w:val="24"/>
                <w:szCs w:val="24"/>
              </w:rPr>
            </w:pPr>
            <w:r w:rsidRPr="00D22295">
              <w:rPr>
                <w:bCs/>
                <w:sz w:val="24"/>
                <w:szCs w:val="24"/>
              </w:rPr>
              <w:t>(66.0%</w:t>
            </w:r>
            <w:r w:rsidRPr="00D22295">
              <w:rPr>
                <w:bCs/>
                <w:sz w:val="24"/>
                <w:szCs w:val="24"/>
                <w:lang w:eastAsia="zh-CN"/>
              </w:rPr>
              <w:t>–72</w:t>
            </w:r>
            <w:r w:rsidRPr="00D22295">
              <w:rPr>
                <w:bCs/>
                <w:sz w:val="24"/>
                <w:szCs w:val="24"/>
              </w:rPr>
              <w:t>.4%)</w:t>
            </w:r>
          </w:p>
        </w:tc>
        <w:tc>
          <w:tcPr>
            <w:tcW w:w="2070" w:type="dxa"/>
          </w:tcPr>
          <w:p w14:paraId="42D1BF87" w14:textId="77777777" w:rsidR="009B2353" w:rsidRPr="00D22295" w:rsidRDefault="009B2353" w:rsidP="009B2353">
            <w:pPr>
              <w:jc w:val="center"/>
              <w:rPr>
                <w:bCs/>
                <w:sz w:val="24"/>
                <w:szCs w:val="24"/>
              </w:rPr>
            </w:pPr>
            <w:r w:rsidRPr="00D22295">
              <w:rPr>
                <w:bCs/>
                <w:sz w:val="24"/>
                <w:szCs w:val="24"/>
              </w:rPr>
              <w:t>76.8%</w:t>
            </w:r>
          </w:p>
          <w:p w14:paraId="13B876D0" w14:textId="03AD7CE8" w:rsidR="009B2353" w:rsidRPr="00D22295" w:rsidRDefault="009B2353" w:rsidP="009B2353">
            <w:pPr>
              <w:jc w:val="center"/>
              <w:rPr>
                <w:bCs/>
                <w:sz w:val="24"/>
                <w:szCs w:val="24"/>
              </w:rPr>
            </w:pPr>
            <w:r w:rsidRPr="00D22295">
              <w:rPr>
                <w:bCs/>
                <w:sz w:val="24"/>
                <w:szCs w:val="24"/>
              </w:rPr>
              <w:t>(72.5%</w:t>
            </w:r>
            <w:r w:rsidRPr="00D22295">
              <w:rPr>
                <w:bCs/>
                <w:sz w:val="24"/>
                <w:szCs w:val="24"/>
                <w:lang w:eastAsia="zh-CN"/>
              </w:rPr>
              <w:t>–87</w:t>
            </w:r>
            <w:r w:rsidRPr="00D22295">
              <w:rPr>
                <w:bCs/>
                <w:sz w:val="24"/>
                <w:szCs w:val="24"/>
              </w:rPr>
              <w:t>.5%)</w:t>
            </w:r>
          </w:p>
        </w:tc>
        <w:tc>
          <w:tcPr>
            <w:tcW w:w="1391" w:type="dxa"/>
            <w:gridSpan w:val="2"/>
          </w:tcPr>
          <w:p w14:paraId="26B2CDD3" w14:textId="77777777" w:rsidR="009B2353" w:rsidRPr="00D22295" w:rsidRDefault="009B2353" w:rsidP="009B2353">
            <w:pPr>
              <w:jc w:val="center"/>
              <w:rPr>
                <w:bCs/>
                <w:sz w:val="24"/>
                <w:szCs w:val="24"/>
              </w:rPr>
            </w:pPr>
          </w:p>
        </w:tc>
      </w:tr>
      <w:tr w:rsidR="00D22295" w:rsidRPr="00D22295" w14:paraId="53B72A6D" w14:textId="77777777" w:rsidTr="00FD5AC8">
        <w:tc>
          <w:tcPr>
            <w:tcW w:w="3749" w:type="dxa"/>
          </w:tcPr>
          <w:p w14:paraId="67CE033B" w14:textId="0682AB03" w:rsidR="009B2353" w:rsidRPr="00D22295" w:rsidRDefault="009B2353" w:rsidP="009B2353">
            <w:pPr>
              <w:rPr>
                <w:bCs/>
                <w:sz w:val="24"/>
                <w:szCs w:val="24"/>
              </w:rPr>
            </w:pPr>
            <w:r w:rsidRPr="00D22295">
              <w:rPr>
                <w:bCs/>
                <w:sz w:val="24"/>
                <w:szCs w:val="24"/>
              </w:rPr>
              <w:t xml:space="preserve">Health </w:t>
            </w:r>
            <w:r w:rsidR="00882B8B">
              <w:rPr>
                <w:bCs/>
                <w:sz w:val="24"/>
                <w:szCs w:val="24"/>
              </w:rPr>
              <w:t>metrics</w:t>
            </w:r>
          </w:p>
        </w:tc>
        <w:tc>
          <w:tcPr>
            <w:tcW w:w="1826" w:type="dxa"/>
          </w:tcPr>
          <w:p w14:paraId="655EEA37" w14:textId="77777777" w:rsidR="009B2353" w:rsidRPr="00D22295" w:rsidRDefault="009B2353" w:rsidP="009B2353">
            <w:pPr>
              <w:jc w:val="center"/>
              <w:rPr>
                <w:bCs/>
                <w:sz w:val="24"/>
                <w:szCs w:val="24"/>
              </w:rPr>
            </w:pPr>
          </w:p>
        </w:tc>
        <w:tc>
          <w:tcPr>
            <w:tcW w:w="1890" w:type="dxa"/>
          </w:tcPr>
          <w:p w14:paraId="054C1C85" w14:textId="77777777" w:rsidR="009B2353" w:rsidRPr="00D22295" w:rsidRDefault="009B2353" w:rsidP="009B2353">
            <w:pPr>
              <w:jc w:val="center"/>
              <w:rPr>
                <w:bCs/>
                <w:sz w:val="24"/>
                <w:szCs w:val="24"/>
              </w:rPr>
            </w:pPr>
          </w:p>
        </w:tc>
        <w:tc>
          <w:tcPr>
            <w:tcW w:w="2070" w:type="dxa"/>
          </w:tcPr>
          <w:p w14:paraId="53EEDA4E" w14:textId="77777777" w:rsidR="009B2353" w:rsidRPr="00D22295" w:rsidRDefault="009B2353" w:rsidP="009B2353">
            <w:pPr>
              <w:jc w:val="center"/>
              <w:rPr>
                <w:bCs/>
                <w:sz w:val="24"/>
                <w:szCs w:val="24"/>
              </w:rPr>
            </w:pPr>
          </w:p>
        </w:tc>
        <w:tc>
          <w:tcPr>
            <w:tcW w:w="2070" w:type="dxa"/>
          </w:tcPr>
          <w:p w14:paraId="0D39C0D3" w14:textId="77777777" w:rsidR="009B2353" w:rsidRPr="00D22295" w:rsidRDefault="009B2353" w:rsidP="009B2353">
            <w:pPr>
              <w:jc w:val="center"/>
              <w:rPr>
                <w:bCs/>
                <w:sz w:val="24"/>
                <w:szCs w:val="24"/>
              </w:rPr>
            </w:pPr>
          </w:p>
        </w:tc>
        <w:tc>
          <w:tcPr>
            <w:tcW w:w="1391" w:type="dxa"/>
            <w:gridSpan w:val="2"/>
          </w:tcPr>
          <w:p w14:paraId="7BA713FF" w14:textId="77777777" w:rsidR="009B2353" w:rsidRPr="00D22295" w:rsidRDefault="009B2353" w:rsidP="009B2353">
            <w:pPr>
              <w:jc w:val="center"/>
              <w:rPr>
                <w:bCs/>
                <w:sz w:val="24"/>
                <w:szCs w:val="24"/>
              </w:rPr>
            </w:pPr>
          </w:p>
        </w:tc>
      </w:tr>
      <w:tr w:rsidR="00D22295" w:rsidRPr="00D22295" w14:paraId="52093447" w14:textId="77777777" w:rsidTr="00FD5AC8">
        <w:tc>
          <w:tcPr>
            <w:tcW w:w="3749" w:type="dxa"/>
          </w:tcPr>
          <w:p w14:paraId="34E37D20" w14:textId="77777777" w:rsidR="009B2353" w:rsidRPr="00D22295" w:rsidRDefault="009B2353" w:rsidP="009B2353">
            <w:pPr>
              <w:rPr>
                <w:sz w:val="24"/>
                <w:szCs w:val="24"/>
              </w:rPr>
            </w:pPr>
            <w:r w:rsidRPr="00D22295">
              <w:rPr>
                <w:sz w:val="24"/>
                <w:szCs w:val="24"/>
              </w:rPr>
              <w:t>Age, sex, and race and Hispanic origin adjusted</w:t>
            </w:r>
          </w:p>
        </w:tc>
        <w:tc>
          <w:tcPr>
            <w:tcW w:w="1826" w:type="dxa"/>
          </w:tcPr>
          <w:p w14:paraId="16441330" w14:textId="77777777" w:rsidR="009B2353" w:rsidRPr="00D22295" w:rsidRDefault="009B2353" w:rsidP="009B2353">
            <w:pPr>
              <w:jc w:val="center"/>
              <w:rPr>
                <w:sz w:val="24"/>
                <w:szCs w:val="24"/>
              </w:rPr>
            </w:pPr>
          </w:p>
        </w:tc>
        <w:tc>
          <w:tcPr>
            <w:tcW w:w="1890" w:type="dxa"/>
          </w:tcPr>
          <w:p w14:paraId="4CA0D4C1" w14:textId="77777777" w:rsidR="009B2353" w:rsidRPr="00D22295" w:rsidRDefault="009B2353" w:rsidP="009B2353">
            <w:pPr>
              <w:jc w:val="center"/>
              <w:rPr>
                <w:sz w:val="24"/>
                <w:szCs w:val="24"/>
              </w:rPr>
            </w:pPr>
          </w:p>
        </w:tc>
        <w:tc>
          <w:tcPr>
            <w:tcW w:w="2070" w:type="dxa"/>
          </w:tcPr>
          <w:p w14:paraId="510ED26B" w14:textId="77777777" w:rsidR="009B2353" w:rsidRPr="00D22295" w:rsidRDefault="009B2353" w:rsidP="009B2353">
            <w:pPr>
              <w:jc w:val="center"/>
              <w:rPr>
                <w:sz w:val="24"/>
                <w:szCs w:val="24"/>
              </w:rPr>
            </w:pPr>
          </w:p>
        </w:tc>
        <w:tc>
          <w:tcPr>
            <w:tcW w:w="2070" w:type="dxa"/>
          </w:tcPr>
          <w:p w14:paraId="40AB38B3" w14:textId="77777777" w:rsidR="009B2353" w:rsidRPr="00D22295" w:rsidRDefault="009B2353" w:rsidP="009B2353">
            <w:pPr>
              <w:jc w:val="center"/>
              <w:rPr>
                <w:sz w:val="24"/>
                <w:szCs w:val="24"/>
              </w:rPr>
            </w:pPr>
          </w:p>
        </w:tc>
        <w:tc>
          <w:tcPr>
            <w:tcW w:w="1391" w:type="dxa"/>
            <w:gridSpan w:val="2"/>
          </w:tcPr>
          <w:p w14:paraId="03AAFF1A" w14:textId="77777777" w:rsidR="009B2353" w:rsidRPr="00D22295" w:rsidRDefault="009B2353" w:rsidP="009B2353">
            <w:pPr>
              <w:jc w:val="center"/>
              <w:rPr>
                <w:sz w:val="24"/>
                <w:szCs w:val="24"/>
              </w:rPr>
            </w:pPr>
          </w:p>
        </w:tc>
      </w:tr>
      <w:tr w:rsidR="00D22295" w:rsidRPr="00D22295" w14:paraId="31F1B23D" w14:textId="77777777" w:rsidTr="00FD5AC8">
        <w:tc>
          <w:tcPr>
            <w:tcW w:w="3749" w:type="dxa"/>
          </w:tcPr>
          <w:p w14:paraId="34193297" w14:textId="7B2C9846" w:rsidR="0090048B" w:rsidRPr="00D22295" w:rsidRDefault="0090048B" w:rsidP="0090048B">
            <w:pPr>
              <w:jc w:val="right"/>
              <w:rPr>
                <w:sz w:val="24"/>
                <w:szCs w:val="24"/>
              </w:rPr>
            </w:pPr>
            <w:r w:rsidRPr="00D22295">
              <w:rPr>
                <w:sz w:val="24"/>
                <w:szCs w:val="24"/>
              </w:rPr>
              <w:t>0-1 vs 3-4 ideal metrics</w:t>
            </w:r>
          </w:p>
        </w:tc>
        <w:tc>
          <w:tcPr>
            <w:tcW w:w="1826" w:type="dxa"/>
          </w:tcPr>
          <w:p w14:paraId="45B68DEB" w14:textId="78DAAD50" w:rsidR="0090048B" w:rsidRPr="00D22295" w:rsidRDefault="0090048B" w:rsidP="0090048B">
            <w:pPr>
              <w:jc w:val="center"/>
              <w:rPr>
                <w:sz w:val="24"/>
                <w:szCs w:val="24"/>
              </w:rPr>
            </w:pPr>
            <w:r w:rsidRPr="00D22295">
              <w:rPr>
                <w:sz w:val="24"/>
                <w:szCs w:val="24"/>
              </w:rPr>
              <w:t>1.00</w:t>
            </w:r>
          </w:p>
        </w:tc>
        <w:tc>
          <w:tcPr>
            <w:tcW w:w="1890" w:type="dxa"/>
          </w:tcPr>
          <w:p w14:paraId="076F39A8" w14:textId="760B57CD" w:rsidR="0090048B" w:rsidRPr="00D22295" w:rsidRDefault="0090048B" w:rsidP="0090048B">
            <w:pPr>
              <w:jc w:val="center"/>
              <w:rPr>
                <w:sz w:val="24"/>
                <w:szCs w:val="24"/>
              </w:rPr>
            </w:pPr>
            <w:r w:rsidRPr="00D22295">
              <w:rPr>
                <w:sz w:val="24"/>
                <w:szCs w:val="24"/>
              </w:rPr>
              <w:t>1.45 (1.17</w:t>
            </w:r>
            <w:r w:rsidR="00B44CB9">
              <w:rPr>
                <w:sz w:val="24"/>
                <w:szCs w:val="24"/>
              </w:rPr>
              <w:t>-</w:t>
            </w:r>
            <w:r w:rsidRPr="00D22295">
              <w:rPr>
                <w:sz w:val="24"/>
                <w:szCs w:val="24"/>
              </w:rPr>
              <w:t>1.81)</w:t>
            </w:r>
          </w:p>
        </w:tc>
        <w:tc>
          <w:tcPr>
            <w:tcW w:w="2070" w:type="dxa"/>
          </w:tcPr>
          <w:p w14:paraId="510387DF" w14:textId="0136A0C7" w:rsidR="0090048B" w:rsidRPr="00D22295" w:rsidRDefault="0090048B" w:rsidP="0090048B">
            <w:pPr>
              <w:jc w:val="center"/>
              <w:rPr>
                <w:sz w:val="24"/>
                <w:szCs w:val="24"/>
              </w:rPr>
            </w:pPr>
            <w:r w:rsidRPr="00D22295">
              <w:rPr>
                <w:sz w:val="24"/>
                <w:szCs w:val="24"/>
              </w:rPr>
              <w:t>1.91 (1.30</w:t>
            </w:r>
            <w:r w:rsidR="00B44CB9">
              <w:rPr>
                <w:sz w:val="24"/>
                <w:szCs w:val="24"/>
              </w:rPr>
              <w:t>-</w:t>
            </w:r>
            <w:r w:rsidRPr="00D22295">
              <w:rPr>
                <w:sz w:val="24"/>
                <w:szCs w:val="24"/>
              </w:rPr>
              <w:t>2.79)</w:t>
            </w:r>
          </w:p>
        </w:tc>
        <w:tc>
          <w:tcPr>
            <w:tcW w:w="2070" w:type="dxa"/>
          </w:tcPr>
          <w:p w14:paraId="0F804570" w14:textId="4E00B72B" w:rsidR="0090048B" w:rsidRPr="00D22295" w:rsidRDefault="0090048B" w:rsidP="0090048B">
            <w:pPr>
              <w:jc w:val="center"/>
              <w:rPr>
                <w:sz w:val="24"/>
                <w:szCs w:val="24"/>
              </w:rPr>
            </w:pPr>
            <w:r w:rsidRPr="00D22295">
              <w:rPr>
                <w:sz w:val="24"/>
                <w:szCs w:val="24"/>
              </w:rPr>
              <w:t>2.70 (1.51</w:t>
            </w:r>
            <w:r w:rsidR="00B44CB9">
              <w:rPr>
                <w:sz w:val="24"/>
                <w:szCs w:val="24"/>
              </w:rPr>
              <w:t>-</w:t>
            </w:r>
            <w:r w:rsidRPr="00D22295">
              <w:rPr>
                <w:sz w:val="24"/>
                <w:szCs w:val="24"/>
              </w:rPr>
              <w:t>4.85)</w:t>
            </w:r>
          </w:p>
        </w:tc>
        <w:tc>
          <w:tcPr>
            <w:tcW w:w="1391" w:type="dxa"/>
            <w:gridSpan w:val="2"/>
          </w:tcPr>
          <w:p w14:paraId="46F4A1D8" w14:textId="0DC2ADC3" w:rsidR="0090048B" w:rsidRPr="00D22295" w:rsidRDefault="0090048B" w:rsidP="0090048B">
            <w:pPr>
              <w:jc w:val="center"/>
              <w:rPr>
                <w:sz w:val="24"/>
                <w:szCs w:val="24"/>
              </w:rPr>
            </w:pPr>
            <w:r w:rsidRPr="00D22295">
              <w:rPr>
                <w:sz w:val="24"/>
                <w:szCs w:val="24"/>
              </w:rPr>
              <w:t>0.001</w:t>
            </w:r>
          </w:p>
        </w:tc>
      </w:tr>
      <w:tr w:rsidR="00D22295" w:rsidRPr="00D22295" w14:paraId="4E89A603" w14:textId="77777777" w:rsidTr="00FD5AC8">
        <w:tc>
          <w:tcPr>
            <w:tcW w:w="3749" w:type="dxa"/>
          </w:tcPr>
          <w:p w14:paraId="46276B99" w14:textId="77777777" w:rsidR="0090048B" w:rsidRPr="00D22295" w:rsidRDefault="0090048B" w:rsidP="0090048B">
            <w:pPr>
              <w:jc w:val="right"/>
              <w:rPr>
                <w:sz w:val="24"/>
                <w:szCs w:val="24"/>
              </w:rPr>
            </w:pPr>
            <w:r w:rsidRPr="00D22295">
              <w:rPr>
                <w:sz w:val="24"/>
                <w:szCs w:val="24"/>
              </w:rPr>
              <w:t>2 vs 3-4 ideal metrics</w:t>
            </w:r>
          </w:p>
        </w:tc>
        <w:tc>
          <w:tcPr>
            <w:tcW w:w="1826" w:type="dxa"/>
          </w:tcPr>
          <w:p w14:paraId="7157A452" w14:textId="77777777" w:rsidR="0090048B" w:rsidRPr="00D22295" w:rsidRDefault="0090048B" w:rsidP="0090048B">
            <w:pPr>
              <w:jc w:val="center"/>
              <w:rPr>
                <w:sz w:val="24"/>
                <w:szCs w:val="24"/>
              </w:rPr>
            </w:pPr>
            <w:r w:rsidRPr="00D22295">
              <w:rPr>
                <w:sz w:val="24"/>
                <w:szCs w:val="24"/>
              </w:rPr>
              <w:t>1.00</w:t>
            </w:r>
          </w:p>
        </w:tc>
        <w:tc>
          <w:tcPr>
            <w:tcW w:w="1890" w:type="dxa"/>
          </w:tcPr>
          <w:p w14:paraId="4A47D287" w14:textId="7C6549FA" w:rsidR="0090048B" w:rsidRPr="00D22295" w:rsidRDefault="0090048B" w:rsidP="0090048B">
            <w:pPr>
              <w:jc w:val="center"/>
              <w:rPr>
                <w:sz w:val="24"/>
                <w:szCs w:val="24"/>
              </w:rPr>
            </w:pPr>
            <w:r w:rsidRPr="00D22295">
              <w:rPr>
                <w:sz w:val="24"/>
                <w:szCs w:val="24"/>
              </w:rPr>
              <w:t>1.14 (0.98</w:t>
            </w:r>
            <w:r w:rsidR="00B44CB9">
              <w:rPr>
                <w:sz w:val="24"/>
                <w:szCs w:val="24"/>
              </w:rPr>
              <w:t>-</w:t>
            </w:r>
            <w:r w:rsidRPr="00D22295">
              <w:rPr>
                <w:sz w:val="24"/>
                <w:szCs w:val="24"/>
              </w:rPr>
              <w:t>1.33)</w:t>
            </w:r>
          </w:p>
        </w:tc>
        <w:tc>
          <w:tcPr>
            <w:tcW w:w="2070" w:type="dxa"/>
          </w:tcPr>
          <w:p w14:paraId="40645EE2" w14:textId="0FEC897E" w:rsidR="0090048B" w:rsidRPr="00D22295" w:rsidRDefault="0090048B" w:rsidP="0090048B">
            <w:pPr>
              <w:jc w:val="center"/>
              <w:rPr>
                <w:sz w:val="24"/>
                <w:szCs w:val="24"/>
              </w:rPr>
            </w:pPr>
            <w:r w:rsidRPr="00D22295">
              <w:rPr>
                <w:sz w:val="24"/>
                <w:szCs w:val="24"/>
              </w:rPr>
              <w:t>1.26 (0.97</w:t>
            </w:r>
            <w:r w:rsidR="00B44CB9">
              <w:rPr>
                <w:sz w:val="24"/>
                <w:szCs w:val="24"/>
              </w:rPr>
              <w:t>-</w:t>
            </w:r>
            <w:r w:rsidRPr="00D22295">
              <w:rPr>
                <w:bCs/>
                <w:sz w:val="24"/>
                <w:szCs w:val="24"/>
                <w:lang w:eastAsia="zh-CN"/>
              </w:rPr>
              <w:t>1</w:t>
            </w:r>
            <w:r w:rsidRPr="00D22295">
              <w:rPr>
                <w:sz w:val="24"/>
                <w:szCs w:val="24"/>
              </w:rPr>
              <w:t>.63)</w:t>
            </w:r>
          </w:p>
        </w:tc>
        <w:tc>
          <w:tcPr>
            <w:tcW w:w="2070" w:type="dxa"/>
          </w:tcPr>
          <w:p w14:paraId="6598D5C5" w14:textId="51795A90" w:rsidR="0090048B" w:rsidRPr="00D22295" w:rsidRDefault="0090048B" w:rsidP="0090048B">
            <w:pPr>
              <w:jc w:val="center"/>
              <w:rPr>
                <w:sz w:val="24"/>
                <w:szCs w:val="24"/>
              </w:rPr>
            </w:pPr>
            <w:r w:rsidRPr="00D22295">
              <w:rPr>
                <w:sz w:val="24"/>
                <w:szCs w:val="24"/>
              </w:rPr>
              <w:t>1.42 (0.95</w:t>
            </w:r>
            <w:r w:rsidR="00B44CB9">
              <w:rPr>
                <w:sz w:val="24"/>
                <w:szCs w:val="24"/>
              </w:rPr>
              <w:t>-</w:t>
            </w:r>
            <w:r w:rsidRPr="00D22295">
              <w:rPr>
                <w:bCs/>
                <w:sz w:val="24"/>
                <w:szCs w:val="24"/>
                <w:lang w:eastAsia="zh-CN"/>
              </w:rPr>
              <w:t>2.1</w:t>
            </w:r>
            <w:r w:rsidRPr="00D22295">
              <w:rPr>
                <w:sz w:val="24"/>
                <w:szCs w:val="24"/>
              </w:rPr>
              <w:t>3)</w:t>
            </w:r>
          </w:p>
        </w:tc>
        <w:tc>
          <w:tcPr>
            <w:tcW w:w="1391" w:type="dxa"/>
            <w:gridSpan w:val="2"/>
          </w:tcPr>
          <w:p w14:paraId="334DE652" w14:textId="2A31307F" w:rsidR="0090048B" w:rsidRPr="00D22295" w:rsidRDefault="0090048B" w:rsidP="0090048B">
            <w:pPr>
              <w:jc w:val="center"/>
              <w:rPr>
                <w:sz w:val="24"/>
                <w:szCs w:val="24"/>
              </w:rPr>
            </w:pPr>
            <w:r w:rsidRPr="00D22295">
              <w:rPr>
                <w:sz w:val="24"/>
                <w:szCs w:val="24"/>
              </w:rPr>
              <w:t>0.08</w:t>
            </w:r>
          </w:p>
        </w:tc>
      </w:tr>
      <w:tr w:rsidR="00D22295" w:rsidRPr="00D22295" w14:paraId="30402AE2" w14:textId="77777777" w:rsidTr="00FD5AC8">
        <w:tc>
          <w:tcPr>
            <w:tcW w:w="3749" w:type="dxa"/>
          </w:tcPr>
          <w:p w14:paraId="0042EFC3" w14:textId="77777777" w:rsidR="0090048B" w:rsidRPr="00D22295" w:rsidRDefault="0090048B" w:rsidP="0090048B">
            <w:pPr>
              <w:rPr>
                <w:sz w:val="24"/>
                <w:szCs w:val="24"/>
              </w:rPr>
            </w:pPr>
            <w:r w:rsidRPr="00D22295">
              <w:rPr>
                <w:sz w:val="24"/>
                <w:szCs w:val="24"/>
              </w:rPr>
              <w:t>Fully adjusted</w:t>
            </w:r>
            <w:r w:rsidRPr="00D22295">
              <w:rPr>
                <w:sz w:val="24"/>
                <w:szCs w:val="24"/>
                <w:vertAlign w:val="superscript"/>
              </w:rPr>
              <w:t>2</w:t>
            </w:r>
          </w:p>
        </w:tc>
        <w:tc>
          <w:tcPr>
            <w:tcW w:w="1826" w:type="dxa"/>
          </w:tcPr>
          <w:p w14:paraId="22F4AE89" w14:textId="77777777" w:rsidR="0090048B" w:rsidRPr="00D22295" w:rsidRDefault="0090048B" w:rsidP="0090048B">
            <w:pPr>
              <w:jc w:val="center"/>
              <w:rPr>
                <w:sz w:val="24"/>
                <w:szCs w:val="24"/>
              </w:rPr>
            </w:pPr>
          </w:p>
        </w:tc>
        <w:tc>
          <w:tcPr>
            <w:tcW w:w="1890" w:type="dxa"/>
          </w:tcPr>
          <w:p w14:paraId="1FD87512" w14:textId="77777777" w:rsidR="0090048B" w:rsidRPr="00D22295" w:rsidRDefault="0090048B" w:rsidP="0090048B">
            <w:pPr>
              <w:jc w:val="center"/>
              <w:rPr>
                <w:sz w:val="24"/>
                <w:szCs w:val="24"/>
              </w:rPr>
            </w:pPr>
          </w:p>
        </w:tc>
        <w:tc>
          <w:tcPr>
            <w:tcW w:w="2070" w:type="dxa"/>
          </w:tcPr>
          <w:p w14:paraId="4E0FF759" w14:textId="77777777" w:rsidR="0090048B" w:rsidRPr="00D22295" w:rsidRDefault="0090048B" w:rsidP="0090048B">
            <w:pPr>
              <w:jc w:val="center"/>
              <w:rPr>
                <w:sz w:val="24"/>
                <w:szCs w:val="24"/>
              </w:rPr>
            </w:pPr>
          </w:p>
        </w:tc>
        <w:tc>
          <w:tcPr>
            <w:tcW w:w="2070" w:type="dxa"/>
          </w:tcPr>
          <w:p w14:paraId="5590F9EE" w14:textId="77777777" w:rsidR="0090048B" w:rsidRPr="00D22295" w:rsidRDefault="0090048B" w:rsidP="0090048B">
            <w:pPr>
              <w:jc w:val="center"/>
              <w:rPr>
                <w:sz w:val="24"/>
                <w:szCs w:val="24"/>
              </w:rPr>
            </w:pPr>
          </w:p>
        </w:tc>
        <w:tc>
          <w:tcPr>
            <w:tcW w:w="1391" w:type="dxa"/>
            <w:gridSpan w:val="2"/>
          </w:tcPr>
          <w:p w14:paraId="35D10F2E" w14:textId="77777777" w:rsidR="0090048B" w:rsidRPr="00D22295" w:rsidRDefault="0090048B" w:rsidP="0090048B">
            <w:pPr>
              <w:jc w:val="center"/>
              <w:rPr>
                <w:sz w:val="24"/>
                <w:szCs w:val="24"/>
              </w:rPr>
            </w:pPr>
          </w:p>
        </w:tc>
      </w:tr>
      <w:tr w:rsidR="00D22295" w:rsidRPr="00D22295" w14:paraId="37D7A6AB" w14:textId="77777777" w:rsidTr="00FD5AC8">
        <w:tc>
          <w:tcPr>
            <w:tcW w:w="3749" w:type="dxa"/>
          </w:tcPr>
          <w:p w14:paraId="5BB4807B" w14:textId="7BC272CE" w:rsidR="0090048B" w:rsidRPr="00D22295" w:rsidRDefault="0090048B" w:rsidP="0090048B">
            <w:pPr>
              <w:jc w:val="right"/>
              <w:rPr>
                <w:sz w:val="24"/>
                <w:szCs w:val="24"/>
              </w:rPr>
            </w:pPr>
            <w:r w:rsidRPr="00D22295">
              <w:rPr>
                <w:sz w:val="24"/>
                <w:szCs w:val="24"/>
              </w:rPr>
              <w:t>0-1 vs 3-4 ideal metrics</w:t>
            </w:r>
          </w:p>
        </w:tc>
        <w:tc>
          <w:tcPr>
            <w:tcW w:w="1826" w:type="dxa"/>
          </w:tcPr>
          <w:p w14:paraId="36B1CE71" w14:textId="6DBB4464" w:rsidR="0090048B" w:rsidRPr="00D22295" w:rsidRDefault="0090048B" w:rsidP="0090048B">
            <w:pPr>
              <w:jc w:val="center"/>
              <w:rPr>
                <w:sz w:val="24"/>
                <w:szCs w:val="24"/>
              </w:rPr>
            </w:pPr>
            <w:r w:rsidRPr="00D22295">
              <w:rPr>
                <w:sz w:val="24"/>
                <w:szCs w:val="24"/>
              </w:rPr>
              <w:t>1.00</w:t>
            </w:r>
          </w:p>
        </w:tc>
        <w:tc>
          <w:tcPr>
            <w:tcW w:w="1890" w:type="dxa"/>
          </w:tcPr>
          <w:p w14:paraId="5E49A422" w14:textId="03D4E9F7" w:rsidR="0090048B" w:rsidRPr="00D22295" w:rsidRDefault="0090048B" w:rsidP="0090048B">
            <w:pPr>
              <w:jc w:val="center"/>
              <w:rPr>
                <w:sz w:val="24"/>
                <w:szCs w:val="24"/>
              </w:rPr>
            </w:pPr>
            <w:r w:rsidRPr="00D22295">
              <w:rPr>
                <w:sz w:val="24"/>
                <w:szCs w:val="24"/>
              </w:rPr>
              <w:t>1.4</w:t>
            </w:r>
            <w:r w:rsidR="002B4040">
              <w:rPr>
                <w:sz w:val="24"/>
                <w:szCs w:val="24"/>
              </w:rPr>
              <w:t>1</w:t>
            </w:r>
            <w:r w:rsidRPr="00D22295">
              <w:rPr>
                <w:sz w:val="24"/>
                <w:szCs w:val="24"/>
              </w:rPr>
              <w:t xml:space="preserve"> (1.1</w:t>
            </w:r>
            <w:r w:rsidR="002B4040">
              <w:rPr>
                <w:sz w:val="24"/>
                <w:szCs w:val="24"/>
              </w:rPr>
              <w:t>2</w:t>
            </w:r>
            <w:r w:rsidR="00B44CB9">
              <w:rPr>
                <w:sz w:val="24"/>
                <w:szCs w:val="24"/>
              </w:rPr>
              <w:t>-</w:t>
            </w:r>
            <w:r w:rsidRPr="00D22295">
              <w:rPr>
                <w:sz w:val="24"/>
                <w:szCs w:val="24"/>
              </w:rPr>
              <w:t>1.7</w:t>
            </w:r>
            <w:r w:rsidR="002B4040">
              <w:rPr>
                <w:sz w:val="24"/>
                <w:szCs w:val="24"/>
              </w:rPr>
              <w:t>7</w:t>
            </w:r>
            <w:r w:rsidRPr="00D22295">
              <w:rPr>
                <w:sz w:val="24"/>
                <w:szCs w:val="24"/>
              </w:rPr>
              <w:t>)</w:t>
            </w:r>
          </w:p>
        </w:tc>
        <w:tc>
          <w:tcPr>
            <w:tcW w:w="2070" w:type="dxa"/>
          </w:tcPr>
          <w:p w14:paraId="4A2A9972" w14:textId="0D44C2B9" w:rsidR="0090048B" w:rsidRPr="00D22295" w:rsidRDefault="0090048B" w:rsidP="0090048B">
            <w:pPr>
              <w:jc w:val="center"/>
              <w:rPr>
                <w:sz w:val="24"/>
                <w:szCs w:val="24"/>
              </w:rPr>
            </w:pPr>
            <w:r w:rsidRPr="00D22295">
              <w:rPr>
                <w:sz w:val="24"/>
                <w:szCs w:val="24"/>
              </w:rPr>
              <w:t>1.8</w:t>
            </w:r>
            <w:r w:rsidR="002B4040">
              <w:rPr>
                <w:sz w:val="24"/>
                <w:szCs w:val="24"/>
              </w:rPr>
              <w:t>1</w:t>
            </w:r>
            <w:r w:rsidRPr="00D22295">
              <w:rPr>
                <w:sz w:val="24"/>
                <w:szCs w:val="24"/>
              </w:rPr>
              <w:t xml:space="preserve"> (1.2</w:t>
            </w:r>
            <w:r w:rsidR="002B4040">
              <w:rPr>
                <w:sz w:val="24"/>
                <w:szCs w:val="24"/>
              </w:rPr>
              <w:t>2</w:t>
            </w:r>
            <w:r w:rsidR="00B44CB9">
              <w:rPr>
                <w:sz w:val="24"/>
                <w:szCs w:val="24"/>
              </w:rPr>
              <w:t>-</w:t>
            </w:r>
            <w:r w:rsidRPr="00D22295">
              <w:rPr>
                <w:sz w:val="24"/>
                <w:szCs w:val="24"/>
              </w:rPr>
              <w:t>2.</w:t>
            </w:r>
            <w:r w:rsidR="002B4040">
              <w:rPr>
                <w:sz w:val="24"/>
                <w:szCs w:val="24"/>
              </w:rPr>
              <w:t>68</w:t>
            </w:r>
            <w:r w:rsidRPr="00D22295">
              <w:rPr>
                <w:sz w:val="24"/>
                <w:szCs w:val="24"/>
              </w:rPr>
              <w:t>)</w:t>
            </w:r>
          </w:p>
        </w:tc>
        <w:tc>
          <w:tcPr>
            <w:tcW w:w="2070" w:type="dxa"/>
          </w:tcPr>
          <w:p w14:paraId="5F4D963C" w14:textId="037C3A9A" w:rsidR="0090048B" w:rsidRPr="00D22295" w:rsidRDefault="0090048B" w:rsidP="0090048B">
            <w:pPr>
              <w:jc w:val="center"/>
              <w:rPr>
                <w:sz w:val="24"/>
                <w:szCs w:val="24"/>
              </w:rPr>
            </w:pPr>
            <w:r w:rsidRPr="00D22295">
              <w:rPr>
                <w:sz w:val="24"/>
                <w:szCs w:val="24"/>
              </w:rPr>
              <w:t>2.</w:t>
            </w:r>
            <w:r w:rsidR="002B4040">
              <w:rPr>
                <w:sz w:val="24"/>
                <w:szCs w:val="24"/>
              </w:rPr>
              <w:t>48</w:t>
            </w:r>
            <w:r w:rsidRPr="00D22295">
              <w:rPr>
                <w:sz w:val="24"/>
                <w:szCs w:val="24"/>
              </w:rPr>
              <w:t xml:space="preserve"> (1.3</w:t>
            </w:r>
            <w:r w:rsidR="002B4040">
              <w:rPr>
                <w:sz w:val="24"/>
                <w:szCs w:val="24"/>
              </w:rPr>
              <w:t>6</w:t>
            </w:r>
            <w:r w:rsidR="00B44CB9">
              <w:rPr>
                <w:sz w:val="24"/>
                <w:szCs w:val="24"/>
              </w:rPr>
              <w:t>-</w:t>
            </w:r>
            <w:r w:rsidRPr="00D22295">
              <w:rPr>
                <w:sz w:val="24"/>
                <w:szCs w:val="24"/>
              </w:rPr>
              <w:t>4.</w:t>
            </w:r>
            <w:r w:rsidR="002B4040">
              <w:rPr>
                <w:sz w:val="24"/>
                <w:szCs w:val="24"/>
              </w:rPr>
              <w:t>60</w:t>
            </w:r>
            <w:r w:rsidRPr="00D22295">
              <w:rPr>
                <w:sz w:val="24"/>
                <w:szCs w:val="24"/>
              </w:rPr>
              <w:t>)</w:t>
            </w:r>
          </w:p>
        </w:tc>
        <w:tc>
          <w:tcPr>
            <w:tcW w:w="1391" w:type="dxa"/>
            <w:gridSpan w:val="2"/>
          </w:tcPr>
          <w:p w14:paraId="3E89643F" w14:textId="7D7C8713" w:rsidR="0090048B" w:rsidRPr="00D22295" w:rsidRDefault="0090048B" w:rsidP="0090048B">
            <w:pPr>
              <w:jc w:val="center"/>
              <w:rPr>
                <w:sz w:val="24"/>
                <w:szCs w:val="24"/>
              </w:rPr>
            </w:pPr>
            <w:r w:rsidRPr="00D22295">
              <w:rPr>
                <w:sz w:val="24"/>
                <w:szCs w:val="24"/>
              </w:rPr>
              <w:t>0.003</w:t>
            </w:r>
          </w:p>
        </w:tc>
      </w:tr>
      <w:tr w:rsidR="0090048B" w:rsidRPr="00D22295" w14:paraId="64D7F318" w14:textId="77777777" w:rsidTr="00FD5AC8">
        <w:tc>
          <w:tcPr>
            <w:tcW w:w="3749" w:type="dxa"/>
          </w:tcPr>
          <w:p w14:paraId="28B9EB68" w14:textId="77777777" w:rsidR="0090048B" w:rsidRPr="00D22295" w:rsidRDefault="0090048B" w:rsidP="0090048B">
            <w:pPr>
              <w:jc w:val="right"/>
              <w:rPr>
                <w:sz w:val="24"/>
                <w:szCs w:val="24"/>
              </w:rPr>
            </w:pPr>
            <w:r w:rsidRPr="00D22295">
              <w:rPr>
                <w:sz w:val="24"/>
                <w:szCs w:val="24"/>
              </w:rPr>
              <w:t>2 vs 3-4 ideal metrics</w:t>
            </w:r>
          </w:p>
        </w:tc>
        <w:tc>
          <w:tcPr>
            <w:tcW w:w="1826" w:type="dxa"/>
          </w:tcPr>
          <w:p w14:paraId="7F88BD4F" w14:textId="77777777" w:rsidR="0090048B" w:rsidRPr="00D22295" w:rsidRDefault="0090048B" w:rsidP="0090048B">
            <w:pPr>
              <w:jc w:val="center"/>
              <w:rPr>
                <w:sz w:val="24"/>
                <w:szCs w:val="24"/>
              </w:rPr>
            </w:pPr>
            <w:r w:rsidRPr="00D22295">
              <w:rPr>
                <w:sz w:val="24"/>
                <w:szCs w:val="24"/>
              </w:rPr>
              <w:t>1.00</w:t>
            </w:r>
          </w:p>
        </w:tc>
        <w:tc>
          <w:tcPr>
            <w:tcW w:w="1890" w:type="dxa"/>
          </w:tcPr>
          <w:p w14:paraId="3BD3794F" w14:textId="2B4F56F6" w:rsidR="0090048B" w:rsidRPr="00D22295" w:rsidRDefault="0090048B" w:rsidP="0090048B">
            <w:pPr>
              <w:jc w:val="center"/>
              <w:rPr>
                <w:sz w:val="24"/>
                <w:szCs w:val="24"/>
              </w:rPr>
            </w:pPr>
            <w:r w:rsidRPr="00D22295">
              <w:rPr>
                <w:sz w:val="24"/>
                <w:szCs w:val="24"/>
              </w:rPr>
              <w:t>1.1</w:t>
            </w:r>
            <w:r w:rsidR="002B4040">
              <w:rPr>
                <w:sz w:val="24"/>
                <w:szCs w:val="24"/>
              </w:rPr>
              <w:t>3</w:t>
            </w:r>
            <w:r w:rsidRPr="00D22295">
              <w:rPr>
                <w:sz w:val="24"/>
                <w:szCs w:val="24"/>
              </w:rPr>
              <w:t xml:space="preserve"> (0.9</w:t>
            </w:r>
            <w:r w:rsidR="002B4040">
              <w:rPr>
                <w:sz w:val="24"/>
                <w:szCs w:val="24"/>
              </w:rPr>
              <w:t>7</w:t>
            </w:r>
            <w:r w:rsidR="00B44CB9">
              <w:rPr>
                <w:sz w:val="24"/>
                <w:szCs w:val="24"/>
              </w:rPr>
              <w:t>-</w:t>
            </w:r>
            <w:r w:rsidRPr="00D22295">
              <w:rPr>
                <w:sz w:val="24"/>
                <w:szCs w:val="24"/>
              </w:rPr>
              <w:t>1.3</w:t>
            </w:r>
            <w:r w:rsidR="002B4040">
              <w:rPr>
                <w:sz w:val="24"/>
                <w:szCs w:val="24"/>
              </w:rPr>
              <w:t>1</w:t>
            </w:r>
            <w:r w:rsidRPr="00D22295">
              <w:rPr>
                <w:sz w:val="24"/>
                <w:szCs w:val="24"/>
              </w:rPr>
              <w:t>)</w:t>
            </w:r>
          </w:p>
        </w:tc>
        <w:tc>
          <w:tcPr>
            <w:tcW w:w="2070" w:type="dxa"/>
          </w:tcPr>
          <w:p w14:paraId="3AE19E0C" w14:textId="22FD1719" w:rsidR="0090048B" w:rsidRPr="00D22295" w:rsidRDefault="0090048B" w:rsidP="0090048B">
            <w:pPr>
              <w:jc w:val="center"/>
              <w:rPr>
                <w:sz w:val="24"/>
                <w:szCs w:val="24"/>
              </w:rPr>
            </w:pPr>
            <w:r w:rsidRPr="00D22295">
              <w:rPr>
                <w:sz w:val="24"/>
                <w:szCs w:val="24"/>
              </w:rPr>
              <w:t>1.2</w:t>
            </w:r>
            <w:r w:rsidR="002B4040">
              <w:rPr>
                <w:sz w:val="24"/>
                <w:szCs w:val="24"/>
              </w:rPr>
              <w:t>3</w:t>
            </w:r>
            <w:r w:rsidRPr="00D22295">
              <w:rPr>
                <w:sz w:val="24"/>
                <w:szCs w:val="24"/>
              </w:rPr>
              <w:t xml:space="preserve"> (0.9</w:t>
            </w:r>
            <w:r w:rsidR="002B4040">
              <w:rPr>
                <w:sz w:val="24"/>
                <w:szCs w:val="24"/>
              </w:rPr>
              <w:t>5</w:t>
            </w:r>
            <w:r w:rsidR="00B44CB9">
              <w:rPr>
                <w:sz w:val="24"/>
                <w:szCs w:val="24"/>
              </w:rPr>
              <w:t>-</w:t>
            </w:r>
            <w:r w:rsidRPr="00D22295">
              <w:rPr>
                <w:sz w:val="24"/>
                <w:szCs w:val="24"/>
              </w:rPr>
              <w:t>1.6</w:t>
            </w:r>
            <w:r w:rsidR="002B4040">
              <w:rPr>
                <w:sz w:val="24"/>
                <w:szCs w:val="24"/>
              </w:rPr>
              <w:t>0</w:t>
            </w:r>
            <w:r w:rsidRPr="00D22295">
              <w:rPr>
                <w:sz w:val="24"/>
                <w:szCs w:val="24"/>
              </w:rPr>
              <w:t>)</w:t>
            </w:r>
          </w:p>
        </w:tc>
        <w:tc>
          <w:tcPr>
            <w:tcW w:w="2070" w:type="dxa"/>
          </w:tcPr>
          <w:p w14:paraId="7C78FDBC" w14:textId="5F14A62D" w:rsidR="0090048B" w:rsidRPr="00D22295" w:rsidRDefault="0090048B" w:rsidP="0090048B">
            <w:pPr>
              <w:jc w:val="center"/>
              <w:rPr>
                <w:sz w:val="24"/>
                <w:szCs w:val="24"/>
              </w:rPr>
            </w:pPr>
            <w:r w:rsidRPr="00D22295">
              <w:rPr>
                <w:sz w:val="24"/>
                <w:szCs w:val="24"/>
              </w:rPr>
              <w:t>1.</w:t>
            </w:r>
            <w:r w:rsidR="002B4040">
              <w:rPr>
                <w:sz w:val="24"/>
                <w:szCs w:val="24"/>
              </w:rPr>
              <w:t>38</w:t>
            </w:r>
            <w:r w:rsidRPr="00D22295">
              <w:rPr>
                <w:sz w:val="24"/>
                <w:szCs w:val="24"/>
              </w:rPr>
              <w:t xml:space="preserve"> (0.9</w:t>
            </w:r>
            <w:r w:rsidR="002B4040">
              <w:rPr>
                <w:sz w:val="24"/>
                <w:szCs w:val="24"/>
              </w:rPr>
              <w:t>3</w:t>
            </w:r>
            <w:r w:rsidR="00B44CB9">
              <w:rPr>
                <w:sz w:val="24"/>
                <w:szCs w:val="24"/>
              </w:rPr>
              <w:t>-</w:t>
            </w:r>
            <w:r w:rsidRPr="00D22295">
              <w:rPr>
                <w:sz w:val="24"/>
                <w:szCs w:val="24"/>
              </w:rPr>
              <w:t>2.0</w:t>
            </w:r>
            <w:r w:rsidR="002B4040">
              <w:rPr>
                <w:sz w:val="24"/>
                <w:szCs w:val="24"/>
              </w:rPr>
              <w:t>7</w:t>
            </w:r>
            <w:r w:rsidRPr="00D22295">
              <w:rPr>
                <w:sz w:val="24"/>
                <w:szCs w:val="24"/>
              </w:rPr>
              <w:t>)</w:t>
            </w:r>
          </w:p>
        </w:tc>
        <w:tc>
          <w:tcPr>
            <w:tcW w:w="1391" w:type="dxa"/>
            <w:gridSpan w:val="2"/>
          </w:tcPr>
          <w:p w14:paraId="48AB0B29" w14:textId="17BC345A" w:rsidR="0090048B" w:rsidRPr="00D22295" w:rsidRDefault="0090048B" w:rsidP="0090048B">
            <w:pPr>
              <w:jc w:val="center"/>
              <w:rPr>
                <w:sz w:val="24"/>
                <w:szCs w:val="24"/>
              </w:rPr>
            </w:pPr>
            <w:r w:rsidRPr="00D22295">
              <w:rPr>
                <w:sz w:val="24"/>
                <w:szCs w:val="24"/>
              </w:rPr>
              <w:t>0.</w:t>
            </w:r>
            <w:r w:rsidR="002B4040">
              <w:rPr>
                <w:sz w:val="24"/>
                <w:szCs w:val="24"/>
              </w:rPr>
              <w:t>1</w:t>
            </w:r>
            <w:r w:rsidR="001B2EEA">
              <w:rPr>
                <w:sz w:val="24"/>
                <w:szCs w:val="24"/>
              </w:rPr>
              <w:t>1</w:t>
            </w:r>
          </w:p>
        </w:tc>
      </w:tr>
    </w:tbl>
    <w:p w14:paraId="0ECC805F" w14:textId="77777777" w:rsidR="00FD5AC8" w:rsidRPr="00D22295" w:rsidRDefault="00FD5AC8" w:rsidP="00FD5AC8">
      <w:pPr>
        <w:rPr>
          <w:rFonts w:ascii="Times New Roman" w:hAnsi="Times New Roman" w:cs="Times New Roman"/>
          <w:sz w:val="24"/>
          <w:szCs w:val="24"/>
          <w:vertAlign w:val="superscript"/>
        </w:rPr>
      </w:pPr>
    </w:p>
    <w:p w14:paraId="56656DF7" w14:textId="77777777" w:rsidR="00FD5AC8" w:rsidRPr="00D22295" w:rsidRDefault="00FD5AC8" w:rsidP="00C20606">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1</w:t>
      </w:r>
      <w:r w:rsidRPr="00D22295">
        <w:rPr>
          <w:rFonts w:ascii="Times New Roman" w:hAnsi="Times New Roman" w:cs="Times New Roman"/>
          <w:sz w:val="24"/>
          <w:szCs w:val="24"/>
        </w:rPr>
        <w:t xml:space="preserve"> Four c</w:t>
      </w:r>
      <w:r w:rsidRPr="00D22295">
        <w:rPr>
          <w:rFonts w:ascii="Times New Roman" w:hAnsi="Times New Roman" w:cs="Times New Roman"/>
          <w:bCs/>
          <w:sz w:val="24"/>
          <w:szCs w:val="24"/>
        </w:rPr>
        <w:t xml:space="preserve">ardiovascular health metrics include body mass index, hypertension, diabetes, and dyslipidemia. </w:t>
      </w:r>
      <w:r w:rsidRPr="00D22295">
        <w:rPr>
          <w:rFonts w:ascii="Times New Roman" w:hAnsi="Times New Roman" w:cs="Times New Roman"/>
          <w:sz w:val="24"/>
          <w:szCs w:val="24"/>
        </w:rPr>
        <w:t xml:space="preserve">NHANES: National Health and Nutrition Examination Survey; UPF: ultra-processed foods. </w:t>
      </w:r>
    </w:p>
    <w:p w14:paraId="5BB797C5" w14:textId="146922D0" w:rsidR="00FD6F71" w:rsidRPr="00D22295" w:rsidRDefault="00FD5AC8" w:rsidP="00FD6F71">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2</w:t>
      </w:r>
      <w:r w:rsidRPr="00D22295">
        <w:rPr>
          <w:rFonts w:ascii="Times New Roman" w:hAnsi="Times New Roman" w:cs="Times New Roman"/>
          <w:sz w:val="24"/>
          <w:szCs w:val="24"/>
        </w:rPr>
        <w:t xml:space="preserve"> Multinomial logistic regression models were used to estimate odds ratios and corresponding 95% CI</w:t>
      </w:r>
      <w:r w:rsidR="00FD6F71" w:rsidRPr="00D22295">
        <w:rPr>
          <w:rFonts w:ascii="Times New Roman" w:hAnsi="Times New Roman" w:cs="Times New Roman"/>
          <w:sz w:val="24"/>
          <w:szCs w:val="24"/>
        </w:rPr>
        <w:t>, and were a</w:t>
      </w:r>
      <w:r w:rsidR="00FD6F71" w:rsidRPr="00D22295">
        <w:rPr>
          <w:rFonts w:ascii="Times New Roman" w:hAnsi="Times New Roman" w:cs="Times New Roman"/>
          <w:bCs/>
          <w:sz w:val="24"/>
          <w:szCs w:val="24"/>
        </w:rPr>
        <w:t xml:space="preserve">djusted for age, sex, </w:t>
      </w:r>
      <w:r w:rsidR="00FD6F71" w:rsidRPr="00D22295">
        <w:rPr>
          <w:rFonts w:ascii="Times New Roman" w:hAnsi="Times New Roman" w:cs="Times New Roman"/>
          <w:sz w:val="24"/>
          <w:szCs w:val="24"/>
        </w:rPr>
        <w:t>race and Hispanic origin</w:t>
      </w:r>
      <w:r w:rsidR="00FD6F71" w:rsidRPr="00D22295">
        <w:rPr>
          <w:rFonts w:ascii="Times New Roman" w:hAnsi="Times New Roman" w:cs="Times New Roman"/>
          <w:bCs/>
          <w:sz w:val="24"/>
          <w:szCs w:val="24"/>
        </w:rPr>
        <w:t>,</w:t>
      </w:r>
      <w:r w:rsidR="00E66AB9" w:rsidRPr="00D22295">
        <w:rPr>
          <w:rFonts w:ascii="Times New Roman" w:hAnsi="Times New Roman" w:cs="Times New Roman"/>
          <w:bCs/>
          <w:sz w:val="24"/>
          <w:szCs w:val="24"/>
        </w:rPr>
        <w:t xml:space="preserve"> </w:t>
      </w:r>
      <w:bookmarkStart w:id="3" w:name="_Hlk50844917"/>
      <w:r w:rsidR="00FD6F71" w:rsidRPr="00D22295">
        <w:rPr>
          <w:rFonts w:ascii="Times New Roman" w:hAnsi="Times New Roman" w:cs="Times New Roman"/>
          <w:sz w:val="24"/>
          <w:szCs w:val="24"/>
        </w:rPr>
        <w:t>education attainment of household head, health insurance, and poverty income ratio (poverty income ratio is the ratio of family income to the Department of Health and Human Services poverty measure).</w:t>
      </w:r>
    </w:p>
    <w:bookmarkEnd w:id="3"/>
    <w:p w14:paraId="6C7D1878" w14:textId="2D463DA1" w:rsidR="00FD5AC8" w:rsidRPr="00D22295" w:rsidRDefault="00FD5AC8" w:rsidP="00FD6F71">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3</w:t>
      </w:r>
      <w:r w:rsidRPr="00D22295">
        <w:rPr>
          <w:rFonts w:ascii="Times New Roman" w:hAnsi="Times New Roman" w:cs="Times New Roman"/>
          <w:sz w:val="24"/>
          <w:szCs w:val="24"/>
        </w:rPr>
        <w:t xml:space="preserve"> </w:t>
      </w:r>
      <w:r w:rsidRPr="00D22295">
        <w:rPr>
          <w:rFonts w:ascii="Times New Roman" w:hAnsi="Times New Roman" w:cs="Times New Roman"/>
          <w:i/>
          <w:iCs/>
          <w:sz w:val="24"/>
          <w:szCs w:val="24"/>
        </w:rPr>
        <w:t>P</w:t>
      </w:r>
      <w:r w:rsidRPr="00D22295">
        <w:rPr>
          <w:rFonts w:ascii="Times New Roman" w:hAnsi="Times New Roman" w:cs="Times New Roman"/>
          <w:sz w:val="24"/>
          <w:szCs w:val="24"/>
        </w:rPr>
        <w:t>-value of beta-coefficient for percentage of calories (continuous) from UPF in the multinomial logistic regression models.</w:t>
      </w:r>
      <w:r w:rsidRPr="00D22295" w:rsidDel="00685DF4">
        <w:rPr>
          <w:rFonts w:ascii="Times New Roman" w:hAnsi="Times New Roman" w:cs="Times New Roman"/>
          <w:sz w:val="24"/>
          <w:szCs w:val="24"/>
          <w:vertAlign w:val="superscript"/>
        </w:rPr>
        <w:t xml:space="preserve"> </w:t>
      </w:r>
    </w:p>
    <w:p w14:paraId="6498BBC3" w14:textId="16209E12" w:rsidR="00E976E4" w:rsidRPr="00D22295" w:rsidRDefault="00E976E4" w:rsidP="00E976E4">
      <w:pPr>
        <w:rPr>
          <w:rFonts w:ascii="Times New Roman" w:hAnsi="Times New Roman" w:cs="Times New Roman"/>
          <w:sz w:val="24"/>
          <w:szCs w:val="24"/>
        </w:rPr>
      </w:pPr>
    </w:p>
    <w:p w14:paraId="443FADAC" w14:textId="77777777" w:rsidR="00FD5AC8" w:rsidRPr="00D22295" w:rsidRDefault="00FD5AC8">
      <w:pPr>
        <w:rPr>
          <w:rFonts w:ascii="Times New Roman" w:hAnsi="Times New Roman" w:cs="Times New Roman"/>
          <w:bCs/>
          <w:sz w:val="24"/>
          <w:szCs w:val="24"/>
        </w:rPr>
      </w:pPr>
      <w:r w:rsidRPr="00D22295">
        <w:rPr>
          <w:rFonts w:ascii="Times New Roman" w:hAnsi="Times New Roman" w:cs="Times New Roman"/>
          <w:bCs/>
          <w:sz w:val="24"/>
          <w:szCs w:val="24"/>
        </w:rPr>
        <w:br w:type="page"/>
      </w:r>
    </w:p>
    <w:p w14:paraId="3442EB13" w14:textId="2479787A" w:rsidR="00153208" w:rsidRPr="00D22295" w:rsidRDefault="00153208" w:rsidP="00817A9B">
      <w:pPr>
        <w:jc w:val="center"/>
        <w:rPr>
          <w:rFonts w:ascii="Times New Roman" w:hAnsi="Times New Roman" w:cs="Times New Roman"/>
          <w:b/>
          <w:sz w:val="24"/>
          <w:szCs w:val="24"/>
          <w:lang w:eastAsia="zh-CN"/>
        </w:rPr>
      </w:pPr>
      <w:r w:rsidRPr="00D22295">
        <w:rPr>
          <w:rFonts w:ascii="Times New Roman" w:hAnsi="Times New Roman" w:cs="Times New Roman"/>
          <w:b/>
          <w:sz w:val="24"/>
          <w:szCs w:val="24"/>
        </w:rPr>
        <w:lastRenderedPageBreak/>
        <w:t>Supplementa</w:t>
      </w:r>
      <w:r w:rsidR="00974767">
        <w:rPr>
          <w:rFonts w:ascii="Times New Roman" w:hAnsi="Times New Roman" w:cs="Times New Roman"/>
          <w:b/>
          <w:sz w:val="24"/>
          <w:szCs w:val="24"/>
        </w:rPr>
        <w:t>l</w:t>
      </w:r>
      <w:r w:rsidRPr="00D22295">
        <w:rPr>
          <w:rFonts w:ascii="Times New Roman" w:hAnsi="Times New Roman" w:cs="Times New Roman"/>
          <w:b/>
          <w:sz w:val="24"/>
          <w:szCs w:val="24"/>
        </w:rPr>
        <w:t xml:space="preserve"> TABLE </w:t>
      </w:r>
      <w:r w:rsidR="009C7276">
        <w:rPr>
          <w:rFonts w:ascii="Times New Roman" w:hAnsi="Times New Roman" w:cs="Times New Roman"/>
          <w:b/>
          <w:sz w:val="24"/>
          <w:szCs w:val="24"/>
        </w:rPr>
        <w:t>4</w:t>
      </w:r>
      <w:r w:rsidRPr="00D22295">
        <w:rPr>
          <w:rFonts w:ascii="Times New Roman" w:hAnsi="Times New Roman" w:cs="Times New Roman"/>
          <w:b/>
          <w:sz w:val="24"/>
          <w:szCs w:val="24"/>
        </w:rPr>
        <w:t xml:space="preserve">.   Odds ratio and 95% confidence intervals for </w:t>
      </w:r>
      <w:r w:rsidR="007D0544" w:rsidRPr="00D22295">
        <w:rPr>
          <w:rFonts w:ascii="Times New Roman" w:hAnsi="Times New Roman" w:cs="Times New Roman"/>
          <w:b/>
          <w:sz w:val="24"/>
          <w:szCs w:val="24"/>
        </w:rPr>
        <w:t xml:space="preserve">five </w:t>
      </w:r>
      <w:r w:rsidRPr="00D22295">
        <w:rPr>
          <w:rFonts w:ascii="Times New Roman" w:hAnsi="Times New Roman" w:cs="Times New Roman"/>
          <w:b/>
          <w:sz w:val="24"/>
          <w:szCs w:val="24"/>
        </w:rPr>
        <w:t>cardiovascular health</w:t>
      </w:r>
      <w:r w:rsidR="00732CC8" w:rsidRPr="00D22295">
        <w:rPr>
          <w:rFonts w:ascii="Times New Roman" w:hAnsi="Times New Roman" w:cs="Times New Roman"/>
          <w:b/>
          <w:sz w:val="24"/>
          <w:szCs w:val="24"/>
        </w:rPr>
        <w:t xml:space="preserve"> </w:t>
      </w:r>
      <w:r w:rsidR="007D0544" w:rsidRPr="00D22295">
        <w:rPr>
          <w:rFonts w:ascii="Times New Roman" w:hAnsi="Times New Roman" w:cs="Times New Roman"/>
          <w:b/>
          <w:sz w:val="24"/>
          <w:szCs w:val="24"/>
        </w:rPr>
        <w:t>metrics</w:t>
      </w:r>
      <w:r w:rsidRPr="00D22295">
        <w:rPr>
          <w:rFonts w:ascii="Times New Roman" w:hAnsi="Times New Roman" w:cs="Times New Roman"/>
          <w:b/>
          <w:sz w:val="24"/>
          <w:szCs w:val="24"/>
        </w:rPr>
        <w:t xml:space="preserve"> associated with percentage of </w:t>
      </w:r>
      <w:r w:rsidR="001568D2" w:rsidRPr="00D22295">
        <w:rPr>
          <w:rFonts w:ascii="Times New Roman" w:hAnsi="Times New Roman" w:cs="Times New Roman"/>
          <w:b/>
          <w:sz w:val="24"/>
          <w:szCs w:val="24"/>
        </w:rPr>
        <w:t xml:space="preserve">calories from </w:t>
      </w:r>
      <w:r w:rsidR="00CB1FC9" w:rsidRPr="00D22295">
        <w:rPr>
          <w:rFonts w:ascii="Times New Roman" w:hAnsi="Times New Roman" w:cs="Times New Roman"/>
          <w:b/>
          <w:sz w:val="24"/>
          <w:szCs w:val="24"/>
        </w:rPr>
        <w:t>UPF</w:t>
      </w:r>
      <w:r w:rsidRPr="00D22295">
        <w:rPr>
          <w:rFonts w:ascii="Times New Roman" w:hAnsi="Times New Roman" w:cs="Times New Roman"/>
          <w:b/>
          <w:sz w:val="24"/>
          <w:szCs w:val="24"/>
        </w:rPr>
        <w:t xml:space="preserve"> among U</w:t>
      </w:r>
      <w:r w:rsidR="00CB1FC9" w:rsidRPr="00D22295">
        <w:rPr>
          <w:rFonts w:ascii="Times New Roman" w:hAnsi="Times New Roman" w:cs="Times New Roman"/>
          <w:b/>
          <w:sz w:val="24"/>
          <w:szCs w:val="24"/>
        </w:rPr>
        <w:t>.</w:t>
      </w:r>
      <w:r w:rsidRPr="00D22295">
        <w:rPr>
          <w:rFonts w:ascii="Times New Roman" w:hAnsi="Times New Roman" w:cs="Times New Roman"/>
          <w:b/>
          <w:sz w:val="24"/>
          <w:szCs w:val="24"/>
        </w:rPr>
        <w:t>S</w:t>
      </w:r>
      <w:r w:rsidR="00CB1FC9" w:rsidRPr="00D22295">
        <w:rPr>
          <w:rFonts w:ascii="Times New Roman" w:hAnsi="Times New Roman" w:cs="Times New Roman"/>
          <w:b/>
          <w:sz w:val="24"/>
          <w:szCs w:val="24"/>
        </w:rPr>
        <w:t>.</w:t>
      </w:r>
      <w:r w:rsidRPr="00D22295">
        <w:rPr>
          <w:rFonts w:ascii="Times New Roman" w:hAnsi="Times New Roman" w:cs="Times New Roman"/>
          <w:b/>
          <w:sz w:val="24"/>
          <w:szCs w:val="24"/>
        </w:rPr>
        <w:t xml:space="preserve"> </w:t>
      </w:r>
      <w:r w:rsidR="00D63EDC" w:rsidRPr="00D22295">
        <w:rPr>
          <w:rFonts w:ascii="Times New Roman" w:hAnsi="Times New Roman" w:cs="Times New Roman"/>
          <w:b/>
          <w:sz w:val="24"/>
          <w:szCs w:val="24"/>
        </w:rPr>
        <w:t>adolescents, NHANES 2007</w:t>
      </w:r>
      <w:r w:rsidR="00D63EDC" w:rsidRPr="00D22295">
        <w:rPr>
          <w:b/>
          <w:sz w:val="24"/>
          <w:szCs w:val="24"/>
          <w:lang w:eastAsia="zh-CN"/>
        </w:rPr>
        <w:t>–</w:t>
      </w:r>
      <w:r w:rsidR="00D63EDC" w:rsidRPr="00D22295">
        <w:rPr>
          <w:rFonts w:ascii="Times New Roman" w:hAnsi="Times New Roman" w:cs="Times New Roman"/>
          <w:b/>
          <w:sz w:val="24"/>
          <w:szCs w:val="24"/>
        </w:rPr>
        <w:t>201</w:t>
      </w:r>
      <w:r w:rsidR="0040695B">
        <w:rPr>
          <w:rFonts w:ascii="Times New Roman" w:hAnsi="Times New Roman" w:cs="Times New Roman"/>
          <w:b/>
          <w:sz w:val="24"/>
          <w:szCs w:val="24"/>
        </w:rPr>
        <w:t>8</w:t>
      </w:r>
      <w:r w:rsidR="00CB1FC9" w:rsidRPr="00D22295">
        <w:rPr>
          <w:rFonts w:ascii="Times New Roman" w:hAnsi="Times New Roman" w:cs="Times New Roman"/>
          <w:b/>
          <w:sz w:val="24"/>
          <w:szCs w:val="24"/>
        </w:rPr>
        <w:t>, n=</w:t>
      </w:r>
      <w:r w:rsidR="00974767">
        <w:rPr>
          <w:rFonts w:ascii="Times New Roman" w:hAnsi="Times New Roman" w:cs="Times New Roman"/>
          <w:b/>
          <w:sz w:val="24"/>
          <w:szCs w:val="24"/>
        </w:rPr>
        <w:t>5</w:t>
      </w:r>
      <w:r w:rsidR="00CB1FC9" w:rsidRPr="00D22295">
        <w:rPr>
          <w:rFonts w:ascii="Times New Roman" w:hAnsi="Times New Roman" w:cs="Times New Roman"/>
          <w:b/>
          <w:sz w:val="24"/>
          <w:szCs w:val="24"/>
        </w:rPr>
        <w:t>,</w:t>
      </w:r>
      <w:r w:rsidR="00D951EB" w:rsidRPr="00D22295">
        <w:rPr>
          <w:rFonts w:ascii="Times New Roman" w:hAnsi="Times New Roman" w:cs="Times New Roman"/>
          <w:b/>
          <w:sz w:val="24"/>
          <w:szCs w:val="24"/>
        </w:rPr>
        <w:t>5</w:t>
      </w:r>
      <w:r w:rsidR="00594280">
        <w:rPr>
          <w:rFonts w:ascii="Times New Roman" w:hAnsi="Times New Roman" w:cs="Times New Roman"/>
          <w:b/>
          <w:sz w:val="24"/>
          <w:szCs w:val="24"/>
        </w:rPr>
        <w:t>65</w:t>
      </w:r>
      <w:r w:rsidRPr="00D22295">
        <w:rPr>
          <w:rFonts w:ascii="Times New Roman" w:hAnsi="Times New Roman" w:cs="Times New Roman"/>
          <w:b/>
          <w:sz w:val="24"/>
          <w:szCs w:val="24"/>
          <w:vertAlign w:val="superscript"/>
        </w:rPr>
        <w:t>1</w:t>
      </w:r>
    </w:p>
    <w:tbl>
      <w:tblPr>
        <w:tblStyle w:val="TableGrid"/>
        <w:tblW w:w="13013" w:type="dxa"/>
        <w:tblLook w:val="04A0" w:firstRow="1" w:lastRow="0" w:firstColumn="1" w:lastColumn="0" w:noHBand="0" w:noVBand="1"/>
      </w:tblPr>
      <w:tblGrid>
        <w:gridCol w:w="3749"/>
        <w:gridCol w:w="1826"/>
        <w:gridCol w:w="1890"/>
        <w:gridCol w:w="2070"/>
        <w:gridCol w:w="2070"/>
        <w:gridCol w:w="9"/>
        <w:gridCol w:w="1382"/>
        <w:gridCol w:w="17"/>
      </w:tblGrid>
      <w:tr w:rsidR="00D22295" w:rsidRPr="00D22295" w14:paraId="192241CE" w14:textId="77777777" w:rsidTr="00D226E5">
        <w:tc>
          <w:tcPr>
            <w:tcW w:w="3749" w:type="dxa"/>
          </w:tcPr>
          <w:p w14:paraId="0640F92B" w14:textId="77777777" w:rsidR="00153208" w:rsidRPr="00D22295" w:rsidRDefault="00153208" w:rsidP="00D226E5">
            <w:pPr>
              <w:rPr>
                <w:bCs/>
                <w:sz w:val="24"/>
                <w:szCs w:val="24"/>
              </w:rPr>
            </w:pPr>
          </w:p>
        </w:tc>
        <w:tc>
          <w:tcPr>
            <w:tcW w:w="7865" w:type="dxa"/>
            <w:gridSpan w:val="5"/>
          </w:tcPr>
          <w:p w14:paraId="05A3A21E" w14:textId="77777777" w:rsidR="00153208" w:rsidRPr="00D22295" w:rsidRDefault="00153208" w:rsidP="00D226E5">
            <w:pPr>
              <w:jc w:val="center"/>
              <w:rPr>
                <w:bCs/>
                <w:sz w:val="24"/>
                <w:szCs w:val="24"/>
              </w:rPr>
            </w:pPr>
            <w:r w:rsidRPr="00D22295">
              <w:rPr>
                <w:bCs/>
                <w:sz w:val="24"/>
                <w:szCs w:val="24"/>
              </w:rPr>
              <w:t>Quartiles of usual percentage of calories from UPF</w:t>
            </w:r>
          </w:p>
        </w:tc>
        <w:tc>
          <w:tcPr>
            <w:tcW w:w="1399" w:type="dxa"/>
            <w:gridSpan w:val="2"/>
          </w:tcPr>
          <w:p w14:paraId="718F14EA" w14:textId="543C7CE4" w:rsidR="00153208" w:rsidRPr="00D22295" w:rsidRDefault="00153208" w:rsidP="00D226E5">
            <w:pPr>
              <w:jc w:val="center"/>
              <w:rPr>
                <w:bCs/>
                <w:sz w:val="24"/>
                <w:szCs w:val="24"/>
              </w:rPr>
            </w:pPr>
            <w:r w:rsidRPr="00D22295">
              <w:rPr>
                <w:bCs/>
                <w:sz w:val="24"/>
                <w:szCs w:val="24"/>
              </w:rPr>
              <w:t>P value</w:t>
            </w:r>
            <w:r w:rsidR="00140C1B" w:rsidRPr="00D22295">
              <w:rPr>
                <w:bCs/>
                <w:sz w:val="24"/>
                <w:szCs w:val="24"/>
                <w:vertAlign w:val="superscript"/>
              </w:rPr>
              <w:t>3</w:t>
            </w:r>
          </w:p>
        </w:tc>
      </w:tr>
      <w:tr w:rsidR="00D22295" w:rsidRPr="00D22295" w14:paraId="557D31F4" w14:textId="77777777" w:rsidTr="00D226E5">
        <w:trPr>
          <w:gridAfter w:val="1"/>
          <w:wAfter w:w="17" w:type="dxa"/>
        </w:trPr>
        <w:tc>
          <w:tcPr>
            <w:tcW w:w="3749" w:type="dxa"/>
          </w:tcPr>
          <w:p w14:paraId="52434BC9" w14:textId="77777777" w:rsidR="00153208" w:rsidRPr="00D22295" w:rsidRDefault="00153208" w:rsidP="00D226E5">
            <w:pPr>
              <w:rPr>
                <w:bCs/>
                <w:sz w:val="24"/>
                <w:szCs w:val="24"/>
              </w:rPr>
            </w:pPr>
          </w:p>
        </w:tc>
        <w:tc>
          <w:tcPr>
            <w:tcW w:w="1826" w:type="dxa"/>
          </w:tcPr>
          <w:p w14:paraId="7ABF3096" w14:textId="77777777" w:rsidR="00153208" w:rsidRPr="00D22295" w:rsidRDefault="00153208" w:rsidP="00D226E5">
            <w:pPr>
              <w:jc w:val="center"/>
              <w:rPr>
                <w:bCs/>
                <w:sz w:val="24"/>
                <w:szCs w:val="24"/>
              </w:rPr>
            </w:pPr>
            <w:r w:rsidRPr="00D22295">
              <w:rPr>
                <w:bCs/>
                <w:sz w:val="24"/>
                <w:szCs w:val="24"/>
              </w:rPr>
              <w:t>Q1</w:t>
            </w:r>
          </w:p>
        </w:tc>
        <w:tc>
          <w:tcPr>
            <w:tcW w:w="1890" w:type="dxa"/>
          </w:tcPr>
          <w:p w14:paraId="13B7F124" w14:textId="77777777" w:rsidR="00153208" w:rsidRPr="00D22295" w:rsidRDefault="00153208" w:rsidP="00D226E5">
            <w:pPr>
              <w:jc w:val="center"/>
              <w:rPr>
                <w:bCs/>
                <w:sz w:val="24"/>
                <w:szCs w:val="24"/>
              </w:rPr>
            </w:pPr>
            <w:r w:rsidRPr="00D22295">
              <w:rPr>
                <w:bCs/>
                <w:sz w:val="24"/>
                <w:szCs w:val="24"/>
              </w:rPr>
              <w:t xml:space="preserve">Q2 </w:t>
            </w:r>
          </w:p>
        </w:tc>
        <w:tc>
          <w:tcPr>
            <w:tcW w:w="2070" w:type="dxa"/>
          </w:tcPr>
          <w:p w14:paraId="12AAB54B" w14:textId="77777777" w:rsidR="00153208" w:rsidRPr="00D22295" w:rsidRDefault="00153208" w:rsidP="00D226E5">
            <w:pPr>
              <w:jc w:val="center"/>
              <w:rPr>
                <w:bCs/>
                <w:sz w:val="24"/>
                <w:szCs w:val="24"/>
              </w:rPr>
            </w:pPr>
            <w:r w:rsidRPr="00D22295">
              <w:rPr>
                <w:bCs/>
                <w:sz w:val="24"/>
                <w:szCs w:val="24"/>
              </w:rPr>
              <w:t xml:space="preserve">Q3 </w:t>
            </w:r>
          </w:p>
        </w:tc>
        <w:tc>
          <w:tcPr>
            <w:tcW w:w="2070" w:type="dxa"/>
          </w:tcPr>
          <w:p w14:paraId="39F9AF1A" w14:textId="77777777" w:rsidR="00153208" w:rsidRPr="00D22295" w:rsidRDefault="00153208" w:rsidP="00D226E5">
            <w:pPr>
              <w:jc w:val="center"/>
              <w:rPr>
                <w:bCs/>
                <w:sz w:val="24"/>
                <w:szCs w:val="24"/>
              </w:rPr>
            </w:pPr>
            <w:r w:rsidRPr="00D22295">
              <w:rPr>
                <w:bCs/>
                <w:sz w:val="24"/>
                <w:szCs w:val="24"/>
              </w:rPr>
              <w:t xml:space="preserve">Q4 </w:t>
            </w:r>
          </w:p>
        </w:tc>
        <w:tc>
          <w:tcPr>
            <w:tcW w:w="1391" w:type="dxa"/>
            <w:gridSpan w:val="2"/>
          </w:tcPr>
          <w:p w14:paraId="3ABF3C68" w14:textId="77777777" w:rsidR="00153208" w:rsidRPr="00D22295" w:rsidRDefault="00153208" w:rsidP="00D226E5">
            <w:pPr>
              <w:jc w:val="center"/>
              <w:rPr>
                <w:bCs/>
                <w:sz w:val="24"/>
                <w:szCs w:val="24"/>
              </w:rPr>
            </w:pPr>
          </w:p>
        </w:tc>
      </w:tr>
      <w:tr w:rsidR="00D22295" w:rsidRPr="00D22295" w14:paraId="0E852B38" w14:textId="77777777" w:rsidTr="00D226E5">
        <w:trPr>
          <w:gridAfter w:val="1"/>
          <w:wAfter w:w="17" w:type="dxa"/>
        </w:trPr>
        <w:tc>
          <w:tcPr>
            <w:tcW w:w="3749" w:type="dxa"/>
          </w:tcPr>
          <w:p w14:paraId="3EF2451E" w14:textId="61D524CA" w:rsidR="00D951EB" w:rsidRPr="00D22295" w:rsidRDefault="00D951EB" w:rsidP="00D951EB">
            <w:pPr>
              <w:rPr>
                <w:bCs/>
                <w:sz w:val="24"/>
                <w:szCs w:val="24"/>
              </w:rPr>
            </w:pPr>
            <w:r w:rsidRPr="00D22295">
              <w:rPr>
                <w:bCs/>
                <w:sz w:val="24"/>
                <w:szCs w:val="24"/>
              </w:rPr>
              <w:t>Mid-point and range of usual percentage of calories from UPF</w:t>
            </w:r>
          </w:p>
        </w:tc>
        <w:tc>
          <w:tcPr>
            <w:tcW w:w="1826" w:type="dxa"/>
          </w:tcPr>
          <w:p w14:paraId="2E41F751" w14:textId="77777777" w:rsidR="00D951EB" w:rsidRPr="00D22295" w:rsidRDefault="00D951EB" w:rsidP="00D951EB">
            <w:pPr>
              <w:jc w:val="center"/>
              <w:rPr>
                <w:bCs/>
                <w:sz w:val="24"/>
                <w:szCs w:val="24"/>
              </w:rPr>
            </w:pPr>
            <w:r w:rsidRPr="00D22295">
              <w:rPr>
                <w:bCs/>
                <w:sz w:val="24"/>
                <w:szCs w:val="24"/>
              </w:rPr>
              <w:t xml:space="preserve">54.4% </w:t>
            </w:r>
          </w:p>
          <w:p w14:paraId="46CC338C" w14:textId="33B9B15F" w:rsidR="00D951EB" w:rsidRPr="00D22295" w:rsidRDefault="00D951EB" w:rsidP="00D951EB">
            <w:pPr>
              <w:jc w:val="center"/>
              <w:rPr>
                <w:bCs/>
                <w:sz w:val="24"/>
                <w:szCs w:val="24"/>
              </w:rPr>
            </w:pPr>
            <w:r w:rsidRPr="00D22295">
              <w:rPr>
                <w:bCs/>
                <w:sz w:val="24"/>
                <w:szCs w:val="24"/>
              </w:rPr>
              <w:t>(42.3%</w:t>
            </w:r>
            <w:r w:rsidRPr="00D22295">
              <w:rPr>
                <w:bCs/>
                <w:sz w:val="24"/>
                <w:szCs w:val="24"/>
                <w:lang w:eastAsia="zh-CN"/>
              </w:rPr>
              <w:t>–5</w:t>
            </w:r>
            <w:r w:rsidRPr="00D22295">
              <w:rPr>
                <w:bCs/>
                <w:sz w:val="24"/>
                <w:szCs w:val="24"/>
              </w:rPr>
              <w:t>9.3%)</w:t>
            </w:r>
          </w:p>
        </w:tc>
        <w:tc>
          <w:tcPr>
            <w:tcW w:w="1890" w:type="dxa"/>
          </w:tcPr>
          <w:p w14:paraId="3D1E6053" w14:textId="77777777" w:rsidR="00D951EB" w:rsidRPr="00D22295" w:rsidRDefault="00D951EB" w:rsidP="00D951EB">
            <w:pPr>
              <w:jc w:val="center"/>
              <w:rPr>
                <w:bCs/>
                <w:sz w:val="24"/>
                <w:szCs w:val="24"/>
              </w:rPr>
            </w:pPr>
            <w:r w:rsidRPr="00D22295">
              <w:rPr>
                <w:bCs/>
                <w:sz w:val="24"/>
                <w:szCs w:val="24"/>
              </w:rPr>
              <w:t xml:space="preserve">62.8% </w:t>
            </w:r>
          </w:p>
          <w:p w14:paraId="63A21424" w14:textId="51622259" w:rsidR="00D951EB" w:rsidRPr="00D22295" w:rsidRDefault="00D951EB" w:rsidP="00D951EB">
            <w:pPr>
              <w:jc w:val="center"/>
              <w:rPr>
                <w:bCs/>
                <w:sz w:val="24"/>
                <w:szCs w:val="24"/>
              </w:rPr>
            </w:pPr>
            <w:r w:rsidRPr="00D22295">
              <w:rPr>
                <w:bCs/>
                <w:sz w:val="24"/>
                <w:szCs w:val="24"/>
              </w:rPr>
              <w:t>(59.4%</w:t>
            </w:r>
            <w:r w:rsidRPr="00D22295">
              <w:rPr>
                <w:bCs/>
                <w:sz w:val="24"/>
                <w:szCs w:val="24"/>
                <w:lang w:eastAsia="zh-CN"/>
              </w:rPr>
              <w:t>–6</w:t>
            </w:r>
            <w:r w:rsidRPr="00D22295">
              <w:rPr>
                <w:bCs/>
                <w:sz w:val="24"/>
                <w:szCs w:val="24"/>
              </w:rPr>
              <w:t>5.9%)</w:t>
            </w:r>
          </w:p>
        </w:tc>
        <w:tc>
          <w:tcPr>
            <w:tcW w:w="2070" w:type="dxa"/>
          </w:tcPr>
          <w:p w14:paraId="0F5BDA76" w14:textId="77777777" w:rsidR="00D951EB" w:rsidRPr="00D22295" w:rsidRDefault="00D951EB" w:rsidP="00D951EB">
            <w:pPr>
              <w:jc w:val="center"/>
              <w:rPr>
                <w:bCs/>
                <w:sz w:val="24"/>
                <w:szCs w:val="24"/>
              </w:rPr>
            </w:pPr>
            <w:r w:rsidRPr="00D22295">
              <w:rPr>
                <w:bCs/>
                <w:sz w:val="24"/>
                <w:szCs w:val="24"/>
              </w:rPr>
              <w:t>69.0%</w:t>
            </w:r>
          </w:p>
          <w:p w14:paraId="79824F91" w14:textId="51D888E1" w:rsidR="00D951EB" w:rsidRPr="00D22295" w:rsidRDefault="00D951EB" w:rsidP="00D951EB">
            <w:pPr>
              <w:jc w:val="center"/>
              <w:rPr>
                <w:bCs/>
                <w:sz w:val="24"/>
                <w:szCs w:val="24"/>
              </w:rPr>
            </w:pPr>
            <w:r w:rsidRPr="00D22295">
              <w:rPr>
                <w:bCs/>
                <w:sz w:val="24"/>
                <w:szCs w:val="24"/>
              </w:rPr>
              <w:t>(66.0%</w:t>
            </w:r>
            <w:r w:rsidRPr="00D22295">
              <w:rPr>
                <w:bCs/>
                <w:sz w:val="24"/>
                <w:szCs w:val="24"/>
                <w:lang w:eastAsia="zh-CN"/>
              </w:rPr>
              <w:t>–72</w:t>
            </w:r>
            <w:r w:rsidRPr="00D22295">
              <w:rPr>
                <w:bCs/>
                <w:sz w:val="24"/>
                <w:szCs w:val="24"/>
              </w:rPr>
              <w:t>.4%)</w:t>
            </w:r>
          </w:p>
        </w:tc>
        <w:tc>
          <w:tcPr>
            <w:tcW w:w="2070" w:type="dxa"/>
          </w:tcPr>
          <w:p w14:paraId="7BF8B4B1" w14:textId="77777777" w:rsidR="00D951EB" w:rsidRPr="00D22295" w:rsidRDefault="00D951EB" w:rsidP="00D951EB">
            <w:pPr>
              <w:jc w:val="center"/>
              <w:rPr>
                <w:bCs/>
                <w:sz w:val="24"/>
                <w:szCs w:val="24"/>
              </w:rPr>
            </w:pPr>
            <w:r w:rsidRPr="00D22295">
              <w:rPr>
                <w:bCs/>
                <w:sz w:val="24"/>
                <w:szCs w:val="24"/>
              </w:rPr>
              <w:t>76.8%</w:t>
            </w:r>
          </w:p>
          <w:p w14:paraId="2C6412F8" w14:textId="0F38F24D" w:rsidR="00D951EB" w:rsidRPr="00D22295" w:rsidRDefault="00D951EB" w:rsidP="00D951EB">
            <w:pPr>
              <w:jc w:val="center"/>
              <w:rPr>
                <w:bCs/>
                <w:sz w:val="24"/>
                <w:szCs w:val="24"/>
              </w:rPr>
            </w:pPr>
            <w:r w:rsidRPr="00D22295">
              <w:rPr>
                <w:bCs/>
                <w:sz w:val="24"/>
                <w:szCs w:val="24"/>
              </w:rPr>
              <w:t>(72.5%</w:t>
            </w:r>
            <w:r w:rsidRPr="00D22295">
              <w:rPr>
                <w:bCs/>
                <w:sz w:val="24"/>
                <w:szCs w:val="24"/>
                <w:lang w:eastAsia="zh-CN"/>
              </w:rPr>
              <w:t>–87</w:t>
            </w:r>
            <w:r w:rsidRPr="00D22295">
              <w:rPr>
                <w:bCs/>
                <w:sz w:val="24"/>
                <w:szCs w:val="24"/>
              </w:rPr>
              <w:t>.5%)</w:t>
            </w:r>
          </w:p>
        </w:tc>
        <w:tc>
          <w:tcPr>
            <w:tcW w:w="1391" w:type="dxa"/>
            <w:gridSpan w:val="2"/>
          </w:tcPr>
          <w:p w14:paraId="1638724A" w14:textId="77777777" w:rsidR="00D951EB" w:rsidRPr="00D22295" w:rsidRDefault="00D951EB" w:rsidP="00D951EB">
            <w:pPr>
              <w:jc w:val="center"/>
              <w:rPr>
                <w:bCs/>
                <w:sz w:val="24"/>
                <w:szCs w:val="24"/>
              </w:rPr>
            </w:pPr>
          </w:p>
        </w:tc>
      </w:tr>
      <w:tr w:rsidR="00D22295" w:rsidRPr="00D22295" w14:paraId="4A8D7455" w14:textId="77777777" w:rsidTr="00D226E5">
        <w:trPr>
          <w:gridAfter w:val="1"/>
          <w:wAfter w:w="17" w:type="dxa"/>
        </w:trPr>
        <w:tc>
          <w:tcPr>
            <w:tcW w:w="3749" w:type="dxa"/>
          </w:tcPr>
          <w:p w14:paraId="25D7CEE0" w14:textId="6A74EC0E" w:rsidR="00D951EB" w:rsidRPr="00D22295" w:rsidRDefault="00D951EB" w:rsidP="00D951EB">
            <w:pPr>
              <w:rPr>
                <w:bCs/>
                <w:sz w:val="24"/>
                <w:szCs w:val="24"/>
              </w:rPr>
            </w:pPr>
            <w:r w:rsidRPr="00D22295">
              <w:rPr>
                <w:bCs/>
                <w:sz w:val="24"/>
                <w:szCs w:val="24"/>
              </w:rPr>
              <w:t xml:space="preserve">Health </w:t>
            </w:r>
            <w:r w:rsidR="00882B8B">
              <w:rPr>
                <w:bCs/>
                <w:sz w:val="24"/>
                <w:szCs w:val="24"/>
              </w:rPr>
              <w:t>metric</w:t>
            </w:r>
            <w:r w:rsidRPr="00D22295">
              <w:rPr>
                <w:bCs/>
                <w:sz w:val="24"/>
                <w:szCs w:val="24"/>
              </w:rPr>
              <w:t>s</w:t>
            </w:r>
          </w:p>
        </w:tc>
        <w:tc>
          <w:tcPr>
            <w:tcW w:w="1826" w:type="dxa"/>
          </w:tcPr>
          <w:p w14:paraId="63281E72" w14:textId="77777777" w:rsidR="00D951EB" w:rsidRPr="00D22295" w:rsidRDefault="00D951EB" w:rsidP="00D951EB">
            <w:pPr>
              <w:jc w:val="center"/>
              <w:rPr>
                <w:bCs/>
                <w:sz w:val="24"/>
                <w:szCs w:val="24"/>
              </w:rPr>
            </w:pPr>
          </w:p>
        </w:tc>
        <w:tc>
          <w:tcPr>
            <w:tcW w:w="1890" w:type="dxa"/>
          </w:tcPr>
          <w:p w14:paraId="1524E8AA" w14:textId="77777777" w:rsidR="00D951EB" w:rsidRPr="00D22295" w:rsidRDefault="00D951EB" w:rsidP="00D951EB">
            <w:pPr>
              <w:jc w:val="center"/>
              <w:rPr>
                <w:bCs/>
                <w:sz w:val="24"/>
                <w:szCs w:val="24"/>
              </w:rPr>
            </w:pPr>
          </w:p>
        </w:tc>
        <w:tc>
          <w:tcPr>
            <w:tcW w:w="2070" w:type="dxa"/>
          </w:tcPr>
          <w:p w14:paraId="43FE6ECA" w14:textId="77777777" w:rsidR="00D951EB" w:rsidRPr="00D22295" w:rsidRDefault="00D951EB" w:rsidP="00D951EB">
            <w:pPr>
              <w:jc w:val="center"/>
              <w:rPr>
                <w:bCs/>
                <w:sz w:val="24"/>
                <w:szCs w:val="24"/>
              </w:rPr>
            </w:pPr>
          </w:p>
        </w:tc>
        <w:tc>
          <w:tcPr>
            <w:tcW w:w="2070" w:type="dxa"/>
          </w:tcPr>
          <w:p w14:paraId="12ED1B98" w14:textId="77777777" w:rsidR="00D951EB" w:rsidRPr="00D22295" w:rsidRDefault="00D951EB" w:rsidP="00D951EB">
            <w:pPr>
              <w:jc w:val="center"/>
              <w:rPr>
                <w:bCs/>
                <w:sz w:val="24"/>
                <w:szCs w:val="24"/>
              </w:rPr>
            </w:pPr>
          </w:p>
        </w:tc>
        <w:tc>
          <w:tcPr>
            <w:tcW w:w="1391" w:type="dxa"/>
            <w:gridSpan w:val="2"/>
          </w:tcPr>
          <w:p w14:paraId="2D485263" w14:textId="77777777" w:rsidR="00D951EB" w:rsidRPr="00D22295" w:rsidRDefault="00D951EB" w:rsidP="00D951EB">
            <w:pPr>
              <w:jc w:val="center"/>
              <w:rPr>
                <w:bCs/>
                <w:sz w:val="24"/>
                <w:szCs w:val="24"/>
              </w:rPr>
            </w:pPr>
          </w:p>
        </w:tc>
      </w:tr>
      <w:tr w:rsidR="00D22295" w:rsidRPr="00D22295" w14:paraId="7A392191" w14:textId="77777777" w:rsidTr="00D226E5">
        <w:trPr>
          <w:gridAfter w:val="1"/>
          <w:wAfter w:w="17" w:type="dxa"/>
        </w:trPr>
        <w:tc>
          <w:tcPr>
            <w:tcW w:w="3749" w:type="dxa"/>
          </w:tcPr>
          <w:p w14:paraId="2FB4CEF3" w14:textId="77777777" w:rsidR="00D951EB" w:rsidRPr="00D22295" w:rsidRDefault="00D951EB" w:rsidP="00D951EB">
            <w:pPr>
              <w:rPr>
                <w:sz w:val="24"/>
                <w:szCs w:val="24"/>
              </w:rPr>
            </w:pPr>
            <w:r w:rsidRPr="00D22295">
              <w:rPr>
                <w:sz w:val="24"/>
                <w:szCs w:val="24"/>
              </w:rPr>
              <w:t>Age, sex, and race and Hispanic origin adjusted</w:t>
            </w:r>
          </w:p>
        </w:tc>
        <w:tc>
          <w:tcPr>
            <w:tcW w:w="1826" w:type="dxa"/>
          </w:tcPr>
          <w:p w14:paraId="46741399" w14:textId="77777777" w:rsidR="00D951EB" w:rsidRPr="00D22295" w:rsidRDefault="00D951EB" w:rsidP="00D951EB">
            <w:pPr>
              <w:jc w:val="center"/>
              <w:rPr>
                <w:sz w:val="24"/>
                <w:szCs w:val="24"/>
              </w:rPr>
            </w:pPr>
          </w:p>
        </w:tc>
        <w:tc>
          <w:tcPr>
            <w:tcW w:w="1890" w:type="dxa"/>
          </w:tcPr>
          <w:p w14:paraId="6E20ADD2" w14:textId="77777777" w:rsidR="00D951EB" w:rsidRPr="00D22295" w:rsidRDefault="00D951EB" w:rsidP="00D951EB">
            <w:pPr>
              <w:jc w:val="center"/>
              <w:rPr>
                <w:sz w:val="24"/>
                <w:szCs w:val="24"/>
              </w:rPr>
            </w:pPr>
          </w:p>
        </w:tc>
        <w:tc>
          <w:tcPr>
            <w:tcW w:w="2070" w:type="dxa"/>
          </w:tcPr>
          <w:p w14:paraId="76B937F0" w14:textId="77777777" w:rsidR="00D951EB" w:rsidRPr="00D22295" w:rsidRDefault="00D951EB" w:rsidP="00D951EB">
            <w:pPr>
              <w:jc w:val="center"/>
              <w:rPr>
                <w:sz w:val="24"/>
                <w:szCs w:val="24"/>
              </w:rPr>
            </w:pPr>
          </w:p>
        </w:tc>
        <w:tc>
          <w:tcPr>
            <w:tcW w:w="2070" w:type="dxa"/>
          </w:tcPr>
          <w:p w14:paraId="3AA3ECB2" w14:textId="77777777" w:rsidR="00D951EB" w:rsidRPr="00D22295" w:rsidRDefault="00D951EB" w:rsidP="00D951EB">
            <w:pPr>
              <w:jc w:val="center"/>
              <w:rPr>
                <w:sz w:val="24"/>
                <w:szCs w:val="24"/>
              </w:rPr>
            </w:pPr>
          </w:p>
        </w:tc>
        <w:tc>
          <w:tcPr>
            <w:tcW w:w="1391" w:type="dxa"/>
            <w:gridSpan w:val="2"/>
          </w:tcPr>
          <w:p w14:paraId="3DBC41E7" w14:textId="77777777" w:rsidR="00D951EB" w:rsidRPr="00D22295" w:rsidRDefault="00D951EB" w:rsidP="00D951EB">
            <w:pPr>
              <w:jc w:val="center"/>
              <w:rPr>
                <w:sz w:val="24"/>
                <w:szCs w:val="24"/>
              </w:rPr>
            </w:pPr>
          </w:p>
        </w:tc>
      </w:tr>
      <w:tr w:rsidR="00D22295" w:rsidRPr="00D22295" w14:paraId="07429D2F" w14:textId="77777777" w:rsidTr="00D226E5">
        <w:trPr>
          <w:gridAfter w:val="1"/>
          <w:wAfter w:w="17" w:type="dxa"/>
        </w:trPr>
        <w:tc>
          <w:tcPr>
            <w:tcW w:w="3749" w:type="dxa"/>
          </w:tcPr>
          <w:p w14:paraId="372699D4" w14:textId="161D9224" w:rsidR="0090048B" w:rsidRPr="00D22295" w:rsidRDefault="0090048B" w:rsidP="0090048B">
            <w:pPr>
              <w:jc w:val="right"/>
              <w:rPr>
                <w:sz w:val="24"/>
                <w:szCs w:val="24"/>
              </w:rPr>
            </w:pPr>
            <w:r w:rsidRPr="00D22295">
              <w:rPr>
                <w:sz w:val="24"/>
                <w:szCs w:val="24"/>
              </w:rPr>
              <w:t>0-1 vs 4-5 ideal metrics</w:t>
            </w:r>
          </w:p>
        </w:tc>
        <w:tc>
          <w:tcPr>
            <w:tcW w:w="1826" w:type="dxa"/>
          </w:tcPr>
          <w:p w14:paraId="5EE81848" w14:textId="077C2A20" w:rsidR="0090048B" w:rsidRPr="00D22295" w:rsidRDefault="0090048B" w:rsidP="0090048B">
            <w:pPr>
              <w:jc w:val="center"/>
              <w:rPr>
                <w:sz w:val="24"/>
                <w:szCs w:val="24"/>
              </w:rPr>
            </w:pPr>
            <w:r w:rsidRPr="00D22295">
              <w:rPr>
                <w:sz w:val="24"/>
                <w:szCs w:val="24"/>
              </w:rPr>
              <w:t>1.00</w:t>
            </w:r>
          </w:p>
        </w:tc>
        <w:tc>
          <w:tcPr>
            <w:tcW w:w="1890" w:type="dxa"/>
          </w:tcPr>
          <w:p w14:paraId="08F859D3" w14:textId="2FD3D571" w:rsidR="0090048B" w:rsidRPr="00D22295" w:rsidRDefault="0090048B" w:rsidP="0090048B">
            <w:pPr>
              <w:jc w:val="center"/>
              <w:rPr>
                <w:sz w:val="24"/>
                <w:szCs w:val="24"/>
              </w:rPr>
            </w:pPr>
            <w:r w:rsidRPr="00D22295">
              <w:rPr>
                <w:sz w:val="24"/>
                <w:szCs w:val="24"/>
              </w:rPr>
              <w:t>1.</w:t>
            </w:r>
            <w:r w:rsidR="007B75DE">
              <w:rPr>
                <w:sz w:val="24"/>
                <w:szCs w:val="24"/>
              </w:rPr>
              <w:t>83</w:t>
            </w:r>
            <w:r w:rsidRPr="00D22295">
              <w:rPr>
                <w:sz w:val="24"/>
                <w:szCs w:val="24"/>
              </w:rPr>
              <w:t xml:space="preserve"> (1.</w:t>
            </w:r>
            <w:r w:rsidR="007B75DE">
              <w:rPr>
                <w:sz w:val="24"/>
                <w:szCs w:val="24"/>
              </w:rPr>
              <w:t>44</w:t>
            </w:r>
            <w:r w:rsidR="00B44CB9">
              <w:rPr>
                <w:sz w:val="24"/>
                <w:szCs w:val="24"/>
              </w:rPr>
              <w:t>-</w:t>
            </w:r>
            <w:r w:rsidRPr="00D22295">
              <w:rPr>
                <w:sz w:val="24"/>
                <w:szCs w:val="24"/>
              </w:rPr>
              <w:t>2.</w:t>
            </w:r>
            <w:r w:rsidR="007B75DE">
              <w:rPr>
                <w:sz w:val="24"/>
                <w:szCs w:val="24"/>
              </w:rPr>
              <w:t>33</w:t>
            </w:r>
            <w:r w:rsidRPr="00D22295">
              <w:rPr>
                <w:sz w:val="24"/>
                <w:szCs w:val="24"/>
              </w:rPr>
              <w:t>)</w:t>
            </w:r>
          </w:p>
        </w:tc>
        <w:tc>
          <w:tcPr>
            <w:tcW w:w="2070" w:type="dxa"/>
          </w:tcPr>
          <w:p w14:paraId="3A9ABB0F" w14:textId="0FBEEE68" w:rsidR="0090048B" w:rsidRPr="00D22295" w:rsidRDefault="0090048B" w:rsidP="0090048B">
            <w:pPr>
              <w:jc w:val="center"/>
              <w:rPr>
                <w:sz w:val="24"/>
                <w:szCs w:val="24"/>
              </w:rPr>
            </w:pPr>
            <w:r w:rsidRPr="00D22295">
              <w:rPr>
                <w:sz w:val="24"/>
                <w:szCs w:val="24"/>
              </w:rPr>
              <w:t>2.8</w:t>
            </w:r>
            <w:r w:rsidR="007B75DE">
              <w:rPr>
                <w:sz w:val="24"/>
                <w:szCs w:val="24"/>
              </w:rPr>
              <w:t>4</w:t>
            </w:r>
            <w:r w:rsidRPr="00D22295">
              <w:rPr>
                <w:sz w:val="24"/>
                <w:szCs w:val="24"/>
              </w:rPr>
              <w:t xml:space="preserve"> (1.</w:t>
            </w:r>
            <w:r w:rsidR="007B75DE">
              <w:rPr>
                <w:sz w:val="24"/>
                <w:szCs w:val="24"/>
              </w:rPr>
              <w:t>8</w:t>
            </w:r>
            <w:r w:rsidRPr="00D22295">
              <w:rPr>
                <w:sz w:val="24"/>
                <w:szCs w:val="24"/>
              </w:rPr>
              <w:t>7</w:t>
            </w:r>
            <w:r w:rsidR="00B44CB9">
              <w:rPr>
                <w:sz w:val="24"/>
                <w:szCs w:val="24"/>
              </w:rPr>
              <w:t>-</w:t>
            </w:r>
            <w:r w:rsidRPr="00D22295">
              <w:rPr>
                <w:sz w:val="24"/>
                <w:szCs w:val="24"/>
              </w:rPr>
              <w:t>4</w:t>
            </w:r>
            <w:r w:rsidRPr="00D22295">
              <w:rPr>
                <w:bCs/>
                <w:sz w:val="24"/>
                <w:szCs w:val="24"/>
                <w:lang w:eastAsia="zh-CN"/>
              </w:rPr>
              <w:t>.</w:t>
            </w:r>
            <w:r w:rsidR="007B75DE">
              <w:rPr>
                <w:bCs/>
                <w:sz w:val="24"/>
                <w:szCs w:val="24"/>
                <w:lang w:eastAsia="zh-CN"/>
              </w:rPr>
              <w:t>32</w:t>
            </w:r>
            <w:r w:rsidRPr="00D22295">
              <w:rPr>
                <w:sz w:val="24"/>
                <w:szCs w:val="24"/>
              </w:rPr>
              <w:t>)</w:t>
            </w:r>
          </w:p>
        </w:tc>
        <w:tc>
          <w:tcPr>
            <w:tcW w:w="2070" w:type="dxa"/>
          </w:tcPr>
          <w:p w14:paraId="5D070C42" w14:textId="45CA0A34" w:rsidR="0090048B" w:rsidRPr="00D22295" w:rsidRDefault="007B75DE" w:rsidP="007B75DE">
            <w:pPr>
              <w:tabs>
                <w:tab w:val="center" w:pos="927"/>
              </w:tabs>
              <w:jc w:val="center"/>
              <w:rPr>
                <w:sz w:val="24"/>
                <w:szCs w:val="24"/>
              </w:rPr>
            </w:pPr>
            <w:r>
              <w:rPr>
                <w:sz w:val="24"/>
                <w:szCs w:val="24"/>
              </w:rPr>
              <w:t>5</w:t>
            </w:r>
            <w:r w:rsidR="0090048B" w:rsidRPr="00D22295">
              <w:rPr>
                <w:sz w:val="24"/>
                <w:szCs w:val="24"/>
              </w:rPr>
              <w:t>.</w:t>
            </w:r>
            <w:r>
              <w:rPr>
                <w:sz w:val="24"/>
                <w:szCs w:val="24"/>
              </w:rPr>
              <w:t>00</w:t>
            </w:r>
            <w:r w:rsidR="0090048B" w:rsidRPr="00D22295">
              <w:rPr>
                <w:sz w:val="24"/>
                <w:szCs w:val="24"/>
              </w:rPr>
              <w:t xml:space="preserve"> (2.</w:t>
            </w:r>
            <w:r>
              <w:rPr>
                <w:sz w:val="24"/>
                <w:szCs w:val="24"/>
              </w:rPr>
              <w:t>6</w:t>
            </w:r>
            <w:r w:rsidR="0090048B" w:rsidRPr="00D22295">
              <w:rPr>
                <w:sz w:val="24"/>
                <w:szCs w:val="24"/>
              </w:rPr>
              <w:t>3</w:t>
            </w:r>
            <w:r w:rsidR="00B44CB9">
              <w:rPr>
                <w:sz w:val="24"/>
                <w:szCs w:val="24"/>
              </w:rPr>
              <w:t>-</w:t>
            </w:r>
            <w:r>
              <w:rPr>
                <w:sz w:val="24"/>
                <w:szCs w:val="24"/>
              </w:rPr>
              <w:t>9</w:t>
            </w:r>
            <w:r w:rsidR="0090048B" w:rsidRPr="00D22295">
              <w:rPr>
                <w:sz w:val="24"/>
                <w:szCs w:val="24"/>
              </w:rPr>
              <w:t>.</w:t>
            </w:r>
            <w:r>
              <w:rPr>
                <w:sz w:val="24"/>
                <w:szCs w:val="24"/>
              </w:rPr>
              <w:t>50</w:t>
            </w:r>
            <w:r w:rsidR="0090048B" w:rsidRPr="00D22295">
              <w:rPr>
                <w:sz w:val="24"/>
                <w:szCs w:val="24"/>
              </w:rPr>
              <w:t>)</w:t>
            </w:r>
          </w:p>
        </w:tc>
        <w:tc>
          <w:tcPr>
            <w:tcW w:w="1391" w:type="dxa"/>
            <w:gridSpan w:val="2"/>
          </w:tcPr>
          <w:p w14:paraId="726E29B3" w14:textId="34C89EF9" w:rsidR="0090048B" w:rsidRPr="00D22295" w:rsidRDefault="0090048B" w:rsidP="0090048B">
            <w:pPr>
              <w:jc w:val="center"/>
              <w:rPr>
                <w:sz w:val="24"/>
                <w:szCs w:val="24"/>
              </w:rPr>
            </w:pPr>
            <w:r w:rsidRPr="00D22295">
              <w:rPr>
                <w:sz w:val="24"/>
                <w:szCs w:val="24"/>
              </w:rPr>
              <w:t>&lt;0.001</w:t>
            </w:r>
          </w:p>
        </w:tc>
      </w:tr>
      <w:tr w:rsidR="00D22295" w:rsidRPr="00D22295" w14:paraId="63865B72" w14:textId="77777777" w:rsidTr="00D226E5">
        <w:trPr>
          <w:gridAfter w:val="1"/>
          <w:wAfter w:w="17" w:type="dxa"/>
        </w:trPr>
        <w:tc>
          <w:tcPr>
            <w:tcW w:w="3749" w:type="dxa"/>
          </w:tcPr>
          <w:p w14:paraId="7CC9B208" w14:textId="77777777" w:rsidR="0090048B" w:rsidRPr="00D22295" w:rsidRDefault="0090048B" w:rsidP="0090048B">
            <w:pPr>
              <w:jc w:val="right"/>
              <w:rPr>
                <w:sz w:val="24"/>
                <w:szCs w:val="24"/>
              </w:rPr>
            </w:pPr>
            <w:r w:rsidRPr="00D22295">
              <w:rPr>
                <w:sz w:val="24"/>
                <w:szCs w:val="24"/>
              </w:rPr>
              <w:t>2-3 vs 4-5 ideal metrics</w:t>
            </w:r>
          </w:p>
        </w:tc>
        <w:tc>
          <w:tcPr>
            <w:tcW w:w="1826" w:type="dxa"/>
          </w:tcPr>
          <w:p w14:paraId="60BFCE92" w14:textId="77777777" w:rsidR="0090048B" w:rsidRPr="00D22295" w:rsidRDefault="0090048B" w:rsidP="0090048B">
            <w:pPr>
              <w:jc w:val="center"/>
              <w:rPr>
                <w:sz w:val="24"/>
                <w:szCs w:val="24"/>
              </w:rPr>
            </w:pPr>
            <w:r w:rsidRPr="00D22295">
              <w:rPr>
                <w:sz w:val="24"/>
                <w:szCs w:val="24"/>
              </w:rPr>
              <w:t>1.00</w:t>
            </w:r>
          </w:p>
        </w:tc>
        <w:tc>
          <w:tcPr>
            <w:tcW w:w="1890" w:type="dxa"/>
          </w:tcPr>
          <w:p w14:paraId="3964A602" w14:textId="7A0E909A" w:rsidR="0090048B" w:rsidRPr="00D22295" w:rsidRDefault="0090048B" w:rsidP="0090048B">
            <w:pPr>
              <w:jc w:val="center"/>
              <w:rPr>
                <w:sz w:val="24"/>
                <w:szCs w:val="24"/>
              </w:rPr>
            </w:pPr>
            <w:r w:rsidRPr="00D22295">
              <w:rPr>
                <w:sz w:val="24"/>
                <w:szCs w:val="24"/>
              </w:rPr>
              <w:t>1.3</w:t>
            </w:r>
            <w:r w:rsidR="00A90BC9">
              <w:rPr>
                <w:sz w:val="24"/>
                <w:szCs w:val="24"/>
              </w:rPr>
              <w:t>3</w:t>
            </w:r>
            <w:r w:rsidRPr="00D22295">
              <w:rPr>
                <w:sz w:val="24"/>
                <w:szCs w:val="24"/>
              </w:rPr>
              <w:t xml:space="preserve"> (1.1</w:t>
            </w:r>
            <w:r w:rsidR="00A90BC9">
              <w:rPr>
                <w:sz w:val="24"/>
                <w:szCs w:val="24"/>
              </w:rPr>
              <w:t>6</w:t>
            </w:r>
            <w:r w:rsidR="00B44CB9">
              <w:rPr>
                <w:sz w:val="24"/>
                <w:szCs w:val="24"/>
              </w:rPr>
              <w:t>-</w:t>
            </w:r>
            <w:r w:rsidRPr="00D22295">
              <w:rPr>
                <w:sz w:val="24"/>
                <w:szCs w:val="24"/>
              </w:rPr>
              <w:t>1.5</w:t>
            </w:r>
            <w:r w:rsidR="00A90BC9">
              <w:rPr>
                <w:sz w:val="24"/>
                <w:szCs w:val="24"/>
              </w:rPr>
              <w:t>4</w:t>
            </w:r>
            <w:r w:rsidRPr="00D22295">
              <w:rPr>
                <w:sz w:val="24"/>
                <w:szCs w:val="24"/>
              </w:rPr>
              <w:t>)</w:t>
            </w:r>
          </w:p>
        </w:tc>
        <w:tc>
          <w:tcPr>
            <w:tcW w:w="2070" w:type="dxa"/>
          </w:tcPr>
          <w:p w14:paraId="654174F0" w14:textId="156CE02A" w:rsidR="0090048B" w:rsidRPr="00D22295" w:rsidRDefault="0090048B" w:rsidP="0090048B">
            <w:pPr>
              <w:jc w:val="center"/>
              <w:rPr>
                <w:sz w:val="24"/>
                <w:szCs w:val="24"/>
              </w:rPr>
            </w:pPr>
            <w:r w:rsidRPr="00D22295">
              <w:rPr>
                <w:sz w:val="24"/>
                <w:szCs w:val="24"/>
              </w:rPr>
              <w:t>1.</w:t>
            </w:r>
            <w:r w:rsidR="00A90BC9">
              <w:rPr>
                <w:sz w:val="24"/>
                <w:szCs w:val="24"/>
              </w:rPr>
              <w:t>6</w:t>
            </w:r>
            <w:r w:rsidRPr="00D22295">
              <w:rPr>
                <w:sz w:val="24"/>
                <w:szCs w:val="24"/>
              </w:rPr>
              <w:t>5 (1.2</w:t>
            </w:r>
            <w:r w:rsidR="00A90BC9">
              <w:rPr>
                <w:sz w:val="24"/>
                <w:szCs w:val="24"/>
              </w:rPr>
              <w:t>9</w:t>
            </w:r>
            <w:r w:rsidR="00B44CB9">
              <w:rPr>
                <w:sz w:val="24"/>
                <w:szCs w:val="24"/>
              </w:rPr>
              <w:t>-</w:t>
            </w:r>
            <w:r w:rsidRPr="00D22295">
              <w:rPr>
                <w:sz w:val="24"/>
                <w:szCs w:val="24"/>
              </w:rPr>
              <w:t>2.</w:t>
            </w:r>
            <w:r w:rsidR="00A90BC9">
              <w:rPr>
                <w:sz w:val="24"/>
                <w:szCs w:val="24"/>
              </w:rPr>
              <w:t>11</w:t>
            </w:r>
            <w:r w:rsidRPr="00D22295">
              <w:rPr>
                <w:sz w:val="24"/>
                <w:szCs w:val="24"/>
              </w:rPr>
              <w:t>)</w:t>
            </w:r>
          </w:p>
        </w:tc>
        <w:tc>
          <w:tcPr>
            <w:tcW w:w="2070" w:type="dxa"/>
          </w:tcPr>
          <w:p w14:paraId="1B300FB4" w14:textId="4DB201BD" w:rsidR="0090048B" w:rsidRPr="00D22295" w:rsidRDefault="0090048B" w:rsidP="0090048B">
            <w:pPr>
              <w:jc w:val="center"/>
              <w:rPr>
                <w:sz w:val="24"/>
                <w:szCs w:val="24"/>
              </w:rPr>
            </w:pPr>
            <w:r w:rsidRPr="00D22295">
              <w:rPr>
                <w:sz w:val="24"/>
                <w:szCs w:val="24"/>
              </w:rPr>
              <w:t>2.1</w:t>
            </w:r>
            <w:r w:rsidR="00A90BC9">
              <w:rPr>
                <w:sz w:val="24"/>
                <w:szCs w:val="24"/>
              </w:rPr>
              <w:t>5</w:t>
            </w:r>
            <w:r w:rsidRPr="00D22295">
              <w:rPr>
                <w:sz w:val="24"/>
                <w:szCs w:val="24"/>
              </w:rPr>
              <w:t xml:space="preserve"> (1.</w:t>
            </w:r>
            <w:r w:rsidR="00A90BC9">
              <w:rPr>
                <w:sz w:val="24"/>
                <w:szCs w:val="24"/>
              </w:rPr>
              <w:t>47</w:t>
            </w:r>
            <w:r w:rsidR="00B44CB9">
              <w:rPr>
                <w:sz w:val="24"/>
                <w:szCs w:val="24"/>
              </w:rPr>
              <w:t>-</w:t>
            </w:r>
            <w:r w:rsidRPr="00D22295">
              <w:rPr>
                <w:sz w:val="24"/>
                <w:szCs w:val="24"/>
              </w:rPr>
              <w:t>3</w:t>
            </w:r>
            <w:r w:rsidRPr="00D22295">
              <w:rPr>
                <w:bCs/>
                <w:sz w:val="24"/>
                <w:szCs w:val="24"/>
                <w:lang w:eastAsia="zh-CN"/>
              </w:rPr>
              <w:t>.</w:t>
            </w:r>
            <w:r w:rsidR="00A90BC9">
              <w:rPr>
                <w:bCs/>
                <w:sz w:val="24"/>
                <w:szCs w:val="24"/>
                <w:lang w:eastAsia="zh-CN"/>
              </w:rPr>
              <w:t>15</w:t>
            </w:r>
            <w:r w:rsidRPr="00D22295">
              <w:rPr>
                <w:sz w:val="24"/>
                <w:szCs w:val="24"/>
              </w:rPr>
              <w:t>)</w:t>
            </w:r>
          </w:p>
        </w:tc>
        <w:tc>
          <w:tcPr>
            <w:tcW w:w="1391" w:type="dxa"/>
            <w:gridSpan w:val="2"/>
          </w:tcPr>
          <w:p w14:paraId="1DD7312D" w14:textId="2AAA10B1" w:rsidR="0090048B" w:rsidRPr="00D22295" w:rsidRDefault="0090048B" w:rsidP="0090048B">
            <w:pPr>
              <w:jc w:val="center"/>
              <w:rPr>
                <w:sz w:val="24"/>
                <w:szCs w:val="24"/>
              </w:rPr>
            </w:pPr>
            <w:r w:rsidRPr="00D22295">
              <w:rPr>
                <w:sz w:val="24"/>
                <w:szCs w:val="24"/>
              </w:rPr>
              <w:t>&lt;0.001</w:t>
            </w:r>
          </w:p>
        </w:tc>
      </w:tr>
      <w:tr w:rsidR="00D22295" w:rsidRPr="00D22295" w14:paraId="024F614F" w14:textId="77777777" w:rsidTr="00D226E5">
        <w:trPr>
          <w:gridAfter w:val="1"/>
          <w:wAfter w:w="17" w:type="dxa"/>
        </w:trPr>
        <w:tc>
          <w:tcPr>
            <w:tcW w:w="3749" w:type="dxa"/>
          </w:tcPr>
          <w:p w14:paraId="097435E6" w14:textId="392F0B1D" w:rsidR="0090048B" w:rsidRPr="00D22295" w:rsidRDefault="0090048B" w:rsidP="0090048B">
            <w:pPr>
              <w:rPr>
                <w:sz w:val="24"/>
                <w:szCs w:val="24"/>
              </w:rPr>
            </w:pPr>
            <w:r w:rsidRPr="00D22295">
              <w:rPr>
                <w:sz w:val="24"/>
                <w:szCs w:val="24"/>
              </w:rPr>
              <w:t>Fully adjusted</w:t>
            </w:r>
            <w:r w:rsidRPr="00D22295">
              <w:rPr>
                <w:sz w:val="24"/>
                <w:szCs w:val="24"/>
                <w:vertAlign w:val="superscript"/>
              </w:rPr>
              <w:t>2</w:t>
            </w:r>
          </w:p>
        </w:tc>
        <w:tc>
          <w:tcPr>
            <w:tcW w:w="1826" w:type="dxa"/>
          </w:tcPr>
          <w:p w14:paraId="4A44674F" w14:textId="77777777" w:rsidR="0090048B" w:rsidRPr="00D22295" w:rsidRDefault="0090048B" w:rsidP="0090048B">
            <w:pPr>
              <w:jc w:val="center"/>
              <w:rPr>
                <w:sz w:val="24"/>
                <w:szCs w:val="24"/>
              </w:rPr>
            </w:pPr>
          </w:p>
        </w:tc>
        <w:tc>
          <w:tcPr>
            <w:tcW w:w="1890" w:type="dxa"/>
          </w:tcPr>
          <w:p w14:paraId="3D3C28BA" w14:textId="77777777" w:rsidR="0090048B" w:rsidRPr="00D22295" w:rsidRDefault="0090048B" w:rsidP="0090048B">
            <w:pPr>
              <w:jc w:val="center"/>
              <w:rPr>
                <w:sz w:val="24"/>
                <w:szCs w:val="24"/>
              </w:rPr>
            </w:pPr>
          </w:p>
        </w:tc>
        <w:tc>
          <w:tcPr>
            <w:tcW w:w="2070" w:type="dxa"/>
          </w:tcPr>
          <w:p w14:paraId="47F3380B" w14:textId="77777777" w:rsidR="0090048B" w:rsidRPr="00D22295" w:rsidRDefault="0090048B" w:rsidP="0090048B">
            <w:pPr>
              <w:jc w:val="center"/>
              <w:rPr>
                <w:sz w:val="24"/>
                <w:szCs w:val="24"/>
              </w:rPr>
            </w:pPr>
          </w:p>
        </w:tc>
        <w:tc>
          <w:tcPr>
            <w:tcW w:w="2070" w:type="dxa"/>
          </w:tcPr>
          <w:p w14:paraId="58B9DAFB" w14:textId="77777777" w:rsidR="0090048B" w:rsidRPr="00D22295" w:rsidRDefault="0090048B" w:rsidP="0090048B">
            <w:pPr>
              <w:jc w:val="center"/>
              <w:rPr>
                <w:sz w:val="24"/>
                <w:szCs w:val="24"/>
              </w:rPr>
            </w:pPr>
          </w:p>
        </w:tc>
        <w:tc>
          <w:tcPr>
            <w:tcW w:w="1391" w:type="dxa"/>
            <w:gridSpan w:val="2"/>
          </w:tcPr>
          <w:p w14:paraId="6D12B8FB" w14:textId="77777777" w:rsidR="0090048B" w:rsidRPr="00D22295" w:rsidRDefault="0090048B" w:rsidP="0090048B">
            <w:pPr>
              <w:jc w:val="center"/>
              <w:rPr>
                <w:sz w:val="24"/>
                <w:szCs w:val="24"/>
              </w:rPr>
            </w:pPr>
          </w:p>
        </w:tc>
      </w:tr>
      <w:tr w:rsidR="00D22295" w:rsidRPr="00D22295" w14:paraId="25A72810" w14:textId="77777777" w:rsidTr="00D226E5">
        <w:trPr>
          <w:gridAfter w:val="1"/>
          <w:wAfter w:w="17" w:type="dxa"/>
        </w:trPr>
        <w:tc>
          <w:tcPr>
            <w:tcW w:w="3749" w:type="dxa"/>
          </w:tcPr>
          <w:p w14:paraId="36D22651" w14:textId="607128AE" w:rsidR="0090048B" w:rsidRPr="00D22295" w:rsidRDefault="0090048B" w:rsidP="0090048B">
            <w:pPr>
              <w:jc w:val="right"/>
              <w:rPr>
                <w:sz w:val="24"/>
                <w:szCs w:val="24"/>
              </w:rPr>
            </w:pPr>
            <w:r w:rsidRPr="00D22295">
              <w:rPr>
                <w:sz w:val="24"/>
                <w:szCs w:val="24"/>
              </w:rPr>
              <w:t>0-1 vs 4-5 ideal metrics</w:t>
            </w:r>
          </w:p>
        </w:tc>
        <w:tc>
          <w:tcPr>
            <w:tcW w:w="1826" w:type="dxa"/>
          </w:tcPr>
          <w:p w14:paraId="3714B65C" w14:textId="70327D24" w:rsidR="0090048B" w:rsidRPr="00D22295" w:rsidRDefault="0090048B" w:rsidP="0090048B">
            <w:pPr>
              <w:jc w:val="center"/>
              <w:rPr>
                <w:sz w:val="24"/>
                <w:szCs w:val="24"/>
              </w:rPr>
            </w:pPr>
            <w:r w:rsidRPr="00D22295">
              <w:rPr>
                <w:sz w:val="24"/>
                <w:szCs w:val="24"/>
              </w:rPr>
              <w:t>1.00</w:t>
            </w:r>
          </w:p>
        </w:tc>
        <w:tc>
          <w:tcPr>
            <w:tcW w:w="1890" w:type="dxa"/>
          </w:tcPr>
          <w:p w14:paraId="30A4C575" w14:textId="7D82516D" w:rsidR="0090048B" w:rsidRPr="00D22295" w:rsidRDefault="0090048B" w:rsidP="0090048B">
            <w:pPr>
              <w:jc w:val="center"/>
              <w:rPr>
                <w:sz w:val="24"/>
                <w:szCs w:val="24"/>
              </w:rPr>
            </w:pPr>
            <w:r w:rsidRPr="00D22295">
              <w:rPr>
                <w:sz w:val="24"/>
                <w:szCs w:val="24"/>
              </w:rPr>
              <w:t>1.</w:t>
            </w:r>
            <w:r w:rsidR="00B45A86">
              <w:rPr>
                <w:sz w:val="24"/>
                <w:szCs w:val="24"/>
              </w:rPr>
              <w:t>7</w:t>
            </w:r>
            <w:r w:rsidR="00A90BC9">
              <w:rPr>
                <w:sz w:val="24"/>
                <w:szCs w:val="24"/>
              </w:rPr>
              <w:t>8</w:t>
            </w:r>
            <w:r w:rsidRPr="00D22295">
              <w:rPr>
                <w:sz w:val="24"/>
                <w:szCs w:val="24"/>
              </w:rPr>
              <w:t xml:space="preserve"> (1.</w:t>
            </w:r>
            <w:r w:rsidR="00B45A86">
              <w:rPr>
                <w:sz w:val="24"/>
                <w:szCs w:val="24"/>
              </w:rPr>
              <w:t>39</w:t>
            </w:r>
            <w:r w:rsidR="00B44CB9">
              <w:rPr>
                <w:sz w:val="24"/>
                <w:szCs w:val="24"/>
              </w:rPr>
              <w:t>-</w:t>
            </w:r>
            <w:r w:rsidRPr="00D22295">
              <w:rPr>
                <w:sz w:val="24"/>
                <w:szCs w:val="24"/>
              </w:rPr>
              <w:t>2.</w:t>
            </w:r>
            <w:r w:rsidR="00B45A86">
              <w:rPr>
                <w:sz w:val="24"/>
                <w:szCs w:val="24"/>
              </w:rPr>
              <w:t>28</w:t>
            </w:r>
            <w:r w:rsidRPr="00D22295">
              <w:rPr>
                <w:sz w:val="24"/>
                <w:szCs w:val="24"/>
              </w:rPr>
              <w:t>)</w:t>
            </w:r>
          </w:p>
        </w:tc>
        <w:tc>
          <w:tcPr>
            <w:tcW w:w="2070" w:type="dxa"/>
          </w:tcPr>
          <w:p w14:paraId="3C37F1C5" w14:textId="040C6DB4" w:rsidR="0090048B" w:rsidRPr="00D22295" w:rsidRDefault="0090048B" w:rsidP="0090048B">
            <w:pPr>
              <w:jc w:val="center"/>
              <w:rPr>
                <w:sz w:val="24"/>
                <w:szCs w:val="24"/>
              </w:rPr>
            </w:pPr>
            <w:r w:rsidRPr="00D22295">
              <w:rPr>
                <w:sz w:val="24"/>
                <w:szCs w:val="24"/>
              </w:rPr>
              <w:t>2.</w:t>
            </w:r>
            <w:r w:rsidR="00A90BC9">
              <w:rPr>
                <w:sz w:val="24"/>
                <w:szCs w:val="24"/>
              </w:rPr>
              <w:t>7</w:t>
            </w:r>
            <w:r w:rsidR="00B45A86">
              <w:rPr>
                <w:sz w:val="24"/>
                <w:szCs w:val="24"/>
              </w:rPr>
              <w:t>0</w:t>
            </w:r>
            <w:r w:rsidRPr="00D22295">
              <w:rPr>
                <w:sz w:val="24"/>
                <w:szCs w:val="24"/>
              </w:rPr>
              <w:t xml:space="preserve"> (1.</w:t>
            </w:r>
            <w:r w:rsidR="00A90BC9">
              <w:rPr>
                <w:sz w:val="24"/>
                <w:szCs w:val="24"/>
              </w:rPr>
              <w:t>7</w:t>
            </w:r>
            <w:r w:rsidR="00B45A86">
              <w:rPr>
                <w:sz w:val="24"/>
                <w:szCs w:val="24"/>
              </w:rPr>
              <w:t>6</w:t>
            </w:r>
            <w:r w:rsidR="00B44CB9">
              <w:rPr>
                <w:sz w:val="24"/>
                <w:szCs w:val="24"/>
              </w:rPr>
              <w:t>-</w:t>
            </w:r>
            <w:r w:rsidR="00DD6AA6" w:rsidRPr="00D22295">
              <w:rPr>
                <w:sz w:val="24"/>
                <w:szCs w:val="24"/>
              </w:rPr>
              <w:t>4</w:t>
            </w:r>
            <w:r w:rsidRPr="00D22295">
              <w:rPr>
                <w:sz w:val="24"/>
                <w:szCs w:val="24"/>
              </w:rPr>
              <w:t>.</w:t>
            </w:r>
            <w:r w:rsidR="00B45A86">
              <w:rPr>
                <w:sz w:val="24"/>
                <w:szCs w:val="24"/>
              </w:rPr>
              <w:t>1</w:t>
            </w:r>
            <w:r w:rsidR="00A90BC9">
              <w:rPr>
                <w:sz w:val="24"/>
                <w:szCs w:val="24"/>
              </w:rPr>
              <w:t>6</w:t>
            </w:r>
            <w:r w:rsidRPr="00D22295">
              <w:rPr>
                <w:sz w:val="24"/>
                <w:szCs w:val="24"/>
              </w:rPr>
              <w:t>)</w:t>
            </w:r>
          </w:p>
        </w:tc>
        <w:tc>
          <w:tcPr>
            <w:tcW w:w="2070" w:type="dxa"/>
          </w:tcPr>
          <w:p w14:paraId="4942EB5B" w14:textId="0790105F" w:rsidR="0090048B" w:rsidRPr="00D22295" w:rsidRDefault="0090048B" w:rsidP="0090048B">
            <w:pPr>
              <w:jc w:val="center"/>
              <w:rPr>
                <w:sz w:val="24"/>
                <w:szCs w:val="24"/>
              </w:rPr>
            </w:pPr>
            <w:r w:rsidRPr="00D22295">
              <w:rPr>
                <w:sz w:val="24"/>
                <w:szCs w:val="24"/>
              </w:rPr>
              <w:t>4.</w:t>
            </w:r>
            <w:r w:rsidR="00B45A86">
              <w:rPr>
                <w:sz w:val="24"/>
                <w:szCs w:val="24"/>
              </w:rPr>
              <w:t>62</w:t>
            </w:r>
            <w:r w:rsidRPr="00D22295">
              <w:rPr>
                <w:sz w:val="24"/>
                <w:szCs w:val="24"/>
              </w:rPr>
              <w:t xml:space="preserve"> (2.</w:t>
            </w:r>
            <w:r w:rsidR="00B45A86">
              <w:rPr>
                <w:sz w:val="24"/>
                <w:szCs w:val="24"/>
              </w:rPr>
              <w:t>38</w:t>
            </w:r>
            <w:r w:rsidR="00B44CB9">
              <w:rPr>
                <w:sz w:val="24"/>
                <w:szCs w:val="24"/>
              </w:rPr>
              <w:t>-</w:t>
            </w:r>
            <w:r w:rsidR="00DD6AA6" w:rsidRPr="00D22295">
              <w:rPr>
                <w:sz w:val="24"/>
                <w:szCs w:val="24"/>
              </w:rPr>
              <w:t>9</w:t>
            </w:r>
            <w:r w:rsidRPr="00D22295">
              <w:rPr>
                <w:sz w:val="24"/>
                <w:szCs w:val="24"/>
              </w:rPr>
              <w:t>.</w:t>
            </w:r>
            <w:r w:rsidR="00A90BC9">
              <w:rPr>
                <w:sz w:val="24"/>
                <w:szCs w:val="24"/>
              </w:rPr>
              <w:t>0</w:t>
            </w:r>
            <w:r w:rsidR="00B45A86">
              <w:rPr>
                <w:sz w:val="24"/>
                <w:szCs w:val="24"/>
              </w:rPr>
              <w:t>5</w:t>
            </w:r>
            <w:r w:rsidRPr="00D22295">
              <w:rPr>
                <w:sz w:val="24"/>
                <w:szCs w:val="24"/>
              </w:rPr>
              <w:t>)</w:t>
            </w:r>
          </w:p>
        </w:tc>
        <w:tc>
          <w:tcPr>
            <w:tcW w:w="1391" w:type="dxa"/>
            <w:gridSpan w:val="2"/>
          </w:tcPr>
          <w:p w14:paraId="274BE544" w14:textId="0F25C8F3" w:rsidR="0090048B" w:rsidRPr="00D22295" w:rsidRDefault="0090048B" w:rsidP="0090048B">
            <w:pPr>
              <w:jc w:val="center"/>
              <w:rPr>
                <w:sz w:val="24"/>
                <w:szCs w:val="24"/>
              </w:rPr>
            </w:pPr>
            <w:r w:rsidRPr="00D22295">
              <w:rPr>
                <w:sz w:val="24"/>
                <w:szCs w:val="24"/>
              </w:rPr>
              <w:t>&lt;0.001</w:t>
            </w:r>
          </w:p>
        </w:tc>
      </w:tr>
      <w:tr w:rsidR="0090048B" w:rsidRPr="00D22295" w14:paraId="75BC5A92" w14:textId="77777777" w:rsidTr="00D226E5">
        <w:trPr>
          <w:gridAfter w:val="1"/>
          <w:wAfter w:w="17" w:type="dxa"/>
        </w:trPr>
        <w:tc>
          <w:tcPr>
            <w:tcW w:w="3749" w:type="dxa"/>
          </w:tcPr>
          <w:p w14:paraId="3A54CB5F" w14:textId="77777777" w:rsidR="0090048B" w:rsidRPr="00D22295" w:rsidRDefault="0090048B" w:rsidP="0090048B">
            <w:pPr>
              <w:jc w:val="right"/>
              <w:rPr>
                <w:sz w:val="24"/>
                <w:szCs w:val="24"/>
              </w:rPr>
            </w:pPr>
            <w:r w:rsidRPr="00D22295">
              <w:rPr>
                <w:sz w:val="24"/>
                <w:szCs w:val="24"/>
              </w:rPr>
              <w:t>2-3 vs 4-5 ideal metrics</w:t>
            </w:r>
          </w:p>
        </w:tc>
        <w:tc>
          <w:tcPr>
            <w:tcW w:w="1826" w:type="dxa"/>
          </w:tcPr>
          <w:p w14:paraId="620AD3C7" w14:textId="77777777" w:rsidR="0090048B" w:rsidRPr="00D22295" w:rsidRDefault="0090048B" w:rsidP="0090048B">
            <w:pPr>
              <w:jc w:val="center"/>
              <w:rPr>
                <w:sz w:val="24"/>
                <w:szCs w:val="24"/>
              </w:rPr>
            </w:pPr>
            <w:r w:rsidRPr="00D22295">
              <w:rPr>
                <w:sz w:val="24"/>
                <w:szCs w:val="24"/>
              </w:rPr>
              <w:t>1.00</w:t>
            </w:r>
          </w:p>
        </w:tc>
        <w:tc>
          <w:tcPr>
            <w:tcW w:w="1890" w:type="dxa"/>
          </w:tcPr>
          <w:p w14:paraId="546B6916" w14:textId="3359549D" w:rsidR="0090048B" w:rsidRPr="00D22295" w:rsidRDefault="0090048B" w:rsidP="0090048B">
            <w:pPr>
              <w:jc w:val="center"/>
              <w:rPr>
                <w:sz w:val="24"/>
                <w:szCs w:val="24"/>
              </w:rPr>
            </w:pPr>
            <w:r w:rsidRPr="00D22295">
              <w:rPr>
                <w:sz w:val="24"/>
                <w:szCs w:val="24"/>
              </w:rPr>
              <w:t>1.</w:t>
            </w:r>
            <w:r w:rsidR="00DD6AA6" w:rsidRPr="00D22295">
              <w:rPr>
                <w:sz w:val="24"/>
                <w:szCs w:val="24"/>
              </w:rPr>
              <w:t>3</w:t>
            </w:r>
            <w:r w:rsidR="00B45A86">
              <w:rPr>
                <w:sz w:val="24"/>
                <w:szCs w:val="24"/>
              </w:rPr>
              <w:t>3</w:t>
            </w:r>
            <w:r w:rsidRPr="00D22295">
              <w:rPr>
                <w:sz w:val="24"/>
                <w:szCs w:val="24"/>
              </w:rPr>
              <w:t xml:space="preserve"> (1.1</w:t>
            </w:r>
            <w:r w:rsidR="00B45A86">
              <w:rPr>
                <w:sz w:val="24"/>
                <w:szCs w:val="24"/>
              </w:rPr>
              <w:t>5</w:t>
            </w:r>
            <w:r w:rsidR="00B44CB9">
              <w:rPr>
                <w:sz w:val="24"/>
                <w:szCs w:val="24"/>
              </w:rPr>
              <w:t>-</w:t>
            </w:r>
            <w:r w:rsidRPr="00D22295">
              <w:rPr>
                <w:sz w:val="24"/>
                <w:szCs w:val="24"/>
              </w:rPr>
              <w:t>1.</w:t>
            </w:r>
            <w:r w:rsidR="00DD6AA6" w:rsidRPr="00D22295">
              <w:rPr>
                <w:sz w:val="24"/>
                <w:szCs w:val="24"/>
              </w:rPr>
              <w:t>5</w:t>
            </w:r>
            <w:r w:rsidR="00B45A86">
              <w:rPr>
                <w:sz w:val="24"/>
                <w:szCs w:val="24"/>
              </w:rPr>
              <w:t>2</w:t>
            </w:r>
            <w:r w:rsidRPr="00D22295">
              <w:rPr>
                <w:sz w:val="24"/>
                <w:szCs w:val="24"/>
              </w:rPr>
              <w:t>)</w:t>
            </w:r>
          </w:p>
        </w:tc>
        <w:tc>
          <w:tcPr>
            <w:tcW w:w="2070" w:type="dxa"/>
          </w:tcPr>
          <w:p w14:paraId="37AB4B22" w14:textId="0410794E" w:rsidR="0090048B" w:rsidRPr="00D22295" w:rsidRDefault="0090048B" w:rsidP="0090048B">
            <w:pPr>
              <w:jc w:val="center"/>
              <w:rPr>
                <w:sz w:val="24"/>
                <w:szCs w:val="24"/>
              </w:rPr>
            </w:pPr>
            <w:r w:rsidRPr="00D22295">
              <w:rPr>
                <w:sz w:val="24"/>
                <w:szCs w:val="24"/>
              </w:rPr>
              <w:t>1.</w:t>
            </w:r>
            <w:r w:rsidR="0049519D">
              <w:rPr>
                <w:sz w:val="24"/>
                <w:szCs w:val="24"/>
              </w:rPr>
              <w:t>6</w:t>
            </w:r>
            <w:r w:rsidR="00B45A86">
              <w:rPr>
                <w:sz w:val="24"/>
                <w:szCs w:val="24"/>
              </w:rPr>
              <w:t>3</w:t>
            </w:r>
            <w:r w:rsidRPr="00D22295">
              <w:rPr>
                <w:sz w:val="24"/>
                <w:szCs w:val="24"/>
              </w:rPr>
              <w:t xml:space="preserve"> (1.</w:t>
            </w:r>
            <w:r w:rsidR="00B45A86">
              <w:rPr>
                <w:sz w:val="24"/>
                <w:szCs w:val="24"/>
              </w:rPr>
              <w:t>28</w:t>
            </w:r>
            <w:r w:rsidR="00B44CB9">
              <w:rPr>
                <w:sz w:val="24"/>
                <w:szCs w:val="24"/>
              </w:rPr>
              <w:t>-</w:t>
            </w:r>
            <w:r w:rsidR="00DD6AA6" w:rsidRPr="00D22295">
              <w:rPr>
                <w:sz w:val="24"/>
                <w:szCs w:val="24"/>
              </w:rPr>
              <w:t>2</w:t>
            </w:r>
            <w:r w:rsidRPr="00D22295">
              <w:rPr>
                <w:sz w:val="24"/>
                <w:szCs w:val="24"/>
              </w:rPr>
              <w:t>.</w:t>
            </w:r>
            <w:r w:rsidR="00B45A86">
              <w:rPr>
                <w:sz w:val="24"/>
                <w:szCs w:val="24"/>
              </w:rPr>
              <w:t>07</w:t>
            </w:r>
            <w:r w:rsidRPr="00D22295">
              <w:rPr>
                <w:sz w:val="24"/>
                <w:szCs w:val="24"/>
              </w:rPr>
              <w:t>)</w:t>
            </w:r>
          </w:p>
        </w:tc>
        <w:tc>
          <w:tcPr>
            <w:tcW w:w="2070" w:type="dxa"/>
          </w:tcPr>
          <w:p w14:paraId="416E1E89" w14:textId="0738CC7C" w:rsidR="0090048B" w:rsidRPr="00D22295" w:rsidRDefault="00DD6AA6" w:rsidP="0090048B">
            <w:pPr>
              <w:jc w:val="center"/>
              <w:rPr>
                <w:sz w:val="24"/>
                <w:szCs w:val="24"/>
              </w:rPr>
            </w:pPr>
            <w:r w:rsidRPr="00D22295">
              <w:rPr>
                <w:sz w:val="24"/>
                <w:szCs w:val="24"/>
              </w:rPr>
              <w:t>2</w:t>
            </w:r>
            <w:r w:rsidR="0090048B" w:rsidRPr="00D22295">
              <w:rPr>
                <w:sz w:val="24"/>
                <w:szCs w:val="24"/>
              </w:rPr>
              <w:t>.</w:t>
            </w:r>
            <w:r w:rsidR="0049519D">
              <w:rPr>
                <w:sz w:val="24"/>
                <w:szCs w:val="24"/>
              </w:rPr>
              <w:t>1</w:t>
            </w:r>
            <w:r w:rsidR="00B45A86">
              <w:rPr>
                <w:sz w:val="24"/>
                <w:szCs w:val="24"/>
              </w:rPr>
              <w:t>2</w:t>
            </w:r>
            <w:r w:rsidR="0090048B" w:rsidRPr="00D22295">
              <w:rPr>
                <w:sz w:val="24"/>
                <w:szCs w:val="24"/>
              </w:rPr>
              <w:t xml:space="preserve"> (1.</w:t>
            </w:r>
            <w:r w:rsidR="00B45A86">
              <w:rPr>
                <w:sz w:val="24"/>
                <w:szCs w:val="24"/>
              </w:rPr>
              <w:t>47</w:t>
            </w:r>
            <w:r w:rsidR="00B44CB9">
              <w:rPr>
                <w:sz w:val="24"/>
                <w:szCs w:val="24"/>
              </w:rPr>
              <w:t>-</w:t>
            </w:r>
            <w:r w:rsidRPr="00D22295">
              <w:rPr>
                <w:sz w:val="24"/>
                <w:szCs w:val="24"/>
              </w:rPr>
              <w:t>3.</w:t>
            </w:r>
            <w:r w:rsidR="00B45A86">
              <w:rPr>
                <w:sz w:val="24"/>
                <w:szCs w:val="24"/>
              </w:rPr>
              <w:t>08</w:t>
            </w:r>
            <w:r w:rsidR="0090048B" w:rsidRPr="00D22295">
              <w:rPr>
                <w:sz w:val="24"/>
                <w:szCs w:val="24"/>
              </w:rPr>
              <w:t>)</w:t>
            </w:r>
          </w:p>
        </w:tc>
        <w:tc>
          <w:tcPr>
            <w:tcW w:w="1391" w:type="dxa"/>
            <w:gridSpan w:val="2"/>
          </w:tcPr>
          <w:p w14:paraId="389636AD" w14:textId="7EDF77A5" w:rsidR="0090048B" w:rsidRPr="00D22295" w:rsidRDefault="0090048B" w:rsidP="0090048B">
            <w:pPr>
              <w:jc w:val="center"/>
              <w:rPr>
                <w:sz w:val="24"/>
                <w:szCs w:val="24"/>
              </w:rPr>
            </w:pPr>
            <w:r w:rsidRPr="00D22295">
              <w:rPr>
                <w:sz w:val="24"/>
                <w:szCs w:val="24"/>
              </w:rPr>
              <w:t>&lt;0.001</w:t>
            </w:r>
          </w:p>
        </w:tc>
      </w:tr>
    </w:tbl>
    <w:p w14:paraId="611D455D" w14:textId="77777777" w:rsidR="00FD5AC8" w:rsidRPr="00D22295" w:rsidRDefault="00FD5AC8" w:rsidP="00153208">
      <w:pPr>
        <w:rPr>
          <w:rFonts w:ascii="Times New Roman" w:hAnsi="Times New Roman" w:cs="Times New Roman"/>
          <w:sz w:val="24"/>
          <w:szCs w:val="24"/>
          <w:vertAlign w:val="superscript"/>
        </w:rPr>
      </w:pPr>
    </w:p>
    <w:p w14:paraId="70A09718" w14:textId="5ED6E8EA" w:rsidR="00153208" w:rsidRPr="00D22295" w:rsidRDefault="00153208" w:rsidP="00C20606">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1</w:t>
      </w:r>
      <w:r w:rsidRPr="00D22295">
        <w:rPr>
          <w:rFonts w:ascii="Times New Roman" w:hAnsi="Times New Roman" w:cs="Times New Roman"/>
          <w:sz w:val="24"/>
          <w:szCs w:val="24"/>
        </w:rPr>
        <w:t xml:space="preserve"> </w:t>
      </w:r>
      <w:r w:rsidR="007D0544" w:rsidRPr="00D22295">
        <w:rPr>
          <w:rFonts w:ascii="Times New Roman" w:hAnsi="Times New Roman" w:cs="Times New Roman"/>
          <w:sz w:val="24"/>
          <w:szCs w:val="24"/>
        </w:rPr>
        <w:t>Five c</w:t>
      </w:r>
      <w:r w:rsidRPr="00D22295">
        <w:rPr>
          <w:rFonts w:ascii="Times New Roman" w:hAnsi="Times New Roman" w:cs="Times New Roman"/>
          <w:bCs/>
          <w:sz w:val="24"/>
          <w:szCs w:val="24"/>
        </w:rPr>
        <w:t xml:space="preserve">ardiovascular health </w:t>
      </w:r>
      <w:r w:rsidR="007D0544" w:rsidRPr="00D22295">
        <w:rPr>
          <w:rFonts w:ascii="Times New Roman" w:hAnsi="Times New Roman" w:cs="Times New Roman"/>
          <w:bCs/>
          <w:sz w:val="24"/>
          <w:szCs w:val="24"/>
        </w:rPr>
        <w:t xml:space="preserve">metrics </w:t>
      </w:r>
      <w:r w:rsidRPr="00D22295">
        <w:rPr>
          <w:rFonts w:ascii="Times New Roman" w:hAnsi="Times New Roman" w:cs="Times New Roman"/>
          <w:bCs/>
          <w:sz w:val="24"/>
          <w:szCs w:val="24"/>
        </w:rPr>
        <w:t xml:space="preserve">include body mass index, </w:t>
      </w:r>
      <w:r w:rsidR="0063261C" w:rsidRPr="00D22295">
        <w:rPr>
          <w:rFonts w:ascii="Times New Roman" w:hAnsi="Times New Roman" w:cs="Times New Roman"/>
          <w:bCs/>
          <w:sz w:val="24"/>
          <w:szCs w:val="24"/>
        </w:rPr>
        <w:t>blood pressure</w:t>
      </w:r>
      <w:r w:rsidRPr="00D22295">
        <w:rPr>
          <w:rFonts w:ascii="Times New Roman" w:hAnsi="Times New Roman" w:cs="Times New Roman"/>
          <w:bCs/>
          <w:sz w:val="24"/>
          <w:szCs w:val="24"/>
        </w:rPr>
        <w:t>, diabetes, dyslipidemia</w:t>
      </w:r>
      <w:r w:rsidR="007D0544" w:rsidRPr="00D22295">
        <w:rPr>
          <w:rFonts w:ascii="Times New Roman" w:hAnsi="Times New Roman" w:cs="Times New Roman"/>
          <w:bCs/>
          <w:sz w:val="24"/>
          <w:szCs w:val="24"/>
        </w:rPr>
        <w:t>, and diet component</w:t>
      </w:r>
      <w:r w:rsidRPr="00D22295">
        <w:rPr>
          <w:rFonts w:ascii="Times New Roman" w:hAnsi="Times New Roman" w:cs="Times New Roman"/>
          <w:bCs/>
          <w:sz w:val="24"/>
          <w:szCs w:val="24"/>
        </w:rPr>
        <w:t xml:space="preserve">. Healthy eating index-2010 excluding calories from added sugar was used for the diet component. </w:t>
      </w:r>
      <w:r w:rsidR="00140C1B" w:rsidRPr="00D22295">
        <w:rPr>
          <w:rFonts w:ascii="Times New Roman" w:hAnsi="Times New Roman" w:cs="Times New Roman"/>
          <w:sz w:val="24"/>
          <w:szCs w:val="24"/>
        </w:rPr>
        <w:t>NHANES: National Health and Nutrition Examination Survey; UPF: ultra-processed foods.</w:t>
      </w:r>
    </w:p>
    <w:p w14:paraId="0E7FF512" w14:textId="6871D2B3" w:rsidR="00D64D5D" w:rsidRPr="00D22295" w:rsidRDefault="00140C1B" w:rsidP="00D64D5D">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2</w:t>
      </w:r>
      <w:r w:rsidR="00153208" w:rsidRPr="00D22295">
        <w:rPr>
          <w:rFonts w:ascii="Times New Roman" w:hAnsi="Times New Roman" w:cs="Times New Roman"/>
          <w:sz w:val="24"/>
          <w:szCs w:val="24"/>
        </w:rPr>
        <w:t xml:space="preserve"> </w:t>
      </w:r>
      <w:r w:rsidR="00CC5E41" w:rsidRPr="00D22295">
        <w:rPr>
          <w:rFonts w:ascii="Times New Roman" w:hAnsi="Times New Roman" w:cs="Times New Roman"/>
          <w:sz w:val="24"/>
          <w:szCs w:val="24"/>
        </w:rPr>
        <w:t xml:space="preserve">Multinomial logistic regression models were used to estimate odds ratios and corresponding 95% CI, </w:t>
      </w:r>
      <w:r w:rsidR="00D64D5D" w:rsidRPr="00D22295">
        <w:rPr>
          <w:rFonts w:ascii="Times New Roman" w:hAnsi="Times New Roman" w:cs="Times New Roman"/>
          <w:sz w:val="24"/>
          <w:szCs w:val="24"/>
        </w:rPr>
        <w:t>and were a</w:t>
      </w:r>
      <w:r w:rsidR="00D64D5D" w:rsidRPr="00D22295">
        <w:rPr>
          <w:rFonts w:ascii="Times New Roman" w:hAnsi="Times New Roman" w:cs="Times New Roman"/>
          <w:bCs/>
          <w:sz w:val="24"/>
          <w:szCs w:val="24"/>
        </w:rPr>
        <w:t xml:space="preserve">djusted for age, sex, </w:t>
      </w:r>
      <w:r w:rsidR="00D64D5D" w:rsidRPr="00D22295">
        <w:rPr>
          <w:rFonts w:ascii="Times New Roman" w:hAnsi="Times New Roman" w:cs="Times New Roman"/>
          <w:sz w:val="24"/>
          <w:szCs w:val="24"/>
        </w:rPr>
        <w:t>race and Hispanic origin</w:t>
      </w:r>
      <w:r w:rsidR="00D64D5D" w:rsidRPr="00D22295">
        <w:rPr>
          <w:rFonts w:ascii="Times New Roman" w:hAnsi="Times New Roman" w:cs="Times New Roman"/>
          <w:bCs/>
          <w:sz w:val="24"/>
          <w:szCs w:val="24"/>
        </w:rPr>
        <w:t>,</w:t>
      </w:r>
      <w:r w:rsidR="00E66AB9" w:rsidRPr="00D22295">
        <w:rPr>
          <w:rFonts w:ascii="Times New Roman" w:hAnsi="Times New Roman" w:cs="Times New Roman"/>
          <w:bCs/>
          <w:sz w:val="24"/>
          <w:szCs w:val="24"/>
        </w:rPr>
        <w:t xml:space="preserve"> </w:t>
      </w:r>
      <w:r w:rsidR="00D64D5D" w:rsidRPr="00D22295">
        <w:rPr>
          <w:rFonts w:ascii="Times New Roman" w:hAnsi="Times New Roman" w:cs="Times New Roman"/>
          <w:sz w:val="24"/>
          <w:szCs w:val="24"/>
        </w:rPr>
        <w:t>education attainment of household head, health insurance, and poverty income ratio (poverty income ratio is the ratio of family income to the Department of Health and Human Services poverty measure).</w:t>
      </w:r>
    </w:p>
    <w:p w14:paraId="0098B6B6" w14:textId="5DE97E3E" w:rsidR="009C2D60" w:rsidRPr="00D22295" w:rsidRDefault="00140C1B" w:rsidP="00D64D5D">
      <w:pPr>
        <w:spacing w:after="0"/>
        <w:rPr>
          <w:rFonts w:ascii="Times New Roman" w:hAnsi="Times New Roman" w:cs="Times New Roman"/>
          <w:sz w:val="24"/>
          <w:szCs w:val="24"/>
        </w:rPr>
      </w:pPr>
      <w:r w:rsidRPr="00D22295">
        <w:rPr>
          <w:rFonts w:ascii="Times New Roman" w:hAnsi="Times New Roman" w:cs="Times New Roman"/>
          <w:bCs/>
          <w:sz w:val="24"/>
          <w:szCs w:val="24"/>
          <w:vertAlign w:val="superscript"/>
        </w:rPr>
        <w:t>3</w:t>
      </w:r>
      <w:r w:rsidR="009C2D60" w:rsidRPr="00D22295">
        <w:rPr>
          <w:rFonts w:ascii="Times New Roman" w:hAnsi="Times New Roman" w:cs="Times New Roman"/>
          <w:bCs/>
          <w:sz w:val="24"/>
          <w:szCs w:val="24"/>
        </w:rPr>
        <w:t xml:space="preserve"> </w:t>
      </w:r>
      <w:r w:rsidR="009C2D60" w:rsidRPr="00D22295">
        <w:rPr>
          <w:rFonts w:ascii="Times New Roman" w:hAnsi="Times New Roman" w:cs="Times New Roman"/>
          <w:i/>
          <w:iCs/>
          <w:sz w:val="24"/>
          <w:szCs w:val="24"/>
        </w:rPr>
        <w:t>P</w:t>
      </w:r>
      <w:r w:rsidR="009C2D60" w:rsidRPr="00D22295">
        <w:rPr>
          <w:rFonts w:ascii="Times New Roman" w:hAnsi="Times New Roman" w:cs="Times New Roman"/>
          <w:sz w:val="24"/>
          <w:szCs w:val="24"/>
        </w:rPr>
        <w:t xml:space="preserve">-value of beta-coefficient for percentage of calories (continuous) </w:t>
      </w:r>
      <w:r w:rsidR="00FD5AC8" w:rsidRPr="00D22295">
        <w:rPr>
          <w:rFonts w:ascii="Times New Roman" w:hAnsi="Times New Roman" w:cs="Times New Roman"/>
          <w:sz w:val="24"/>
          <w:szCs w:val="24"/>
        </w:rPr>
        <w:t>from UPF</w:t>
      </w:r>
      <w:r w:rsidR="009C2D60" w:rsidRPr="00D22295">
        <w:rPr>
          <w:rFonts w:ascii="Times New Roman" w:hAnsi="Times New Roman" w:cs="Times New Roman"/>
          <w:sz w:val="24"/>
          <w:szCs w:val="24"/>
        </w:rPr>
        <w:t xml:space="preserve"> in the multinomial logistic regression models.</w:t>
      </w:r>
      <w:r w:rsidR="009C2D60" w:rsidRPr="00D22295" w:rsidDel="00685DF4">
        <w:rPr>
          <w:rFonts w:ascii="Times New Roman" w:hAnsi="Times New Roman" w:cs="Times New Roman"/>
          <w:sz w:val="24"/>
          <w:szCs w:val="24"/>
          <w:vertAlign w:val="superscript"/>
        </w:rPr>
        <w:t xml:space="preserve"> </w:t>
      </w:r>
    </w:p>
    <w:p w14:paraId="7C769D44" w14:textId="7DA62500" w:rsidR="001568D2" w:rsidRPr="00D22295" w:rsidRDefault="001568D2">
      <w:pPr>
        <w:rPr>
          <w:rFonts w:ascii="Times New Roman" w:hAnsi="Times New Roman" w:cs="Times New Roman"/>
          <w:bCs/>
          <w:sz w:val="24"/>
          <w:szCs w:val="24"/>
        </w:rPr>
      </w:pPr>
      <w:r w:rsidRPr="00D22295">
        <w:rPr>
          <w:rFonts w:ascii="Times New Roman" w:hAnsi="Times New Roman" w:cs="Times New Roman"/>
          <w:bCs/>
          <w:sz w:val="24"/>
          <w:szCs w:val="24"/>
        </w:rPr>
        <w:br w:type="page"/>
      </w:r>
    </w:p>
    <w:p w14:paraId="4807401C" w14:textId="18BA5872" w:rsidR="00FD5AC8" w:rsidRDefault="00FD5AC8" w:rsidP="00F34ED0">
      <w:pPr>
        <w:pStyle w:val="NoSpacing"/>
        <w:jc w:val="center"/>
        <w:rPr>
          <w:rFonts w:ascii="Times New Roman" w:hAnsi="Times New Roman" w:cs="Times New Roman"/>
          <w:b/>
          <w:bCs/>
          <w:sz w:val="24"/>
          <w:szCs w:val="24"/>
        </w:rPr>
      </w:pPr>
      <w:r w:rsidRPr="00F34ED0">
        <w:rPr>
          <w:rFonts w:ascii="Times New Roman" w:hAnsi="Times New Roman" w:cs="Times New Roman"/>
          <w:b/>
          <w:bCs/>
          <w:sz w:val="24"/>
          <w:szCs w:val="24"/>
        </w:rPr>
        <w:lastRenderedPageBreak/>
        <w:t>Supplementa</w:t>
      </w:r>
      <w:r w:rsidR="00974767" w:rsidRPr="00F34ED0">
        <w:rPr>
          <w:rFonts w:ascii="Times New Roman" w:hAnsi="Times New Roman" w:cs="Times New Roman"/>
          <w:b/>
          <w:bCs/>
          <w:sz w:val="24"/>
          <w:szCs w:val="24"/>
        </w:rPr>
        <w:t>l</w:t>
      </w:r>
      <w:r w:rsidRPr="00F34ED0">
        <w:rPr>
          <w:rFonts w:ascii="Times New Roman" w:hAnsi="Times New Roman" w:cs="Times New Roman"/>
          <w:b/>
          <w:bCs/>
          <w:sz w:val="24"/>
          <w:szCs w:val="24"/>
        </w:rPr>
        <w:t xml:space="preserve"> TABLE </w:t>
      </w:r>
      <w:r w:rsidR="00D07D92" w:rsidRPr="00F34ED0">
        <w:rPr>
          <w:rFonts w:ascii="Times New Roman" w:hAnsi="Times New Roman" w:cs="Times New Roman"/>
          <w:b/>
          <w:bCs/>
          <w:sz w:val="24"/>
          <w:szCs w:val="24"/>
        </w:rPr>
        <w:t>5</w:t>
      </w:r>
      <w:r w:rsidRPr="00F34ED0">
        <w:rPr>
          <w:rFonts w:ascii="Times New Roman" w:hAnsi="Times New Roman" w:cs="Times New Roman"/>
          <w:b/>
          <w:bCs/>
          <w:sz w:val="24"/>
          <w:szCs w:val="24"/>
        </w:rPr>
        <w:t xml:space="preserve">   Odds ratio and 95% confidence intervals for seven cardiovascular health metrics associated with percentage of calories from UPF among U.S. </w:t>
      </w:r>
      <w:r w:rsidR="00D63EDC" w:rsidRPr="00F34ED0">
        <w:rPr>
          <w:rFonts w:ascii="Times New Roman" w:hAnsi="Times New Roman" w:cs="Times New Roman"/>
          <w:b/>
          <w:bCs/>
          <w:sz w:val="24"/>
          <w:szCs w:val="24"/>
        </w:rPr>
        <w:t>adolescents, NHANES 2007</w:t>
      </w:r>
      <w:r w:rsidR="00D63EDC" w:rsidRPr="00F34ED0">
        <w:rPr>
          <w:rFonts w:ascii="Times New Roman" w:hAnsi="Times New Roman" w:cs="Times New Roman"/>
          <w:b/>
          <w:bCs/>
          <w:sz w:val="24"/>
          <w:szCs w:val="24"/>
          <w:lang w:eastAsia="zh-CN"/>
        </w:rPr>
        <w:t>–</w:t>
      </w:r>
      <w:r w:rsidR="00D63EDC" w:rsidRPr="00F34ED0">
        <w:rPr>
          <w:rFonts w:ascii="Times New Roman" w:hAnsi="Times New Roman" w:cs="Times New Roman"/>
          <w:b/>
          <w:bCs/>
          <w:sz w:val="24"/>
          <w:szCs w:val="24"/>
        </w:rPr>
        <w:t>201</w:t>
      </w:r>
      <w:r w:rsidR="00974767" w:rsidRPr="00F34ED0">
        <w:rPr>
          <w:rFonts w:ascii="Times New Roman" w:hAnsi="Times New Roman" w:cs="Times New Roman"/>
          <w:b/>
          <w:bCs/>
          <w:sz w:val="24"/>
          <w:szCs w:val="24"/>
        </w:rPr>
        <w:t>8</w:t>
      </w:r>
      <w:r w:rsidRPr="00F34ED0">
        <w:rPr>
          <w:rFonts w:ascii="Times New Roman" w:hAnsi="Times New Roman" w:cs="Times New Roman"/>
          <w:b/>
          <w:bCs/>
          <w:sz w:val="24"/>
          <w:szCs w:val="24"/>
        </w:rPr>
        <w:t>, n=</w:t>
      </w:r>
      <w:r w:rsidR="00974767" w:rsidRPr="00F34ED0">
        <w:rPr>
          <w:rFonts w:ascii="Times New Roman" w:hAnsi="Times New Roman" w:cs="Times New Roman"/>
          <w:b/>
          <w:bCs/>
          <w:sz w:val="24"/>
          <w:szCs w:val="24"/>
        </w:rPr>
        <w:t>5</w:t>
      </w:r>
      <w:r w:rsidRPr="00F34ED0">
        <w:rPr>
          <w:rFonts w:ascii="Times New Roman" w:hAnsi="Times New Roman" w:cs="Times New Roman"/>
          <w:b/>
          <w:bCs/>
          <w:sz w:val="24"/>
          <w:szCs w:val="24"/>
        </w:rPr>
        <w:t>,</w:t>
      </w:r>
      <w:r w:rsidR="00974767" w:rsidRPr="00F34ED0">
        <w:rPr>
          <w:rFonts w:ascii="Times New Roman" w:hAnsi="Times New Roman" w:cs="Times New Roman"/>
          <w:b/>
          <w:bCs/>
          <w:sz w:val="24"/>
          <w:szCs w:val="24"/>
        </w:rPr>
        <w:t>5</w:t>
      </w:r>
      <w:r w:rsidR="00594280" w:rsidRPr="00F34ED0">
        <w:rPr>
          <w:rFonts w:ascii="Times New Roman" w:hAnsi="Times New Roman" w:cs="Times New Roman"/>
          <w:b/>
          <w:bCs/>
          <w:sz w:val="24"/>
          <w:szCs w:val="24"/>
        </w:rPr>
        <w:t>65</w:t>
      </w:r>
      <w:r w:rsidRPr="00F34ED0">
        <w:rPr>
          <w:rFonts w:ascii="Times New Roman" w:hAnsi="Times New Roman" w:cs="Times New Roman"/>
          <w:b/>
          <w:bCs/>
          <w:sz w:val="24"/>
          <w:szCs w:val="24"/>
          <w:vertAlign w:val="superscript"/>
        </w:rPr>
        <w:t>1</w:t>
      </w:r>
    </w:p>
    <w:p w14:paraId="3FDFCAA1" w14:textId="77777777" w:rsidR="00F34ED0" w:rsidRPr="00F34ED0" w:rsidRDefault="00F34ED0" w:rsidP="00F34ED0">
      <w:pPr>
        <w:pStyle w:val="NoSpacing"/>
        <w:jc w:val="center"/>
        <w:rPr>
          <w:rFonts w:ascii="Times New Roman" w:hAnsi="Times New Roman" w:cs="Times New Roman"/>
          <w:b/>
          <w:bCs/>
          <w:sz w:val="24"/>
          <w:szCs w:val="24"/>
          <w:lang w:eastAsia="zh-CN"/>
        </w:rPr>
      </w:pPr>
    </w:p>
    <w:tbl>
      <w:tblPr>
        <w:tblStyle w:val="TableGrid"/>
        <w:tblW w:w="13013" w:type="dxa"/>
        <w:tblLook w:val="04A0" w:firstRow="1" w:lastRow="0" w:firstColumn="1" w:lastColumn="0" w:noHBand="0" w:noVBand="1"/>
      </w:tblPr>
      <w:tblGrid>
        <w:gridCol w:w="3749"/>
        <w:gridCol w:w="1826"/>
        <w:gridCol w:w="1890"/>
        <w:gridCol w:w="2070"/>
        <w:gridCol w:w="2070"/>
        <w:gridCol w:w="9"/>
        <w:gridCol w:w="1382"/>
        <w:gridCol w:w="17"/>
      </w:tblGrid>
      <w:tr w:rsidR="00D22295" w:rsidRPr="00D22295" w14:paraId="24C23285" w14:textId="77777777" w:rsidTr="00FD5AC8">
        <w:tc>
          <w:tcPr>
            <w:tcW w:w="3749" w:type="dxa"/>
          </w:tcPr>
          <w:p w14:paraId="593352FA" w14:textId="77777777" w:rsidR="00FD5AC8" w:rsidRPr="00D22295" w:rsidRDefault="00FD5AC8" w:rsidP="00FD5AC8">
            <w:pPr>
              <w:rPr>
                <w:bCs/>
                <w:sz w:val="24"/>
                <w:szCs w:val="24"/>
              </w:rPr>
            </w:pPr>
          </w:p>
        </w:tc>
        <w:tc>
          <w:tcPr>
            <w:tcW w:w="7865" w:type="dxa"/>
            <w:gridSpan w:val="5"/>
          </w:tcPr>
          <w:p w14:paraId="210334BD" w14:textId="77777777" w:rsidR="00FD5AC8" w:rsidRPr="00D22295" w:rsidRDefault="00FD5AC8" w:rsidP="00FD5AC8">
            <w:pPr>
              <w:jc w:val="center"/>
              <w:rPr>
                <w:bCs/>
                <w:sz w:val="24"/>
                <w:szCs w:val="24"/>
              </w:rPr>
            </w:pPr>
            <w:r w:rsidRPr="00D22295">
              <w:rPr>
                <w:bCs/>
                <w:sz w:val="24"/>
                <w:szCs w:val="24"/>
              </w:rPr>
              <w:t>Quartiles of usual percentage of calories from UPF</w:t>
            </w:r>
          </w:p>
        </w:tc>
        <w:tc>
          <w:tcPr>
            <w:tcW w:w="1399" w:type="dxa"/>
            <w:gridSpan w:val="2"/>
          </w:tcPr>
          <w:p w14:paraId="130AEA10" w14:textId="77777777" w:rsidR="00FD5AC8" w:rsidRPr="00D22295" w:rsidRDefault="00FD5AC8" w:rsidP="00FD5AC8">
            <w:pPr>
              <w:jc w:val="center"/>
              <w:rPr>
                <w:bCs/>
                <w:sz w:val="24"/>
                <w:szCs w:val="24"/>
              </w:rPr>
            </w:pPr>
            <w:r w:rsidRPr="00D22295">
              <w:rPr>
                <w:bCs/>
                <w:sz w:val="24"/>
                <w:szCs w:val="24"/>
              </w:rPr>
              <w:t>P value</w:t>
            </w:r>
            <w:r w:rsidRPr="00D22295">
              <w:rPr>
                <w:bCs/>
                <w:sz w:val="24"/>
                <w:szCs w:val="24"/>
                <w:vertAlign w:val="superscript"/>
              </w:rPr>
              <w:t>3</w:t>
            </w:r>
          </w:p>
        </w:tc>
      </w:tr>
      <w:tr w:rsidR="00D22295" w:rsidRPr="00D22295" w14:paraId="2843A6B7" w14:textId="77777777" w:rsidTr="00FD5AC8">
        <w:trPr>
          <w:gridAfter w:val="1"/>
          <w:wAfter w:w="17" w:type="dxa"/>
        </w:trPr>
        <w:tc>
          <w:tcPr>
            <w:tcW w:w="3749" w:type="dxa"/>
          </w:tcPr>
          <w:p w14:paraId="4918CF77" w14:textId="77777777" w:rsidR="00FD5AC8" w:rsidRPr="00D22295" w:rsidRDefault="00FD5AC8" w:rsidP="00FD5AC8">
            <w:pPr>
              <w:rPr>
                <w:bCs/>
                <w:sz w:val="24"/>
                <w:szCs w:val="24"/>
              </w:rPr>
            </w:pPr>
          </w:p>
        </w:tc>
        <w:tc>
          <w:tcPr>
            <w:tcW w:w="1826" w:type="dxa"/>
          </w:tcPr>
          <w:p w14:paraId="57DBD614" w14:textId="77777777" w:rsidR="00FD5AC8" w:rsidRPr="00D22295" w:rsidRDefault="00FD5AC8" w:rsidP="00FD5AC8">
            <w:pPr>
              <w:tabs>
                <w:tab w:val="center" w:pos="715"/>
                <w:tab w:val="left" w:pos="1365"/>
              </w:tabs>
              <w:rPr>
                <w:bCs/>
                <w:sz w:val="24"/>
                <w:szCs w:val="24"/>
              </w:rPr>
            </w:pPr>
            <w:r w:rsidRPr="00D22295">
              <w:rPr>
                <w:bCs/>
                <w:sz w:val="24"/>
                <w:szCs w:val="24"/>
              </w:rPr>
              <w:tab/>
              <w:t>Q1</w:t>
            </w:r>
            <w:r w:rsidRPr="00D22295">
              <w:rPr>
                <w:bCs/>
                <w:sz w:val="24"/>
                <w:szCs w:val="24"/>
              </w:rPr>
              <w:tab/>
            </w:r>
          </w:p>
        </w:tc>
        <w:tc>
          <w:tcPr>
            <w:tcW w:w="1890" w:type="dxa"/>
          </w:tcPr>
          <w:p w14:paraId="27B0B2E8" w14:textId="77777777" w:rsidR="00FD5AC8" w:rsidRPr="00D22295" w:rsidRDefault="00FD5AC8" w:rsidP="00FD5AC8">
            <w:pPr>
              <w:jc w:val="center"/>
              <w:rPr>
                <w:bCs/>
                <w:sz w:val="24"/>
                <w:szCs w:val="24"/>
              </w:rPr>
            </w:pPr>
            <w:r w:rsidRPr="00D22295">
              <w:rPr>
                <w:bCs/>
                <w:sz w:val="24"/>
                <w:szCs w:val="24"/>
              </w:rPr>
              <w:t xml:space="preserve">Q2 </w:t>
            </w:r>
          </w:p>
        </w:tc>
        <w:tc>
          <w:tcPr>
            <w:tcW w:w="2070" w:type="dxa"/>
          </w:tcPr>
          <w:p w14:paraId="40CC2880" w14:textId="77777777" w:rsidR="00FD5AC8" w:rsidRPr="00D22295" w:rsidRDefault="00FD5AC8" w:rsidP="00FD5AC8">
            <w:pPr>
              <w:jc w:val="center"/>
              <w:rPr>
                <w:bCs/>
                <w:sz w:val="24"/>
                <w:szCs w:val="24"/>
              </w:rPr>
            </w:pPr>
            <w:r w:rsidRPr="00D22295">
              <w:rPr>
                <w:bCs/>
                <w:sz w:val="24"/>
                <w:szCs w:val="24"/>
              </w:rPr>
              <w:t xml:space="preserve">Q3 </w:t>
            </w:r>
          </w:p>
        </w:tc>
        <w:tc>
          <w:tcPr>
            <w:tcW w:w="2070" w:type="dxa"/>
          </w:tcPr>
          <w:p w14:paraId="733A9582" w14:textId="77777777" w:rsidR="00FD5AC8" w:rsidRPr="00D22295" w:rsidRDefault="00FD5AC8" w:rsidP="00FD5AC8">
            <w:pPr>
              <w:jc w:val="center"/>
              <w:rPr>
                <w:bCs/>
                <w:sz w:val="24"/>
                <w:szCs w:val="24"/>
              </w:rPr>
            </w:pPr>
            <w:r w:rsidRPr="00D22295">
              <w:rPr>
                <w:bCs/>
                <w:sz w:val="24"/>
                <w:szCs w:val="24"/>
              </w:rPr>
              <w:t xml:space="preserve">Q4 </w:t>
            </w:r>
          </w:p>
        </w:tc>
        <w:tc>
          <w:tcPr>
            <w:tcW w:w="1391" w:type="dxa"/>
            <w:gridSpan w:val="2"/>
          </w:tcPr>
          <w:p w14:paraId="2986825B" w14:textId="77777777" w:rsidR="00FD5AC8" w:rsidRPr="00D22295" w:rsidRDefault="00FD5AC8" w:rsidP="00FD5AC8">
            <w:pPr>
              <w:jc w:val="center"/>
              <w:rPr>
                <w:bCs/>
                <w:sz w:val="24"/>
                <w:szCs w:val="24"/>
              </w:rPr>
            </w:pPr>
          </w:p>
        </w:tc>
      </w:tr>
      <w:tr w:rsidR="00D22295" w:rsidRPr="00D22295" w14:paraId="19BAFBB9" w14:textId="77777777" w:rsidTr="00FD5AC8">
        <w:trPr>
          <w:gridAfter w:val="1"/>
          <w:wAfter w:w="17" w:type="dxa"/>
        </w:trPr>
        <w:tc>
          <w:tcPr>
            <w:tcW w:w="3749" w:type="dxa"/>
          </w:tcPr>
          <w:p w14:paraId="465F8329" w14:textId="77777777" w:rsidR="004330C6" w:rsidRPr="00D22295" w:rsidRDefault="004330C6" w:rsidP="004330C6">
            <w:pPr>
              <w:rPr>
                <w:bCs/>
                <w:sz w:val="24"/>
                <w:szCs w:val="24"/>
              </w:rPr>
            </w:pPr>
            <w:r w:rsidRPr="00D22295">
              <w:rPr>
                <w:bCs/>
                <w:sz w:val="24"/>
                <w:szCs w:val="24"/>
              </w:rPr>
              <w:t>Mid-point and range of usual percentage of calories from UPF</w:t>
            </w:r>
          </w:p>
        </w:tc>
        <w:tc>
          <w:tcPr>
            <w:tcW w:w="1826" w:type="dxa"/>
          </w:tcPr>
          <w:p w14:paraId="457B2E82" w14:textId="77777777" w:rsidR="004330C6" w:rsidRPr="00D22295" w:rsidRDefault="004330C6" w:rsidP="004330C6">
            <w:pPr>
              <w:jc w:val="center"/>
              <w:rPr>
                <w:bCs/>
                <w:sz w:val="24"/>
                <w:szCs w:val="24"/>
              </w:rPr>
            </w:pPr>
            <w:r w:rsidRPr="00D22295">
              <w:rPr>
                <w:bCs/>
                <w:sz w:val="24"/>
                <w:szCs w:val="24"/>
              </w:rPr>
              <w:t xml:space="preserve">54.4% </w:t>
            </w:r>
          </w:p>
          <w:p w14:paraId="4591D24B" w14:textId="21B400BA" w:rsidR="004330C6" w:rsidRPr="00D22295" w:rsidRDefault="004330C6" w:rsidP="004330C6">
            <w:pPr>
              <w:jc w:val="center"/>
              <w:rPr>
                <w:bCs/>
                <w:sz w:val="24"/>
                <w:szCs w:val="24"/>
              </w:rPr>
            </w:pPr>
            <w:r w:rsidRPr="00D22295">
              <w:rPr>
                <w:bCs/>
                <w:sz w:val="24"/>
                <w:szCs w:val="24"/>
              </w:rPr>
              <w:t>(42.3%</w:t>
            </w:r>
            <w:r w:rsidRPr="00D22295">
              <w:rPr>
                <w:bCs/>
                <w:sz w:val="24"/>
                <w:szCs w:val="24"/>
                <w:lang w:eastAsia="zh-CN"/>
              </w:rPr>
              <w:t>–5</w:t>
            </w:r>
            <w:r w:rsidRPr="00D22295">
              <w:rPr>
                <w:bCs/>
                <w:sz w:val="24"/>
                <w:szCs w:val="24"/>
              </w:rPr>
              <w:t>9.3%)</w:t>
            </w:r>
          </w:p>
        </w:tc>
        <w:tc>
          <w:tcPr>
            <w:tcW w:w="1890" w:type="dxa"/>
          </w:tcPr>
          <w:p w14:paraId="5D16B54F" w14:textId="77777777" w:rsidR="004330C6" w:rsidRPr="00D22295" w:rsidRDefault="004330C6" w:rsidP="004330C6">
            <w:pPr>
              <w:jc w:val="center"/>
              <w:rPr>
                <w:bCs/>
                <w:sz w:val="24"/>
                <w:szCs w:val="24"/>
              </w:rPr>
            </w:pPr>
            <w:r w:rsidRPr="00D22295">
              <w:rPr>
                <w:bCs/>
                <w:sz w:val="24"/>
                <w:szCs w:val="24"/>
              </w:rPr>
              <w:t xml:space="preserve">62.8% </w:t>
            </w:r>
          </w:p>
          <w:p w14:paraId="7E68BC24" w14:textId="4B367EF3" w:rsidR="004330C6" w:rsidRPr="00D22295" w:rsidRDefault="004330C6" w:rsidP="004330C6">
            <w:pPr>
              <w:jc w:val="center"/>
              <w:rPr>
                <w:bCs/>
                <w:sz w:val="24"/>
                <w:szCs w:val="24"/>
              </w:rPr>
            </w:pPr>
            <w:r w:rsidRPr="00D22295">
              <w:rPr>
                <w:bCs/>
                <w:sz w:val="24"/>
                <w:szCs w:val="24"/>
              </w:rPr>
              <w:t>(59.4%</w:t>
            </w:r>
            <w:r w:rsidRPr="00D22295">
              <w:rPr>
                <w:bCs/>
                <w:sz w:val="24"/>
                <w:szCs w:val="24"/>
                <w:lang w:eastAsia="zh-CN"/>
              </w:rPr>
              <w:t>–6</w:t>
            </w:r>
            <w:r w:rsidRPr="00D22295">
              <w:rPr>
                <w:bCs/>
                <w:sz w:val="24"/>
                <w:szCs w:val="24"/>
              </w:rPr>
              <w:t>5.9%)</w:t>
            </w:r>
          </w:p>
        </w:tc>
        <w:tc>
          <w:tcPr>
            <w:tcW w:w="2070" w:type="dxa"/>
          </w:tcPr>
          <w:p w14:paraId="18989EA8" w14:textId="77777777" w:rsidR="004330C6" w:rsidRPr="00D22295" w:rsidRDefault="004330C6" w:rsidP="004330C6">
            <w:pPr>
              <w:jc w:val="center"/>
              <w:rPr>
                <w:bCs/>
                <w:sz w:val="24"/>
                <w:szCs w:val="24"/>
              </w:rPr>
            </w:pPr>
            <w:r w:rsidRPr="00D22295">
              <w:rPr>
                <w:bCs/>
                <w:sz w:val="24"/>
                <w:szCs w:val="24"/>
              </w:rPr>
              <w:t>69.0%</w:t>
            </w:r>
          </w:p>
          <w:p w14:paraId="00B540F6" w14:textId="320B5798" w:rsidR="004330C6" w:rsidRPr="00D22295" w:rsidRDefault="004330C6" w:rsidP="004330C6">
            <w:pPr>
              <w:jc w:val="center"/>
              <w:rPr>
                <w:bCs/>
                <w:sz w:val="24"/>
                <w:szCs w:val="24"/>
              </w:rPr>
            </w:pPr>
            <w:r w:rsidRPr="00D22295">
              <w:rPr>
                <w:bCs/>
                <w:sz w:val="24"/>
                <w:szCs w:val="24"/>
              </w:rPr>
              <w:t>(66.0%</w:t>
            </w:r>
            <w:r w:rsidRPr="00D22295">
              <w:rPr>
                <w:bCs/>
                <w:sz w:val="24"/>
                <w:szCs w:val="24"/>
                <w:lang w:eastAsia="zh-CN"/>
              </w:rPr>
              <w:t>–72</w:t>
            </w:r>
            <w:r w:rsidRPr="00D22295">
              <w:rPr>
                <w:bCs/>
                <w:sz w:val="24"/>
                <w:szCs w:val="24"/>
              </w:rPr>
              <w:t>.4%)</w:t>
            </w:r>
          </w:p>
        </w:tc>
        <w:tc>
          <w:tcPr>
            <w:tcW w:w="2070" w:type="dxa"/>
          </w:tcPr>
          <w:p w14:paraId="4F713204" w14:textId="77777777" w:rsidR="004330C6" w:rsidRPr="00D22295" w:rsidRDefault="004330C6" w:rsidP="004330C6">
            <w:pPr>
              <w:jc w:val="center"/>
              <w:rPr>
                <w:bCs/>
                <w:sz w:val="24"/>
                <w:szCs w:val="24"/>
              </w:rPr>
            </w:pPr>
            <w:r w:rsidRPr="00D22295">
              <w:rPr>
                <w:bCs/>
                <w:sz w:val="24"/>
                <w:szCs w:val="24"/>
              </w:rPr>
              <w:t>76.8%</w:t>
            </w:r>
          </w:p>
          <w:p w14:paraId="76FB162E" w14:textId="44989A72" w:rsidR="004330C6" w:rsidRPr="00D22295" w:rsidRDefault="004330C6" w:rsidP="004330C6">
            <w:pPr>
              <w:jc w:val="center"/>
              <w:rPr>
                <w:bCs/>
                <w:sz w:val="24"/>
                <w:szCs w:val="24"/>
              </w:rPr>
            </w:pPr>
            <w:r w:rsidRPr="00D22295">
              <w:rPr>
                <w:bCs/>
                <w:sz w:val="24"/>
                <w:szCs w:val="24"/>
              </w:rPr>
              <w:t>(72.5%</w:t>
            </w:r>
            <w:r w:rsidRPr="00D22295">
              <w:rPr>
                <w:bCs/>
                <w:sz w:val="24"/>
                <w:szCs w:val="24"/>
                <w:lang w:eastAsia="zh-CN"/>
              </w:rPr>
              <w:t>–87</w:t>
            </w:r>
            <w:r w:rsidRPr="00D22295">
              <w:rPr>
                <w:bCs/>
                <w:sz w:val="24"/>
                <w:szCs w:val="24"/>
              </w:rPr>
              <w:t>.5%)</w:t>
            </w:r>
          </w:p>
        </w:tc>
        <w:tc>
          <w:tcPr>
            <w:tcW w:w="1391" w:type="dxa"/>
            <w:gridSpan w:val="2"/>
          </w:tcPr>
          <w:p w14:paraId="198EE384" w14:textId="77777777" w:rsidR="004330C6" w:rsidRPr="00D22295" w:rsidRDefault="004330C6" w:rsidP="004330C6">
            <w:pPr>
              <w:jc w:val="center"/>
              <w:rPr>
                <w:bCs/>
                <w:sz w:val="24"/>
                <w:szCs w:val="24"/>
              </w:rPr>
            </w:pPr>
          </w:p>
        </w:tc>
      </w:tr>
      <w:tr w:rsidR="00D22295" w:rsidRPr="00D22295" w14:paraId="45F42EC9" w14:textId="77777777" w:rsidTr="00FD5AC8">
        <w:trPr>
          <w:gridAfter w:val="1"/>
          <w:wAfter w:w="17" w:type="dxa"/>
        </w:trPr>
        <w:tc>
          <w:tcPr>
            <w:tcW w:w="3749" w:type="dxa"/>
          </w:tcPr>
          <w:p w14:paraId="3557A799" w14:textId="2861D46B" w:rsidR="004330C6" w:rsidRPr="00D22295" w:rsidRDefault="004330C6" w:rsidP="004330C6">
            <w:pPr>
              <w:rPr>
                <w:bCs/>
                <w:sz w:val="24"/>
                <w:szCs w:val="24"/>
              </w:rPr>
            </w:pPr>
            <w:r w:rsidRPr="00D22295">
              <w:rPr>
                <w:bCs/>
                <w:sz w:val="24"/>
                <w:szCs w:val="24"/>
              </w:rPr>
              <w:t xml:space="preserve">Health </w:t>
            </w:r>
            <w:r w:rsidR="00882B8B">
              <w:rPr>
                <w:bCs/>
                <w:sz w:val="24"/>
                <w:szCs w:val="24"/>
              </w:rPr>
              <w:t>m</w:t>
            </w:r>
            <w:r w:rsidRPr="00D22295">
              <w:rPr>
                <w:bCs/>
                <w:sz w:val="24"/>
                <w:szCs w:val="24"/>
              </w:rPr>
              <w:t>etrics</w:t>
            </w:r>
          </w:p>
        </w:tc>
        <w:tc>
          <w:tcPr>
            <w:tcW w:w="1826" w:type="dxa"/>
          </w:tcPr>
          <w:p w14:paraId="7EC565AE" w14:textId="77777777" w:rsidR="004330C6" w:rsidRPr="00D22295" w:rsidRDefault="004330C6" w:rsidP="004330C6">
            <w:pPr>
              <w:jc w:val="center"/>
              <w:rPr>
                <w:bCs/>
                <w:sz w:val="24"/>
                <w:szCs w:val="24"/>
              </w:rPr>
            </w:pPr>
          </w:p>
        </w:tc>
        <w:tc>
          <w:tcPr>
            <w:tcW w:w="1890" w:type="dxa"/>
          </w:tcPr>
          <w:p w14:paraId="75DAC0E3" w14:textId="77777777" w:rsidR="004330C6" w:rsidRPr="00D22295" w:rsidRDefault="004330C6" w:rsidP="004330C6">
            <w:pPr>
              <w:jc w:val="center"/>
              <w:rPr>
                <w:bCs/>
                <w:sz w:val="24"/>
                <w:szCs w:val="24"/>
              </w:rPr>
            </w:pPr>
          </w:p>
        </w:tc>
        <w:tc>
          <w:tcPr>
            <w:tcW w:w="2070" w:type="dxa"/>
          </w:tcPr>
          <w:p w14:paraId="6426CE42" w14:textId="77777777" w:rsidR="004330C6" w:rsidRPr="00D22295" w:rsidRDefault="004330C6" w:rsidP="004330C6">
            <w:pPr>
              <w:jc w:val="center"/>
              <w:rPr>
                <w:bCs/>
                <w:sz w:val="24"/>
                <w:szCs w:val="24"/>
              </w:rPr>
            </w:pPr>
          </w:p>
        </w:tc>
        <w:tc>
          <w:tcPr>
            <w:tcW w:w="2070" w:type="dxa"/>
          </w:tcPr>
          <w:p w14:paraId="3FC39551" w14:textId="77777777" w:rsidR="004330C6" w:rsidRPr="00D22295" w:rsidRDefault="004330C6" w:rsidP="004330C6">
            <w:pPr>
              <w:jc w:val="center"/>
              <w:rPr>
                <w:bCs/>
                <w:sz w:val="24"/>
                <w:szCs w:val="24"/>
              </w:rPr>
            </w:pPr>
          </w:p>
        </w:tc>
        <w:tc>
          <w:tcPr>
            <w:tcW w:w="1391" w:type="dxa"/>
            <w:gridSpan w:val="2"/>
          </w:tcPr>
          <w:p w14:paraId="4D440803" w14:textId="77777777" w:rsidR="004330C6" w:rsidRPr="00D22295" w:rsidRDefault="004330C6" w:rsidP="004330C6">
            <w:pPr>
              <w:jc w:val="center"/>
              <w:rPr>
                <w:bCs/>
                <w:sz w:val="24"/>
                <w:szCs w:val="24"/>
              </w:rPr>
            </w:pPr>
          </w:p>
        </w:tc>
      </w:tr>
      <w:tr w:rsidR="00D22295" w:rsidRPr="00D22295" w14:paraId="7D48933B" w14:textId="77777777" w:rsidTr="00FD5AC8">
        <w:trPr>
          <w:gridAfter w:val="1"/>
          <w:wAfter w:w="17" w:type="dxa"/>
        </w:trPr>
        <w:tc>
          <w:tcPr>
            <w:tcW w:w="3749" w:type="dxa"/>
          </w:tcPr>
          <w:p w14:paraId="43B3AABD" w14:textId="77777777" w:rsidR="004330C6" w:rsidRPr="00D22295" w:rsidRDefault="004330C6" w:rsidP="004330C6">
            <w:pPr>
              <w:rPr>
                <w:sz w:val="24"/>
                <w:szCs w:val="24"/>
              </w:rPr>
            </w:pPr>
            <w:r w:rsidRPr="00D22295">
              <w:rPr>
                <w:sz w:val="24"/>
                <w:szCs w:val="24"/>
              </w:rPr>
              <w:t>Age, sex, and race and Hispanic origin adjusted</w:t>
            </w:r>
          </w:p>
        </w:tc>
        <w:tc>
          <w:tcPr>
            <w:tcW w:w="1826" w:type="dxa"/>
          </w:tcPr>
          <w:p w14:paraId="5EA9E6B5" w14:textId="77777777" w:rsidR="004330C6" w:rsidRPr="00D22295" w:rsidRDefault="004330C6" w:rsidP="004330C6">
            <w:pPr>
              <w:jc w:val="center"/>
              <w:rPr>
                <w:sz w:val="24"/>
                <w:szCs w:val="24"/>
              </w:rPr>
            </w:pPr>
          </w:p>
        </w:tc>
        <w:tc>
          <w:tcPr>
            <w:tcW w:w="1890" w:type="dxa"/>
          </w:tcPr>
          <w:p w14:paraId="3704839F" w14:textId="77777777" w:rsidR="004330C6" w:rsidRPr="00D22295" w:rsidRDefault="004330C6" w:rsidP="004330C6">
            <w:pPr>
              <w:jc w:val="center"/>
              <w:rPr>
                <w:sz w:val="24"/>
                <w:szCs w:val="24"/>
              </w:rPr>
            </w:pPr>
          </w:p>
        </w:tc>
        <w:tc>
          <w:tcPr>
            <w:tcW w:w="2070" w:type="dxa"/>
          </w:tcPr>
          <w:p w14:paraId="433A4ABF" w14:textId="77777777" w:rsidR="004330C6" w:rsidRPr="00D22295" w:rsidRDefault="004330C6" w:rsidP="004330C6">
            <w:pPr>
              <w:jc w:val="center"/>
              <w:rPr>
                <w:sz w:val="24"/>
                <w:szCs w:val="24"/>
              </w:rPr>
            </w:pPr>
          </w:p>
        </w:tc>
        <w:tc>
          <w:tcPr>
            <w:tcW w:w="2070" w:type="dxa"/>
          </w:tcPr>
          <w:p w14:paraId="2E524F04" w14:textId="77777777" w:rsidR="004330C6" w:rsidRPr="00D22295" w:rsidRDefault="004330C6" w:rsidP="004330C6">
            <w:pPr>
              <w:jc w:val="center"/>
              <w:rPr>
                <w:sz w:val="24"/>
                <w:szCs w:val="24"/>
              </w:rPr>
            </w:pPr>
          </w:p>
        </w:tc>
        <w:tc>
          <w:tcPr>
            <w:tcW w:w="1391" w:type="dxa"/>
            <w:gridSpan w:val="2"/>
          </w:tcPr>
          <w:p w14:paraId="26AE06D3" w14:textId="77777777" w:rsidR="004330C6" w:rsidRPr="00D22295" w:rsidRDefault="004330C6" w:rsidP="004330C6">
            <w:pPr>
              <w:jc w:val="center"/>
              <w:rPr>
                <w:sz w:val="24"/>
                <w:szCs w:val="24"/>
              </w:rPr>
            </w:pPr>
          </w:p>
        </w:tc>
      </w:tr>
      <w:tr w:rsidR="00D22295" w:rsidRPr="00D22295" w14:paraId="365CCB75" w14:textId="77777777" w:rsidTr="00FD5AC8">
        <w:trPr>
          <w:gridAfter w:val="1"/>
          <w:wAfter w:w="17" w:type="dxa"/>
        </w:trPr>
        <w:tc>
          <w:tcPr>
            <w:tcW w:w="3749" w:type="dxa"/>
          </w:tcPr>
          <w:p w14:paraId="1712C60C" w14:textId="3F275A29" w:rsidR="00506614" w:rsidRPr="00D22295" w:rsidRDefault="00EC0157" w:rsidP="00506614">
            <w:pPr>
              <w:jc w:val="right"/>
              <w:rPr>
                <w:sz w:val="24"/>
                <w:szCs w:val="24"/>
              </w:rPr>
            </w:pPr>
            <w:r>
              <w:rPr>
                <w:sz w:val="24"/>
                <w:szCs w:val="24"/>
              </w:rPr>
              <w:t>Low</w:t>
            </w:r>
            <w:r w:rsidR="00506614" w:rsidRPr="00D22295">
              <w:rPr>
                <w:sz w:val="24"/>
                <w:szCs w:val="24"/>
              </w:rPr>
              <w:t xml:space="preserve"> </w:t>
            </w:r>
            <w:r w:rsidR="00506614" w:rsidRPr="00D22295">
              <w:rPr>
                <w:bCs/>
                <w:sz w:val="24"/>
                <w:szCs w:val="24"/>
              </w:rPr>
              <w:t xml:space="preserve">vs </w:t>
            </w:r>
            <w:r>
              <w:rPr>
                <w:bCs/>
                <w:sz w:val="24"/>
                <w:szCs w:val="24"/>
              </w:rPr>
              <w:t>h</w:t>
            </w:r>
            <w:r w:rsidR="00506614" w:rsidRPr="00D22295">
              <w:rPr>
                <w:bCs/>
                <w:sz w:val="24"/>
                <w:szCs w:val="24"/>
              </w:rPr>
              <w:t>i</w:t>
            </w:r>
            <w:r>
              <w:rPr>
                <w:bCs/>
                <w:sz w:val="24"/>
                <w:szCs w:val="24"/>
              </w:rPr>
              <w:t xml:space="preserve">gh </w:t>
            </w:r>
            <w:r w:rsidR="00506614" w:rsidRPr="00D22295">
              <w:rPr>
                <w:sz w:val="24"/>
                <w:szCs w:val="24"/>
              </w:rPr>
              <w:t>CVH</w:t>
            </w:r>
          </w:p>
        </w:tc>
        <w:tc>
          <w:tcPr>
            <w:tcW w:w="1826" w:type="dxa"/>
          </w:tcPr>
          <w:p w14:paraId="46447960" w14:textId="2C58E781" w:rsidR="00506614" w:rsidRPr="00D22295" w:rsidRDefault="00506614" w:rsidP="00506614">
            <w:pPr>
              <w:jc w:val="center"/>
              <w:rPr>
                <w:sz w:val="24"/>
                <w:szCs w:val="24"/>
              </w:rPr>
            </w:pPr>
            <w:r w:rsidRPr="00D22295">
              <w:rPr>
                <w:sz w:val="24"/>
                <w:szCs w:val="24"/>
              </w:rPr>
              <w:t>1.00</w:t>
            </w:r>
          </w:p>
        </w:tc>
        <w:tc>
          <w:tcPr>
            <w:tcW w:w="1890" w:type="dxa"/>
          </w:tcPr>
          <w:p w14:paraId="4BF1287F" w14:textId="7C306EDE" w:rsidR="00506614" w:rsidRPr="00D22295" w:rsidRDefault="0052092F" w:rsidP="00506614">
            <w:pPr>
              <w:jc w:val="center"/>
              <w:rPr>
                <w:sz w:val="24"/>
                <w:szCs w:val="24"/>
              </w:rPr>
            </w:pPr>
            <w:r>
              <w:rPr>
                <w:sz w:val="24"/>
                <w:szCs w:val="24"/>
              </w:rPr>
              <w:t>1</w:t>
            </w:r>
            <w:r w:rsidR="00506614" w:rsidRPr="00D22295">
              <w:rPr>
                <w:sz w:val="24"/>
                <w:szCs w:val="24"/>
              </w:rPr>
              <w:t>.</w:t>
            </w:r>
            <w:r>
              <w:rPr>
                <w:sz w:val="24"/>
                <w:szCs w:val="24"/>
              </w:rPr>
              <w:t>7</w:t>
            </w:r>
            <w:r w:rsidR="00812162">
              <w:rPr>
                <w:sz w:val="24"/>
                <w:szCs w:val="24"/>
              </w:rPr>
              <w:t>8</w:t>
            </w:r>
            <w:r w:rsidR="00506614" w:rsidRPr="00D22295">
              <w:rPr>
                <w:sz w:val="24"/>
                <w:szCs w:val="24"/>
              </w:rPr>
              <w:t xml:space="preserve"> (1.</w:t>
            </w:r>
            <w:r>
              <w:rPr>
                <w:sz w:val="24"/>
                <w:szCs w:val="24"/>
              </w:rPr>
              <w:t>4</w:t>
            </w:r>
            <w:r w:rsidR="00812162">
              <w:rPr>
                <w:sz w:val="24"/>
                <w:szCs w:val="24"/>
              </w:rPr>
              <w:t>5</w:t>
            </w:r>
            <w:r w:rsidR="007B2175">
              <w:rPr>
                <w:sz w:val="24"/>
                <w:szCs w:val="24"/>
              </w:rPr>
              <w:t>-</w:t>
            </w:r>
            <w:r w:rsidR="00506614" w:rsidRPr="00D22295">
              <w:rPr>
                <w:sz w:val="24"/>
                <w:szCs w:val="24"/>
              </w:rPr>
              <w:t>2.</w:t>
            </w:r>
            <w:r>
              <w:rPr>
                <w:sz w:val="24"/>
                <w:szCs w:val="24"/>
              </w:rPr>
              <w:t>1</w:t>
            </w:r>
            <w:r w:rsidR="00812162">
              <w:rPr>
                <w:sz w:val="24"/>
                <w:szCs w:val="24"/>
              </w:rPr>
              <w:t>8</w:t>
            </w:r>
            <w:r w:rsidR="00506614" w:rsidRPr="00D22295">
              <w:rPr>
                <w:sz w:val="24"/>
                <w:szCs w:val="24"/>
              </w:rPr>
              <w:t>)</w:t>
            </w:r>
          </w:p>
        </w:tc>
        <w:tc>
          <w:tcPr>
            <w:tcW w:w="2070" w:type="dxa"/>
          </w:tcPr>
          <w:p w14:paraId="7DAB7B0E" w14:textId="5A8F933E" w:rsidR="00506614" w:rsidRPr="00D22295" w:rsidRDefault="0052092F" w:rsidP="00506614">
            <w:pPr>
              <w:jc w:val="center"/>
              <w:rPr>
                <w:sz w:val="24"/>
                <w:szCs w:val="24"/>
              </w:rPr>
            </w:pPr>
            <w:r>
              <w:rPr>
                <w:sz w:val="24"/>
                <w:szCs w:val="24"/>
              </w:rPr>
              <w:t>2</w:t>
            </w:r>
            <w:r w:rsidR="00506614" w:rsidRPr="00D22295">
              <w:rPr>
                <w:sz w:val="24"/>
                <w:szCs w:val="24"/>
              </w:rPr>
              <w:t>.</w:t>
            </w:r>
            <w:r w:rsidR="00812162">
              <w:rPr>
                <w:sz w:val="24"/>
                <w:szCs w:val="24"/>
              </w:rPr>
              <w:t>71</w:t>
            </w:r>
            <w:r w:rsidR="00506614" w:rsidRPr="00D22295">
              <w:rPr>
                <w:sz w:val="24"/>
                <w:szCs w:val="24"/>
              </w:rPr>
              <w:t xml:space="preserve"> (</w:t>
            </w:r>
            <w:r>
              <w:rPr>
                <w:sz w:val="24"/>
                <w:szCs w:val="24"/>
              </w:rPr>
              <w:t>1</w:t>
            </w:r>
            <w:r w:rsidR="00506614" w:rsidRPr="00D22295">
              <w:rPr>
                <w:sz w:val="24"/>
                <w:szCs w:val="24"/>
              </w:rPr>
              <w:t>.</w:t>
            </w:r>
            <w:r w:rsidR="00812162">
              <w:rPr>
                <w:sz w:val="24"/>
                <w:szCs w:val="24"/>
              </w:rPr>
              <w:t>90</w:t>
            </w:r>
            <w:r w:rsidR="007B2175">
              <w:rPr>
                <w:sz w:val="24"/>
                <w:szCs w:val="24"/>
              </w:rPr>
              <w:t>-</w:t>
            </w:r>
            <w:r>
              <w:rPr>
                <w:sz w:val="24"/>
                <w:szCs w:val="24"/>
              </w:rPr>
              <w:t>3</w:t>
            </w:r>
            <w:r w:rsidR="00506614" w:rsidRPr="00D22295">
              <w:rPr>
                <w:sz w:val="24"/>
                <w:szCs w:val="24"/>
              </w:rPr>
              <w:t>.</w:t>
            </w:r>
            <w:r>
              <w:rPr>
                <w:sz w:val="24"/>
                <w:szCs w:val="24"/>
              </w:rPr>
              <w:t>8</w:t>
            </w:r>
            <w:r w:rsidR="00812162">
              <w:rPr>
                <w:sz w:val="24"/>
                <w:szCs w:val="24"/>
              </w:rPr>
              <w:t>6</w:t>
            </w:r>
            <w:r w:rsidR="00506614" w:rsidRPr="00D22295">
              <w:rPr>
                <w:sz w:val="24"/>
                <w:szCs w:val="24"/>
              </w:rPr>
              <w:t>)</w:t>
            </w:r>
          </w:p>
        </w:tc>
        <w:tc>
          <w:tcPr>
            <w:tcW w:w="2070" w:type="dxa"/>
          </w:tcPr>
          <w:p w14:paraId="369CD002" w14:textId="5ADFDE08" w:rsidR="00506614" w:rsidRPr="00D22295" w:rsidRDefault="0052092F" w:rsidP="00506614">
            <w:pPr>
              <w:jc w:val="center"/>
              <w:rPr>
                <w:sz w:val="24"/>
                <w:szCs w:val="24"/>
              </w:rPr>
            </w:pPr>
            <w:r>
              <w:rPr>
                <w:sz w:val="24"/>
                <w:szCs w:val="24"/>
              </w:rPr>
              <w:t>4</w:t>
            </w:r>
            <w:r w:rsidR="00506614" w:rsidRPr="00D22295">
              <w:rPr>
                <w:sz w:val="24"/>
                <w:szCs w:val="24"/>
              </w:rPr>
              <w:t>.</w:t>
            </w:r>
            <w:r>
              <w:rPr>
                <w:sz w:val="24"/>
                <w:szCs w:val="24"/>
              </w:rPr>
              <w:t>6</w:t>
            </w:r>
            <w:r w:rsidR="00812162">
              <w:rPr>
                <w:sz w:val="24"/>
                <w:szCs w:val="24"/>
              </w:rPr>
              <w:t>4</w:t>
            </w:r>
            <w:r w:rsidR="00506614" w:rsidRPr="00D22295">
              <w:rPr>
                <w:sz w:val="24"/>
                <w:szCs w:val="24"/>
              </w:rPr>
              <w:t xml:space="preserve"> (</w:t>
            </w:r>
            <w:r>
              <w:rPr>
                <w:sz w:val="24"/>
                <w:szCs w:val="24"/>
              </w:rPr>
              <w:t>2</w:t>
            </w:r>
            <w:r w:rsidR="00506614" w:rsidRPr="00D22295">
              <w:rPr>
                <w:sz w:val="24"/>
                <w:szCs w:val="24"/>
              </w:rPr>
              <w:t>.</w:t>
            </w:r>
            <w:r>
              <w:rPr>
                <w:sz w:val="24"/>
                <w:szCs w:val="24"/>
              </w:rPr>
              <w:t>6</w:t>
            </w:r>
            <w:r w:rsidR="00812162">
              <w:rPr>
                <w:sz w:val="24"/>
                <w:szCs w:val="24"/>
              </w:rPr>
              <w:t>9</w:t>
            </w:r>
            <w:r w:rsidR="007B2175">
              <w:rPr>
                <w:sz w:val="24"/>
                <w:szCs w:val="24"/>
              </w:rPr>
              <w:t>-</w:t>
            </w:r>
            <w:r w:rsidR="00812162">
              <w:rPr>
                <w:sz w:val="24"/>
                <w:szCs w:val="24"/>
              </w:rPr>
              <w:t>8</w:t>
            </w:r>
            <w:r w:rsidR="00506614" w:rsidRPr="00D22295">
              <w:rPr>
                <w:sz w:val="24"/>
                <w:szCs w:val="24"/>
              </w:rPr>
              <w:t>.</w:t>
            </w:r>
            <w:r w:rsidR="00812162">
              <w:rPr>
                <w:sz w:val="24"/>
                <w:szCs w:val="24"/>
              </w:rPr>
              <w:t>00</w:t>
            </w:r>
            <w:r w:rsidR="00506614" w:rsidRPr="00D22295">
              <w:rPr>
                <w:sz w:val="24"/>
                <w:szCs w:val="24"/>
              </w:rPr>
              <w:t>)</w:t>
            </w:r>
          </w:p>
        </w:tc>
        <w:tc>
          <w:tcPr>
            <w:tcW w:w="1391" w:type="dxa"/>
            <w:gridSpan w:val="2"/>
          </w:tcPr>
          <w:p w14:paraId="38E4A362" w14:textId="794F6830" w:rsidR="00506614" w:rsidRPr="00D22295" w:rsidRDefault="00506614" w:rsidP="00506614">
            <w:pPr>
              <w:jc w:val="center"/>
              <w:rPr>
                <w:sz w:val="24"/>
                <w:szCs w:val="24"/>
              </w:rPr>
            </w:pPr>
            <w:r w:rsidRPr="00D22295">
              <w:rPr>
                <w:sz w:val="24"/>
                <w:szCs w:val="24"/>
              </w:rPr>
              <w:t>&lt;0.001</w:t>
            </w:r>
          </w:p>
        </w:tc>
      </w:tr>
      <w:tr w:rsidR="00374AAC" w:rsidRPr="00D22295" w14:paraId="66F06169" w14:textId="77777777" w:rsidTr="00FD5AC8">
        <w:trPr>
          <w:gridAfter w:val="1"/>
          <w:wAfter w:w="17" w:type="dxa"/>
        </w:trPr>
        <w:tc>
          <w:tcPr>
            <w:tcW w:w="3749" w:type="dxa"/>
          </w:tcPr>
          <w:p w14:paraId="644542AE" w14:textId="0E9F2471" w:rsidR="00374AAC" w:rsidRPr="00D22295" w:rsidRDefault="00374AAC" w:rsidP="00374AAC">
            <w:pPr>
              <w:jc w:val="right"/>
              <w:rPr>
                <w:sz w:val="24"/>
                <w:szCs w:val="24"/>
              </w:rPr>
            </w:pPr>
            <w:r w:rsidRPr="00D22295">
              <w:rPr>
                <w:sz w:val="24"/>
                <w:szCs w:val="24"/>
              </w:rPr>
              <w:t xml:space="preserve">Average </w:t>
            </w:r>
            <w:r w:rsidRPr="00D22295">
              <w:rPr>
                <w:bCs/>
                <w:sz w:val="24"/>
                <w:szCs w:val="24"/>
              </w:rPr>
              <w:t xml:space="preserve">vs </w:t>
            </w:r>
            <w:r>
              <w:rPr>
                <w:bCs/>
                <w:sz w:val="24"/>
                <w:szCs w:val="24"/>
              </w:rPr>
              <w:t>h</w:t>
            </w:r>
            <w:r w:rsidRPr="00D22295">
              <w:rPr>
                <w:bCs/>
                <w:sz w:val="24"/>
                <w:szCs w:val="24"/>
              </w:rPr>
              <w:t>i</w:t>
            </w:r>
            <w:r>
              <w:rPr>
                <w:bCs/>
                <w:sz w:val="24"/>
                <w:szCs w:val="24"/>
              </w:rPr>
              <w:t>gh</w:t>
            </w:r>
            <w:r w:rsidRPr="00D22295">
              <w:rPr>
                <w:sz w:val="24"/>
                <w:szCs w:val="24"/>
              </w:rPr>
              <w:t xml:space="preserve"> CVH</w:t>
            </w:r>
          </w:p>
        </w:tc>
        <w:tc>
          <w:tcPr>
            <w:tcW w:w="1826" w:type="dxa"/>
          </w:tcPr>
          <w:p w14:paraId="501BFDFA" w14:textId="77777777" w:rsidR="00374AAC" w:rsidRPr="00D22295" w:rsidRDefault="00374AAC" w:rsidP="00374AAC">
            <w:pPr>
              <w:jc w:val="center"/>
              <w:rPr>
                <w:sz w:val="24"/>
                <w:szCs w:val="24"/>
              </w:rPr>
            </w:pPr>
            <w:r w:rsidRPr="00D22295">
              <w:rPr>
                <w:sz w:val="24"/>
                <w:szCs w:val="24"/>
              </w:rPr>
              <w:t>1.00</w:t>
            </w:r>
          </w:p>
        </w:tc>
        <w:tc>
          <w:tcPr>
            <w:tcW w:w="1890" w:type="dxa"/>
          </w:tcPr>
          <w:p w14:paraId="5CEB47D2" w14:textId="4A159F1E" w:rsidR="00374AAC" w:rsidRPr="00D22295" w:rsidRDefault="00374AAC" w:rsidP="00374AAC">
            <w:pPr>
              <w:jc w:val="center"/>
              <w:rPr>
                <w:sz w:val="24"/>
                <w:szCs w:val="24"/>
              </w:rPr>
            </w:pPr>
            <w:r>
              <w:rPr>
                <w:sz w:val="24"/>
                <w:szCs w:val="24"/>
              </w:rPr>
              <w:t>1</w:t>
            </w:r>
            <w:r w:rsidRPr="00D22295">
              <w:rPr>
                <w:sz w:val="24"/>
                <w:szCs w:val="24"/>
              </w:rPr>
              <w:t>.</w:t>
            </w:r>
            <w:r>
              <w:rPr>
                <w:sz w:val="24"/>
                <w:szCs w:val="24"/>
              </w:rPr>
              <w:t>5</w:t>
            </w:r>
            <w:r w:rsidR="00812162">
              <w:rPr>
                <w:sz w:val="24"/>
                <w:szCs w:val="24"/>
              </w:rPr>
              <w:t>9</w:t>
            </w:r>
            <w:r w:rsidRPr="00D22295">
              <w:rPr>
                <w:sz w:val="24"/>
                <w:szCs w:val="24"/>
              </w:rPr>
              <w:t xml:space="preserve"> (1.</w:t>
            </w:r>
            <w:r>
              <w:rPr>
                <w:sz w:val="24"/>
                <w:szCs w:val="24"/>
              </w:rPr>
              <w:t>4</w:t>
            </w:r>
            <w:r w:rsidR="00812162">
              <w:rPr>
                <w:sz w:val="24"/>
                <w:szCs w:val="24"/>
              </w:rPr>
              <w:t>2</w:t>
            </w:r>
            <w:r w:rsidR="001C3E9E">
              <w:rPr>
                <w:sz w:val="24"/>
                <w:szCs w:val="24"/>
              </w:rPr>
              <w:t>-</w:t>
            </w:r>
            <w:r>
              <w:rPr>
                <w:sz w:val="24"/>
                <w:szCs w:val="24"/>
              </w:rPr>
              <w:t>1</w:t>
            </w:r>
            <w:r w:rsidRPr="00D22295">
              <w:rPr>
                <w:sz w:val="24"/>
                <w:szCs w:val="24"/>
              </w:rPr>
              <w:t>.</w:t>
            </w:r>
            <w:r>
              <w:rPr>
                <w:sz w:val="24"/>
                <w:szCs w:val="24"/>
              </w:rPr>
              <w:t>7</w:t>
            </w:r>
            <w:r w:rsidR="00812162">
              <w:rPr>
                <w:sz w:val="24"/>
                <w:szCs w:val="24"/>
              </w:rPr>
              <w:t>9</w:t>
            </w:r>
            <w:r w:rsidRPr="00D22295">
              <w:rPr>
                <w:sz w:val="24"/>
                <w:szCs w:val="24"/>
              </w:rPr>
              <w:t>)</w:t>
            </w:r>
          </w:p>
        </w:tc>
        <w:tc>
          <w:tcPr>
            <w:tcW w:w="2070" w:type="dxa"/>
          </w:tcPr>
          <w:p w14:paraId="492F21A0" w14:textId="605E1B67" w:rsidR="00374AAC" w:rsidRPr="00D22295" w:rsidRDefault="00374AAC" w:rsidP="00374AAC">
            <w:pPr>
              <w:jc w:val="center"/>
              <w:rPr>
                <w:sz w:val="24"/>
                <w:szCs w:val="24"/>
              </w:rPr>
            </w:pPr>
            <w:r>
              <w:rPr>
                <w:sz w:val="24"/>
                <w:szCs w:val="24"/>
              </w:rPr>
              <w:t>2</w:t>
            </w:r>
            <w:r w:rsidRPr="00D22295">
              <w:rPr>
                <w:sz w:val="24"/>
                <w:szCs w:val="24"/>
              </w:rPr>
              <w:t>.</w:t>
            </w:r>
            <w:r>
              <w:rPr>
                <w:sz w:val="24"/>
                <w:szCs w:val="24"/>
              </w:rPr>
              <w:t>2</w:t>
            </w:r>
            <w:r w:rsidR="00812162">
              <w:rPr>
                <w:sz w:val="24"/>
                <w:szCs w:val="24"/>
              </w:rPr>
              <w:t>4</w:t>
            </w:r>
            <w:r w:rsidRPr="00D22295">
              <w:rPr>
                <w:sz w:val="24"/>
                <w:szCs w:val="24"/>
              </w:rPr>
              <w:t xml:space="preserve"> (</w:t>
            </w:r>
            <w:r>
              <w:rPr>
                <w:sz w:val="24"/>
                <w:szCs w:val="24"/>
              </w:rPr>
              <w:t>1</w:t>
            </w:r>
            <w:r w:rsidRPr="00D22295">
              <w:rPr>
                <w:sz w:val="24"/>
                <w:szCs w:val="24"/>
              </w:rPr>
              <w:t>.</w:t>
            </w:r>
            <w:r>
              <w:rPr>
                <w:sz w:val="24"/>
                <w:szCs w:val="24"/>
              </w:rPr>
              <w:t>8</w:t>
            </w:r>
            <w:r w:rsidR="00812162">
              <w:rPr>
                <w:sz w:val="24"/>
                <w:szCs w:val="24"/>
              </w:rPr>
              <w:t>3</w:t>
            </w:r>
            <w:r w:rsidR="001C3E9E">
              <w:rPr>
                <w:sz w:val="24"/>
                <w:szCs w:val="24"/>
              </w:rPr>
              <w:t>-</w:t>
            </w:r>
            <w:r>
              <w:rPr>
                <w:sz w:val="24"/>
                <w:szCs w:val="24"/>
              </w:rPr>
              <w:t>2</w:t>
            </w:r>
            <w:r w:rsidRPr="00D22295">
              <w:rPr>
                <w:sz w:val="24"/>
                <w:szCs w:val="24"/>
              </w:rPr>
              <w:t>.</w:t>
            </w:r>
            <w:r>
              <w:rPr>
                <w:sz w:val="24"/>
                <w:szCs w:val="24"/>
              </w:rPr>
              <w:t>7</w:t>
            </w:r>
            <w:r w:rsidR="00812162">
              <w:rPr>
                <w:sz w:val="24"/>
                <w:szCs w:val="24"/>
              </w:rPr>
              <w:t>4</w:t>
            </w:r>
            <w:r w:rsidRPr="00D22295">
              <w:rPr>
                <w:sz w:val="24"/>
                <w:szCs w:val="24"/>
              </w:rPr>
              <w:t>)</w:t>
            </w:r>
          </w:p>
        </w:tc>
        <w:tc>
          <w:tcPr>
            <w:tcW w:w="2070" w:type="dxa"/>
          </w:tcPr>
          <w:p w14:paraId="3029C4E7" w14:textId="289A13EB" w:rsidR="00374AAC" w:rsidRPr="00D22295" w:rsidRDefault="00374AAC" w:rsidP="00374AAC">
            <w:pPr>
              <w:jc w:val="center"/>
              <w:rPr>
                <w:sz w:val="24"/>
                <w:szCs w:val="24"/>
              </w:rPr>
            </w:pPr>
            <w:r>
              <w:rPr>
                <w:sz w:val="24"/>
                <w:szCs w:val="24"/>
              </w:rPr>
              <w:t>3</w:t>
            </w:r>
            <w:r w:rsidRPr="00D22295">
              <w:rPr>
                <w:sz w:val="24"/>
                <w:szCs w:val="24"/>
              </w:rPr>
              <w:t>.4</w:t>
            </w:r>
            <w:r w:rsidR="00812162">
              <w:rPr>
                <w:sz w:val="24"/>
                <w:szCs w:val="24"/>
              </w:rPr>
              <w:t>6</w:t>
            </w:r>
            <w:r w:rsidRPr="00D22295">
              <w:rPr>
                <w:sz w:val="24"/>
                <w:szCs w:val="24"/>
              </w:rPr>
              <w:t xml:space="preserve"> (</w:t>
            </w:r>
            <w:r>
              <w:rPr>
                <w:sz w:val="24"/>
                <w:szCs w:val="24"/>
              </w:rPr>
              <w:t>2</w:t>
            </w:r>
            <w:r w:rsidRPr="00D22295">
              <w:rPr>
                <w:sz w:val="24"/>
                <w:szCs w:val="24"/>
              </w:rPr>
              <w:t>.</w:t>
            </w:r>
            <w:r w:rsidR="00812162">
              <w:rPr>
                <w:sz w:val="24"/>
                <w:szCs w:val="24"/>
              </w:rPr>
              <w:t>5</w:t>
            </w:r>
            <w:r w:rsidRPr="00D22295">
              <w:rPr>
                <w:sz w:val="24"/>
                <w:szCs w:val="24"/>
              </w:rPr>
              <w:t>4</w:t>
            </w:r>
            <w:r w:rsidR="007B2175">
              <w:rPr>
                <w:sz w:val="24"/>
                <w:szCs w:val="24"/>
              </w:rPr>
              <w:t>-</w:t>
            </w:r>
            <w:r>
              <w:rPr>
                <w:sz w:val="24"/>
                <w:szCs w:val="24"/>
              </w:rPr>
              <w:t>4</w:t>
            </w:r>
            <w:r w:rsidRPr="00D22295">
              <w:rPr>
                <w:sz w:val="24"/>
                <w:szCs w:val="24"/>
              </w:rPr>
              <w:t>.</w:t>
            </w:r>
            <w:r w:rsidR="00812162">
              <w:rPr>
                <w:sz w:val="24"/>
                <w:szCs w:val="24"/>
              </w:rPr>
              <w:t>72</w:t>
            </w:r>
            <w:r w:rsidRPr="00D22295">
              <w:rPr>
                <w:sz w:val="24"/>
                <w:szCs w:val="24"/>
              </w:rPr>
              <w:t>)</w:t>
            </w:r>
          </w:p>
        </w:tc>
        <w:tc>
          <w:tcPr>
            <w:tcW w:w="1391" w:type="dxa"/>
            <w:gridSpan w:val="2"/>
          </w:tcPr>
          <w:p w14:paraId="4D739A39" w14:textId="77777777" w:rsidR="00374AAC" w:rsidRPr="00D22295" w:rsidRDefault="00374AAC" w:rsidP="00374AAC">
            <w:pPr>
              <w:jc w:val="center"/>
              <w:rPr>
                <w:sz w:val="24"/>
                <w:szCs w:val="24"/>
              </w:rPr>
            </w:pPr>
            <w:r w:rsidRPr="00D22295">
              <w:rPr>
                <w:sz w:val="24"/>
                <w:szCs w:val="24"/>
              </w:rPr>
              <w:t>&lt;0.001</w:t>
            </w:r>
          </w:p>
        </w:tc>
      </w:tr>
      <w:tr w:rsidR="00374AAC" w:rsidRPr="00D22295" w14:paraId="320D2335" w14:textId="77777777" w:rsidTr="00FD5AC8">
        <w:trPr>
          <w:gridAfter w:val="1"/>
          <w:wAfter w:w="17" w:type="dxa"/>
        </w:trPr>
        <w:tc>
          <w:tcPr>
            <w:tcW w:w="3749" w:type="dxa"/>
          </w:tcPr>
          <w:p w14:paraId="4B817B28" w14:textId="77777777" w:rsidR="00374AAC" w:rsidRPr="00D22295" w:rsidRDefault="00374AAC" w:rsidP="00374AAC">
            <w:pPr>
              <w:rPr>
                <w:sz w:val="24"/>
                <w:szCs w:val="24"/>
              </w:rPr>
            </w:pPr>
            <w:r w:rsidRPr="00D22295">
              <w:rPr>
                <w:sz w:val="24"/>
                <w:szCs w:val="24"/>
              </w:rPr>
              <w:t>Fully adjusted</w:t>
            </w:r>
            <w:r w:rsidRPr="00D22295">
              <w:rPr>
                <w:sz w:val="24"/>
                <w:szCs w:val="24"/>
                <w:vertAlign w:val="superscript"/>
              </w:rPr>
              <w:t>2</w:t>
            </w:r>
          </w:p>
        </w:tc>
        <w:tc>
          <w:tcPr>
            <w:tcW w:w="1826" w:type="dxa"/>
          </w:tcPr>
          <w:p w14:paraId="415E87F8" w14:textId="77777777" w:rsidR="00374AAC" w:rsidRPr="00D22295" w:rsidRDefault="00374AAC" w:rsidP="00374AAC">
            <w:pPr>
              <w:jc w:val="center"/>
              <w:rPr>
                <w:sz w:val="24"/>
                <w:szCs w:val="24"/>
              </w:rPr>
            </w:pPr>
          </w:p>
        </w:tc>
        <w:tc>
          <w:tcPr>
            <w:tcW w:w="1890" w:type="dxa"/>
          </w:tcPr>
          <w:p w14:paraId="62931826" w14:textId="77777777" w:rsidR="00374AAC" w:rsidRPr="00D22295" w:rsidRDefault="00374AAC" w:rsidP="00374AAC">
            <w:pPr>
              <w:jc w:val="center"/>
              <w:rPr>
                <w:sz w:val="24"/>
                <w:szCs w:val="24"/>
              </w:rPr>
            </w:pPr>
          </w:p>
        </w:tc>
        <w:tc>
          <w:tcPr>
            <w:tcW w:w="2070" w:type="dxa"/>
          </w:tcPr>
          <w:p w14:paraId="40124897" w14:textId="77777777" w:rsidR="00374AAC" w:rsidRPr="00D22295" w:rsidRDefault="00374AAC" w:rsidP="00374AAC">
            <w:pPr>
              <w:jc w:val="center"/>
              <w:rPr>
                <w:sz w:val="24"/>
                <w:szCs w:val="24"/>
              </w:rPr>
            </w:pPr>
          </w:p>
        </w:tc>
        <w:tc>
          <w:tcPr>
            <w:tcW w:w="2070" w:type="dxa"/>
          </w:tcPr>
          <w:p w14:paraId="18779A15" w14:textId="77777777" w:rsidR="00374AAC" w:rsidRPr="00D22295" w:rsidRDefault="00374AAC" w:rsidP="00374AAC">
            <w:pPr>
              <w:jc w:val="center"/>
              <w:rPr>
                <w:sz w:val="24"/>
                <w:szCs w:val="24"/>
              </w:rPr>
            </w:pPr>
          </w:p>
        </w:tc>
        <w:tc>
          <w:tcPr>
            <w:tcW w:w="1391" w:type="dxa"/>
            <w:gridSpan w:val="2"/>
          </w:tcPr>
          <w:p w14:paraId="3F5EC735" w14:textId="77777777" w:rsidR="00374AAC" w:rsidRPr="00D22295" w:rsidRDefault="00374AAC" w:rsidP="00374AAC">
            <w:pPr>
              <w:jc w:val="center"/>
              <w:rPr>
                <w:sz w:val="24"/>
                <w:szCs w:val="24"/>
              </w:rPr>
            </w:pPr>
          </w:p>
        </w:tc>
      </w:tr>
      <w:tr w:rsidR="00374AAC" w:rsidRPr="00D22295" w14:paraId="6F40DAD7" w14:textId="77777777" w:rsidTr="00FD5AC8">
        <w:trPr>
          <w:gridAfter w:val="1"/>
          <w:wAfter w:w="17" w:type="dxa"/>
        </w:trPr>
        <w:tc>
          <w:tcPr>
            <w:tcW w:w="3749" w:type="dxa"/>
          </w:tcPr>
          <w:p w14:paraId="5A6F2CD6" w14:textId="084A961D" w:rsidR="00374AAC" w:rsidRPr="00D22295" w:rsidRDefault="00374AAC" w:rsidP="00374AAC">
            <w:pPr>
              <w:jc w:val="right"/>
              <w:rPr>
                <w:sz w:val="24"/>
                <w:szCs w:val="24"/>
              </w:rPr>
            </w:pPr>
            <w:r>
              <w:rPr>
                <w:sz w:val="24"/>
                <w:szCs w:val="24"/>
              </w:rPr>
              <w:t>Low</w:t>
            </w:r>
            <w:r w:rsidRPr="00D22295">
              <w:rPr>
                <w:sz w:val="24"/>
                <w:szCs w:val="24"/>
              </w:rPr>
              <w:t xml:space="preserve"> </w:t>
            </w:r>
            <w:r w:rsidRPr="00D22295">
              <w:rPr>
                <w:bCs/>
                <w:sz w:val="24"/>
                <w:szCs w:val="24"/>
              </w:rPr>
              <w:t xml:space="preserve">vs </w:t>
            </w:r>
            <w:r>
              <w:rPr>
                <w:bCs/>
                <w:sz w:val="24"/>
                <w:szCs w:val="24"/>
              </w:rPr>
              <w:t>h</w:t>
            </w:r>
            <w:r w:rsidRPr="00D22295">
              <w:rPr>
                <w:bCs/>
                <w:sz w:val="24"/>
                <w:szCs w:val="24"/>
              </w:rPr>
              <w:t>i</w:t>
            </w:r>
            <w:r>
              <w:rPr>
                <w:bCs/>
                <w:sz w:val="24"/>
                <w:szCs w:val="24"/>
              </w:rPr>
              <w:t xml:space="preserve">gh </w:t>
            </w:r>
            <w:r w:rsidRPr="00D22295">
              <w:rPr>
                <w:sz w:val="24"/>
                <w:szCs w:val="24"/>
              </w:rPr>
              <w:t>CVH</w:t>
            </w:r>
          </w:p>
        </w:tc>
        <w:tc>
          <w:tcPr>
            <w:tcW w:w="1826" w:type="dxa"/>
          </w:tcPr>
          <w:p w14:paraId="7617E3FB" w14:textId="62392A23" w:rsidR="00374AAC" w:rsidRPr="00D22295" w:rsidRDefault="00374AAC" w:rsidP="00374AAC">
            <w:pPr>
              <w:jc w:val="center"/>
              <w:rPr>
                <w:sz w:val="24"/>
                <w:szCs w:val="24"/>
              </w:rPr>
            </w:pPr>
            <w:r w:rsidRPr="00D22295">
              <w:rPr>
                <w:sz w:val="24"/>
                <w:szCs w:val="24"/>
              </w:rPr>
              <w:t>1.00</w:t>
            </w:r>
          </w:p>
        </w:tc>
        <w:tc>
          <w:tcPr>
            <w:tcW w:w="1890" w:type="dxa"/>
          </w:tcPr>
          <w:p w14:paraId="0D921703" w14:textId="3321A955" w:rsidR="00374AAC" w:rsidRPr="00D22295" w:rsidRDefault="00374AAC" w:rsidP="00374AAC">
            <w:pPr>
              <w:jc w:val="center"/>
              <w:rPr>
                <w:sz w:val="24"/>
                <w:szCs w:val="24"/>
              </w:rPr>
            </w:pPr>
            <w:r>
              <w:rPr>
                <w:sz w:val="24"/>
                <w:szCs w:val="24"/>
              </w:rPr>
              <w:t>1</w:t>
            </w:r>
            <w:r w:rsidRPr="00D22295">
              <w:rPr>
                <w:sz w:val="24"/>
                <w:szCs w:val="24"/>
              </w:rPr>
              <w:t>.</w:t>
            </w:r>
            <w:r w:rsidR="00812162">
              <w:rPr>
                <w:sz w:val="24"/>
                <w:szCs w:val="24"/>
              </w:rPr>
              <w:t>70</w:t>
            </w:r>
            <w:r w:rsidRPr="00D22295">
              <w:rPr>
                <w:sz w:val="24"/>
                <w:szCs w:val="24"/>
              </w:rPr>
              <w:t xml:space="preserve"> (1.</w:t>
            </w:r>
            <w:r w:rsidR="00D06A58">
              <w:rPr>
                <w:sz w:val="24"/>
                <w:szCs w:val="24"/>
              </w:rPr>
              <w:t>38</w:t>
            </w:r>
            <w:r w:rsidR="001C3E9E">
              <w:rPr>
                <w:sz w:val="24"/>
                <w:szCs w:val="24"/>
              </w:rPr>
              <w:t>-</w:t>
            </w:r>
            <w:r w:rsidR="00D06A58">
              <w:rPr>
                <w:sz w:val="24"/>
                <w:szCs w:val="24"/>
              </w:rPr>
              <w:t>2</w:t>
            </w:r>
            <w:r w:rsidRPr="00D22295">
              <w:rPr>
                <w:sz w:val="24"/>
                <w:szCs w:val="24"/>
              </w:rPr>
              <w:t>.</w:t>
            </w:r>
            <w:r w:rsidR="00D06A58">
              <w:rPr>
                <w:sz w:val="24"/>
                <w:szCs w:val="24"/>
              </w:rPr>
              <w:t>0</w:t>
            </w:r>
            <w:r w:rsidR="00812162">
              <w:rPr>
                <w:sz w:val="24"/>
                <w:szCs w:val="24"/>
              </w:rPr>
              <w:t>9</w:t>
            </w:r>
            <w:r w:rsidRPr="00D22295">
              <w:rPr>
                <w:sz w:val="24"/>
                <w:szCs w:val="24"/>
              </w:rPr>
              <w:t>)</w:t>
            </w:r>
          </w:p>
        </w:tc>
        <w:tc>
          <w:tcPr>
            <w:tcW w:w="2070" w:type="dxa"/>
          </w:tcPr>
          <w:p w14:paraId="38898743" w14:textId="6B0B8004" w:rsidR="00374AAC" w:rsidRPr="00D22295" w:rsidRDefault="00374AAC" w:rsidP="00374AAC">
            <w:pPr>
              <w:jc w:val="center"/>
              <w:rPr>
                <w:sz w:val="24"/>
                <w:szCs w:val="24"/>
              </w:rPr>
            </w:pPr>
            <w:r>
              <w:rPr>
                <w:sz w:val="24"/>
                <w:szCs w:val="24"/>
              </w:rPr>
              <w:t>2</w:t>
            </w:r>
            <w:r w:rsidRPr="00D22295">
              <w:rPr>
                <w:sz w:val="24"/>
                <w:szCs w:val="24"/>
              </w:rPr>
              <w:t>.</w:t>
            </w:r>
            <w:r w:rsidR="00812162">
              <w:rPr>
                <w:sz w:val="24"/>
                <w:szCs w:val="24"/>
              </w:rPr>
              <w:t>51</w:t>
            </w:r>
            <w:r w:rsidRPr="00D22295">
              <w:rPr>
                <w:sz w:val="24"/>
                <w:szCs w:val="24"/>
              </w:rPr>
              <w:t xml:space="preserve"> (</w:t>
            </w:r>
            <w:r>
              <w:rPr>
                <w:sz w:val="24"/>
                <w:szCs w:val="24"/>
              </w:rPr>
              <w:t>1</w:t>
            </w:r>
            <w:r w:rsidRPr="00D22295">
              <w:rPr>
                <w:sz w:val="24"/>
                <w:szCs w:val="24"/>
              </w:rPr>
              <w:t>.</w:t>
            </w:r>
            <w:r w:rsidR="00D06A58">
              <w:rPr>
                <w:sz w:val="24"/>
                <w:szCs w:val="24"/>
              </w:rPr>
              <w:t>7</w:t>
            </w:r>
            <w:r w:rsidR="00812162">
              <w:rPr>
                <w:sz w:val="24"/>
                <w:szCs w:val="24"/>
              </w:rPr>
              <w:t>6</w:t>
            </w:r>
            <w:r w:rsidR="001C3E9E">
              <w:rPr>
                <w:sz w:val="24"/>
                <w:szCs w:val="24"/>
              </w:rPr>
              <w:t>-</w:t>
            </w:r>
            <w:r w:rsidR="00D06A58">
              <w:rPr>
                <w:sz w:val="24"/>
                <w:szCs w:val="24"/>
              </w:rPr>
              <w:t>3</w:t>
            </w:r>
            <w:r w:rsidRPr="00D22295">
              <w:rPr>
                <w:sz w:val="24"/>
                <w:szCs w:val="24"/>
              </w:rPr>
              <w:t>.</w:t>
            </w:r>
            <w:r w:rsidR="00D06A58">
              <w:rPr>
                <w:sz w:val="24"/>
                <w:szCs w:val="24"/>
              </w:rPr>
              <w:t>5</w:t>
            </w:r>
            <w:r w:rsidR="00812162">
              <w:rPr>
                <w:sz w:val="24"/>
                <w:szCs w:val="24"/>
              </w:rPr>
              <w:t>8</w:t>
            </w:r>
            <w:r w:rsidRPr="00D22295">
              <w:rPr>
                <w:sz w:val="24"/>
                <w:szCs w:val="24"/>
              </w:rPr>
              <w:t>)</w:t>
            </w:r>
          </w:p>
        </w:tc>
        <w:tc>
          <w:tcPr>
            <w:tcW w:w="2070" w:type="dxa"/>
          </w:tcPr>
          <w:p w14:paraId="0F16DF86" w14:textId="18B9258D" w:rsidR="00374AAC" w:rsidRPr="00D22295" w:rsidRDefault="00D06A58" w:rsidP="00374AAC">
            <w:pPr>
              <w:jc w:val="center"/>
              <w:rPr>
                <w:sz w:val="24"/>
                <w:szCs w:val="24"/>
              </w:rPr>
            </w:pPr>
            <w:r>
              <w:rPr>
                <w:sz w:val="24"/>
                <w:szCs w:val="24"/>
              </w:rPr>
              <w:t>4</w:t>
            </w:r>
            <w:r w:rsidR="00374AAC" w:rsidRPr="00D22295">
              <w:rPr>
                <w:sz w:val="24"/>
                <w:szCs w:val="24"/>
              </w:rPr>
              <w:t>.</w:t>
            </w:r>
            <w:r w:rsidR="00812162">
              <w:rPr>
                <w:sz w:val="24"/>
                <w:szCs w:val="24"/>
              </w:rPr>
              <w:t>12</w:t>
            </w:r>
            <w:r w:rsidR="00374AAC" w:rsidRPr="00D22295">
              <w:rPr>
                <w:sz w:val="24"/>
                <w:szCs w:val="24"/>
              </w:rPr>
              <w:t xml:space="preserve"> (</w:t>
            </w:r>
            <w:r w:rsidR="00374AAC">
              <w:rPr>
                <w:sz w:val="24"/>
                <w:szCs w:val="24"/>
              </w:rPr>
              <w:t>2</w:t>
            </w:r>
            <w:r w:rsidR="00374AAC" w:rsidRPr="00D22295">
              <w:rPr>
                <w:sz w:val="24"/>
                <w:szCs w:val="24"/>
              </w:rPr>
              <w:t>.</w:t>
            </w:r>
            <w:r>
              <w:rPr>
                <w:sz w:val="24"/>
                <w:szCs w:val="24"/>
              </w:rPr>
              <w:t>3</w:t>
            </w:r>
            <w:r w:rsidR="00812162">
              <w:rPr>
                <w:sz w:val="24"/>
                <w:szCs w:val="24"/>
              </w:rPr>
              <w:t>8</w:t>
            </w:r>
            <w:r w:rsidR="007B2175">
              <w:rPr>
                <w:sz w:val="24"/>
                <w:szCs w:val="24"/>
              </w:rPr>
              <w:t>-</w:t>
            </w:r>
            <w:r>
              <w:rPr>
                <w:sz w:val="24"/>
                <w:szCs w:val="24"/>
              </w:rPr>
              <w:t>7</w:t>
            </w:r>
            <w:r w:rsidR="00374AAC" w:rsidRPr="00D22295">
              <w:rPr>
                <w:sz w:val="24"/>
                <w:szCs w:val="24"/>
              </w:rPr>
              <w:t>.</w:t>
            </w:r>
            <w:r w:rsidR="00812162">
              <w:rPr>
                <w:sz w:val="24"/>
                <w:szCs w:val="24"/>
              </w:rPr>
              <w:t>19</w:t>
            </w:r>
            <w:r w:rsidR="00374AAC" w:rsidRPr="00D22295">
              <w:rPr>
                <w:sz w:val="24"/>
                <w:szCs w:val="24"/>
              </w:rPr>
              <w:t>)</w:t>
            </w:r>
          </w:p>
        </w:tc>
        <w:tc>
          <w:tcPr>
            <w:tcW w:w="1391" w:type="dxa"/>
            <w:gridSpan w:val="2"/>
          </w:tcPr>
          <w:p w14:paraId="7B89C469" w14:textId="56C6EF9E" w:rsidR="00374AAC" w:rsidRPr="00D22295" w:rsidRDefault="00374AAC" w:rsidP="00374AAC">
            <w:pPr>
              <w:jc w:val="center"/>
              <w:rPr>
                <w:sz w:val="24"/>
                <w:szCs w:val="24"/>
              </w:rPr>
            </w:pPr>
            <w:r w:rsidRPr="00D22295">
              <w:rPr>
                <w:sz w:val="24"/>
                <w:szCs w:val="24"/>
              </w:rPr>
              <w:t>&lt;0.001</w:t>
            </w:r>
          </w:p>
        </w:tc>
      </w:tr>
      <w:tr w:rsidR="00374AAC" w:rsidRPr="00D22295" w14:paraId="328B9AEB" w14:textId="77777777" w:rsidTr="00FD5AC8">
        <w:trPr>
          <w:gridAfter w:val="1"/>
          <w:wAfter w:w="17" w:type="dxa"/>
        </w:trPr>
        <w:tc>
          <w:tcPr>
            <w:tcW w:w="3749" w:type="dxa"/>
          </w:tcPr>
          <w:p w14:paraId="3D0C71C2" w14:textId="7423B478" w:rsidR="00374AAC" w:rsidRPr="00D22295" w:rsidRDefault="00374AAC" w:rsidP="00374AAC">
            <w:pPr>
              <w:jc w:val="right"/>
              <w:rPr>
                <w:sz w:val="24"/>
                <w:szCs w:val="24"/>
              </w:rPr>
            </w:pPr>
            <w:r w:rsidRPr="00D22295">
              <w:rPr>
                <w:sz w:val="24"/>
                <w:szCs w:val="24"/>
              </w:rPr>
              <w:t xml:space="preserve">Average </w:t>
            </w:r>
            <w:r w:rsidRPr="00D22295">
              <w:rPr>
                <w:bCs/>
                <w:sz w:val="24"/>
                <w:szCs w:val="24"/>
              </w:rPr>
              <w:t xml:space="preserve">vs </w:t>
            </w:r>
            <w:r>
              <w:rPr>
                <w:bCs/>
                <w:sz w:val="24"/>
                <w:szCs w:val="24"/>
              </w:rPr>
              <w:t>h</w:t>
            </w:r>
            <w:r w:rsidRPr="00D22295">
              <w:rPr>
                <w:bCs/>
                <w:sz w:val="24"/>
                <w:szCs w:val="24"/>
              </w:rPr>
              <w:t>i</w:t>
            </w:r>
            <w:r>
              <w:rPr>
                <w:bCs/>
                <w:sz w:val="24"/>
                <w:szCs w:val="24"/>
              </w:rPr>
              <w:t>gh</w:t>
            </w:r>
            <w:r w:rsidRPr="00D22295">
              <w:rPr>
                <w:sz w:val="24"/>
                <w:szCs w:val="24"/>
              </w:rPr>
              <w:t xml:space="preserve"> CVH</w:t>
            </w:r>
          </w:p>
        </w:tc>
        <w:tc>
          <w:tcPr>
            <w:tcW w:w="1826" w:type="dxa"/>
          </w:tcPr>
          <w:p w14:paraId="21750096" w14:textId="77777777" w:rsidR="00374AAC" w:rsidRPr="00D22295" w:rsidRDefault="00374AAC" w:rsidP="00374AAC">
            <w:pPr>
              <w:jc w:val="center"/>
              <w:rPr>
                <w:sz w:val="24"/>
                <w:szCs w:val="24"/>
              </w:rPr>
            </w:pPr>
            <w:r w:rsidRPr="00D22295">
              <w:rPr>
                <w:sz w:val="24"/>
                <w:szCs w:val="24"/>
              </w:rPr>
              <w:t>1.00</w:t>
            </w:r>
          </w:p>
        </w:tc>
        <w:tc>
          <w:tcPr>
            <w:tcW w:w="1890" w:type="dxa"/>
          </w:tcPr>
          <w:p w14:paraId="20A43D8E" w14:textId="24365104" w:rsidR="00374AAC" w:rsidRPr="00D22295" w:rsidRDefault="00374AAC" w:rsidP="00374AAC">
            <w:pPr>
              <w:jc w:val="center"/>
              <w:rPr>
                <w:sz w:val="24"/>
                <w:szCs w:val="24"/>
              </w:rPr>
            </w:pPr>
            <w:r w:rsidRPr="00D22295">
              <w:rPr>
                <w:sz w:val="24"/>
                <w:szCs w:val="24"/>
              </w:rPr>
              <w:t>1.</w:t>
            </w:r>
            <w:r>
              <w:rPr>
                <w:sz w:val="24"/>
                <w:szCs w:val="24"/>
              </w:rPr>
              <w:t>5</w:t>
            </w:r>
            <w:r w:rsidR="00C92AC7">
              <w:rPr>
                <w:sz w:val="24"/>
                <w:szCs w:val="24"/>
              </w:rPr>
              <w:t>7</w:t>
            </w:r>
            <w:r w:rsidRPr="00D22295">
              <w:rPr>
                <w:sz w:val="24"/>
                <w:szCs w:val="24"/>
              </w:rPr>
              <w:t xml:space="preserve"> (1.</w:t>
            </w:r>
            <w:r>
              <w:rPr>
                <w:sz w:val="24"/>
                <w:szCs w:val="24"/>
              </w:rPr>
              <w:t>3</w:t>
            </w:r>
            <w:r w:rsidR="00C92AC7">
              <w:rPr>
                <w:sz w:val="24"/>
                <w:szCs w:val="24"/>
              </w:rPr>
              <w:t>9</w:t>
            </w:r>
            <w:r w:rsidR="001C3E9E">
              <w:rPr>
                <w:sz w:val="24"/>
                <w:szCs w:val="24"/>
              </w:rPr>
              <w:t>-</w:t>
            </w:r>
            <w:r>
              <w:rPr>
                <w:sz w:val="24"/>
                <w:szCs w:val="24"/>
              </w:rPr>
              <w:t>1</w:t>
            </w:r>
            <w:r w:rsidRPr="00D22295">
              <w:rPr>
                <w:sz w:val="24"/>
                <w:szCs w:val="24"/>
              </w:rPr>
              <w:t>.</w:t>
            </w:r>
            <w:r>
              <w:rPr>
                <w:sz w:val="24"/>
                <w:szCs w:val="24"/>
              </w:rPr>
              <w:t>7</w:t>
            </w:r>
            <w:r w:rsidR="00C92AC7">
              <w:rPr>
                <w:sz w:val="24"/>
                <w:szCs w:val="24"/>
              </w:rPr>
              <w:t>6</w:t>
            </w:r>
            <w:r w:rsidRPr="00D22295">
              <w:rPr>
                <w:sz w:val="24"/>
                <w:szCs w:val="24"/>
              </w:rPr>
              <w:t>)</w:t>
            </w:r>
          </w:p>
        </w:tc>
        <w:tc>
          <w:tcPr>
            <w:tcW w:w="2070" w:type="dxa"/>
          </w:tcPr>
          <w:p w14:paraId="57DA39DD" w14:textId="1B4F004F" w:rsidR="00374AAC" w:rsidRPr="00D22295" w:rsidRDefault="00374AAC" w:rsidP="00374AAC">
            <w:pPr>
              <w:jc w:val="center"/>
              <w:rPr>
                <w:sz w:val="24"/>
                <w:szCs w:val="24"/>
              </w:rPr>
            </w:pPr>
            <w:r w:rsidRPr="00D22295">
              <w:rPr>
                <w:sz w:val="24"/>
                <w:szCs w:val="24"/>
              </w:rPr>
              <w:t>2.</w:t>
            </w:r>
            <w:r>
              <w:rPr>
                <w:sz w:val="24"/>
                <w:szCs w:val="24"/>
              </w:rPr>
              <w:t>1</w:t>
            </w:r>
            <w:r w:rsidR="00C92AC7">
              <w:rPr>
                <w:sz w:val="24"/>
                <w:szCs w:val="24"/>
              </w:rPr>
              <w:t>7</w:t>
            </w:r>
            <w:r w:rsidRPr="00D22295">
              <w:rPr>
                <w:sz w:val="24"/>
                <w:szCs w:val="24"/>
              </w:rPr>
              <w:t xml:space="preserve"> (</w:t>
            </w:r>
            <w:r>
              <w:rPr>
                <w:sz w:val="24"/>
                <w:szCs w:val="24"/>
              </w:rPr>
              <w:t>1</w:t>
            </w:r>
            <w:r w:rsidRPr="00D22295">
              <w:rPr>
                <w:sz w:val="24"/>
                <w:szCs w:val="24"/>
              </w:rPr>
              <w:t>.</w:t>
            </w:r>
            <w:r>
              <w:rPr>
                <w:sz w:val="24"/>
                <w:szCs w:val="24"/>
              </w:rPr>
              <w:t>7</w:t>
            </w:r>
            <w:r w:rsidR="00C92AC7">
              <w:rPr>
                <w:sz w:val="24"/>
                <w:szCs w:val="24"/>
              </w:rPr>
              <w:t>7</w:t>
            </w:r>
            <w:r w:rsidR="007B2175">
              <w:rPr>
                <w:sz w:val="24"/>
                <w:szCs w:val="24"/>
              </w:rPr>
              <w:t>-</w:t>
            </w:r>
            <w:r>
              <w:rPr>
                <w:sz w:val="24"/>
                <w:szCs w:val="24"/>
              </w:rPr>
              <w:t>2</w:t>
            </w:r>
            <w:r w:rsidRPr="00D22295">
              <w:rPr>
                <w:sz w:val="24"/>
                <w:szCs w:val="24"/>
              </w:rPr>
              <w:t>.</w:t>
            </w:r>
            <w:r>
              <w:rPr>
                <w:sz w:val="24"/>
                <w:szCs w:val="24"/>
              </w:rPr>
              <w:t>6</w:t>
            </w:r>
            <w:r w:rsidR="00C92AC7">
              <w:rPr>
                <w:sz w:val="24"/>
                <w:szCs w:val="24"/>
              </w:rPr>
              <w:t>6</w:t>
            </w:r>
            <w:r w:rsidRPr="00D22295">
              <w:rPr>
                <w:sz w:val="24"/>
                <w:szCs w:val="24"/>
              </w:rPr>
              <w:t>)</w:t>
            </w:r>
          </w:p>
        </w:tc>
        <w:tc>
          <w:tcPr>
            <w:tcW w:w="2070" w:type="dxa"/>
          </w:tcPr>
          <w:p w14:paraId="69EAC5D9" w14:textId="6F0F1D2A" w:rsidR="00374AAC" w:rsidRPr="00D22295" w:rsidRDefault="00374AAC" w:rsidP="00374AAC">
            <w:pPr>
              <w:jc w:val="center"/>
              <w:rPr>
                <w:sz w:val="24"/>
                <w:szCs w:val="24"/>
              </w:rPr>
            </w:pPr>
            <w:r>
              <w:rPr>
                <w:sz w:val="24"/>
                <w:szCs w:val="24"/>
              </w:rPr>
              <w:t>3</w:t>
            </w:r>
            <w:r w:rsidRPr="00D22295">
              <w:rPr>
                <w:sz w:val="24"/>
                <w:szCs w:val="24"/>
              </w:rPr>
              <w:t>.</w:t>
            </w:r>
            <w:r w:rsidR="00C92AC7">
              <w:rPr>
                <w:sz w:val="24"/>
                <w:szCs w:val="24"/>
              </w:rPr>
              <w:t>30</w:t>
            </w:r>
            <w:r w:rsidRPr="00D22295">
              <w:rPr>
                <w:sz w:val="24"/>
                <w:szCs w:val="24"/>
              </w:rPr>
              <w:t xml:space="preserve"> (</w:t>
            </w:r>
            <w:r>
              <w:rPr>
                <w:sz w:val="24"/>
                <w:szCs w:val="24"/>
              </w:rPr>
              <w:t>2</w:t>
            </w:r>
            <w:r w:rsidRPr="00D22295">
              <w:rPr>
                <w:sz w:val="24"/>
                <w:szCs w:val="24"/>
              </w:rPr>
              <w:t>.</w:t>
            </w:r>
            <w:r w:rsidR="00C92AC7">
              <w:rPr>
                <w:sz w:val="24"/>
                <w:szCs w:val="24"/>
              </w:rPr>
              <w:t>42</w:t>
            </w:r>
            <w:r w:rsidR="007B2175">
              <w:rPr>
                <w:sz w:val="24"/>
                <w:szCs w:val="24"/>
              </w:rPr>
              <w:t>-</w:t>
            </w:r>
            <w:r>
              <w:rPr>
                <w:sz w:val="24"/>
                <w:szCs w:val="24"/>
              </w:rPr>
              <w:t>4</w:t>
            </w:r>
            <w:r w:rsidRPr="00D22295">
              <w:rPr>
                <w:sz w:val="24"/>
                <w:szCs w:val="24"/>
              </w:rPr>
              <w:t>.</w:t>
            </w:r>
            <w:r w:rsidR="00C92AC7">
              <w:rPr>
                <w:sz w:val="24"/>
                <w:szCs w:val="24"/>
              </w:rPr>
              <w:t>5</w:t>
            </w:r>
            <w:r w:rsidR="0053122C">
              <w:rPr>
                <w:sz w:val="24"/>
                <w:szCs w:val="24"/>
              </w:rPr>
              <w:t>3</w:t>
            </w:r>
            <w:r w:rsidRPr="00D22295">
              <w:rPr>
                <w:sz w:val="24"/>
                <w:szCs w:val="24"/>
              </w:rPr>
              <w:t>)</w:t>
            </w:r>
          </w:p>
        </w:tc>
        <w:tc>
          <w:tcPr>
            <w:tcW w:w="1391" w:type="dxa"/>
            <w:gridSpan w:val="2"/>
          </w:tcPr>
          <w:p w14:paraId="6EB50B9E" w14:textId="77777777" w:rsidR="00374AAC" w:rsidRPr="00D22295" w:rsidRDefault="00374AAC" w:rsidP="00374AAC">
            <w:pPr>
              <w:jc w:val="center"/>
              <w:rPr>
                <w:sz w:val="24"/>
                <w:szCs w:val="24"/>
              </w:rPr>
            </w:pPr>
            <w:r w:rsidRPr="00D22295">
              <w:rPr>
                <w:sz w:val="24"/>
                <w:szCs w:val="24"/>
              </w:rPr>
              <w:t>&lt;0.001</w:t>
            </w:r>
          </w:p>
        </w:tc>
      </w:tr>
    </w:tbl>
    <w:p w14:paraId="0E7FD5A8" w14:textId="77777777" w:rsidR="00FD5AC8" w:rsidRPr="00D22295" w:rsidRDefault="00FD5AC8" w:rsidP="00FD5AC8">
      <w:pPr>
        <w:rPr>
          <w:rFonts w:ascii="Times New Roman" w:hAnsi="Times New Roman" w:cs="Times New Roman"/>
          <w:sz w:val="24"/>
          <w:szCs w:val="24"/>
          <w:vertAlign w:val="superscript"/>
        </w:rPr>
      </w:pPr>
    </w:p>
    <w:p w14:paraId="61986700" w14:textId="51B07AE8" w:rsidR="00B91DE2" w:rsidRPr="00D22295" w:rsidRDefault="00FD5AC8" w:rsidP="00B91DE2">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1</w:t>
      </w:r>
      <w:r w:rsidRPr="00D22295">
        <w:rPr>
          <w:rFonts w:ascii="Times New Roman" w:hAnsi="Times New Roman" w:cs="Times New Roman"/>
          <w:sz w:val="24"/>
          <w:szCs w:val="24"/>
        </w:rPr>
        <w:t xml:space="preserve"> </w:t>
      </w:r>
      <w:r w:rsidR="00B91DE2" w:rsidRPr="00D22295">
        <w:rPr>
          <w:rFonts w:ascii="Times New Roman" w:hAnsi="Times New Roman" w:cs="Times New Roman"/>
          <w:sz w:val="24"/>
          <w:szCs w:val="24"/>
        </w:rPr>
        <w:t>Seven c</w:t>
      </w:r>
      <w:r w:rsidR="00B91DE2" w:rsidRPr="00D22295">
        <w:rPr>
          <w:rFonts w:ascii="Times New Roman" w:hAnsi="Times New Roman" w:cs="Times New Roman"/>
          <w:bCs/>
          <w:sz w:val="24"/>
          <w:szCs w:val="24"/>
        </w:rPr>
        <w:t>ardiovascular health metrics include body mass index, blood pressure, diabetes, dyslipidemia, diet component, smoking and physical activity. Healthy eating index-2010 excluding calories from added sugar was used for the diet component.</w:t>
      </w:r>
      <w:r w:rsidR="00B91DE2" w:rsidRPr="00D22295">
        <w:rPr>
          <w:rFonts w:ascii="Times New Roman" w:hAnsi="Times New Roman" w:cs="Times New Roman"/>
          <w:sz w:val="24"/>
          <w:szCs w:val="24"/>
        </w:rPr>
        <w:t xml:space="preserve"> </w:t>
      </w:r>
    </w:p>
    <w:p w14:paraId="59344541" w14:textId="140DFAFC" w:rsidR="00FD5AC8" w:rsidRPr="00D22295" w:rsidRDefault="00FD5AC8" w:rsidP="00C20606">
      <w:pPr>
        <w:spacing w:after="0"/>
        <w:rPr>
          <w:rFonts w:ascii="Times New Roman" w:hAnsi="Times New Roman" w:cs="Times New Roman"/>
          <w:sz w:val="24"/>
          <w:szCs w:val="24"/>
        </w:rPr>
      </w:pPr>
      <w:r w:rsidRPr="00D22295">
        <w:rPr>
          <w:rFonts w:ascii="Times New Roman" w:hAnsi="Times New Roman" w:cs="Times New Roman"/>
          <w:sz w:val="24"/>
          <w:szCs w:val="24"/>
        </w:rPr>
        <w:t xml:space="preserve">CVH: cardiovascular health; </w:t>
      </w:r>
      <w:r w:rsidR="00EC0157">
        <w:rPr>
          <w:rFonts w:ascii="Times New Roman" w:hAnsi="Times New Roman" w:cs="Times New Roman"/>
          <w:sz w:val="24"/>
          <w:szCs w:val="24"/>
        </w:rPr>
        <w:t>High</w:t>
      </w:r>
      <w:r w:rsidRPr="00D22295">
        <w:rPr>
          <w:rFonts w:ascii="Times New Roman" w:hAnsi="Times New Roman" w:cs="Times New Roman"/>
          <w:sz w:val="24"/>
          <w:szCs w:val="24"/>
        </w:rPr>
        <w:t xml:space="preserve"> CVH: CVH metrics scores 1</w:t>
      </w:r>
      <w:r w:rsidR="004330C6" w:rsidRPr="00D22295">
        <w:rPr>
          <w:rFonts w:ascii="Times New Roman" w:hAnsi="Times New Roman" w:cs="Times New Roman"/>
          <w:sz w:val="24"/>
          <w:szCs w:val="24"/>
        </w:rPr>
        <w:t>1</w:t>
      </w:r>
      <w:r w:rsidRPr="00D22295">
        <w:rPr>
          <w:rFonts w:ascii="Times New Roman" w:hAnsi="Times New Roman" w:cs="Times New Roman"/>
          <w:bCs/>
          <w:sz w:val="24"/>
          <w:szCs w:val="24"/>
          <w:lang w:eastAsia="zh-CN"/>
        </w:rPr>
        <w:t>–</w:t>
      </w:r>
      <w:r w:rsidRPr="00D22295">
        <w:rPr>
          <w:rFonts w:ascii="Times New Roman" w:hAnsi="Times New Roman" w:cs="Times New Roman"/>
          <w:sz w:val="24"/>
          <w:szCs w:val="24"/>
        </w:rPr>
        <w:t xml:space="preserve">14; Average CVH: CVH metrics scores </w:t>
      </w:r>
      <w:r w:rsidR="004330C6" w:rsidRPr="00D22295">
        <w:rPr>
          <w:rFonts w:ascii="Times New Roman" w:hAnsi="Times New Roman" w:cs="Times New Roman"/>
          <w:sz w:val="24"/>
          <w:szCs w:val="24"/>
        </w:rPr>
        <w:t>8</w:t>
      </w:r>
      <w:r w:rsidRPr="00D22295">
        <w:rPr>
          <w:rFonts w:ascii="Times New Roman" w:hAnsi="Times New Roman" w:cs="Times New Roman"/>
          <w:bCs/>
          <w:sz w:val="24"/>
          <w:szCs w:val="24"/>
          <w:lang w:eastAsia="zh-CN"/>
        </w:rPr>
        <w:t>–</w:t>
      </w:r>
      <w:r w:rsidR="004330C6" w:rsidRPr="00D22295">
        <w:rPr>
          <w:rFonts w:ascii="Times New Roman" w:hAnsi="Times New Roman" w:cs="Times New Roman"/>
          <w:bCs/>
          <w:sz w:val="24"/>
          <w:szCs w:val="24"/>
          <w:lang w:eastAsia="zh-CN"/>
        </w:rPr>
        <w:t>10</w:t>
      </w:r>
      <w:r w:rsidRPr="00D22295">
        <w:rPr>
          <w:rFonts w:ascii="Times New Roman" w:hAnsi="Times New Roman" w:cs="Times New Roman"/>
          <w:sz w:val="24"/>
          <w:szCs w:val="24"/>
        </w:rPr>
        <w:t xml:space="preserve">; </w:t>
      </w:r>
      <w:r w:rsidR="00EC0157">
        <w:rPr>
          <w:rFonts w:ascii="Times New Roman" w:hAnsi="Times New Roman" w:cs="Times New Roman"/>
          <w:sz w:val="24"/>
          <w:szCs w:val="24"/>
        </w:rPr>
        <w:t>Low</w:t>
      </w:r>
      <w:r w:rsidR="00B91DE2" w:rsidRPr="00D22295">
        <w:rPr>
          <w:rFonts w:ascii="Times New Roman" w:hAnsi="Times New Roman" w:cs="Times New Roman"/>
          <w:sz w:val="24"/>
          <w:szCs w:val="24"/>
        </w:rPr>
        <w:t xml:space="preserve"> </w:t>
      </w:r>
      <w:r w:rsidRPr="00D22295">
        <w:rPr>
          <w:rFonts w:ascii="Times New Roman" w:hAnsi="Times New Roman" w:cs="Times New Roman"/>
          <w:sz w:val="24"/>
          <w:szCs w:val="24"/>
        </w:rPr>
        <w:t>CVH: CVH metrics scores 0</w:t>
      </w:r>
      <w:r w:rsidRPr="00D22295">
        <w:rPr>
          <w:rFonts w:ascii="Times New Roman" w:hAnsi="Times New Roman" w:cs="Times New Roman"/>
          <w:bCs/>
          <w:sz w:val="24"/>
          <w:szCs w:val="24"/>
          <w:lang w:eastAsia="zh-CN"/>
        </w:rPr>
        <w:t>–</w:t>
      </w:r>
      <w:r w:rsidR="004330C6" w:rsidRPr="00D22295">
        <w:rPr>
          <w:rFonts w:ascii="Times New Roman" w:hAnsi="Times New Roman" w:cs="Times New Roman"/>
          <w:bCs/>
          <w:sz w:val="24"/>
          <w:szCs w:val="24"/>
          <w:lang w:eastAsia="zh-CN"/>
        </w:rPr>
        <w:t>7</w:t>
      </w:r>
      <w:r w:rsidRPr="00D22295">
        <w:rPr>
          <w:rFonts w:ascii="Times New Roman" w:hAnsi="Times New Roman" w:cs="Times New Roman"/>
          <w:sz w:val="24"/>
          <w:szCs w:val="24"/>
        </w:rPr>
        <w:t xml:space="preserve">; NHANES: National Health and Nutrition Examination Survey; UPF: ultra-processed foods. </w:t>
      </w:r>
    </w:p>
    <w:p w14:paraId="13268A5E" w14:textId="7E623396" w:rsidR="004330C6" w:rsidRPr="00D22295" w:rsidRDefault="00FD5AC8" w:rsidP="004330C6">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2</w:t>
      </w:r>
      <w:r w:rsidRPr="00D22295">
        <w:rPr>
          <w:rFonts w:ascii="Times New Roman" w:hAnsi="Times New Roman" w:cs="Times New Roman"/>
          <w:sz w:val="24"/>
          <w:szCs w:val="24"/>
        </w:rPr>
        <w:t xml:space="preserve"> Multinomial logistic regression models were used to estimate odds ratios and corresponding 95% CI, </w:t>
      </w:r>
      <w:r w:rsidR="004330C6" w:rsidRPr="00D22295">
        <w:rPr>
          <w:rFonts w:ascii="Times New Roman" w:hAnsi="Times New Roman" w:cs="Times New Roman"/>
          <w:sz w:val="24"/>
          <w:szCs w:val="24"/>
        </w:rPr>
        <w:t>and were a</w:t>
      </w:r>
      <w:r w:rsidR="004330C6" w:rsidRPr="00D22295">
        <w:rPr>
          <w:rFonts w:ascii="Times New Roman" w:hAnsi="Times New Roman" w:cs="Times New Roman"/>
          <w:bCs/>
          <w:sz w:val="24"/>
          <w:szCs w:val="24"/>
        </w:rPr>
        <w:t xml:space="preserve">djusted for age, sex, </w:t>
      </w:r>
      <w:r w:rsidR="004330C6" w:rsidRPr="00D22295">
        <w:rPr>
          <w:rFonts w:ascii="Times New Roman" w:hAnsi="Times New Roman" w:cs="Times New Roman"/>
          <w:sz w:val="24"/>
          <w:szCs w:val="24"/>
        </w:rPr>
        <w:t>race and Hispanic origin</w:t>
      </w:r>
      <w:r w:rsidR="004330C6" w:rsidRPr="00D22295">
        <w:rPr>
          <w:rFonts w:ascii="Times New Roman" w:hAnsi="Times New Roman" w:cs="Times New Roman"/>
          <w:bCs/>
          <w:sz w:val="24"/>
          <w:szCs w:val="24"/>
        </w:rPr>
        <w:t>,</w:t>
      </w:r>
      <w:r w:rsidR="00E66AB9" w:rsidRPr="00D22295">
        <w:rPr>
          <w:rFonts w:ascii="Times New Roman" w:hAnsi="Times New Roman" w:cs="Times New Roman"/>
          <w:bCs/>
          <w:sz w:val="24"/>
          <w:szCs w:val="24"/>
        </w:rPr>
        <w:t xml:space="preserve"> </w:t>
      </w:r>
      <w:r w:rsidR="004330C6" w:rsidRPr="00D22295">
        <w:rPr>
          <w:rFonts w:ascii="Times New Roman" w:hAnsi="Times New Roman" w:cs="Times New Roman"/>
          <w:sz w:val="24"/>
          <w:szCs w:val="24"/>
        </w:rPr>
        <w:t>education attainment of household head, health insurance, and poverty income ratio (poverty income ratio is the ratio of family income to the Department of Health and Human Services poverty measure).</w:t>
      </w:r>
    </w:p>
    <w:p w14:paraId="67F7A47A" w14:textId="4896EABA" w:rsidR="00FD5AC8" w:rsidRPr="00D22295" w:rsidRDefault="00FD5AC8" w:rsidP="004330C6">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 xml:space="preserve">3 </w:t>
      </w:r>
      <w:r w:rsidRPr="00D22295">
        <w:rPr>
          <w:rFonts w:ascii="Times New Roman" w:hAnsi="Times New Roman" w:cs="Times New Roman"/>
          <w:i/>
          <w:iCs/>
          <w:sz w:val="24"/>
          <w:szCs w:val="24"/>
        </w:rPr>
        <w:t>P</w:t>
      </w:r>
      <w:r w:rsidRPr="00D22295">
        <w:rPr>
          <w:rFonts w:ascii="Times New Roman" w:hAnsi="Times New Roman" w:cs="Times New Roman"/>
          <w:sz w:val="24"/>
          <w:szCs w:val="24"/>
        </w:rPr>
        <w:t>-value of beta-coefficient for percentage of calories (continuous) from UPF in the multinomial logistic regression models.</w:t>
      </w:r>
      <w:r w:rsidRPr="00D22295" w:rsidDel="00685DF4">
        <w:rPr>
          <w:rFonts w:ascii="Times New Roman" w:hAnsi="Times New Roman" w:cs="Times New Roman"/>
          <w:sz w:val="24"/>
          <w:szCs w:val="24"/>
          <w:vertAlign w:val="superscript"/>
        </w:rPr>
        <w:t xml:space="preserve"> </w:t>
      </w:r>
    </w:p>
    <w:p w14:paraId="263E967A" w14:textId="77777777" w:rsidR="00E976E4" w:rsidRPr="00D22295" w:rsidRDefault="00E976E4" w:rsidP="001568D2">
      <w:pPr>
        <w:rPr>
          <w:rFonts w:ascii="Times New Roman" w:hAnsi="Times New Roman" w:cs="Times New Roman"/>
          <w:bCs/>
          <w:sz w:val="24"/>
          <w:szCs w:val="24"/>
        </w:rPr>
      </w:pPr>
    </w:p>
    <w:p w14:paraId="38AC6973" w14:textId="77777777" w:rsidR="00E976E4" w:rsidRPr="00D22295" w:rsidRDefault="00E976E4" w:rsidP="001568D2">
      <w:pPr>
        <w:rPr>
          <w:rFonts w:ascii="Times New Roman" w:hAnsi="Times New Roman" w:cs="Times New Roman"/>
          <w:bCs/>
          <w:sz w:val="24"/>
          <w:szCs w:val="24"/>
        </w:rPr>
      </w:pPr>
    </w:p>
    <w:p w14:paraId="431A2096" w14:textId="3C1E3CC6" w:rsidR="00153208" w:rsidRPr="00D22295" w:rsidRDefault="00B854B9" w:rsidP="001B2EEA">
      <w:pPr>
        <w:jc w:val="center"/>
        <w:rPr>
          <w:rFonts w:ascii="Times New Roman" w:hAnsi="Times New Roman" w:cs="Times New Roman"/>
          <w:b/>
          <w:sz w:val="24"/>
          <w:szCs w:val="24"/>
          <w:lang w:eastAsia="zh-CN"/>
        </w:rPr>
      </w:pPr>
      <w:r w:rsidRPr="006513FF">
        <w:rPr>
          <w:rFonts w:ascii="Times New Roman" w:hAnsi="Times New Roman" w:cs="Times New Roman"/>
          <w:sz w:val="24"/>
          <w:szCs w:val="24"/>
        </w:rPr>
        <w:br w:type="page"/>
      </w:r>
      <w:r w:rsidR="00153208" w:rsidRPr="00D22295">
        <w:rPr>
          <w:rFonts w:ascii="Times New Roman" w:hAnsi="Times New Roman" w:cs="Times New Roman"/>
          <w:b/>
          <w:sz w:val="24"/>
          <w:szCs w:val="24"/>
        </w:rPr>
        <w:lastRenderedPageBreak/>
        <w:t>Supplementa</w:t>
      </w:r>
      <w:r w:rsidR="00974767">
        <w:rPr>
          <w:rFonts w:ascii="Times New Roman" w:hAnsi="Times New Roman" w:cs="Times New Roman"/>
          <w:b/>
          <w:sz w:val="24"/>
          <w:szCs w:val="24"/>
        </w:rPr>
        <w:t>l</w:t>
      </w:r>
      <w:r w:rsidR="00153208" w:rsidRPr="00D22295">
        <w:rPr>
          <w:rFonts w:ascii="Times New Roman" w:hAnsi="Times New Roman" w:cs="Times New Roman"/>
          <w:b/>
          <w:sz w:val="24"/>
          <w:szCs w:val="24"/>
        </w:rPr>
        <w:t xml:space="preserve"> TABLE </w:t>
      </w:r>
      <w:r w:rsidR="0053122C">
        <w:rPr>
          <w:rFonts w:ascii="Times New Roman" w:hAnsi="Times New Roman" w:cs="Times New Roman"/>
          <w:b/>
          <w:sz w:val="24"/>
          <w:szCs w:val="24"/>
        </w:rPr>
        <w:t>6</w:t>
      </w:r>
      <w:r w:rsidR="00153208" w:rsidRPr="00D22295">
        <w:rPr>
          <w:rFonts w:ascii="Times New Roman" w:hAnsi="Times New Roman" w:cs="Times New Roman"/>
          <w:b/>
          <w:sz w:val="24"/>
          <w:szCs w:val="24"/>
        </w:rPr>
        <w:t>.   Odds ratio</w:t>
      </w:r>
      <w:r w:rsidR="009D5C83" w:rsidRPr="00D22295">
        <w:rPr>
          <w:rFonts w:ascii="Times New Roman" w:hAnsi="Times New Roman" w:cs="Times New Roman"/>
          <w:b/>
          <w:sz w:val="24"/>
          <w:szCs w:val="24"/>
        </w:rPr>
        <w:t>s</w:t>
      </w:r>
      <w:r w:rsidR="00153208" w:rsidRPr="00D22295">
        <w:rPr>
          <w:rFonts w:ascii="Times New Roman" w:hAnsi="Times New Roman" w:cs="Times New Roman"/>
          <w:b/>
          <w:sz w:val="24"/>
          <w:szCs w:val="24"/>
        </w:rPr>
        <w:t xml:space="preserve"> and 95% confidence intervals for</w:t>
      </w:r>
      <w:r w:rsidRPr="00D22295">
        <w:rPr>
          <w:rFonts w:ascii="Times New Roman" w:hAnsi="Times New Roman" w:cs="Times New Roman"/>
          <w:b/>
          <w:sz w:val="24"/>
          <w:szCs w:val="24"/>
        </w:rPr>
        <w:t xml:space="preserve"> six</w:t>
      </w:r>
      <w:r w:rsidR="00153208" w:rsidRPr="00D22295">
        <w:rPr>
          <w:rFonts w:ascii="Times New Roman" w:hAnsi="Times New Roman" w:cs="Times New Roman"/>
          <w:b/>
          <w:sz w:val="24"/>
          <w:szCs w:val="24"/>
        </w:rPr>
        <w:t xml:space="preserve"> cardiovascular health metrics associated with percentage of </w:t>
      </w:r>
      <w:r w:rsidR="00CB1FC9" w:rsidRPr="00D22295">
        <w:rPr>
          <w:rFonts w:ascii="Times New Roman" w:hAnsi="Times New Roman" w:cs="Times New Roman"/>
          <w:b/>
          <w:sz w:val="24"/>
          <w:szCs w:val="24"/>
        </w:rPr>
        <w:t>UPF</w:t>
      </w:r>
      <w:r w:rsidR="00153208" w:rsidRPr="00D22295">
        <w:rPr>
          <w:rFonts w:ascii="Times New Roman" w:hAnsi="Times New Roman" w:cs="Times New Roman"/>
          <w:b/>
          <w:sz w:val="24"/>
          <w:szCs w:val="24"/>
        </w:rPr>
        <w:t xml:space="preserve"> weight among U</w:t>
      </w:r>
      <w:r w:rsidR="00CB1FC9" w:rsidRPr="00D22295">
        <w:rPr>
          <w:rFonts w:ascii="Times New Roman" w:hAnsi="Times New Roman" w:cs="Times New Roman"/>
          <w:b/>
          <w:sz w:val="24"/>
          <w:szCs w:val="24"/>
        </w:rPr>
        <w:t>.</w:t>
      </w:r>
      <w:r w:rsidR="00153208" w:rsidRPr="00D22295">
        <w:rPr>
          <w:rFonts w:ascii="Times New Roman" w:hAnsi="Times New Roman" w:cs="Times New Roman"/>
          <w:b/>
          <w:sz w:val="24"/>
          <w:szCs w:val="24"/>
        </w:rPr>
        <w:t>S</w:t>
      </w:r>
      <w:r w:rsidR="00CB1FC9" w:rsidRPr="00D22295">
        <w:rPr>
          <w:rFonts w:ascii="Times New Roman" w:hAnsi="Times New Roman" w:cs="Times New Roman"/>
          <w:b/>
          <w:sz w:val="24"/>
          <w:szCs w:val="24"/>
        </w:rPr>
        <w:t>.</w:t>
      </w:r>
      <w:r w:rsidR="00153208" w:rsidRPr="00D22295">
        <w:rPr>
          <w:rFonts w:ascii="Times New Roman" w:hAnsi="Times New Roman" w:cs="Times New Roman"/>
          <w:b/>
          <w:sz w:val="24"/>
          <w:szCs w:val="24"/>
        </w:rPr>
        <w:t xml:space="preserve"> ad</w:t>
      </w:r>
      <w:r w:rsidR="009D5C83" w:rsidRPr="00D22295">
        <w:rPr>
          <w:rFonts w:ascii="Times New Roman" w:hAnsi="Times New Roman" w:cs="Times New Roman"/>
          <w:b/>
          <w:sz w:val="24"/>
          <w:szCs w:val="24"/>
        </w:rPr>
        <w:t>olescen</w:t>
      </w:r>
      <w:r w:rsidR="00153208" w:rsidRPr="00D22295">
        <w:rPr>
          <w:rFonts w:ascii="Times New Roman" w:hAnsi="Times New Roman" w:cs="Times New Roman"/>
          <w:b/>
          <w:sz w:val="24"/>
          <w:szCs w:val="24"/>
        </w:rPr>
        <w:t>ts, NHANES 20</w:t>
      </w:r>
      <w:r w:rsidR="009D5C83" w:rsidRPr="00D22295">
        <w:rPr>
          <w:rFonts w:ascii="Times New Roman" w:hAnsi="Times New Roman" w:cs="Times New Roman"/>
          <w:b/>
          <w:sz w:val="24"/>
          <w:szCs w:val="24"/>
        </w:rPr>
        <w:t>07</w:t>
      </w:r>
      <w:r w:rsidR="00153208" w:rsidRPr="00D22295">
        <w:rPr>
          <w:b/>
          <w:sz w:val="24"/>
          <w:szCs w:val="24"/>
          <w:lang w:eastAsia="zh-CN"/>
        </w:rPr>
        <w:t>–</w:t>
      </w:r>
      <w:r w:rsidR="00153208" w:rsidRPr="00D22295">
        <w:rPr>
          <w:rFonts w:ascii="Times New Roman" w:hAnsi="Times New Roman" w:cs="Times New Roman"/>
          <w:b/>
          <w:sz w:val="24"/>
          <w:szCs w:val="24"/>
        </w:rPr>
        <w:t>201</w:t>
      </w:r>
      <w:r w:rsidR="009D5C83" w:rsidRPr="00D22295">
        <w:rPr>
          <w:rFonts w:ascii="Times New Roman" w:hAnsi="Times New Roman" w:cs="Times New Roman"/>
          <w:b/>
          <w:sz w:val="24"/>
          <w:szCs w:val="24"/>
        </w:rPr>
        <w:t>8</w:t>
      </w:r>
      <w:r w:rsidR="00CB1FC9" w:rsidRPr="00D22295">
        <w:rPr>
          <w:rFonts w:ascii="Times New Roman" w:hAnsi="Times New Roman" w:cs="Times New Roman"/>
          <w:b/>
          <w:sz w:val="24"/>
          <w:szCs w:val="24"/>
        </w:rPr>
        <w:t>, n=</w:t>
      </w:r>
      <w:r w:rsidR="009D5C83" w:rsidRPr="00D22295">
        <w:rPr>
          <w:rFonts w:ascii="Times New Roman" w:hAnsi="Times New Roman" w:cs="Times New Roman"/>
          <w:b/>
          <w:sz w:val="24"/>
          <w:szCs w:val="24"/>
        </w:rPr>
        <w:t>5</w:t>
      </w:r>
      <w:r w:rsidR="00CB1FC9" w:rsidRPr="00D22295">
        <w:rPr>
          <w:rFonts w:ascii="Times New Roman" w:hAnsi="Times New Roman" w:cs="Times New Roman"/>
          <w:b/>
          <w:sz w:val="24"/>
          <w:szCs w:val="24"/>
        </w:rPr>
        <w:t>,</w:t>
      </w:r>
      <w:r w:rsidR="009D5C83" w:rsidRPr="00D22295">
        <w:rPr>
          <w:rFonts w:ascii="Times New Roman" w:hAnsi="Times New Roman" w:cs="Times New Roman"/>
          <w:b/>
          <w:sz w:val="24"/>
          <w:szCs w:val="24"/>
        </w:rPr>
        <w:t>5</w:t>
      </w:r>
      <w:r w:rsidR="00CB1FC9" w:rsidRPr="00D22295">
        <w:rPr>
          <w:rFonts w:ascii="Times New Roman" w:hAnsi="Times New Roman" w:cs="Times New Roman"/>
          <w:b/>
          <w:sz w:val="24"/>
          <w:szCs w:val="24"/>
        </w:rPr>
        <w:t>6</w:t>
      </w:r>
      <w:r w:rsidR="009D5C83" w:rsidRPr="00D22295">
        <w:rPr>
          <w:rFonts w:ascii="Times New Roman" w:hAnsi="Times New Roman" w:cs="Times New Roman"/>
          <w:b/>
          <w:sz w:val="24"/>
          <w:szCs w:val="24"/>
        </w:rPr>
        <w:t>5</w:t>
      </w:r>
      <w:r w:rsidR="00153208" w:rsidRPr="00D22295">
        <w:rPr>
          <w:rFonts w:ascii="Times New Roman" w:hAnsi="Times New Roman" w:cs="Times New Roman"/>
          <w:b/>
          <w:sz w:val="24"/>
          <w:szCs w:val="24"/>
          <w:vertAlign w:val="superscript"/>
        </w:rPr>
        <w:t>1</w:t>
      </w:r>
    </w:p>
    <w:tbl>
      <w:tblPr>
        <w:tblStyle w:val="TableGrid"/>
        <w:tblW w:w="13013" w:type="dxa"/>
        <w:tblLook w:val="04A0" w:firstRow="1" w:lastRow="0" w:firstColumn="1" w:lastColumn="0" w:noHBand="0" w:noVBand="1"/>
      </w:tblPr>
      <w:tblGrid>
        <w:gridCol w:w="3749"/>
        <w:gridCol w:w="1826"/>
        <w:gridCol w:w="1890"/>
        <w:gridCol w:w="2070"/>
        <w:gridCol w:w="2070"/>
        <w:gridCol w:w="9"/>
        <w:gridCol w:w="1382"/>
        <w:gridCol w:w="17"/>
      </w:tblGrid>
      <w:tr w:rsidR="00D22295" w:rsidRPr="00D22295" w14:paraId="7166E526" w14:textId="77777777" w:rsidTr="00D226E5">
        <w:tc>
          <w:tcPr>
            <w:tcW w:w="3749" w:type="dxa"/>
          </w:tcPr>
          <w:p w14:paraId="5C60E113" w14:textId="77777777" w:rsidR="00153208" w:rsidRPr="00D22295" w:rsidRDefault="00153208" w:rsidP="00D226E5">
            <w:pPr>
              <w:rPr>
                <w:bCs/>
                <w:sz w:val="24"/>
                <w:szCs w:val="24"/>
              </w:rPr>
            </w:pPr>
          </w:p>
        </w:tc>
        <w:tc>
          <w:tcPr>
            <w:tcW w:w="7865" w:type="dxa"/>
            <w:gridSpan w:val="5"/>
          </w:tcPr>
          <w:p w14:paraId="0BA773CA" w14:textId="77777777" w:rsidR="00153208" w:rsidRPr="00D22295" w:rsidRDefault="00153208" w:rsidP="00D226E5">
            <w:pPr>
              <w:jc w:val="center"/>
              <w:rPr>
                <w:bCs/>
                <w:sz w:val="24"/>
                <w:szCs w:val="24"/>
              </w:rPr>
            </w:pPr>
            <w:r w:rsidRPr="00D22295">
              <w:rPr>
                <w:bCs/>
                <w:sz w:val="24"/>
                <w:szCs w:val="24"/>
              </w:rPr>
              <w:t>Quartiles of usual percentage of calories from UPF</w:t>
            </w:r>
          </w:p>
        </w:tc>
        <w:tc>
          <w:tcPr>
            <w:tcW w:w="1399" w:type="dxa"/>
            <w:gridSpan w:val="2"/>
          </w:tcPr>
          <w:p w14:paraId="3211D6B6" w14:textId="77777777" w:rsidR="00153208" w:rsidRPr="00D22295" w:rsidRDefault="00153208" w:rsidP="00D226E5">
            <w:pPr>
              <w:jc w:val="center"/>
              <w:rPr>
                <w:bCs/>
                <w:sz w:val="24"/>
                <w:szCs w:val="24"/>
              </w:rPr>
            </w:pPr>
            <w:r w:rsidRPr="00D22295">
              <w:rPr>
                <w:bCs/>
                <w:sz w:val="24"/>
                <w:szCs w:val="24"/>
              </w:rPr>
              <w:t>P value</w:t>
            </w:r>
            <w:r w:rsidRPr="00D22295">
              <w:rPr>
                <w:bCs/>
                <w:sz w:val="24"/>
                <w:szCs w:val="24"/>
                <w:vertAlign w:val="superscript"/>
              </w:rPr>
              <w:t>3</w:t>
            </w:r>
          </w:p>
        </w:tc>
      </w:tr>
      <w:tr w:rsidR="00D22295" w:rsidRPr="00D22295" w14:paraId="540C5BEF" w14:textId="77777777" w:rsidTr="009B3A21">
        <w:trPr>
          <w:gridAfter w:val="1"/>
          <w:wAfter w:w="17" w:type="dxa"/>
        </w:trPr>
        <w:tc>
          <w:tcPr>
            <w:tcW w:w="3749" w:type="dxa"/>
          </w:tcPr>
          <w:p w14:paraId="1371C543" w14:textId="77777777" w:rsidR="00153208" w:rsidRPr="00D22295" w:rsidRDefault="00153208" w:rsidP="00D226E5">
            <w:pPr>
              <w:rPr>
                <w:bCs/>
                <w:sz w:val="24"/>
                <w:szCs w:val="24"/>
              </w:rPr>
            </w:pPr>
          </w:p>
        </w:tc>
        <w:tc>
          <w:tcPr>
            <w:tcW w:w="1826" w:type="dxa"/>
          </w:tcPr>
          <w:p w14:paraId="0EA968E5" w14:textId="77777777" w:rsidR="00153208" w:rsidRPr="00D22295" w:rsidRDefault="00153208" w:rsidP="00D226E5">
            <w:pPr>
              <w:jc w:val="center"/>
              <w:rPr>
                <w:bCs/>
                <w:sz w:val="24"/>
                <w:szCs w:val="24"/>
              </w:rPr>
            </w:pPr>
            <w:r w:rsidRPr="00D22295">
              <w:rPr>
                <w:bCs/>
                <w:sz w:val="24"/>
                <w:szCs w:val="24"/>
              </w:rPr>
              <w:t>Q1</w:t>
            </w:r>
          </w:p>
        </w:tc>
        <w:tc>
          <w:tcPr>
            <w:tcW w:w="1890" w:type="dxa"/>
          </w:tcPr>
          <w:p w14:paraId="1429CC98" w14:textId="77777777" w:rsidR="00153208" w:rsidRPr="00D22295" w:rsidRDefault="00153208" w:rsidP="00D226E5">
            <w:pPr>
              <w:jc w:val="center"/>
              <w:rPr>
                <w:bCs/>
                <w:sz w:val="24"/>
                <w:szCs w:val="24"/>
              </w:rPr>
            </w:pPr>
            <w:r w:rsidRPr="00D22295">
              <w:rPr>
                <w:bCs/>
                <w:sz w:val="24"/>
                <w:szCs w:val="24"/>
              </w:rPr>
              <w:t xml:space="preserve">Q2 </w:t>
            </w:r>
          </w:p>
        </w:tc>
        <w:tc>
          <w:tcPr>
            <w:tcW w:w="2070" w:type="dxa"/>
          </w:tcPr>
          <w:p w14:paraId="229AADED" w14:textId="77777777" w:rsidR="00153208" w:rsidRPr="00D22295" w:rsidRDefault="00153208" w:rsidP="00D226E5">
            <w:pPr>
              <w:jc w:val="center"/>
              <w:rPr>
                <w:bCs/>
                <w:sz w:val="24"/>
                <w:szCs w:val="24"/>
              </w:rPr>
            </w:pPr>
            <w:r w:rsidRPr="00D22295">
              <w:rPr>
                <w:bCs/>
                <w:sz w:val="24"/>
                <w:szCs w:val="24"/>
              </w:rPr>
              <w:t xml:space="preserve">Q3 </w:t>
            </w:r>
          </w:p>
        </w:tc>
        <w:tc>
          <w:tcPr>
            <w:tcW w:w="2070" w:type="dxa"/>
          </w:tcPr>
          <w:p w14:paraId="230F143F" w14:textId="77777777" w:rsidR="00153208" w:rsidRPr="00D22295" w:rsidRDefault="00153208" w:rsidP="00D226E5">
            <w:pPr>
              <w:jc w:val="center"/>
              <w:rPr>
                <w:bCs/>
                <w:sz w:val="24"/>
                <w:szCs w:val="24"/>
              </w:rPr>
            </w:pPr>
            <w:r w:rsidRPr="00D22295">
              <w:rPr>
                <w:bCs/>
                <w:sz w:val="24"/>
                <w:szCs w:val="24"/>
              </w:rPr>
              <w:t xml:space="preserve">Q4 </w:t>
            </w:r>
          </w:p>
        </w:tc>
        <w:tc>
          <w:tcPr>
            <w:tcW w:w="1391" w:type="dxa"/>
            <w:gridSpan w:val="2"/>
          </w:tcPr>
          <w:p w14:paraId="148882BD" w14:textId="77777777" w:rsidR="00153208" w:rsidRPr="00D22295" w:rsidRDefault="00153208" w:rsidP="00D226E5">
            <w:pPr>
              <w:jc w:val="center"/>
              <w:rPr>
                <w:bCs/>
                <w:sz w:val="24"/>
                <w:szCs w:val="24"/>
              </w:rPr>
            </w:pPr>
          </w:p>
        </w:tc>
      </w:tr>
      <w:tr w:rsidR="00D22295" w:rsidRPr="00D22295" w14:paraId="45FFCDC5" w14:textId="77777777" w:rsidTr="009B3A21">
        <w:trPr>
          <w:gridAfter w:val="1"/>
          <w:wAfter w:w="17" w:type="dxa"/>
        </w:trPr>
        <w:tc>
          <w:tcPr>
            <w:tcW w:w="3749" w:type="dxa"/>
          </w:tcPr>
          <w:p w14:paraId="792FC067" w14:textId="02FB2D73" w:rsidR="00153208" w:rsidRPr="00D22295" w:rsidRDefault="00153208" w:rsidP="00D226E5">
            <w:pPr>
              <w:rPr>
                <w:bCs/>
                <w:sz w:val="24"/>
                <w:szCs w:val="24"/>
              </w:rPr>
            </w:pPr>
            <w:r w:rsidRPr="00D22295">
              <w:rPr>
                <w:bCs/>
                <w:sz w:val="24"/>
                <w:szCs w:val="24"/>
              </w:rPr>
              <w:t>Mid-point</w:t>
            </w:r>
            <w:r w:rsidR="00A66F38" w:rsidRPr="00D22295">
              <w:rPr>
                <w:bCs/>
                <w:sz w:val="24"/>
                <w:szCs w:val="24"/>
              </w:rPr>
              <w:t xml:space="preserve"> and range</w:t>
            </w:r>
            <w:r w:rsidRPr="00D22295">
              <w:rPr>
                <w:bCs/>
                <w:sz w:val="24"/>
                <w:szCs w:val="24"/>
              </w:rPr>
              <w:t xml:space="preserve"> of usual percentage of </w:t>
            </w:r>
            <w:r w:rsidR="00EC4F22" w:rsidRPr="00D22295">
              <w:rPr>
                <w:bCs/>
                <w:sz w:val="24"/>
                <w:szCs w:val="24"/>
              </w:rPr>
              <w:t>UPF weight</w:t>
            </w:r>
          </w:p>
        </w:tc>
        <w:tc>
          <w:tcPr>
            <w:tcW w:w="1826" w:type="dxa"/>
          </w:tcPr>
          <w:p w14:paraId="37F534CB" w14:textId="3DD7728A" w:rsidR="00153208" w:rsidRPr="00D22295" w:rsidRDefault="009B3A21" w:rsidP="00D226E5">
            <w:pPr>
              <w:jc w:val="center"/>
              <w:rPr>
                <w:bCs/>
                <w:sz w:val="24"/>
                <w:szCs w:val="24"/>
              </w:rPr>
            </w:pPr>
            <w:r w:rsidRPr="00D22295">
              <w:rPr>
                <w:bCs/>
                <w:sz w:val="24"/>
                <w:szCs w:val="24"/>
              </w:rPr>
              <w:t>22.6</w:t>
            </w:r>
            <w:r w:rsidR="00153208" w:rsidRPr="00D22295">
              <w:rPr>
                <w:bCs/>
                <w:sz w:val="24"/>
                <w:szCs w:val="24"/>
              </w:rPr>
              <w:t xml:space="preserve">% </w:t>
            </w:r>
          </w:p>
          <w:p w14:paraId="54F70F82" w14:textId="7103803A" w:rsidR="00153208" w:rsidRPr="00D22295" w:rsidRDefault="00153208" w:rsidP="00D226E5">
            <w:pPr>
              <w:jc w:val="center"/>
              <w:rPr>
                <w:bCs/>
                <w:sz w:val="24"/>
                <w:szCs w:val="24"/>
              </w:rPr>
            </w:pPr>
            <w:r w:rsidRPr="00D22295">
              <w:rPr>
                <w:bCs/>
                <w:sz w:val="24"/>
                <w:szCs w:val="24"/>
              </w:rPr>
              <w:t>(</w:t>
            </w:r>
            <w:r w:rsidR="009B3A21" w:rsidRPr="00D22295">
              <w:rPr>
                <w:bCs/>
                <w:sz w:val="24"/>
                <w:szCs w:val="24"/>
              </w:rPr>
              <w:t>10</w:t>
            </w:r>
            <w:r w:rsidRPr="00D22295">
              <w:rPr>
                <w:bCs/>
                <w:sz w:val="24"/>
                <w:szCs w:val="24"/>
              </w:rPr>
              <w:t>.</w:t>
            </w:r>
            <w:r w:rsidR="009B3A21" w:rsidRPr="00D22295">
              <w:rPr>
                <w:bCs/>
                <w:sz w:val="24"/>
                <w:szCs w:val="24"/>
              </w:rPr>
              <w:t>6</w:t>
            </w:r>
            <w:r w:rsidRPr="00D22295">
              <w:rPr>
                <w:bCs/>
                <w:sz w:val="24"/>
                <w:szCs w:val="24"/>
              </w:rPr>
              <w:t>%</w:t>
            </w:r>
            <w:r w:rsidRPr="00D22295">
              <w:rPr>
                <w:bCs/>
                <w:sz w:val="24"/>
                <w:szCs w:val="24"/>
                <w:lang w:eastAsia="zh-CN"/>
              </w:rPr>
              <w:t>–</w:t>
            </w:r>
            <w:r w:rsidR="009B3A21" w:rsidRPr="00D22295">
              <w:rPr>
                <w:bCs/>
                <w:sz w:val="24"/>
                <w:szCs w:val="24"/>
                <w:lang w:eastAsia="zh-CN"/>
              </w:rPr>
              <w:t>29</w:t>
            </w:r>
            <w:r w:rsidRPr="00D22295">
              <w:rPr>
                <w:bCs/>
                <w:sz w:val="24"/>
                <w:szCs w:val="24"/>
              </w:rPr>
              <w:t>.</w:t>
            </w:r>
            <w:r w:rsidR="009B3A21" w:rsidRPr="00D22295">
              <w:rPr>
                <w:bCs/>
                <w:sz w:val="24"/>
                <w:szCs w:val="24"/>
              </w:rPr>
              <w:t>0</w:t>
            </w:r>
            <w:r w:rsidRPr="00D22295">
              <w:rPr>
                <w:bCs/>
                <w:sz w:val="24"/>
                <w:szCs w:val="24"/>
              </w:rPr>
              <w:t>%)</w:t>
            </w:r>
          </w:p>
        </w:tc>
        <w:tc>
          <w:tcPr>
            <w:tcW w:w="1890" w:type="dxa"/>
          </w:tcPr>
          <w:p w14:paraId="251ADE2C" w14:textId="35614581" w:rsidR="00153208" w:rsidRPr="00D22295" w:rsidRDefault="009B3A21" w:rsidP="00D226E5">
            <w:pPr>
              <w:jc w:val="center"/>
              <w:rPr>
                <w:bCs/>
                <w:sz w:val="24"/>
                <w:szCs w:val="24"/>
              </w:rPr>
            </w:pPr>
            <w:r w:rsidRPr="00D22295">
              <w:rPr>
                <w:bCs/>
                <w:sz w:val="24"/>
                <w:szCs w:val="24"/>
              </w:rPr>
              <w:t>34</w:t>
            </w:r>
            <w:r w:rsidR="00153208" w:rsidRPr="00D22295">
              <w:rPr>
                <w:bCs/>
                <w:sz w:val="24"/>
                <w:szCs w:val="24"/>
              </w:rPr>
              <w:t>.</w:t>
            </w:r>
            <w:r w:rsidRPr="00D22295">
              <w:rPr>
                <w:bCs/>
                <w:sz w:val="24"/>
                <w:szCs w:val="24"/>
              </w:rPr>
              <w:t>1</w:t>
            </w:r>
            <w:r w:rsidR="00153208" w:rsidRPr="00D22295">
              <w:rPr>
                <w:bCs/>
                <w:sz w:val="24"/>
                <w:szCs w:val="24"/>
              </w:rPr>
              <w:t xml:space="preserve">% </w:t>
            </w:r>
          </w:p>
          <w:p w14:paraId="12C9FFB3" w14:textId="75CE3274" w:rsidR="00153208" w:rsidRPr="00D22295" w:rsidRDefault="00153208" w:rsidP="00D226E5">
            <w:pPr>
              <w:jc w:val="center"/>
              <w:rPr>
                <w:bCs/>
                <w:sz w:val="24"/>
                <w:szCs w:val="24"/>
              </w:rPr>
            </w:pPr>
            <w:r w:rsidRPr="00D22295">
              <w:rPr>
                <w:bCs/>
                <w:sz w:val="24"/>
                <w:szCs w:val="24"/>
              </w:rPr>
              <w:t>(</w:t>
            </w:r>
            <w:r w:rsidR="009B3A21" w:rsidRPr="00D22295">
              <w:rPr>
                <w:bCs/>
                <w:sz w:val="24"/>
                <w:szCs w:val="24"/>
              </w:rPr>
              <w:t>29</w:t>
            </w:r>
            <w:r w:rsidRPr="00D22295">
              <w:rPr>
                <w:bCs/>
                <w:sz w:val="24"/>
                <w:szCs w:val="24"/>
              </w:rPr>
              <w:t>.</w:t>
            </w:r>
            <w:r w:rsidR="009B3A21" w:rsidRPr="00D22295">
              <w:rPr>
                <w:bCs/>
                <w:sz w:val="24"/>
                <w:szCs w:val="24"/>
              </w:rPr>
              <w:t>1</w:t>
            </w:r>
            <w:r w:rsidRPr="00D22295">
              <w:rPr>
                <w:bCs/>
                <w:sz w:val="24"/>
                <w:szCs w:val="24"/>
              </w:rPr>
              <w:t>%</w:t>
            </w:r>
            <w:r w:rsidRPr="00D22295">
              <w:rPr>
                <w:bCs/>
                <w:sz w:val="24"/>
                <w:szCs w:val="24"/>
                <w:lang w:eastAsia="zh-CN"/>
              </w:rPr>
              <w:t>–</w:t>
            </w:r>
            <w:r w:rsidR="009B3A21" w:rsidRPr="00D22295">
              <w:rPr>
                <w:bCs/>
                <w:sz w:val="24"/>
                <w:szCs w:val="24"/>
                <w:lang w:eastAsia="zh-CN"/>
              </w:rPr>
              <w:t>39</w:t>
            </w:r>
            <w:r w:rsidRPr="00D22295">
              <w:rPr>
                <w:bCs/>
                <w:sz w:val="24"/>
                <w:szCs w:val="24"/>
              </w:rPr>
              <w:t>.</w:t>
            </w:r>
            <w:r w:rsidR="009B3A21" w:rsidRPr="00D22295">
              <w:rPr>
                <w:bCs/>
                <w:sz w:val="24"/>
                <w:szCs w:val="24"/>
              </w:rPr>
              <w:t>1</w:t>
            </w:r>
            <w:r w:rsidRPr="00D22295">
              <w:rPr>
                <w:bCs/>
                <w:sz w:val="24"/>
                <w:szCs w:val="24"/>
              </w:rPr>
              <w:t>%)</w:t>
            </w:r>
          </w:p>
        </w:tc>
        <w:tc>
          <w:tcPr>
            <w:tcW w:w="2070" w:type="dxa"/>
          </w:tcPr>
          <w:p w14:paraId="6A6334F7" w14:textId="2B71FDDB" w:rsidR="00153208" w:rsidRPr="00D22295" w:rsidRDefault="009B3A21" w:rsidP="00D226E5">
            <w:pPr>
              <w:jc w:val="center"/>
              <w:rPr>
                <w:bCs/>
                <w:sz w:val="24"/>
                <w:szCs w:val="24"/>
              </w:rPr>
            </w:pPr>
            <w:r w:rsidRPr="00D22295">
              <w:rPr>
                <w:bCs/>
                <w:sz w:val="24"/>
                <w:szCs w:val="24"/>
              </w:rPr>
              <w:t>44</w:t>
            </w:r>
            <w:r w:rsidR="00153208" w:rsidRPr="00D22295">
              <w:rPr>
                <w:bCs/>
                <w:sz w:val="24"/>
                <w:szCs w:val="24"/>
              </w:rPr>
              <w:t>.</w:t>
            </w:r>
            <w:r w:rsidRPr="00D22295">
              <w:rPr>
                <w:bCs/>
                <w:sz w:val="24"/>
                <w:szCs w:val="24"/>
              </w:rPr>
              <w:t>4</w:t>
            </w:r>
            <w:r w:rsidR="00153208" w:rsidRPr="00D22295">
              <w:rPr>
                <w:bCs/>
                <w:sz w:val="24"/>
                <w:szCs w:val="24"/>
              </w:rPr>
              <w:t xml:space="preserve">% </w:t>
            </w:r>
          </w:p>
          <w:p w14:paraId="7AF3D7BF" w14:textId="7A413B4F" w:rsidR="00153208" w:rsidRPr="00D22295" w:rsidRDefault="00153208" w:rsidP="00D226E5">
            <w:pPr>
              <w:jc w:val="center"/>
              <w:rPr>
                <w:bCs/>
                <w:sz w:val="24"/>
                <w:szCs w:val="24"/>
              </w:rPr>
            </w:pPr>
            <w:r w:rsidRPr="00D22295">
              <w:rPr>
                <w:bCs/>
                <w:sz w:val="24"/>
                <w:szCs w:val="24"/>
              </w:rPr>
              <w:t>(</w:t>
            </w:r>
            <w:r w:rsidR="009B3A21" w:rsidRPr="00D22295">
              <w:rPr>
                <w:bCs/>
                <w:sz w:val="24"/>
                <w:szCs w:val="24"/>
              </w:rPr>
              <w:t>39.</w:t>
            </w:r>
            <w:r w:rsidRPr="00D22295">
              <w:rPr>
                <w:bCs/>
                <w:sz w:val="24"/>
                <w:szCs w:val="24"/>
              </w:rPr>
              <w:t>2%</w:t>
            </w:r>
            <w:r w:rsidRPr="00D22295">
              <w:rPr>
                <w:bCs/>
                <w:sz w:val="24"/>
                <w:szCs w:val="24"/>
                <w:lang w:eastAsia="zh-CN"/>
              </w:rPr>
              <w:t>–</w:t>
            </w:r>
            <w:r w:rsidR="009D5C83" w:rsidRPr="00D22295">
              <w:rPr>
                <w:bCs/>
                <w:sz w:val="24"/>
                <w:szCs w:val="24"/>
                <w:lang w:eastAsia="zh-CN"/>
              </w:rPr>
              <w:t>50</w:t>
            </w:r>
            <w:r w:rsidRPr="00D22295">
              <w:rPr>
                <w:bCs/>
                <w:sz w:val="24"/>
                <w:szCs w:val="24"/>
                <w:lang w:eastAsia="zh-CN"/>
              </w:rPr>
              <w:t>.</w:t>
            </w:r>
            <w:r w:rsidR="009D5C83" w:rsidRPr="00D22295">
              <w:rPr>
                <w:bCs/>
                <w:sz w:val="24"/>
                <w:szCs w:val="24"/>
                <w:lang w:eastAsia="zh-CN"/>
              </w:rPr>
              <w:t>7</w:t>
            </w:r>
            <w:r w:rsidRPr="00D22295">
              <w:rPr>
                <w:bCs/>
                <w:sz w:val="24"/>
                <w:szCs w:val="24"/>
              </w:rPr>
              <w:t>%)</w:t>
            </w:r>
          </w:p>
        </w:tc>
        <w:tc>
          <w:tcPr>
            <w:tcW w:w="2070" w:type="dxa"/>
          </w:tcPr>
          <w:p w14:paraId="77A8A96D" w14:textId="0177F92A" w:rsidR="00153208" w:rsidRPr="00D22295" w:rsidRDefault="009D5C83" w:rsidP="00D226E5">
            <w:pPr>
              <w:jc w:val="center"/>
              <w:rPr>
                <w:bCs/>
                <w:sz w:val="24"/>
                <w:szCs w:val="24"/>
              </w:rPr>
            </w:pPr>
            <w:r w:rsidRPr="00D22295">
              <w:rPr>
                <w:bCs/>
                <w:sz w:val="24"/>
                <w:szCs w:val="24"/>
              </w:rPr>
              <w:t>59</w:t>
            </w:r>
            <w:r w:rsidR="00153208" w:rsidRPr="00D22295">
              <w:rPr>
                <w:bCs/>
                <w:sz w:val="24"/>
                <w:szCs w:val="24"/>
              </w:rPr>
              <w:t>.</w:t>
            </w:r>
            <w:r w:rsidRPr="00D22295">
              <w:rPr>
                <w:bCs/>
                <w:sz w:val="24"/>
                <w:szCs w:val="24"/>
              </w:rPr>
              <w:t>8</w:t>
            </w:r>
            <w:r w:rsidR="00153208" w:rsidRPr="00D22295">
              <w:rPr>
                <w:bCs/>
                <w:sz w:val="24"/>
                <w:szCs w:val="24"/>
              </w:rPr>
              <w:t xml:space="preserve">% </w:t>
            </w:r>
          </w:p>
          <w:p w14:paraId="1C78C24C" w14:textId="2FA51393" w:rsidR="00153208" w:rsidRPr="00D22295" w:rsidRDefault="00153208" w:rsidP="00D226E5">
            <w:pPr>
              <w:jc w:val="center"/>
              <w:rPr>
                <w:bCs/>
                <w:sz w:val="24"/>
                <w:szCs w:val="24"/>
              </w:rPr>
            </w:pPr>
            <w:r w:rsidRPr="00D22295">
              <w:rPr>
                <w:bCs/>
                <w:sz w:val="24"/>
                <w:szCs w:val="24"/>
              </w:rPr>
              <w:t>(</w:t>
            </w:r>
            <w:r w:rsidR="009D5C83" w:rsidRPr="00D22295">
              <w:rPr>
                <w:bCs/>
                <w:sz w:val="24"/>
                <w:szCs w:val="24"/>
              </w:rPr>
              <w:t>50</w:t>
            </w:r>
            <w:r w:rsidRPr="00D22295">
              <w:rPr>
                <w:bCs/>
                <w:sz w:val="24"/>
                <w:szCs w:val="24"/>
              </w:rPr>
              <w:t>.</w:t>
            </w:r>
            <w:r w:rsidR="009D5C83" w:rsidRPr="00D22295">
              <w:rPr>
                <w:bCs/>
                <w:sz w:val="24"/>
                <w:szCs w:val="24"/>
              </w:rPr>
              <w:t>8</w:t>
            </w:r>
            <w:r w:rsidRPr="00D22295">
              <w:rPr>
                <w:bCs/>
                <w:sz w:val="24"/>
                <w:szCs w:val="24"/>
              </w:rPr>
              <w:t>%</w:t>
            </w:r>
            <w:r w:rsidRPr="00D22295">
              <w:rPr>
                <w:bCs/>
                <w:sz w:val="24"/>
                <w:szCs w:val="24"/>
                <w:lang w:eastAsia="zh-CN"/>
              </w:rPr>
              <w:t>–</w:t>
            </w:r>
            <w:r w:rsidR="009D5C83" w:rsidRPr="00D22295">
              <w:rPr>
                <w:bCs/>
                <w:sz w:val="24"/>
                <w:szCs w:val="24"/>
                <w:lang w:eastAsia="zh-CN"/>
              </w:rPr>
              <w:t>85</w:t>
            </w:r>
            <w:r w:rsidRPr="00D22295">
              <w:rPr>
                <w:bCs/>
                <w:sz w:val="24"/>
                <w:szCs w:val="24"/>
              </w:rPr>
              <w:t>.0%)</w:t>
            </w:r>
          </w:p>
        </w:tc>
        <w:tc>
          <w:tcPr>
            <w:tcW w:w="1391" w:type="dxa"/>
            <w:gridSpan w:val="2"/>
          </w:tcPr>
          <w:p w14:paraId="5FC28F49" w14:textId="77777777" w:rsidR="00153208" w:rsidRPr="00D22295" w:rsidRDefault="00153208" w:rsidP="00D226E5">
            <w:pPr>
              <w:jc w:val="center"/>
              <w:rPr>
                <w:bCs/>
                <w:sz w:val="24"/>
                <w:szCs w:val="24"/>
              </w:rPr>
            </w:pPr>
          </w:p>
        </w:tc>
      </w:tr>
      <w:tr w:rsidR="00D22295" w:rsidRPr="00D22295" w14:paraId="6124964E" w14:textId="77777777" w:rsidTr="009B3A21">
        <w:trPr>
          <w:gridAfter w:val="1"/>
          <w:wAfter w:w="17" w:type="dxa"/>
        </w:trPr>
        <w:tc>
          <w:tcPr>
            <w:tcW w:w="3749" w:type="dxa"/>
          </w:tcPr>
          <w:p w14:paraId="0185C7C7" w14:textId="5896E503" w:rsidR="00153208" w:rsidRPr="00D22295" w:rsidRDefault="00153208" w:rsidP="00D226E5">
            <w:pPr>
              <w:rPr>
                <w:bCs/>
                <w:sz w:val="24"/>
                <w:szCs w:val="24"/>
              </w:rPr>
            </w:pPr>
            <w:r w:rsidRPr="00D22295">
              <w:rPr>
                <w:bCs/>
                <w:sz w:val="24"/>
                <w:szCs w:val="24"/>
              </w:rPr>
              <w:t xml:space="preserve">Health </w:t>
            </w:r>
            <w:r w:rsidR="00882B8B">
              <w:rPr>
                <w:bCs/>
                <w:sz w:val="24"/>
                <w:szCs w:val="24"/>
              </w:rPr>
              <w:t>m</w:t>
            </w:r>
            <w:r w:rsidRPr="00D22295">
              <w:rPr>
                <w:bCs/>
                <w:sz w:val="24"/>
                <w:szCs w:val="24"/>
              </w:rPr>
              <w:t>etrics</w:t>
            </w:r>
          </w:p>
        </w:tc>
        <w:tc>
          <w:tcPr>
            <w:tcW w:w="1826" w:type="dxa"/>
          </w:tcPr>
          <w:p w14:paraId="044DBC2B" w14:textId="77777777" w:rsidR="00153208" w:rsidRPr="00D22295" w:rsidRDefault="00153208" w:rsidP="00D226E5">
            <w:pPr>
              <w:jc w:val="center"/>
              <w:rPr>
                <w:bCs/>
                <w:sz w:val="24"/>
                <w:szCs w:val="24"/>
              </w:rPr>
            </w:pPr>
          </w:p>
        </w:tc>
        <w:tc>
          <w:tcPr>
            <w:tcW w:w="1890" w:type="dxa"/>
          </w:tcPr>
          <w:p w14:paraId="35386ACE" w14:textId="77777777" w:rsidR="00153208" w:rsidRPr="00D22295" w:rsidRDefault="00153208" w:rsidP="00D226E5">
            <w:pPr>
              <w:jc w:val="center"/>
              <w:rPr>
                <w:bCs/>
                <w:sz w:val="24"/>
                <w:szCs w:val="24"/>
              </w:rPr>
            </w:pPr>
          </w:p>
        </w:tc>
        <w:tc>
          <w:tcPr>
            <w:tcW w:w="2070" w:type="dxa"/>
          </w:tcPr>
          <w:p w14:paraId="5066341D" w14:textId="77777777" w:rsidR="00153208" w:rsidRPr="00D22295" w:rsidRDefault="00153208" w:rsidP="00D226E5">
            <w:pPr>
              <w:jc w:val="center"/>
              <w:rPr>
                <w:bCs/>
                <w:sz w:val="24"/>
                <w:szCs w:val="24"/>
              </w:rPr>
            </w:pPr>
          </w:p>
        </w:tc>
        <w:tc>
          <w:tcPr>
            <w:tcW w:w="2070" w:type="dxa"/>
          </w:tcPr>
          <w:p w14:paraId="7BEA1DD4" w14:textId="77777777" w:rsidR="00153208" w:rsidRPr="00D22295" w:rsidRDefault="00153208" w:rsidP="00D226E5">
            <w:pPr>
              <w:jc w:val="center"/>
              <w:rPr>
                <w:bCs/>
                <w:sz w:val="24"/>
                <w:szCs w:val="24"/>
              </w:rPr>
            </w:pPr>
          </w:p>
        </w:tc>
        <w:tc>
          <w:tcPr>
            <w:tcW w:w="1391" w:type="dxa"/>
            <w:gridSpan w:val="2"/>
          </w:tcPr>
          <w:p w14:paraId="5F8735B7" w14:textId="77777777" w:rsidR="00153208" w:rsidRPr="00D22295" w:rsidRDefault="00153208" w:rsidP="00D226E5">
            <w:pPr>
              <w:jc w:val="center"/>
              <w:rPr>
                <w:bCs/>
                <w:sz w:val="24"/>
                <w:szCs w:val="24"/>
              </w:rPr>
            </w:pPr>
          </w:p>
        </w:tc>
      </w:tr>
      <w:tr w:rsidR="00D22295" w:rsidRPr="00D22295" w14:paraId="06F0ADD5" w14:textId="77777777" w:rsidTr="009B3A21">
        <w:trPr>
          <w:gridAfter w:val="1"/>
          <w:wAfter w:w="17" w:type="dxa"/>
        </w:trPr>
        <w:tc>
          <w:tcPr>
            <w:tcW w:w="3749" w:type="dxa"/>
          </w:tcPr>
          <w:p w14:paraId="53A70C98" w14:textId="77777777" w:rsidR="00153208" w:rsidRPr="00D22295" w:rsidRDefault="00153208" w:rsidP="00D226E5">
            <w:pPr>
              <w:rPr>
                <w:sz w:val="24"/>
                <w:szCs w:val="24"/>
              </w:rPr>
            </w:pPr>
            <w:r w:rsidRPr="00D22295">
              <w:rPr>
                <w:sz w:val="24"/>
                <w:szCs w:val="24"/>
              </w:rPr>
              <w:t>Age, sex, and race and Hispanic origin adjusted</w:t>
            </w:r>
          </w:p>
        </w:tc>
        <w:tc>
          <w:tcPr>
            <w:tcW w:w="1826" w:type="dxa"/>
          </w:tcPr>
          <w:p w14:paraId="4A9B1064" w14:textId="77777777" w:rsidR="00153208" w:rsidRPr="00D22295" w:rsidRDefault="00153208" w:rsidP="00D226E5">
            <w:pPr>
              <w:jc w:val="center"/>
              <w:rPr>
                <w:sz w:val="24"/>
                <w:szCs w:val="24"/>
              </w:rPr>
            </w:pPr>
          </w:p>
        </w:tc>
        <w:tc>
          <w:tcPr>
            <w:tcW w:w="1890" w:type="dxa"/>
          </w:tcPr>
          <w:p w14:paraId="39D098C1" w14:textId="77777777" w:rsidR="00153208" w:rsidRPr="00D22295" w:rsidRDefault="00153208" w:rsidP="00D226E5">
            <w:pPr>
              <w:jc w:val="center"/>
              <w:rPr>
                <w:sz w:val="24"/>
                <w:szCs w:val="24"/>
              </w:rPr>
            </w:pPr>
          </w:p>
        </w:tc>
        <w:tc>
          <w:tcPr>
            <w:tcW w:w="2070" w:type="dxa"/>
          </w:tcPr>
          <w:p w14:paraId="12810872" w14:textId="77777777" w:rsidR="00153208" w:rsidRPr="00D22295" w:rsidRDefault="00153208" w:rsidP="00D226E5">
            <w:pPr>
              <w:jc w:val="center"/>
              <w:rPr>
                <w:sz w:val="24"/>
                <w:szCs w:val="24"/>
              </w:rPr>
            </w:pPr>
          </w:p>
        </w:tc>
        <w:tc>
          <w:tcPr>
            <w:tcW w:w="2070" w:type="dxa"/>
          </w:tcPr>
          <w:p w14:paraId="7B2DB934" w14:textId="77777777" w:rsidR="00153208" w:rsidRPr="00D22295" w:rsidRDefault="00153208" w:rsidP="00D226E5">
            <w:pPr>
              <w:jc w:val="center"/>
              <w:rPr>
                <w:sz w:val="24"/>
                <w:szCs w:val="24"/>
              </w:rPr>
            </w:pPr>
          </w:p>
        </w:tc>
        <w:tc>
          <w:tcPr>
            <w:tcW w:w="1391" w:type="dxa"/>
            <w:gridSpan w:val="2"/>
          </w:tcPr>
          <w:p w14:paraId="2426FE26" w14:textId="77777777" w:rsidR="00153208" w:rsidRPr="00D22295" w:rsidRDefault="00153208" w:rsidP="00D226E5">
            <w:pPr>
              <w:jc w:val="center"/>
              <w:rPr>
                <w:sz w:val="24"/>
                <w:szCs w:val="24"/>
              </w:rPr>
            </w:pPr>
          </w:p>
        </w:tc>
      </w:tr>
      <w:tr w:rsidR="00794278" w:rsidRPr="00D22295" w14:paraId="70DABC89" w14:textId="77777777" w:rsidTr="009B3A21">
        <w:trPr>
          <w:gridAfter w:val="1"/>
          <w:wAfter w:w="17" w:type="dxa"/>
        </w:trPr>
        <w:tc>
          <w:tcPr>
            <w:tcW w:w="3749" w:type="dxa"/>
          </w:tcPr>
          <w:p w14:paraId="42B6C010" w14:textId="6C297066" w:rsidR="00794278" w:rsidRPr="00D22295" w:rsidRDefault="00794278" w:rsidP="00794278">
            <w:pPr>
              <w:jc w:val="right"/>
              <w:rPr>
                <w:sz w:val="24"/>
                <w:szCs w:val="24"/>
              </w:rPr>
            </w:pPr>
            <w:r>
              <w:rPr>
                <w:sz w:val="24"/>
                <w:szCs w:val="24"/>
              </w:rPr>
              <w:t>Low</w:t>
            </w:r>
            <w:r w:rsidRPr="00D22295">
              <w:rPr>
                <w:sz w:val="24"/>
                <w:szCs w:val="24"/>
              </w:rPr>
              <w:t xml:space="preserve"> </w:t>
            </w:r>
            <w:r w:rsidRPr="00D22295">
              <w:rPr>
                <w:bCs/>
                <w:sz w:val="24"/>
                <w:szCs w:val="24"/>
              </w:rPr>
              <w:t xml:space="preserve">vs </w:t>
            </w:r>
            <w:r>
              <w:rPr>
                <w:bCs/>
                <w:sz w:val="24"/>
                <w:szCs w:val="24"/>
              </w:rPr>
              <w:t>h</w:t>
            </w:r>
            <w:r w:rsidRPr="00D22295">
              <w:rPr>
                <w:bCs/>
                <w:sz w:val="24"/>
                <w:szCs w:val="24"/>
              </w:rPr>
              <w:t>i</w:t>
            </w:r>
            <w:r>
              <w:rPr>
                <w:bCs/>
                <w:sz w:val="24"/>
                <w:szCs w:val="24"/>
              </w:rPr>
              <w:t xml:space="preserve">gh </w:t>
            </w:r>
            <w:r w:rsidRPr="00D22295">
              <w:rPr>
                <w:sz w:val="24"/>
                <w:szCs w:val="24"/>
              </w:rPr>
              <w:t>CVH</w:t>
            </w:r>
          </w:p>
        </w:tc>
        <w:tc>
          <w:tcPr>
            <w:tcW w:w="1826" w:type="dxa"/>
          </w:tcPr>
          <w:p w14:paraId="77F30245" w14:textId="31FDB37B" w:rsidR="00794278" w:rsidRPr="00D22295" w:rsidRDefault="00794278" w:rsidP="00794278">
            <w:pPr>
              <w:jc w:val="center"/>
              <w:rPr>
                <w:sz w:val="24"/>
                <w:szCs w:val="24"/>
              </w:rPr>
            </w:pPr>
            <w:r w:rsidRPr="00D22295">
              <w:rPr>
                <w:sz w:val="24"/>
                <w:szCs w:val="24"/>
              </w:rPr>
              <w:t>1.00</w:t>
            </w:r>
          </w:p>
        </w:tc>
        <w:tc>
          <w:tcPr>
            <w:tcW w:w="1890" w:type="dxa"/>
          </w:tcPr>
          <w:p w14:paraId="40AB16D0" w14:textId="1221FE9F" w:rsidR="00794278" w:rsidRPr="00D22295" w:rsidRDefault="00794278" w:rsidP="00794278">
            <w:pPr>
              <w:jc w:val="center"/>
              <w:rPr>
                <w:sz w:val="24"/>
                <w:szCs w:val="24"/>
              </w:rPr>
            </w:pPr>
            <w:r w:rsidRPr="00D22295">
              <w:rPr>
                <w:sz w:val="24"/>
                <w:szCs w:val="24"/>
              </w:rPr>
              <w:t>1.</w:t>
            </w:r>
            <w:r>
              <w:rPr>
                <w:sz w:val="24"/>
                <w:szCs w:val="24"/>
              </w:rPr>
              <w:t>33</w:t>
            </w:r>
            <w:r w:rsidRPr="00D22295">
              <w:rPr>
                <w:sz w:val="24"/>
                <w:szCs w:val="24"/>
              </w:rPr>
              <w:t xml:space="preserve"> (1.</w:t>
            </w:r>
            <w:r>
              <w:rPr>
                <w:sz w:val="24"/>
                <w:szCs w:val="24"/>
              </w:rPr>
              <w:t>18</w:t>
            </w:r>
            <w:r w:rsidR="001C3E9E">
              <w:rPr>
                <w:sz w:val="24"/>
                <w:szCs w:val="24"/>
              </w:rPr>
              <w:t>-</w:t>
            </w:r>
            <w:r w:rsidRPr="00D22295">
              <w:rPr>
                <w:sz w:val="24"/>
                <w:szCs w:val="24"/>
              </w:rPr>
              <w:t>1.</w:t>
            </w:r>
            <w:r>
              <w:rPr>
                <w:sz w:val="24"/>
                <w:szCs w:val="24"/>
              </w:rPr>
              <w:t>50</w:t>
            </w:r>
            <w:r w:rsidRPr="00D22295">
              <w:rPr>
                <w:sz w:val="24"/>
                <w:szCs w:val="24"/>
              </w:rPr>
              <w:t>)</w:t>
            </w:r>
          </w:p>
        </w:tc>
        <w:tc>
          <w:tcPr>
            <w:tcW w:w="2070" w:type="dxa"/>
          </w:tcPr>
          <w:p w14:paraId="7E970C3D" w14:textId="28953CDE" w:rsidR="00794278" w:rsidRPr="00D22295" w:rsidRDefault="00794278" w:rsidP="00794278">
            <w:pPr>
              <w:jc w:val="center"/>
              <w:rPr>
                <w:sz w:val="24"/>
                <w:szCs w:val="24"/>
              </w:rPr>
            </w:pPr>
            <w:r w:rsidRPr="00D22295">
              <w:rPr>
                <w:sz w:val="24"/>
                <w:szCs w:val="24"/>
              </w:rPr>
              <w:t>1.</w:t>
            </w:r>
            <w:r>
              <w:rPr>
                <w:sz w:val="24"/>
                <w:szCs w:val="24"/>
              </w:rPr>
              <w:t>7</w:t>
            </w:r>
            <w:r w:rsidR="002F1D0C">
              <w:rPr>
                <w:sz w:val="24"/>
                <w:szCs w:val="24"/>
              </w:rPr>
              <w:t>3</w:t>
            </w:r>
            <w:r w:rsidRPr="00D22295">
              <w:rPr>
                <w:sz w:val="24"/>
                <w:szCs w:val="24"/>
              </w:rPr>
              <w:t xml:space="preserve"> (1.</w:t>
            </w:r>
            <w:r>
              <w:rPr>
                <w:sz w:val="24"/>
                <w:szCs w:val="24"/>
              </w:rPr>
              <w:t>3</w:t>
            </w:r>
            <w:r w:rsidR="002F1D0C">
              <w:rPr>
                <w:sz w:val="24"/>
                <w:szCs w:val="24"/>
              </w:rPr>
              <w:t>7</w:t>
            </w:r>
            <w:r w:rsidR="001C3E9E">
              <w:rPr>
                <w:sz w:val="24"/>
                <w:szCs w:val="24"/>
              </w:rPr>
              <w:t>-</w:t>
            </w:r>
            <w:r>
              <w:rPr>
                <w:sz w:val="24"/>
                <w:szCs w:val="24"/>
              </w:rPr>
              <w:t>2</w:t>
            </w:r>
            <w:r w:rsidRPr="00D22295">
              <w:rPr>
                <w:sz w:val="24"/>
                <w:szCs w:val="24"/>
              </w:rPr>
              <w:t>.</w:t>
            </w:r>
            <w:r>
              <w:rPr>
                <w:sz w:val="24"/>
                <w:szCs w:val="24"/>
              </w:rPr>
              <w:t>1</w:t>
            </w:r>
            <w:r w:rsidR="002F1D0C">
              <w:rPr>
                <w:sz w:val="24"/>
                <w:szCs w:val="24"/>
              </w:rPr>
              <w:t>7</w:t>
            </w:r>
            <w:r w:rsidRPr="00D22295">
              <w:rPr>
                <w:sz w:val="24"/>
                <w:szCs w:val="24"/>
              </w:rPr>
              <w:t>)</w:t>
            </w:r>
          </w:p>
        </w:tc>
        <w:tc>
          <w:tcPr>
            <w:tcW w:w="2070" w:type="dxa"/>
          </w:tcPr>
          <w:p w14:paraId="03BD88D5" w14:textId="56DD9F70" w:rsidR="00794278" w:rsidRPr="00D22295" w:rsidRDefault="00794278" w:rsidP="00794278">
            <w:pPr>
              <w:jc w:val="center"/>
              <w:rPr>
                <w:sz w:val="24"/>
                <w:szCs w:val="24"/>
              </w:rPr>
            </w:pPr>
            <w:r w:rsidRPr="00D22295">
              <w:rPr>
                <w:sz w:val="24"/>
                <w:szCs w:val="24"/>
              </w:rPr>
              <w:t>2.</w:t>
            </w:r>
            <w:r>
              <w:rPr>
                <w:sz w:val="24"/>
                <w:szCs w:val="24"/>
              </w:rPr>
              <w:t>5</w:t>
            </w:r>
            <w:r w:rsidR="002F1D0C">
              <w:rPr>
                <w:sz w:val="24"/>
                <w:szCs w:val="24"/>
              </w:rPr>
              <w:t>4</w:t>
            </w:r>
            <w:r w:rsidRPr="00D22295">
              <w:rPr>
                <w:sz w:val="24"/>
                <w:szCs w:val="24"/>
              </w:rPr>
              <w:t xml:space="preserve"> (1.</w:t>
            </w:r>
            <w:r>
              <w:rPr>
                <w:sz w:val="24"/>
                <w:szCs w:val="24"/>
              </w:rPr>
              <w:t>7</w:t>
            </w:r>
            <w:r w:rsidR="002F1D0C">
              <w:rPr>
                <w:sz w:val="24"/>
                <w:szCs w:val="24"/>
              </w:rPr>
              <w:t>2</w:t>
            </w:r>
            <w:r w:rsidR="001C3E9E">
              <w:rPr>
                <w:sz w:val="24"/>
                <w:szCs w:val="24"/>
              </w:rPr>
              <w:t>-</w:t>
            </w:r>
            <w:r>
              <w:rPr>
                <w:sz w:val="24"/>
                <w:szCs w:val="24"/>
              </w:rPr>
              <w:t>3</w:t>
            </w:r>
            <w:r w:rsidRPr="00D22295">
              <w:rPr>
                <w:sz w:val="24"/>
                <w:szCs w:val="24"/>
              </w:rPr>
              <w:t>.</w:t>
            </w:r>
            <w:r>
              <w:rPr>
                <w:sz w:val="24"/>
                <w:szCs w:val="24"/>
              </w:rPr>
              <w:t>7</w:t>
            </w:r>
            <w:r w:rsidR="002F1D0C">
              <w:rPr>
                <w:sz w:val="24"/>
                <w:szCs w:val="24"/>
              </w:rPr>
              <w:t>6</w:t>
            </w:r>
            <w:r w:rsidRPr="00D22295">
              <w:rPr>
                <w:sz w:val="24"/>
                <w:szCs w:val="24"/>
              </w:rPr>
              <w:t>)</w:t>
            </w:r>
          </w:p>
        </w:tc>
        <w:tc>
          <w:tcPr>
            <w:tcW w:w="1391" w:type="dxa"/>
            <w:gridSpan w:val="2"/>
          </w:tcPr>
          <w:p w14:paraId="193712D9" w14:textId="188BE7E5" w:rsidR="00794278" w:rsidRPr="00D22295" w:rsidRDefault="00794278" w:rsidP="00794278">
            <w:pPr>
              <w:jc w:val="center"/>
              <w:rPr>
                <w:sz w:val="24"/>
                <w:szCs w:val="24"/>
              </w:rPr>
            </w:pPr>
            <w:r>
              <w:rPr>
                <w:sz w:val="24"/>
                <w:szCs w:val="24"/>
              </w:rPr>
              <w:t>&lt;</w:t>
            </w:r>
            <w:r w:rsidRPr="00D22295">
              <w:rPr>
                <w:sz w:val="24"/>
                <w:szCs w:val="24"/>
              </w:rPr>
              <w:t>0.00</w:t>
            </w:r>
            <w:r>
              <w:rPr>
                <w:sz w:val="24"/>
                <w:szCs w:val="24"/>
              </w:rPr>
              <w:t>1</w:t>
            </w:r>
          </w:p>
        </w:tc>
      </w:tr>
      <w:tr w:rsidR="00794278" w:rsidRPr="00D22295" w14:paraId="42E4D397" w14:textId="77777777" w:rsidTr="009B3A21">
        <w:trPr>
          <w:gridAfter w:val="1"/>
          <w:wAfter w:w="17" w:type="dxa"/>
        </w:trPr>
        <w:tc>
          <w:tcPr>
            <w:tcW w:w="3749" w:type="dxa"/>
          </w:tcPr>
          <w:p w14:paraId="5A49766E" w14:textId="375B998A" w:rsidR="00794278" w:rsidRPr="00D22295" w:rsidRDefault="00794278" w:rsidP="00794278">
            <w:pPr>
              <w:jc w:val="right"/>
              <w:rPr>
                <w:sz w:val="24"/>
                <w:szCs w:val="24"/>
              </w:rPr>
            </w:pPr>
            <w:r w:rsidRPr="00D22295">
              <w:rPr>
                <w:sz w:val="24"/>
                <w:szCs w:val="24"/>
              </w:rPr>
              <w:t xml:space="preserve">Average </w:t>
            </w:r>
            <w:r w:rsidRPr="00D22295">
              <w:rPr>
                <w:bCs/>
                <w:sz w:val="24"/>
                <w:szCs w:val="24"/>
              </w:rPr>
              <w:t xml:space="preserve">vs </w:t>
            </w:r>
            <w:r>
              <w:rPr>
                <w:bCs/>
                <w:sz w:val="24"/>
                <w:szCs w:val="24"/>
              </w:rPr>
              <w:t>h</w:t>
            </w:r>
            <w:r w:rsidRPr="00D22295">
              <w:rPr>
                <w:bCs/>
                <w:sz w:val="24"/>
                <w:szCs w:val="24"/>
              </w:rPr>
              <w:t>i</w:t>
            </w:r>
            <w:r>
              <w:rPr>
                <w:bCs/>
                <w:sz w:val="24"/>
                <w:szCs w:val="24"/>
              </w:rPr>
              <w:t>gh</w:t>
            </w:r>
            <w:r w:rsidRPr="00D22295">
              <w:rPr>
                <w:sz w:val="24"/>
                <w:szCs w:val="24"/>
              </w:rPr>
              <w:t xml:space="preserve"> CVH</w:t>
            </w:r>
          </w:p>
        </w:tc>
        <w:tc>
          <w:tcPr>
            <w:tcW w:w="1826" w:type="dxa"/>
          </w:tcPr>
          <w:p w14:paraId="4F5140B0" w14:textId="77777777" w:rsidR="00794278" w:rsidRPr="00D22295" w:rsidRDefault="00794278" w:rsidP="00794278">
            <w:pPr>
              <w:jc w:val="center"/>
              <w:rPr>
                <w:sz w:val="24"/>
                <w:szCs w:val="24"/>
              </w:rPr>
            </w:pPr>
            <w:r w:rsidRPr="00D22295">
              <w:rPr>
                <w:sz w:val="24"/>
                <w:szCs w:val="24"/>
              </w:rPr>
              <w:t>1.00</w:t>
            </w:r>
          </w:p>
        </w:tc>
        <w:tc>
          <w:tcPr>
            <w:tcW w:w="1890" w:type="dxa"/>
          </w:tcPr>
          <w:p w14:paraId="7B2B7AE6" w14:textId="6C863655" w:rsidR="00794278" w:rsidRPr="00D22295" w:rsidRDefault="00794278" w:rsidP="00794278">
            <w:pPr>
              <w:jc w:val="center"/>
              <w:rPr>
                <w:sz w:val="24"/>
                <w:szCs w:val="24"/>
              </w:rPr>
            </w:pPr>
            <w:r w:rsidRPr="00D22295">
              <w:rPr>
                <w:sz w:val="24"/>
                <w:szCs w:val="24"/>
              </w:rPr>
              <w:t>1.1</w:t>
            </w:r>
            <w:r w:rsidR="002F1D0C">
              <w:rPr>
                <w:sz w:val="24"/>
                <w:szCs w:val="24"/>
              </w:rPr>
              <w:t>8</w:t>
            </w:r>
            <w:r w:rsidRPr="00D22295">
              <w:rPr>
                <w:sz w:val="24"/>
                <w:szCs w:val="24"/>
              </w:rPr>
              <w:t xml:space="preserve"> (1.0</w:t>
            </w:r>
            <w:r>
              <w:rPr>
                <w:sz w:val="24"/>
                <w:szCs w:val="24"/>
              </w:rPr>
              <w:t>6</w:t>
            </w:r>
            <w:r w:rsidR="001C3E9E">
              <w:rPr>
                <w:sz w:val="24"/>
                <w:szCs w:val="24"/>
              </w:rPr>
              <w:t>-</w:t>
            </w:r>
            <w:r w:rsidRPr="00D22295">
              <w:rPr>
                <w:sz w:val="24"/>
                <w:szCs w:val="24"/>
              </w:rPr>
              <w:t>1.</w:t>
            </w:r>
            <w:r>
              <w:rPr>
                <w:sz w:val="24"/>
                <w:szCs w:val="24"/>
              </w:rPr>
              <w:t>3</w:t>
            </w:r>
            <w:r w:rsidR="002F1D0C">
              <w:rPr>
                <w:sz w:val="24"/>
                <w:szCs w:val="24"/>
              </w:rPr>
              <w:t>1</w:t>
            </w:r>
            <w:r w:rsidRPr="00D22295">
              <w:rPr>
                <w:sz w:val="24"/>
                <w:szCs w:val="24"/>
              </w:rPr>
              <w:t>)</w:t>
            </w:r>
          </w:p>
        </w:tc>
        <w:tc>
          <w:tcPr>
            <w:tcW w:w="2070" w:type="dxa"/>
          </w:tcPr>
          <w:p w14:paraId="4E16B706" w14:textId="6FAC6185" w:rsidR="00794278" w:rsidRPr="00D22295" w:rsidRDefault="00794278" w:rsidP="00794278">
            <w:pPr>
              <w:jc w:val="center"/>
              <w:rPr>
                <w:sz w:val="24"/>
                <w:szCs w:val="24"/>
              </w:rPr>
            </w:pPr>
            <w:r w:rsidRPr="00D22295">
              <w:rPr>
                <w:sz w:val="24"/>
                <w:szCs w:val="24"/>
              </w:rPr>
              <w:t>1.</w:t>
            </w:r>
            <w:r>
              <w:rPr>
                <w:sz w:val="24"/>
                <w:szCs w:val="24"/>
              </w:rPr>
              <w:t>3</w:t>
            </w:r>
            <w:r w:rsidR="002F1D0C">
              <w:rPr>
                <w:sz w:val="24"/>
                <w:szCs w:val="24"/>
              </w:rPr>
              <w:t>7</w:t>
            </w:r>
            <w:r w:rsidRPr="00D22295">
              <w:rPr>
                <w:sz w:val="24"/>
                <w:szCs w:val="24"/>
              </w:rPr>
              <w:t xml:space="preserve"> (1.</w:t>
            </w:r>
            <w:r>
              <w:rPr>
                <w:sz w:val="24"/>
                <w:szCs w:val="24"/>
              </w:rPr>
              <w:t>1</w:t>
            </w:r>
            <w:r w:rsidR="002F1D0C">
              <w:rPr>
                <w:sz w:val="24"/>
                <w:szCs w:val="24"/>
              </w:rPr>
              <w:t>3</w:t>
            </w:r>
            <w:r w:rsidR="001C3E9E">
              <w:rPr>
                <w:sz w:val="24"/>
                <w:szCs w:val="24"/>
              </w:rPr>
              <w:t>-</w:t>
            </w:r>
            <w:r w:rsidRPr="00D22295">
              <w:rPr>
                <w:bCs/>
                <w:sz w:val="24"/>
                <w:szCs w:val="24"/>
                <w:lang w:eastAsia="zh-CN"/>
              </w:rPr>
              <w:t>1</w:t>
            </w:r>
            <w:r w:rsidRPr="00D22295">
              <w:rPr>
                <w:sz w:val="24"/>
                <w:szCs w:val="24"/>
              </w:rPr>
              <w:t>.</w:t>
            </w:r>
            <w:r>
              <w:rPr>
                <w:sz w:val="24"/>
                <w:szCs w:val="24"/>
              </w:rPr>
              <w:t>6</w:t>
            </w:r>
            <w:r w:rsidR="002F1D0C">
              <w:rPr>
                <w:sz w:val="24"/>
                <w:szCs w:val="24"/>
              </w:rPr>
              <w:t>6</w:t>
            </w:r>
            <w:r w:rsidRPr="00D22295">
              <w:rPr>
                <w:sz w:val="24"/>
                <w:szCs w:val="24"/>
              </w:rPr>
              <w:t>)</w:t>
            </w:r>
          </w:p>
        </w:tc>
        <w:tc>
          <w:tcPr>
            <w:tcW w:w="2070" w:type="dxa"/>
          </w:tcPr>
          <w:p w14:paraId="5878498E" w14:textId="6722D5FE" w:rsidR="00794278" w:rsidRPr="00D22295" w:rsidRDefault="00794278" w:rsidP="00794278">
            <w:pPr>
              <w:jc w:val="center"/>
              <w:rPr>
                <w:sz w:val="24"/>
                <w:szCs w:val="24"/>
              </w:rPr>
            </w:pPr>
            <w:r w:rsidRPr="00D22295">
              <w:rPr>
                <w:sz w:val="24"/>
                <w:szCs w:val="24"/>
              </w:rPr>
              <w:t>1.</w:t>
            </w:r>
            <w:r>
              <w:rPr>
                <w:sz w:val="24"/>
                <w:szCs w:val="24"/>
              </w:rPr>
              <w:t>7</w:t>
            </w:r>
            <w:r w:rsidR="002F1D0C">
              <w:rPr>
                <w:sz w:val="24"/>
                <w:szCs w:val="24"/>
              </w:rPr>
              <w:t>1</w:t>
            </w:r>
            <w:r w:rsidRPr="00D22295">
              <w:rPr>
                <w:sz w:val="24"/>
                <w:szCs w:val="24"/>
              </w:rPr>
              <w:t xml:space="preserve"> (1.</w:t>
            </w:r>
            <w:r>
              <w:rPr>
                <w:sz w:val="24"/>
                <w:szCs w:val="24"/>
              </w:rPr>
              <w:t>2</w:t>
            </w:r>
            <w:r w:rsidR="002F1D0C">
              <w:rPr>
                <w:sz w:val="24"/>
                <w:szCs w:val="24"/>
              </w:rPr>
              <w:t>3</w:t>
            </w:r>
            <w:r w:rsidR="001C3E9E">
              <w:rPr>
                <w:sz w:val="24"/>
                <w:szCs w:val="24"/>
              </w:rPr>
              <w:t>-</w:t>
            </w:r>
            <w:r>
              <w:rPr>
                <w:sz w:val="24"/>
                <w:szCs w:val="24"/>
              </w:rPr>
              <w:t>2.3</w:t>
            </w:r>
            <w:r w:rsidR="002F1D0C">
              <w:rPr>
                <w:sz w:val="24"/>
                <w:szCs w:val="24"/>
              </w:rPr>
              <w:t>8</w:t>
            </w:r>
            <w:r w:rsidRPr="00D22295">
              <w:rPr>
                <w:sz w:val="24"/>
                <w:szCs w:val="24"/>
              </w:rPr>
              <w:t>)</w:t>
            </w:r>
          </w:p>
        </w:tc>
        <w:tc>
          <w:tcPr>
            <w:tcW w:w="1391" w:type="dxa"/>
            <w:gridSpan w:val="2"/>
          </w:tcPr>
          <w:p w14:paraId="19AAA767" w14:textId="0D1A1F9E" w:rsidR="00794278" w:rsidRPr="00D22295" w:rsidRDefault="00794278" w:rsidP="00794278">
            <w:pPr>
              <w:jc w:val="center"/>
              <w:rPr>
                <w:sz w:val="24"/>
                <w:szCs w:val="24"/>
              </w:rPr>
            </w:pPr>
            <w:r w:rsidRPr="00D22295">
              <w:rPr>
                <w:sz w:val="24"/>
                <w:szCs w:val="24"/>
              </w:rPr>
              <w:t>0.00</w:t>
            </w:r>
            <w:r w:rsidR="002F1D0C">
              <w:rPr>
                <w:sz w:val="24"/>
                <w:szCs w:val="24"/>
              </w:rPr>
              <w:t>2</w:t>
            </w:r>
          </w:p>
        </w:tc>
      </w:tr>
      <w:tr w:rsidR="00794278" w:rsidRPr="00D22295" w14:paraId="5D47B175" w14:textId="77777777" w:rsidTr="009B3A21">
        <w:trPr>
          <w:gridAfter w:val="1"/>
          <w:wAfter w:w="17" w:type="dxa"/>
        </w:trPr>
        <w:tc>
          <w:tcPr>
            <w:tcW w:w="3749" w:type="dxa"/>
          </w:tcPr>
          <w:p w14:paraId="756785DB" w14:textId="77777777" w:rsidR="00794278" w:rsidRPr="00D22295" w:rsidRDefault="00794278" w:rsidP="00794278">
            <w:pPr>
              <w:rPr>
                <w:sz w:val="24"/>
                <w:szCs w:val="24"/>
              </w:rPr>
            </w:pPr>
            <w:r w:rsidRPr="00D22295">
              <w:rPr>
                <w:sz w:val="24"/>
                <w:szCs w:val="24"/>
              </w:rPr>
              <w:t>Fully adjusted</w:t>
            </w:r>
            <w:r w:rsidRPr="00D22295">
              <w:rPr>
                <w:sz w:val="24"/>
                <w:szCs w:val="24"/>
                <w:vertAlign w:val="superscript"/>
              </w:rPr>
              <w:t>2</w:t>
            </w:r>
          </w:p>
        </w:tc>
        <w:tc>
          <w:tcPr>
            <w:tcW w:w="1826" w:type="dxa"/>
          </w:tcPr>
          <w:p w14:paraId="1F872A08" w14:textId="77777777" w:rsidR="00794278" w:rsidRPr="00D22295" w:rsidRDefault="00794278" w:rsidP="00794278">
            <w:pPr>
              <w:jc w:val="center"/>
              <w:rPr>
                <w:sz w:val="24"/>
                <w:szCs w:val="24"/>
              </w:rPr>
            </w:pPr>
          </w:p>
        </w:tc>
        <w:tc>
          <w:tcPr>
            <w:tcW w:w="1890" w:type="dxa"/>
          </w:tcPr>
          <w:p w14:paraId="1F6437F8" w14:textId="77777777" w:rsidR="00794278" w:rsidRPr="00D22295" w:rsidRDefault="00794278" w:rsidP="00794278">
            <w:pPr>
              <w:jc w:val="center"/>
              <w:rPr>
                <w:sz w:val="24"/>
                <w:szCs w:val="24"/>
              </w:rPr>
            </w:pPr>
          </w:p>
        </w:tc>
        <w:tc>
          <w:tcPr>
            <w:tcW w:w="2070" w:type="dxa"/>
          </w:tcPr>
          <w:p w14:paraId="62C3EE5F" w14:textId="77777777" w:rsidR="00794278" w:rsidRPr="00D22295" w:rsidRDefault="00794278" w:rsidP="00794278">
            <w:pPr>
              <w:jc w:val="center"/>
              <w:rPr>
                <w:sz w:val="24"/>
                <w:szCs w:val="24"/>
              </w:rPr>
            </w:pPr>
          </w:p>
        </w:tc>
        <w:tc>
          <w:tcPr>
            <w:tcW w:w="2070" w:type="dxa"/>
          </w:tcPr>
          <w:p w14:paraId="119CA515" w14:textId="77777777" w:rsidR="00794278" w:rsidRPr="00D22295" w:rsidRDefault="00794278" w:rsidP="00794278">
            <w:pPr>
              <w:jc w:val="center"/>
              <w:rPr>
                <w:sz w:val="24"/>
                <w:szCs w:val="24"/>
              </w:rPr>
            </w:pPr>
          </w:p>
        </w:tc>
        <w:tc>
          <w:tcPr>
            <w:tcW w:w="1391" w:type="dxa"/>
            <w:gridSpan w:val="2"/>
          </w:tcPr>
          <w:p w14:paraId="4175BFB1" w14:textId="77777777" w:rsidR="00794278" w:rsidRPr="00D22295" w:rsidRDefault="00794278" w:rsidP="00794278">
            <w:pPr>
              <w:jc w:val="center"/>
              <w:rPr>
                <w:sz w:val="24"/>
                <w:szCs w:val="24"/>
              </w:rPr>
            </w:pPr>
          </w:p>
        </w:tc>
      </w:tr>
      <w:tr w:rsidR="00794278" w:rsidRPr="00D22295" w14:paraId="553A3E04" w14:textId="77777777" w:rsidTr="009B3A21">
        <w:trPr>
          <w:gridAfter w:val="1"/>
          <w:wAfter w:w="17" w:type="dxa"/>
        </w:trPr>
        <w:tc>
          <w:tcPr>
            <w:tcW w:w="3749" w:type="dxa"/>
          </w:tcPr>
          <w:p w14:paraId="2107BEB7" w14:textId="445A17AF" w:rsidR="00794278" w:rsidRPr="00D22295" w:rsidRDefault="00794278" w:rsidP="00794278">
            <w:pPr>
              <w:jc w:val="right"/>
              <w:rPr>
                <w:sz w:val="24"/>
                <w:szCs w:val="24"/>
              </w:rPr>
            </w:pPr>
            <w:r>
              <w:rPr>
                <w:sz w:val="24"/>
                <w:szCs w:val="24"/>
              </w:rPr>
              <w:t>Low</w:t>
            </w:r>
            <w:r w:rsidRPr="00D22295">
              <w:rPr>
                <w:sz w:val="24"/>
                <w:szCs w:val="24"/>
              </w:rPr>
              <w:t xml:space="preserve"> </w:t>
            </w:r>
            <w:r w:rsidRPr="00D22295">
              <w:rPr>
                <w:bCs/>
                <w:sz w:val="24"/>
                <w:szCs w:val="24"/>
              </w:rPr>
              <w:t xml:space="preserve">vs </w:t>
            </w:r>
            <w:r>
              <w:rPr>
                <w:bCs/>
                <w:sz w:val="24"/>
                <w:szCs w:val="24"/>
              </w:rPr>
              <w:t>h</w:t>
            </w:r>
            <w:r w:rsidRPr="00D22295">
              <w:rPr>
                <w:bCs/>
                <w:sz w:val="24"/>
                <w:szCs w:val="24"/>
              </w:rPr>
              <w:t>i</w:t>
            </w:r>
            <w:r>
              <w:rPr>
                <w:bCs/>
                <w:sz w:val="24"/>
                <w:szCs w:val="24"/>
              </w:rPr>
              <w:t xml:space="preserve">gh </w:t>
            </w:r>
            <w:r w:rsidRPr="00D22295">
              <w:rPr>
                <w:sz w:val="24"/>
                <w:szCs w:val="24"/>
              </w:rPr>
              <w:t>CVH</w:t>
            </w:r>
          </w:p>
        </w:tc>
        <w:tc>
          <w:tcPr>
            <w:tcW w:w="1826" w:type="dxa"/>
          </w:tcPr>
          <w:p w14:paraId="412C41D4" w14:textId="0087BCA8" w:rsidR="00794278" w:rsidRPr="00D22295" w:rsidRDefault="00794278" w:rsidP="00794278">
            <w:pPr>
              <w:jc w:val="center"/>
              <w:rPr>
                <w:sz w:val="24"/>
                <w:szCs w:val="24"/>
              </w:rPr>
            </w:pPr>
            <w:r w:rsidRPr="00D22295">
              <w:rPr>
                <w:sz w:val="24"/>
                <w:szCs w:val="24"/>
              </w:rPr>
              <w:t>1.00</w:t>
            </w:r>
          </w:p>
        </w:tc>
        <w:tc>
          <w:tcPr>
            <w:tcW w:w="1890" w:type="dxa"/>
          </w:tcPr>
          <w:p w14:paraId="59E64991" w14:textId="51BF4D00" w:rsidR="00794278" w:rsidRPr="00D22295" w:rsidRDefault="00794278" w:rsidP="00794278">
            <w:pPr>
              <w:jc w:val="center"/>
              <w:rPr>
                <w:sz w:val="24"/>
                <w:szCs w:val="24"/>
              </w:rPr>
            </w:pPr>
            <w:r w:rsidRPr="00D22295">
              <w:rPr>
                <w:sz w:val="24"/>
                <w:szCs w:val="24"/>
              </w:rPr>
              <w:t>1.</w:t>
            </w:r>
            <w:r w:rsidR="00F83B61">
              <w:rPr>
                <w:sz w:val="24"/>
                <w:szCs w:val="24"/>
              </w:rPr>
              <w:t>2</w:t>
            </w:r>
            <w:r w:rsidR="002F1D0C">
              <w:rPr>
                <w:sz w:val="24"/>
                <w:szCs w:val="24"/>
              </w:rPr>
              <w:t>9</w:t>
            </w:r>
            <w:r w:rsidRPr="00D22295">
              <w:rPr>
                <w:sz w:val="24"/>
                <w:szCs w:val="24"/>
              </w:rPr>
              <w:t xml:space="preserve"> (1.</w:t>
            </w:r>
            <w:r w:rsidR="00F83B61">
              <w:rPr>
                <w:sz w:val="24"/>
                <w:szCs w:val="24"/>
              </w:rPr>
              <w:t>14</w:t>
            </w:r>
            <w:r w:rsidR="001C3E9E">
              <w:rPr>
                <w:sz w:val="24"/>
                <w:szCs w:val="24"/>
              </w:rPr>
              <w:t>-</w:t>
            </w:r>
            <w:r w:rsidRPr="00D22295">
              <w:rPr>
                <w:sz w:val="24"/>
                <w:szCs w:val="24"/>
              </w:rPr>
              <w:t>1.</w:t>
            </w:r>
            <w:r w:rsidR="00F83B61">
              <w:rPr>
                <w:sz w:val="24"/>
                <w:szCs w:val="24"/>
              </w:rPr>
              <w:t>4</w:t>
            </w:r>
            <w:r w:rsidR="002F1D0C">
              <w:rPr>
                <w:sz w:val="24"/>
                <w:szCs w:val="24"/>
              </w:rPr>
              <w:t>5</w:t>
            </w:r>
            <w:r w:rsidRPr="00D22295">
              <w:rPr>
                <w:sz w:val="24"/>
                <w:szCs w:val="24"/>
              </w:rPr>
              <w:t>)</w:t>
            </w:r>
          </w:p>
        </w:tc>
        <w:tc>
          <w:tcPr>
            <w:tcW w:w="2070" w:type="dxa"/>
          </w:tcPr>
          <w:p w14:paraId="72A11A90" w14:textId="6E9459F6" w:rsidR="00794278" w:rsidRPr="00D22295" w:rsidRDefault="00794278" w:rsidP="00794278">
            <w:pPr>
              <w:jc w:val="center"/>
              <w:rPr>
                <w:sz w:val="24"/>
                <w:szCs w:val="24"/>
              </w:rPr>
            </w:pPr>
            <w:r w:rsidRPr="00D22295">
              <w:rPr>
                <w:sz w:val="24"/>
                <w:szCs w:val="24"/>
              </w:rPr>
              <w:t>1.</w:t>
            </w:r>
            <w:r w:rsidR="00F83B61">
              <w:rPr>
                <w:sz w:val="24"/>
                <w:szCs w:val="24"/>
              </w:rPr>
              <w:t>6</w:t>
            </w:r>
            <w:r w:rsidR="002F1D0C">
              <w:rPr>
                <w:sz w:val="24"/>
                <w:szCs w:val="24"/>
              </w:rPr>
              <w:t>2</w:t>
            </w:r>
            <w:r w:rsidRPr="00D22295">
              <w:rPr>
                <w:sz w:val="24"/>
                <w:szCs w:val="24"/>
              </w:rPr>
              <w:t xml:space="preserve"> (1.</w:t>
            </w:r>
            <w:r>
              <w:rPr>
                <w:sz w:val="24"/>
                <w:szCs w:val="24"/>
              </w:rPr>
              <w:t>2</w:t>
            </w:r>
            <w:r w:rsidR="002F1D0C">
              <w:rPr>
                <w:sz w:val="24"/>
                <w:szCs w:val="24"/>
              </w:rPr>
              <w:t>9</w:t>
            </w:r>
            <w:r w:rsidR="001C3E9E">
              <w:rPr>
                <w:sz w:val="24"/>
                <w:szCs w:val="24"/>
              </w:rPr>
              <w:t>-</w:t>
            </w:r>
            <w:r w:rsidRPr="00D22295">
              <w:rPr>
                <w:sz w:val="24"/>
                <w:szCs w:val="24"/>
              </w:rPr>
              <w:t>2.</w:t>
            </w:r>
            <w:r w:rsidR="00F83B61">
              <w:rPr>
                <w:sz w:val="24"/>
                <w:szCs w:val="24"/>
              </w:rPr>
              <w:t>0</w:t>
            </w:r>
            <w:r w:rsidR="002F1D0C">
              <w:rPr>
                <w:sz w:val="24"/>
                <w:szCs w:val="24"/>
              </w:rPr>
              <w:t>3</w:t>
            </w:r>
            <w:r w:rsidRPr="00D22295">
              <w:rPr>
                <w:sz w:val="24"/>
                <w:szCs w:val="24"/>
              </w:rPr>
              <w:t>)</w:t>
            </w:r>
          </w:p>
        </w:tc>
        <w:tc>
          <w:tcPr>
            <w:tcW w:w="2070" w:type="dxa"/>
          </w:tcPr>
          <w:p w14:paraId="2984ECD1" w14:textId="6B71F03C" w:rsidR="00794278" w:rsidRPr="00D22295" w:rsidRDefault="00794278" w:rsidP="00794278">
            <w:pPr>
              <w:tabs>
                <w:tab w:val="center" w:pos="927"/>
              </w:tabs>
              <w:rPr>
                <w:sz w:val="24"/>
                <w:szCs w:val="24"/>
              </w:rPr>
            </w:pPr>
            <w:r>
              <w:rPr>
                <w:sz w:val="24"/>
                <w:szCs w:val="24"/>
              </w:rPr>
              <w:tab/>
              <w:t>2</w:t>
            </w:r>
            <w:r w:rsidRPr="00D22295">
              <w:rPr>
                <w:sz w:val="24"/>
                <w:szCs w:val="24"/>
              </w:rPr>
              <w:t>.</w:t>
            </w:r>
            <w:r w:rsidR="00F83B61">
              <w:rPr>
                <w:sz w:val="24"/>
                <w:szCs w:val="24"/>
              </w:rPr>
              <w:t>2</w:t>
            </w:r>
            <w:r w:rsidR="002F1D0C">
              <w:rPr>
                <w:sz w:val="24"/>
                <w:szCs w:val="24"/>
              </w:rPr>
              <w:t>7</w:t>
            </w:r>
            <w:r w:rsidRPr="00D22295">
              <w:rPr>
                <w:sz w:val="24"/>
                <w:szCs w:val="24"/>
              </w:rPr>
              <w:t xml:space="preserve"> (1.</w:t>
            </w:r>
            <w:r w:rsidR="00F83B61">
              <w:rPr>
                <w:sz w:val="24"/>
                <w:szCs w:val="24"/>
              </w:rPr>
              <w:t>5</w:t>
            </w:r>
            <w:r w:rsidR="002F1D0C">
              <w:rPr>
                <w:sz w:val="24"/>
                <w:szCs w:val="24"/>
              </w:rPr>
              <w:t>4</w:t>
            </w:r>
            <w:r w:rsidR="001C3E9E">
              <w:rPr>
                <w:sz w:val="24"/>
                <w:szCs w:val="24"/>
              </w:rPr>
              <w:t>-</w:t>
            </w:r>
            <w:r w:rsidR="00F83B61">
              <w:rPr>
                <w:sz w:val="24"/>
                <w:szCs w:val="24"/>
              </w:rPr>
              <w:t>3</w:t>
            </w:r>
            <w:r w:rsidRPr="00D22295">
              <w:rPr>
                <w:sz w:val="24"/>
                <w:szCs w:val="24"/>
              </w:rPr>
              <w:t>.</w:t>
            </w:r>
            <w:r w:rsidR="00F83B61">
              <w:rPr>
                <w:sz w:val="24"/>
                <w:szCs w:val="24"/>
              </w:rPr>
              <w:t>3</w:t>
            </w:r>
            <w:r w:rsidR="002F1D0C">
              <w:rPr>
                <w:sz w:val="24"/>
                <w:szCs w:val="24"/>
              </w:rPr>
              <w:t>6</w:t>
            </w:r>
            <w:r w:rsidRPr="00D22295">
              <w:rPr>
                <w:sz w:val="24"/>
                <w:szCs w:val="24"/>
              </w:rPr>
              <w:t>)</w:t>
            </w:r>
          </w:p>
        </w:tc>
        <w:tc>
          <w:tcPr>
            <w:tcW w:w="1391" w:type="dxa"/>
            <w:gridSpan w:val="2"/>
          </w:tcPr>
          <w:p w14:paraId="6B7DD3FB" w14:textId="117FCF1A" w:rsidR="00794278" w:rsidRPr="00D22295" w:rsidRDefault="00794278" w:rsidP="00794278">
            <w:pPr>
              <w:jc w:val="center"/>
              <w:rPr>
                <w:sz w:val="24"/>
                <w:szCs w:val="24"/>
              </w:rPr>
            </w:pPr>
            <w:r>
              <w:rPr>
                <w:sz w:val="24"/>
                <w:szCs w:val="24"/>
              </w:rPr>
              <w:t>&lt;</w:t>
            </w:r>
            <w:r w:rsidRPr="00D22295">
              <w:rPr>
                <w:sz w:val="24"/>
                <w:szCs w:val="24"/>
              </w:rPr>
              <w:t>0.0</w:t>
            </w:r>
            <w:r>
              <w:rPr>
                <w:sz w:val="24"/>
                <w:szCs w:val="24"/>
              </w:rPr>
              <w:t>01</w:t>
            </w:r>
          </w:p>
        </w:tc>
      </w:tr>
      <w:tr w:rsidR="00794278" w:rsidRPr="00D22295" w14:paraId="4997E195" w14:textId="77777777" w:rsidTr="009B3A21">
        <w:trPr>
          <w:gridAfter w:val="1"/>
          <w:wAfter w:w="17" w:type="dxa"/>
        </w:trPr>
        <w:tc>
          <w:tcPr>
            <w:tcW w:w="3749" w:type="dxa"/>
          </w:tcPr>
          <w:p w14:paraId="226FAC46" w14:textId="18EC4BCF" w:rsidR="00794278" w:rsidRPr="00D22295" w:rsidRDefault="00794278" w:rsidP="00794278">
            <w:pPr>
              <w:jc w:val="right"/>
              <w:rPr>
                <w:sz w:val="24"/>
                <w:szCs w:val="24"/>
              </w:rPr>
            </w:pPr>
            <w:r w:rsidRPr="00D22295">
              <w:rPr>
                <w:sz w:val="24"/>
                <w:szCs w:val="24"/>
              </w:rPr>
              <w:t xml:space="preserve">Average </w:t>
            </w:r>
            <w:r w:rsidRPr="00D22295">
              <w:rPr>
                <w:bCs/>
                <w:sz w:val="24"/>
                <w:szCs w:val="24"/>
              </w:rPr>
              <w:t xml:space="preserve">vs </w:t>
            </w:r>
            <w:r>
              <w:rPr>
                <w:bCs/>
                <w:sz w:val="24"/>
                <w:szCs w:val="24"/>
              </w:rPr>
              <w:t>h</w:t>
            </w:r>
            <w:r w:rsidRPr="00D22295">
              <w:rPr>
                <w:bCs/>
                <w:sz w:val="24"/>
                <w:szCs w:val="24"/>
              </w:rPr>
              <w:t>i</w:t>
            </w:r>
            <w:r>
              <w:rPr>
                <w:bCs/>
                <w:sz w:val="24"/>
                <w:szCs w:val="24"/>
              </w:rPr>
              <w:t>gh</w:t>
            </w:r>
            <w:r w:rsidRPr="00D22295">
              <w:rPr>
                <w:sz w:val="24"/>
                <w:szCs w:val="24"/>
              </w:rPr>
              <w:t xml:space="preserve"> CVH</w:t>
            </w:r>
          </w:p>
        </w:tc>
        <w:tc>
          <w:tcPr>
            <w:tcW w:w="1826" w:type="dxa"/>
          </w:tcPr>
          <w:p w14:paraId="3130B9F2" w14:textId="77777777" w:rsidR="00794278" w:rsidRPr="00D22295" w:rsidRDefault="00794278" w:rsidP="00794278">
            <w:pPr>
              <w:jc w:val="center"/>
              <w:rPr>
                <w:sz w:val="24"/>
                <w:szCs w:val="24"/>
              </w:rPr>
            </w:pPr>
            <w:r w:rsidRPr="00D22295">
              <w:rPr>
                <w:sz w:val="24"/>
                <w:szCs w:val="24"/>
              </w:rPr>
              <w:t>1.00</w:t>
            </w:r>
          </w:p>
        </w:tc>
        <w:tc>
          <w:tcPr>
            <w:tcW w:w="1890" w:type="dxa"/>
          </w:tcPr>
          <w:p w14:paraId="355A3B74" w14:textId="2C81DE45" w:rsidR="00794278" w:rsidRPr="00D22295" w:rsidRDefault="00794278" w:rsidP="00794278">
            <w:pPr>
              <w:jc w:val="center"/>
              <w:rPr>
                <w:sz w:val="24"/>
                <w:szCs w:val="24"/>
              </w:rPr>
            </w:pPr>
            <w:r w:rsidRPr="00D22295">
              <w:rPr>
                <w:sz w:val="24"/>
                <w:szCs w:val="24"/>
              </w:rPr>
              <w:t>1.</w:t>
            </w:r>
            <w:r w:rsidR="00F83B61">
              <w:rPr>
                <w:sz w:val="24"/>
                <w:szCs w:val="24"/>
              </w:rPr>
              <w:t>1</w:t>
            </w:r>
            <w:r w:rsidR="002F1D0C">
              <w:rPr>
                <w:sz w:val="24"/>
                <w:szCs w:val="24"/>
              </w:rPr>
              <w:t>6</w:t>
            </w:r>
            <w:r w:rsidRPr="00D22295">
              <w:rPr>
                <w:sz w:val="24"/>
                <w:szCs w:val="24"/>
              </w:rPr>
              <w:t xml:space="preserve"> (1.0</w:t>
            </w:r>
            <w:r w:rsidR="00F83B61">
              <w:rPr>
                <w:sz w:val="24"/>
                <w:szCs w:val="24"/>
              </w:rPr>
              <w:t>4</w:t>
            </w:r>
            <w:r w:rsidR="001C3E9E">
              <w:rPr>
                <w:sz w:val="24"/>
                <w:szCs w:val="24"/>
              </w:rPr>
              <w:t>-</w:t>
            </w:r>
            <w:r w:rsidRPr="00D22295">
              <w:rPr>
                <w:sz w:val="24"/>
                <w:szCs w:val="24"/>
              </w:rPr>
              <w:t>1.</w:t>
            </w:r>
            <w:r w:rsidR="00F83B61">
              <w:rPr>
                <w:sz w:val="24"/>
                <w:szCs w:val="24"/>
              </w:rPr>
              <w:t>2</w:t>
            </w:r>
            <w:r w:rsidR="002F1D0C">
              <w:rPr>
                <w:sz w:val="24"/>
                <w:szCs w:val="24"/>
              </w:rPr>
              <w:t>8</w:t>
            </w:r>
            <w:r w:rsidRPr="00D22295">
              <w:rPr>
                <w:sz w:val="24"/>
                <w:szCs w:val="24"/>
              </w:rPr>
              <w:t>)</w:t>
            </w:r>
          </w:p>
        </w:tc>
        <w:tc>
          <w:tcPr>
            <w:tcW w:w="2070" w:type="dxa"/>
          </w:tcPr>
          <w:p w14:paraId="61A79001" w14:textId="6EE0CA84" w:rsidR="00794278" w:rsidRPr="00D22295" w:rsidRDefault="00794278" w:rsidP="00794278">
            <w:pPr>
              <w:jc w:val="center"/>
              <w:rPr>
                <w:sz w:val="24"/>
                <w:szCs w:val="24"/>
              </w:rPr>
            </w:pPr>
            <w:r w:rsidRPr="00D22295">
              <w:rPr>
                <w:sz w:val="24"/>
                <w:szCs w:val="24"/>
              </w:rPr>
              <w:t>1.</w:t>
            </w:r>
            <w:r w:rsidR="00F83B61">
              <w:rPr>
                <w:sz w:val="24"/>
                <w:szCs w:val="24"/>
              </w:rPr>
              <w:t>3</w:t>
            </w:r>
            <w:r w:rsidR="002F1D0C">
              <w:rPr>
                <w:sz w:val="24"/>
                <w:szCs w:val="24"/>
              </w:rPr>
              <w:t>2</w:t>
            </w:r>
            <w:r w:rsidRPr="00D22295">
              <w:rPr>
                <w:sz w:val="24"/>
                <w:szCs w:val="24"/>
              </w:rPr>
              <w:t xml:space="preserve"> (1.</w:t>
            </w:r>
            <w:r w:rsidR="00F83B61">
              <w:rPr>
                <w:sz w:val="24"/>
                <w:szCs w:val="24"/>
              </w:rPr>
              <w:t>0</w:t>
            </w:r>
            <w:r w:rsidR="002F1D0C">
              <w:rPr>
                <w:sz w:val="24"/>
                <w:szCs w:val="24"/>
              </w:rPr>
              <w:t>8</w:t>
            </w:r>
            <w:r w:rsidR="001C3E9E">
              <w:rPr>
                <w:sz w:val="24"/>
                <w:szCs w:val="24"/>
              </w:rPr>
              <w:t>-</w:t>
            </w:r>
            <w:r w:rsidRPr="00D22295">
              <w:rPr>
                <w:sz w:val="24"/>
                <w:szCs w:val="24"/>
              </w:rPr>
              <w:t>1.</w:t>
            </w:r>
            <w:r w:rsidR="002F1D0C">
              <w:rPr>
                <w:sz w:val="24"/>
                <w:szCs w:val="24"/>
              </w:rPr>
              <w:t>60</w:t>
            </w:r>
            <w:r w:rsidRPr="00D22295">
              <w:rPr>
                <w:sz w:val="24"/>
                <w:szCs w:val="24"/>
              </w:rPr>
              <w:t>)</w:t>
            </w:r>
          </w:p>
        </w:tc>
        <w:tc>
          <w:tcPr>
            <w:tcW w:w="2070" w:type="dxa"/>
          </w:tcPr>
          <w:p w14:paraId="744C5F69" w14:textId="309B0253" w:rsidR="00794278" w:rsidRPr="00D22295" w:rsidRDefault="00794278" w:rsidP="00794278">
            <w:pPr>
              <w:jc w:val="center"/>
              <w:rPr>
                <w:sz w:val="24"/>
                <w:szCs w:val="24"/>
              </w:rPr>
            </w:pPr>
            <w:r w:rsidRPr="00D22295">
              <w:rPr>
                <w:sz w:val="24"/>
                <w:szCs w:val="24"/>
              </w:rPr>
              <w:t>1.</w:t>
            </w:r>
            <w:r w:rsidR="00F83B61">
              <w:rPr>
                <w:sz w:val="24"/>
                <w:szCs w:val="24"/>
              </w:rPr>
              <w:t>6</w:t>
            </w:r>
            <w:r w:rsidR="002F1D0C">
              <w:rPr>
                <w:sz w:val="24"/>
                <w:szCs w:val="24"/>
              </w:rPr>
              <w:t>0</w:t>
            </w:r>
            <w:r w:rsidRPr="00D22295">
              <w:rPr>
                <w:sz w:val="24"/>
                <w:szCs w:val="24"/>
              </w:rPr>
              <w:t xml:space="preserve"> (1.</w:t>
            </w:r>
            <w:r w:rsidR="00F83B61">
              <w:rPr>
                <w:sz w:val="24"/>
                <w:szCs w:val="24"/>
              </w:rPr>
              <w:t>1</w:t>
            </w:r>
            <w:r w:rsidR="002F1D0C">
              <w:rPr>
                <w:sz w:val="24"/>
                <w:szCs w:val="24"/>
              </w:rPr>
              <w:t>4</w:t>
            </w:r>
            <w:r w:rsidR="001C3E9E">
              <w:rPr>
                <w:sz w:val="24"/>
                <w:szCs w:val="24"/>
              </w:rPr>
              <w:t>-</w:t>
            </w:r>
            <w:r>
              <w:rPr>
                <w:sz w:val="24"/>
                <w:szCs w:val="24"/>
              </w:rPr>
              <w:t>2</w:t>
            </w:r>
            <w:r w:rsidRPr="00D22295">
              <w:rPr>
                <w:sz w:val="24"/>
                <w:szCs w:val="24"/>
              </w:rPr>
              <w:t>.</w:t>
            </w:r>
            <w:r w:rsidR="002F1D0C">
              <w:rPr>
                <w:sz w:val="24"/>
                <w:szCs w:val="24"/>
              </w:rPr>
              <w:t>25</w:t>
            </w:r>
            <w:r w:rsidRPr="00D22295">
              <w:rPr>
                <w:sz w:val="24"/>
                <w:szCs w:val="24"/>
              </w:rPr>
              <w:t>)</w:t>
            </w:r>
          </w:p>
        </w:tc>
        <w:tc>
          <w:tcPr>
            <w:tcW w:w="1391" w:type="dxa"/>
            <w:gridSpan w:val="2"/>
          </w:tcPr>
          <w:p w14:paraId="30F53250" w14:textId="3E3BA094" w:rsidR="00794278" w:rsidRPr="00D22295" w:rsidRDefault="00794278" w:rsidP="00794278">
            <w:pPr>
              <w:jc w:val="center"/>
              <w:rPr>
                <w:sz w:val="24"/>
                <w:szCs w:val="24"/>
              </w:rPr>
            </w:pPr>
            <w:r w:rsidRPr="00D22295">
              <w:rPr>
                <w:sz w:val="24"/>
                <w:szCs w:val="24"/>
              </w:rPr>
              <w:t>0.0</w:t>
            </w:r>
            <w:r>
              <w:rPr>
                <w:sz w:val="24"/>
                <w:szCs w:val="24"/>
              </w:rPr>
              <w:t>0</w:t>
            </w:r>
            <w:r w:rsidR="002F1D0C">
              <w:rPr>
                <w:sz w:val="24"/>
                <w:szCs w:val="24"/>
              </w:rPr>
              <w:t>6</w:t>
            </w:r>
          </w:p>
        </w:tc>
      </w:tr>
    </w:tbl>
    <w:p w14:paraId="11745990" w14:textId="77777777" w:rsidR="009A3D44" w:rsidRPr="00D22295" w:rsidRDefault="009A3D44" w:rsidP="00153208">
      <w:pPr>
        <w:rPr>
          <w:rFonts w:ascii="Times New Roman" w:hAnsi="Times New Roman" w:cs="Times New Roman"/>
          <w:sz w:val="24"/>
          <w:szCs w:val="24"/>
          <w:vertAlign w:val="superscript"/>
        </w:rPr>
      </w:pPr>
    </w:p>
    <w:p w14:paraId="0647B4F3" w14:textId="5032E6FE" w:rsidR="00153208" w:rsidRPr="00D22295" w:rsidRDefault="00153208" w:rsidP="00896A37">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1</w:t>
      </w:r>
      <w:r w:rsidRPr="00D22295">
        <w:rPr>
          <w:rFonts w:ascii="Times New Roman" w:hAnsi="Times New Roman" w:cs="Times New Roman"/>
          <w:sz w:val="24"/>
          <w:szCs w:val="24"/>
        </w:rPr>
        <w:t xml:space="preserve"> CVH: cardiovascular health (excluding diet component); </w:t>
      </w:r>
      <w:r w:rsidR="00794278">
        <w:rPr>
          <w:rFonts w:ascii="Times New Roman" w:hAnsi="Times New Roman" w:cs="Times New Roman"/>
          <w:sz w:val="24"/>
          <w:szCs w:val="24"/>
        </w:rPr>
        <w:t>High</w:t>
      </w:r>
      <w:r w:rsidR="00BF7ACD" w:rsidRPr="00D22295">
        <w:rPr>
          <w:rFonts w:ascii="Times New Roman" w:hAnsi="Times New Roman" w:cs="Times New Roman"/>
          <w:sz w:val="24"/>
          <w:szCs w:val="24"/>
        </w:rPr>
        <w:t xml:space="preserve"> CVH: CVH metrics scores 1</w:t>
      </w:r>
      <w:r w:rsidR="0023766B">
        <w:rPr>
          <w:rFonts w:ascii="Times New Roman" w:hAnsi="Times New Roman" w:cs="Times New Roman"/>
          <w:sz w:val="24"/>
          <w:szCs w:val="24"/>
        </w:rPr>
        <w:t>1</w:t>
      </w:r>
      <w:r w:rsidR="00BF7ACD" w:rsidRPr="00D22295">
        <w:rPr>
          <w:rFonts w:ascii="Times New Roman" w:hAnsi="Times New Roman" w:cs="Times New Roman"/>
          <w:bCs/>
          <w:sz w:val="24"/>
          <w:szCs w:val="24"/>
          <w:lang w:eastAsia="zh-CN"/>
        </w:rPr>
        <w:t>–</w:t>
      </w:r>
      <w:r w:rsidR="00BF7ACD" w:rsidRPr="00D22295">
        <w:rPr>
          <w:rFonts w:ascii="Times New Roman" w:hAnsi="Times New Roman" w:cs="Times New Roman"/>
          <w:sz w:val="24"/>
          <w:szCs w:val="24"/>
        </w:rPr>
        <w:t xml:space="preserve">12; Average CVH: CVH metrics scores </w:t>
      </w:r>
      <w:r w:rsidR="0023766B">
        <w:rPr>
          <w:rFonts w:ascii="Times New Roman" w:hAnsi="Times New Roman" w:cs="Times New Roman"/>
          <w:sz w:val="24"/>
          <w:szCs w:val="24"/>
        </w:rPr>
        <w:t>8</w:t>
      </w:r>
      <w:r w:rsidR="00BF7ACD" w:rsidRPr="00D22295">
        <w:rPr>
          <w:rFonts w:ascii="Times New Roman" w:hAnsi="Times New Roman" w:cs="Times New Roman"/>
          <w:bCs/>
          <w:sz w:val="24"/>
          <w:szCs w:val="24"/>
          <w:lang w:eastAsia="zh-CN"/>
        </w:rPr>
        <w:t>–</w:t>
      </w:r>
      <w:r w:rsidR="0023766B">
        <w:rPr>
          <w:rFonts w:ascii="Times New Roman" w:hAnsi="Times New Roman" w:cs="Times New Roman"/>
          <w:bCs/>
          <w:sz w:val="24"/>
          <w:szCs w:val="24"/>
          <w:lang w:eastAsia="zh-CN"/>
        </w:rPr>
        <w:t>10</w:t>
      </w:r>
      <w:r w:rsidR="00BF7ACD" w:rsidRPr="00D22295">
        <w:rPr>
          <w:rFonts w:ascii="Times New Roman" w:hAnsi="Times New Roman" w:cs="Times New Roman"/>
          <w:sz w:val="24"/>
          <w:szCs w:val="24"/>
        </w:rPr>
        <w:t xml:space="preserve">; </w:t>
      </w:r>
      <w:r w:rsidR="00794278">
        <w:rPr>
          <w:rFonts w:ascii="Times New Roman" w:hAnsi="Times New Roman" w:cs="Times New Roman"/>
          <w:sz w:val="24"/>
          <w:szCs w:val="24"/>
        </w:rPr>
        <w:t>Low</w:t>
      </w:r>
      <w:r w:rsidR="00BF7ACD" w:rsidRPr="00D22295">
        <w:rPr>
          <w:rFonts w:ascii="Times New Roman" w:hAnsi="Times New Roman" w:cs="Times New Roman"/>
          <w:sz w:val="24"/>
          <w:szCs w:val="24"/>
        </w:rPr>
        <w:t xml:space="preserve"> CVH: CVH metrics scores 0</w:t>
      </w:r>
      <w:r w:rsidR="00BF7ACD" w:rsidRPr="00D22295">
        <w:rPr>
          <w:rFonts w:ascii="Times New Roman" w:hAnsi="Times New Roman" w:cs="Times New Roman"/>
          <w:bCs/>
          <w:sz w:val="24"/>
          <w:szCs w:val="24"/>
          <w:lang w:eastAsia="zh-CN"/>
        </w:rPr>
        <w:t>–</w:t>
      </w:r>
      <w:r w:rsidR="0023766B">
        <w:rPr>
          <w:rFonts w:ascii="Times New Roman" w:hAnsi="Times New Roman" w:cs="Times New Roman"/>
          <w:bCs/>
          <w:sz w:val="24"/>
          <w:szCs w:val="24"/>
          <w:lang w:eastAsia="zh-CN"/>
        </w:rPr>
        <w:t>7</w:t>
      </w:r>
      <w:r w:rsidR="00BF7ACD" w:rsidRPr="00D22295">
        <w:rPr>
          <w:rFonts w:ascii="Times New Roman" w:hAnsi="Times New Roman" w:cs="Times New Roman"/>
          <w:sz w:val="24"/>
          <w:szCs w:val="24"/>
        </w:rPr>
        <w:t xml:space="preserve">; </w:t>
      </w:r>
      <w:r w:rsidRPr="00D22295">
        <w:rPr>
          <w:rFonts w:ascii="Times New Roman" w:hAnsi="Times New Roman" w:cs="Times New Roman"/>
          <w:sz w:val="24"/>
          <w:szCs w:val="24"/>
        </w:rPr>
        <w:t xml:space="preserve">NHANES: National Health and Nutrition Examination Survey; UPF: ultra-processed foods. </w:t>
      </w:r>
    </w:p>
    <w:p w14:paraId="3BC2F72D" w14:textId="718E977C" w:rsidR="00DC7765" w:rsidRPr="00D22295" w:rsidRDefault="00153208" w:rsidP="00DC7765">
      <w:pPr>
        <w:spacing w:after="0"/>
        <w:rPr>
          <w:rFonts w:ascii="Times New Roman" w:hAnsi="Times New Roman" w:cs="Times New Roman"/>
          <w:sz w:val="24"/>
          <w:szCs w:val="24"/>
        </w:rPr>
      </w:pPr>
      <w:r w:rsidRPr="00D22295">
        <w:rPr>
          <w:rFonts w:ascii="Times New Roman" w:hAnsi="Times New Roman" w:cs="Times New Roman"/>
          <w:sz w:val="24"/>
          <w:szCs w:val="24"/>
          <w:vertAlign w:val="superscript"/>
        </w:rPr>
        <w:t>2</w:t>
      </w:r>
      <w:r w:rsidRPr="00D22295">
        <w:rPr>
          <w:rFonts w:ascii="Times New Roman" w:hAnsi="Times New Roman" w:cs="Times New Roman"/>
          <w:sz w:val="24"/>
          <w:szCs w:val="24"/>
        </w:rPr>
        <w:t xml:space="preserve"> </w:t>
      </w:r>
      <w:r w:rsidR="00CC5E41" w:rsidRPr="00D22295">
        <w:rPr>
          <w:rFonts w:ascii="Times New Roman" w:hAnsi="Times New Roman" w:cs="Times New Roman"/>
          <w:sz w:val="24"/>
          <w:szCs w:val="24"/>
        </w:rPr>
        <w:t>Multinomial logistic regression models were used to estimate odds ratios and corresponding 95% CI, and were a</w:t>
      </w:r>
      <w:r w:rsidRPr="00D22295">
        <w:rPr>
          <w:rFonts w:ascii="Times New Roman" w:hAnsi="Times New Roman" w:cs="Times New Roman"/>
          <w:bCs/>
          <w:sz w:val="24"/>
          <w:szCs w:val="24"/>
        </w:rPr>
        <w:t xml:space="preserve">djusted for age, sex, </w:t>
      </w:r>
      <w:r w:rsidRPr="00D22295">
        <w:rPr>
          <w:rFonts w:ascii="Times New Roman" w:hAnsi="Times New Roman" w:cs="Times New Roman"/>
          <w:sz w:val="24"/>
          <w:szCs w:val="24"/>
        </w:rPr>
        <w:t>race and Hispanic origin</w:t>
      </w:r>
      <w:r w:rsidRPr="00D22295">
        <w:rPr>
          <w:rFonts w:ascii="Times New Roman" w:hAnsi="Times New Roman" w:cs="Times New Roman"/>
          <w:bCs/>
          <w:sz w:val="24"/>
          <w:szCs w:val="24"/>
        </w:rPr>
        <w:t>,</w:t>
      </w:r>
      <w:r w:rsidR="00881136" w:rsidRPr="00D22295">
        <w:rPr>
          <w:rFonts w:ascii="Times New Roman" w:hAnsi="Times New Roman" w:cs="Times New Roman"/>
          <w:bCs/>
          <w:sz w:val="24"/>
          <w:szCs w:val="24"/>
        </w:rPr>
        <w:t xml:space="preserve"> </w:t>
      </w:r>
      <w:r w:rsidR="00DC7765" w:rsidRPr="00D22295">
        <w:rPr>
          <w:rFonts w:ascii="Times New Roman" w:hAnsi="Times New Roman" w:cs="Times New Roman"/>
          <w:sz w:val="24"/>
          <w:szCs w:val="24"/>
        </w:rPr>
        <w:t xml:space="preserve">education attainment of household head, health insurance, and poverty income ratio </w:t>
      </w:r>
      <w:bookmarkStart w:id="4" w:name="_Hlk48604096"/>
      <w:r w:rsidR="00DC7765" w:rsidRPr="00D22295">
        <w:rPr>
          <w:rFonts w:ascii="Times New Roman" w:hAnsi="Times New Roman" w:cs="Times New Roman"/>
          <w:sz w:val="24"/>
          <w:szCs w:val="24"/>
        </w:rPr>
        <w:t>(poverty income ratio is the ratio of family income to the Department of Health and Human Services poverty measure).</w:t>
      </w:r>
      <w:bookmarkEnd w:id="4"/>
    </w:p>
    <w:p w14:paraId="246177FF" w14:textId="5CA8798E" w:rsidR="008E676F" w:rsidRDefault="00153208">
      <w:pPr>
        <w:rPr>
          <w:rFonts w:ascii="Times New Roman" w:hAnsi="Times New Roman" w:cs="Times New Roman"/>
          <w:sz w:val="24"/>
          <w:szCs w:val="24"/>
        </w:rPr>
      </w:pPr>
      <w:r w:rsidRPr="00D22295">
        <w:rPr>
          <w:rFonts w:ascii="Times New Roman" w:hAnsi="Times New Roman" w:cs="Times New Roman"/>
          <w:sz w:val="24"/>
          <w:szCs w:val="24"/>
          <w:vertAlign w:val="superscript"/>
        </w:rPr>
        <w:t xml:space="preserve">3 </w:t>
      </w:r>
      <w:r w:rsidRPr="00D22295">
        <w:rPr>
          <w:rFonts w:ascii="Times New Roman" w:hAnsi="Times New Roman" w:cs="Times New Roman"/>
          <w:i/>
          <w:iCs/>
          <w:sz w:val="24"/>
          <w:szCs w:val="24"/>
        </w:rPr>
        <w:t>P</w:t>
      </w:r>
      <w:r w:rsidRPr="00D22295">
        <w:rPr>
          <w:rFonts w:ascii="Times New Roman" w:hAnsi="Times New Roman" w:cs="Times New Roman"/>
          <w:sz w:val="24"/>
          <w:szCs w:val="24"/>
        </w:rPr>
        <w:t xml:space="preserve">-value of beta-coefficient for percentage of calories (continuous) </w:t>
      </w:r>
      <w:r w:rsidR="009A3D44" w:rsidRPr="00D22295">
        <w:rPr>
          <w:rFonts w:ascii="Times New Roman" w:hAnsi="Times New Roman" w:cs="Times New Roman"/>
          <w:sz w:val="24"/>
          <w:szCs w:val="24"/>
        </w:rPr>
        <w:t>from UPF</w:t>
      </w:r>
      <w:r w:rsidRPr="00D22295">
        <w:rPr>
          <w:rFonts w:ascii="Times New Roman" w:hAnsi="Times New Roman" w:cs="Times New Roman"/>
          <w:sz w:val="24"/>
          <w:szCs w:val="24"/>
        </w:rPr>
        <w:t xml:space="preserve"> in the multinomial logistic regression models.</w:t>
      </w:r>
      <w:bookmarkEnd w:id="2"/>
    </w:p>
    <w:p w14:paraId="464C191F" w14:textId="77777777" w:rsidR="008E676F" w:rsidRDefault="008E676F">
      <w:pPr>
        <w:rPr>
          <w:rFonts w:ascii="Times New Roman" w:hAnsi="Times New Roman" w:cs="Times New Roman"/>
          <w:sz w:val="24"/>
          <w:szCs w:val="24"/>
        </w:rPr>
      </w:pPr>
      <w:r>
        <w:rPr>
          <w:rFonts w:ascii="Times New Roman" w:hAnsi="Times New Roman" w:cs="Times New Roman"/>
          <w:sz w:val="24"/>
          <w:szCs w:val="24"/>
        </w:rPr>
        <w:br w:type="page"/>
      </w:r>
    </w:p>
    <w:p w14:paraId="6CC3D6E8" w14:textId="37487E51" w:rsidR="008E676F" w:rsidRPr="00696240" w:rsidRDefault="008E676F" w:rsidP="008E676F">
      <w:pPr>
        <w:jc w:val="center"/>
        <w:rPr>
          <w:rFonts w:ascii="Times New Roman" w:hAnsi="Times New Roman" w:cs="Times New Roman"/>
          <w:b/>
          <w:sz w:val="24"/>
          <w:szCs w:val="24"/>
          <w:lang w:eastAsia="zh-CN"/>
        </w:rPr>
      </w:pPr>
      <w:r w:rsidRPr="00D22295">
        <w:rPr>
          <w:rFonts w:ascii="Times New Roman" w:hAnsi="Times New Roman" w:cs="Times New Roman"/>
          <w:b/>
          <w:sz w:val="24"/>
          <w:szCs w:val="24"/>
        </w:rPr>
        <w:lastRenderedPageBreak/>
        <w:t>Supplementa</w:t>
      </w:r>
      <w:r>
        <w:rPr>
          <w:rFonts w:ascii="Times New Roman" w:hAnsi="Times New Roman" w:cs="Times New Roman"/>
          <w:b/>
          <w:sz w:val="24"/>
          <w:szCs w:val="24"/>
        </w:rPr>
        <w:t>l</w:t>
      </w:r>
      <w:r w:rsidRPr="000D2FB1">
        <w:rPr>
          <w:rFonts w:ascii="Times New Roman" w:hAnsi="Times New Roman" w:cs="Times New Roman"/>
          <w:b/>
          <w:sz w:val="24"/>
          <w:szCs w:val="24"/>
        </w:rPr>
        <w:t xml:space="preserve"> </w:t>
      </w:r>
      <w:r w:rsidRPr="00D22295">
        <w:rPr>
          <w:rFonts w:ascii="Times New Roman" w:hAnsi="Times New Roman" w:cs="Times New Roman"/>
          <w:b/>
          <w:sz w:val="24"/>
          <w:szCs w:val="24"/>
        </w:rPr>
        <w:t xml:space="preserve">TABLE </w:t>
      </w:r>
      <w:proofErr w:type="gramStart"/>
      <w:r>
        <w:rPr>
          <w:rFonts w:ascii="Times New Roman" w:hAnsi="Times New Roman" w:cs="Times New Roman"/>
          <w:b/>
          <w:sz w:val="24"/>
          <w:szCs w:val="24"/>
        </w:rPr>
        <w:t>7</w:t>
      </w:r>
      <w:r w:rsidRPr="000D2FB1">
        <w:rPr>
          <w:rFonts w:ascii="Times New Roman" w:hAnsi="Times New Roman" w:cs="Times New Roman"/>
          <w:b/>
          <w:sz w:val="24"/>
          <w:szCs w:val="24"/>
        </w:rPr>
        <w:t xml:space="preserve">  Odds</w:t>
      </w:r>
      <w:proofErr w:type="gramEnd"/>
      <w:r w:rsidRPr="000D2FB1">
        <w:rPr>
          <w:rFonts w:ascii="Times New Roman" w:hAnsi="Times New Roman" w:cs="Times New Roman"/>
          <w:b/>
          <w:sz w:val="24"/>
          <w:szCs w:val="24"/>
        </w:rPr>
        <w:t xml:space="preserve"> ratios and 95% confidence intervals for </w:t>
      </w:r>
      <w:r w:rsidR="00484210">
        <w:rPr>
          <w:rFonts w:ascii="Times New Roman" w:hAnsi="Times New Roman" w:cs="Times New Roman"/>
          <w:b/>
          <w:sz w:val="24"/>
          <w:szCs w:val="24"/>
        </w:rPr>
        <w:t xml:space="preserve">six </w:t>
      </w:r>
      <w:r w:rsidRPr="000D2FB1">
        <w:rPr>
          <w:rFonts w:ascii="Times New Roman" w:hAnsi="Times New Roman" w:cs="Times New Roman"/>
          <w:b/>
          <w:sz w:val="24"/>
          <w:szCs w:val="24"/>
        </w:rPr>
        <w:t>cardiovascular health metrics associated with UPF, U.S. adolescents aged 12-19 years, NHANES 2007</w:t>
      </w:r>
      <w:r w:rsidRPr="000D2FB1">
        <w:rPr>
          <w:rFonts w:ascii="Times New Roman" w:hAnsi="Times New Roman" w:cs="Times New Roman"/>
          <w:b/>
          <w:sz w:val="24"/>
          <w:szCs w:val="24"/>
          <w:lang w:eastAsia="zh-CN"/>
        </w:rPr>
        <w:t>–</w:t>
      </w:r>
      <w:r w:rsidRPr="000D2FB1">
        <w:rPr>
          <w:rFonts w:ascii="Times New Roman" w:hAnsi="Times New Roman" w:cs="Times New Roman"/>
          <w:b/>
          <w:sz w:val="24"/>
          <w:szCs w:val="24"/>
        </w:rPr>
        <w:t>2018</w:t>
      </w:r>
      <w:r w:rsidRPr="000D2FB1">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sidRPr="00F47630">
        <w:rPr>
          <w:rFonts w:ascii="Times New Roman" w:hAnsi="Times New Roman" w:cs="Times New Roman"/>
          <w:bCs/>
          <w:sz w:val="24"/>
          <w:szCs w:val="24"/>
        </w:rPr>
        <w:t xml:space="preserve">(excluding participants with total energy &lt;800 or &gt;4200 </w:t>
      </w:r>
      <w:r>
        <w:rPr>
          <w:rFonts w:ascii="Times New Roman" w:hAnsi="Times New Roman" w:cs="Times New Roman"/>
          <w:bCs/>
          <w:sz w:val="24"/>
          <w:szCs w:val="24"/>
        </w:rPr>
        <w:t>in</w:t>
      </w:r>
      <w:r w:rsidRPr="00F47630">
        <w:rPr>
          <w:rFonts w:ascii="Times New Roman" w:hAnsi="Times New Roman" w:cs="Times New Roman"/>
          <w:bCs/>
          <w:sz w:val="24"/>
          <w:szCs w:val="24"/>
        </w:rPr>
        <w:t xml:space="preserve"> men, and &lt;500 or &gt;3500 </w:t>
      </w:r>
      <w:r>
        <w:rPr>
          <w:rFonts w:ascii="Times New Roman" w:hAnsi="Times New Roman" w:cs="Times New Roman"/>
          <w:bCs/>
          <w:sz w:val="24"/>
          <w:szCs w:val="24"/>
        </w:rPr>
        <w:t>in</w:t>
      </w:r>
      <w:r w:rsidRPr="00F47630">
        <w:rPr>
          <w:rFonts w:ascii="Times New Roman" w:hAnsi="Times New Roman" w:cs="Times New Roman"/>
          <w:bCs/>
          <w:sz w:val="24"/>
          <w:szCs w:val="24"/>
        </w:rPr>
        <w:t xml:space="preserve"> women)</w:t>
      </w:r>
    </w:p>
    <w:tbl>
      <w:tblPr>
        <w:tblStyle w:val="TableGrid"/>
        <w:tblW w:w="13405" w:type="dxa"/>
        <w:tblLook w:val="04A0" w:firstRow="1" w:lastRow="0" w:firstColumn="1" w:lastColumn="0" w:noHBand="0" w:noVBand="1"/>
      </w:tblPr>
      <w:tblGrid>
        <w:gridCol w:w="3505"/>
        <w:gridCol w:w="1890"/>
        <w:gridCol w:w="2160"/>
        <w:gridCol w:w="1980"/>
        <w:gridCol w:w="1980"/>
        <w:gridCol w:w="1890"/>
      </w:tblGrid>
      <w:tr w:rsidR="008E676F" w:rsidRPr="000D2FB1" w14:paraId="2CB5DC09" w14:textId="77777777" w:rsidTr="00145D21">
        <w:tc>
          <w:tcPr>
            <w:tcW w:w="3505" w:type="dxa"/>
          </w:tcPr>
          <w:p w14:paraId="301867A9" w14:textId="77777777" w:rsidR="008E676F" w:rsidRPr="000D2FB1" w:rsidRDefault="008E676F" w:rsidP="00145D21">
            <w:pPr>
              <w:rPr>
                <w:bCs/>
                <w:sz w:val="24"/>
                <w:szCs w:val="24"/>
              </w:rPr>
            </w:pPr>
          </w:p>
        </w:tc>
        <w:tc>
          <w:tcPr>
            <w:tcW w:w="8010" w:type="dxa"/>
            <w:gridSpan w:val="4"/>
          </w:tcPr>
          <w:p w14:paraId="334D8F18" w14:textId="77777777" w:rsidR="008E676F" w:rsidRPr="000D2FB1" w:rsidRDefault="008E676F" w:rsidP="00145D21">
            <w:pPr>
              <w:jc w:val="center"/>
              <w:rPr>
                <w:bCs/>
                <w:sz w:val="24"/>
                <w:szCs w:val="24"/>
              </w:rPr>
            </w:pPr>
            <w:r w:rsidRPr="000D2FB1">
              <w:rPr>
                <w:bCs/>
                <w:sz w:val="24"/>
                <w:szCs w:val="24"/>
              </w:rPr>
              <w:t>Quartiles of usual percentage of calories from UPF</w:t>
            </w:r>
          </w:p>
          <w:p w14:paraId="4177573F" w14:textId="77777777" w:rsidR="008E676F" w:rsidRPr="000D2FB1" w:rsidRDefault="008E676F" w:rsidP="00145D21">
            <w:pPr>
              <w:jc w:val="center"/>
              <w:rPr>
                <w:bCs/>
                <w:sz w:val="24"/>
                <w:szCs w:val="24"/>
              </w:rPr>
            </w:pPr>
            <w:r w:rsidRPr="000D2FB1">
              <w:rPr>
                <w:bCs/>
                <w:sz w:val="24"/>
                <w:szCs w:val="24"/>
              </w:rPr>
              <w:t>(n=</w:t>
            </w:r>
            <w:r>
              <w:rPr>
                <w:bCs/>
                <w:sz w:val="24"/>
                <w:szCs w:val="24"/>
              </w:rPr>
              <w:t>4</w:t>
            </w:r>
            <w:r w:rsidRPr="000D2FB1">
              <w:rPr>
                <w:bCs/>
                <w:sz w:val="24"/>
                <w:szCs w:val="24"/>
              </w:rPr>
              <w:t>,</w:t>
            </w:r>
            <w:r>
              <w:rPr>
                <w:bCs/>
                <w:sz w:val="24"/>
                <w:szCs w:val="24"/>
              </w:rPr>
              <w:t>272</w:t>
            </w:r>
            <w:r w:rsidRPr="000D2FB1">
              <w:rPr>
                <w:bCs/>
                <w:sz w:val="24"/>
                <w:szCs w:val="24"/>
              </w:rPr>
              <w:t>)</w:t>
            </w:r>
          </w:p>
        </w:tc>
        <w:tc>
          <w:tcPr>
            <w:tcW w:w="1890" w:type="dxa"/>
          </w:tcPr>
          <w:p w14:paraId="1A5AE953" w14:textId="77777777" w:rsidR="008E676F" w:rsidRPr="000D2FB1" w:rsidRDefault="008E676F" w:rsidP="00145D21">
            <w:pPr>
              <w:jc w:val="center"/>
              <w:rPr>
                <w:bCs/>
                <w:sz w:val="24"/>
                <w:szCs w:val="24"/>
              </w:rPr>
            </w:pPr>
            <w:r w:rsidRPr="000D2FB1">
              <w:rPr>
                <w:bCs/>
                <w:sz w:val="24"/>
                <w:szCs w:val="24"/>
              </w:rPr>
              <w:t>P value</w:t>
            </w:r>
            <w:r w:rsidRPr="000D2FB1">
              <w:rPr>
                <w:bCs/>
                <w:sz w:val="24"/>
                <w:szCs w:val="24"/>
                <w:vertAlign w:val="superscript"/>
              </w:rPr>
              <w:t>3</w:t>
            </w:r>
          </w:p>
        </w:tc>
      </w:tr>
      <w:tr w:rsidR="008E676F" w:rsidRPr="000D2FB1" w14:paraId="04AEF85A" w14:textId="77777777" w:rsidTr="00145D21">
        <w:tc>
          <w:tcPr>
            <w:tcW w:w="3505" w:type="dxa"/>
          </w:tcPr>
          <w:p w14:paraId="57C718AA" w14:textId="77777777" w:rsidR="008E676F" w:rsidRPr="000D2FB1" w:rsidRDefault="008E676F" w:rsidP="00145D21">
            <w:pPr>
              <w:rPr>
                <w:bCs/>
                <w:sz w:val="24"/>
                <w:szCs w:val="24"/>
              </w:rPr>
            </w:pPr>
          </w:p>
        </w:tc>
        <w:tc>
          <w:tcPr>
            <w:tcW w:w="1890" w:type="dxa"/>
          </w:tcPr>
          <w:p w14:paraId="0C0A11F8" w14:textId="77777777" w:rsidR="008E676F" w:rsidRPr="000D2FB1" w:rsidRDefault="008E676F" w:rsidP="00145D21">
            <w:pPr>
              <w:jc w:val="center"/>
              <w:rPr>
                <w:bCs/>
                <w:sz w:val="24"/>
                <w:szCs w:val="24"/>
              </w:rPr>
            </w:pPr>
            <w:r w:rsidRPr="000D2FB1">
              <w:rPr>
                <w:bCs/>
                <w:sz w:val="24"/>
                <w:szCs w:val="24"/>
              </w:rPr>
              <w:t>Q1</w:t>
            </w:r>
          </w:p>
        </w:tc>
        <w:tc>
          <w:tcPr>
            <w:tcW w:w="2160" w:type="dxa"/>
          </w:tcPr>
          <w:p w14:paraId="79601342" w14:textId="77777777" w:rsidR="008E676F" w:rsidRPr="000D2FB1" w:rsidRDefault="008E676F" w:rsidP="00145D21">
            <w:pPr>
              <w:jc w:val="center"/>
              <w:rPr>
                <w:bCs/>
                <w:sz w:val="24"/>
                <w:szCs w:val="24"/>
              </w:rPr>
            </w:pPr>
            <w:r w:rsidRPr="000D2FB1">
              <w:rPr>
                <w:bCs/>
                <w:sz w:val="24"/>
                <w:szCs w:val="24"/>
              </w:rPr>
              <w:t xml:space="preserve">Q2 </w:t>
            </w:r>
          </w:p>
        </w:tc>
        <w:tc>
          <w:tcPr>
            <w:tcW w:w="1980" w:type="dxa"/>
          </w:tcPr>
          <w:p w14:paraId="75CFC5B5" w14:textId="77777777" w:rsidR="008E676F" w:rsidRPr="000D2FB1" w:rsidRDefault="008E676F" w:rsidP="00145D21">
            <w:pPr>
              <w:jc w:val="center"/>
              <w:rPr>
                <w:bCs/>
                <w:sz w:val="24"/>
                <w:szCs w:val="24"/>
              </w:rPr>
            </w:pPr>
            <w:r w:rsidRPr="000D2FB1">
              <w:rPr>
                <w:bCs/>
                <w:sz w:val="24"/>
                <w:szCs w:val="24"/>
              </w:rPr>
              <w:t xml:space="preserve">Q3 </w:t>
            </w:r>
          </w:p>
        </w:tc>
        <w:tc>
          <w:tcPr>
            <w:tcW w:w="1980" w:type="dxa"/>
          </w:tcPr>
          <w:p w14:paraId="3EE09EF9" w14:textId="77777777" w:rsidR="008E676F" w:rsidRPr="000D2FB1" w:rsidRDefault="008E676F" w:rsidP="00145D21">
            <w:pPr>
              <w:jc w:val="center"/>
              <w:rPr>
                <w:bCs/>
                <w:sz w:val="24"/>
                <w:szCs w:val="24"/>
              </w:rPr>
            </w:pPr>
            <w:r w:rsidRPr="000D2FB1">
              <w:rPr>
                <w:bCs/>
                <w:sz w:val="24"/>
                <w:szCs w:val="24"/>
              </w:rPr>
              <w:t xml:space="preserve">Q4 </w:t>
            </w:r>
          </w:p>
        </w:tc>
        <w:tc>
          <w:tcPr>
            <w:tcW w:w="1890" w:type="dxa"/>
          </w:tcPr>
          <w:p w14:paraId="4A3F97CA" w14:textId="77777777" w:rsidR="008E676F" w:rsidRPr="000D2FB1" w:rsidRDefault="008E676F" w:rsidP="00145D21">
            <w:pPr>
              <w:jc w:val="center"/>
              <w:rPr>
                <w:bCs/>
                <w:sz w:val="24"/>
                <w:szCs w:val="24"/>
              </w:rPr>
            </w:pPr>
          </w:p>
        </w:tc>
      </w:tr>
      <w:tr w:rsidR="008E676F" w:rsidRPr="000D2FB1" w14:paraId="221E7A62" w14:textId="77777777" w:rsidTr="00145D21">
        <w:tc>
          <w:tcPr>
            <w:tcW w:w="3505" w:type="dxa"/>
          </w:tcPr>
          <w:p w14:paraId="477A519D" w14:textId="77777777" w:rsidR="008E676F" w:rsidRPr="000D2FB1" w:rsidRDefault="008E676F" w:rsidP="00145D21">
            <w:pPr>
              <w:rPr>
                <w:bCs/>
                <w:sz w:val="24"/>
                <w:szCs w:val="24"/>
              </w:rPr>
            </w:pPr>
            <w:r w:rsidRPr="000D2FB1">
              <w:rPr>
                <w:bCs/>
                <w:sz w:val="24"/>
                <w:szCs w:val="24"/>
              </w:rPr>
              <w:t>Mid-point and range of usual percentage of calories from UPF</w:t>
            </w:r>
          </w:p>
        </w:tc>
        <w:tc>
          <w:tcPr>
            <w:tcW w:w="1890" w:type="dxa"/>
          </w:tcPr>
          <w:p w14:paraId="3A99C15D" w14:textId="77777777" w:rsidR="008E676F" w:rsidRPr="000D2FB1" w:rsidRDefault="008E676F" w:rsidP="00145D21">
            <w:pPr>
              <w:jc w:val="center"/>
              <w:rPr>
                <w:bCs/>
                <w:sz w:val="24"/>
                <w:szCs w:val="24"/>
              </w:rPr>
            </w:pPr>
            <w:r w:rsidRPr="000D2FB1">
              <w:rPr>
                <w:bCs/>
                <w:sz w:val="24"/>
                <w:szCs w:val="24"/>
              </w:rPr>
              <w:t>54.</w:t>
            </w:r>
            <w:r>
              <w:rPr>
                <w:bCs/>
                <w:sz w:val="24"/>
                <w:szCs w:val="24"/>
              </w:rPr>
              <w:t>7</w:t>
            </w:r>
            <w:r w:rsidRPr="000D2FB1">
              <w:rPr>
                <w:bCs/>
                <w:sz w:val="24"/>
                <w:szCs w:val="24"/>
              </w:rPr>
              <w:t xml:space="preserve">% </w:t>
            </w:r>
          </w:p>
          <w:p w14:paraId="379BD1A5" w14:textId="77777777" w:rsidR="008E676F" w:rsidRPr="000D2FB1" w:rsidRDefault="008E676F" w:rsidP="00145D21">
            <w:pPr>
              <w:jc w:val="center"/>
              <w:rPr>
                <w:bCs/>
                <w:sz w:val="24"/>
                <w:szCs w:val="24"/>
              </w:rPr>
            </w:pPr>
            <w:r w:rsidRPr="000D2FB1">
              <w:rPr>
                <w:bCs/>
                <w:sz w:val="24"/>
                <w:szCs w:val="24"/>
              </w:rPr>
              <w:t>(42.</w:t>
            </w:r>
            <w:r>
              <w:rPr>
                <w:bCs/>
                <w:sz w:val="24"/>
                <w:szCs w:val="24"/>
              </w:rPr>
              <w:t>84</w:t>
            </w:r>
            <w:r w:rsidRPr="000D2FB1">
              <w:rPr>
                <w:bCs/>
                <w:sz w:val="24"/>
                <w:szCs w:val="24"/>
              </w:rPr>
              <w:t>%</w:t>
            </w:r>
            <w:r w:rsidRPr="000D2FB1">
              <w:rPr>
                <w:bCs/>
                <w:sz w:val="24"/>
                <w:szCs w:val="24"/>
                <w:lang w:eastAsia="zh-CN"/>
              </w:rPr>
              <w:t>–5</w:t>
            </w:r>
            <w:r w:rsidRPr="000D2FB1">
              <w:rPr>
                <w:bCs/>
                <w:sz w:val="24"/>
                <w:szCs w:val="24"/>
              </w:rPr>
              <w:t>9.3%)</w:t>
            </w:r>
          </w:p>
        </w:tc>
        <w:tc>
          <w:tcPr>
            <w:tcW w:w="2160" w:type="dxa"/>
          </w:tcPr>
          <w:p w14:paraId="6FC67E01" w14:textId="77777777" w:rsidR="008E676F" w:rsidRPr="000D2FB1" w:rsidRDefault="008E676F" w:rsidP="00145D21">
            <w:pPr>
              <w:jc w:val="center"/>
              <w:rPr>
                <w:bCs/>
                <w:sz w:val="24"/>
                <w:szCs w:val="24"/>
              </w:rPr>
            </w:pPr>
            <w:r w:rsidRPr="000D2FB1">
              <w:rPr>
                <w:bCs/>
                <w:sz w:val="24"/>
                <w:szCs w:val="24"/>
              </w:rPr>
              <w:t>62.</w:t>
            </w:r>
            <w:r>
              <w:rPr>
                <w:bCs/>
                <w:sz w:val="24"/>
                <w:szCs w:val="24"/>
              </w:rPr>
              <w:t>8</w:t>
            </w:r>
            <w:r w:rsidRPr="000D2FB1">
              <w:rPr>
                <w:bCs/>
                <w:sz w:val="24"/>
                <w:szCs w:val="24"/>
              </w:rPr>
              <w:t xml:space="preserve">% </w:t>
            </w:r>
          </w:p>
          <w:p w14:paraId="2CDCEF1D" w14:textId="77777777" w:rsidR="008E676F" w:rsidRPr="000D2FB1" w:rsidRDefault="008E676F" w:rsidP="00145D21">
            <w:pPr>
              <w:jc w:val="center"/>
              <w:rPr>
                <w:bCs/>
                <w:sz w:val="24"/>
                <w:szCs w:val="24"/>
              </w:rPr>
            </w:pPr>
            <w:r w:rsidRPr="000D2FB1">
              <w:rPr>
                <w:bCs/>
                <w:sz w:val="24"/>
                <w:szCs w:val="24"/>
              </w:rPr>
              <w:t>(59.4%</w:t>
            </w:r>
            <w:r w:rsidRPr="000D2FB1">
              <w:rPr>
                <w:bCs/>
                <w:sz w:val="24"/>
                <w:szCs w:val="24"/>
                <w:lang w:eastAsia="zh-CN"/>
              </w:rPr>
              <w:t>–6</w:t>
            </w:r>
            <w:r w:rsidRPr="000D2FB1">
              <w:rPr>
                <w:bCs/>
                <w:sz w:val="24"/>
                <w:szCs w:val="24"/>
              </w:rPr>
              <w:t>5.</w:t>
            </w:r>
            <w:r>
              <w:rPr>
                <w:bCs/>
                <w:sz w:val="24"/>
                <w:szCs w:val="24"/>
              </w:rPr>
              <w:t>8</w:t>
            </w:r>
            <w:r w:rsidRPr="000D2FB1">
              <w:rPr>
                <w:bCs/>
                <w:sz w:val="24"/>
                <w:szCs w:val="24"/>
              </w:rPr>
              <w:t>%)</w:t>
            </w:r>
          </w:p>
        </w:tc>
        <w:tc>
          <w:tcPr>
            <w:tcW w:w="1980" w:type="dxa"/>
          </w:tcPr>
          <w:p w14:paraId="32CE0407" w14:textId="77777777" w:rsidR="008E676F" w:rsidRPr="000D2FB1" w:rsidRDefault="008E676F" w:rsidP="00145D21">
            <w:pPr>
              <w:jc w:val="center"/>
              <w:rPr>
                <w:bCs/>
                <w:sz w:val="24"/>
                <w:szCs w:val="24"/>
              </w:rPr>
            </w:pPr>
            <w:r w:rsidRPr="000D2FB1">
              <w:rPr>
                <w:bCs/>
                <w:sz w:val="24"/>
                <w:szCs w:val="24"/>
              </w:rPr>
              <w:t>6</w:t>
            </w:r>
            <w:r>
              <w:rPr>
                <w:bCs/>
                <w:sz w:val="24"/>
                <w:szCs w:val="24"/>
              </w:rPr>
              <w:t>8</w:t>
            </w:r>
            <w:r w:rsidRPr="000D2FB1">
              <w:rPr>
                <w:bCs/>
                <w:sz w:val="24"/>
                <w:szCs w:val="24"/>
              </w:rPr>
              <w:t>.</w:t>
            </w:r>
            <w:r>
              <w:rPr>
                <w:bCs/>
                <w:sz w:val="24"/>
                <w:szCs w:val="24"/>
              </w:rPr>
              <w:t>8</w:t>
            </w:r>
            <w:r w:rsidRPr="000D2FB1">
              <w:rPr>
                <w:bCs/>
                <w:sz w:val="24"/>
                <w:szCs w:val="24"/>
              </w:rPr>
              <w:t>%</w:t>
            </w:r>
          </w:p>
          <w:p w14:paraId="247D47E0" w14:textId="77777777" w:rsidR="008E676F" w:rsidRPr="000D2FB1" w:rsidRDefault="008E676F" w:rsidP="00145D21">
            <w:pPr>
              <w:jc w:val="center"/>
              <w:rPr>
                <w:bCs/>
                <w:sz w:val="24"/>
                <w:szCs w:val="24"/>
              </w:rPr>
            </w:pPr>
            <w:r w:rsidRPr="000D2FB1">
              <w:rPr>
                <w:bCs/>
                <w:sz w:val="24"/>
                <w:szCs w:val="24"/>
              </w:rPr>
              <w:t>(6</w:t>
            </w:r>
            <w:r>
              <w:rPr>
                <w:bCs/>
                <w:sz w:val="24"/>
                <w:szCs w:val="24"/>
              </w:rPr>
              <w:t>5</w:t>
            </w:r>
            <w:r w:rsidRPr="000D2FB1">
              <w:rPr>
                <w:bCs/>
                <w:sz w:val="24"/>
                <w:szCs w:val="24"/>
              </w:rPr>
              <w:t>.</w:t>
            </w:r>
            <w:r>
              <w:rPr>
                <w:bCs/>
                <w:sz w:val="24"/>
                <w:szCs w:val="24"/>
              </w:rPr>
              <w:t>9</w:t>
            </w:r>
            <w:r w:rsidRPr="000D2FB1">
              <w:rPr>
                <w:bCs/>
                <w:sz w:val="24"/>
                <w:szCs w:val="24"/>
              </w:rPr>
              <w:t>%</w:t>
            </w:r>
            <w:r w:rsidRPr="000D2FB1">
              <w:rPr>
                <w:bCs/>
                <w:sz w:val="24"/>
                <w:szCs w:val="24"/>
                <w:lang w:eastAsia="zh-CN"/>
              </w:rPr>
              <w:t>–72</w:t>
            </w:r>
            <w:r w:rsidRPr="000D2FB1">
              <w:rPr>
                <w:bCs/>
                <w:sz w:val="24"/>
                <w:szCs w:val="24"/>
              </w:rPr>
              <w:t>.</w:t>
            </w:r>
            <w:r>
              <w:rPr>
                <w:bCs/>
                <w:sz w:val="24"/>
                <w:szCs w:val="24"/>
              </w:rPr>
              <w:t>1</w:t>
            </w:r>
            <w:r w:rsidRPr="000D2FB1">
              <w:rPr>
                <w:bCs/>
                <w:sz w:val="24"/>
                <w:szCs w:val="24"/>
              </w:rPr>
              <w:t>%)</w:t>
            </w:r>
          </w:p>
        </w:tc>
        <w:tc>
          <w:tcPr>
            <w:tcW w:w="1980" w:type="dxa"/>
          </w:tcPr>
          <w:p w14:paraId="753B3337" w14:textId="77777777" w:rsidR="008E676F" w:rsidRPr="000D2FB1" w:rsidRDefault="008E676F" w:rsidP="00145D21">
            <w:pPr>
              <w:jc w:val="center"/>
              <w:rPr>
                <w:bCs/>
                <w:sz w:val="24"/>
                <w:szCs w:val="24"/>
              </w:rPr>
            </w:pPr>
            <w:r w:rsidRPr="000D2FB1">
              <w:rPr>
                <w:bCs/>
                <w:sz w:val="24"/>
                <w:szCs w:val="24"/>
              </w:rPr>
              <w:t>76.</w:t>
            </w:r>
            <w:r>
              <w:rPr>
                <w:bCs/>
                <w:sz w:val="24"/>
                <w:szCs w:val="24"/>
              </w:rPr>
              <w:t>4</w:t>
            </w:r>
            <w:r w:rsidRPr="000D2FB1">
              <w:rPr>
                <w:bCs/>
                <w:sz w:val="24"/>
                <w:szCs w:val="24"/>
              </w:rPr>
              <w:t>%</w:t>
            </w:r>
          </w:p>
          <w:p w14:paraId="7B28B2D2" w14:textId="77777777" w:rsidR="008E676F" w:rsidRPr="000D2FB1" w:rsidRDefault="008E676F" w:rsidP="00145D21">
            <w:pPr>
              <w:jc w:val="center"/>
              <w:rPr>
                <w:bCs/>
                <w:sz w:val="24"/>
                <w:szCs w:val="24"/>
              </w:rPr>
            </w:pPr>
            <w:r w:rsidRPr="000D2FB1">
              <w:rPr>
                <w:bCs/>
                <w:sz w:val="24"/>
                <w:szCs w:val="24"/>
              </w:rPr>
              <w:t>(72.</w:t>
            </w:r>
            <w:r>
              <w:rPr>
                <w:bCs/>
                <w:sz w:val="24"/>
                <w:szCs w:val="24"/>
              </w:rPr>
              <w:t>2</w:t>
            </w:r>
            <w:r w:rsidRPr="000D2FB1">
              <w:rPr>
                <w:bCs/>
                <w:sz w:val="24"/>
                <w:szCs w:val="24"/>
              </w:rPr>
              <w:t>%</w:t>
            </w:r>
            <w:r w:rsidRPr="000D2FB1">
              <w:rPr>
                <w:bCs/>
                <w:sz w:val="24"/>
                <w:szCs w:val="24"/>
                <w:lang w:eastAsia="zh-CN"/>
              </w:rPr>
              <w:t>–8</w:t>
            </w:r>
            <w:r>
              <w:rPr>
                <w:bCs/>
                <w:sz w:val="24"/>
                <w:szCs w:val="24"/>
                <w:lang w:eastAsia="zh-CN"/>
              </w:rPr>
              <w:t>6</w:t>
            </w:r>
            <w:r w:rsidRPr="000D2FB1">
              <w:rPr>
                <w:bCs/>
                <w:sz w:val="24"/>
                <w:szCs w:val="24"/>
              </w:rPr>
              <w:t>.</w:t>
            </w:r>
            <w:r>
              <w:rPr>
                <w:bCs/>
                <w:sz w:val="24"/>
                <w:szCs w:val="24"/>
              </w:rPr>
              <w:t>7</w:t>
            </w:r>
            <w:r w:rsidRPr="000D2FB1">
              <w:rPr>
                <w:bCs/>
                <w:sz w:val="24"/>
                <w:szCs w:val="24"/>
              </w:rPr>
              <w:t>%)</w:t>
            </w:r>
          </w:p>
        </w:tc>
        <w:tc>
          <w:tcPr>
            <w:tcW w:w="1890" w:type="dxa"/>
          </w:tcPr>
          <w:p w14:paraId="63612D94" w14:textId="77777777" w:rsidR="008E676F" w:rsidRPr="000D2FB1" w:rsidRDefault="008E676F" w:rsidP="00145D21">
            <w:pPr>
              <w:jc w:val="center"/>
              <w:rPr>
                <w:bCs/>
                <w:sz w:val="24"/>
                <w:szCs w:val="24"/>
              </w:rPr>
            </w:pPr>
          </w:p>
        </w:tc>
      </w:tr>
      <w:tr w:rsidR="008E676F" w:rsidRPr="000D2FB1" w14:paraId="03CE4CAC" w14:textId="77777777" w:rsidTr="00145D21">
        <w:tc>
          <w:tcPr>
            <w:tcW w:w="3505" w:type="dxa"/>
          </w:tcPr>
          <w:p w14:paraId="0649BF7F" w14:textId="77777777" w:rsidR="008E676F" w:rsidRPr="000D2FB1" w:rsidRDefault="008E676F" w:rsidP="00145D21">
            <w:pPr>
              <w:rPr>
                <w:bCs/>
                <w:sz w:val="24"/>
                <w:szCs w:val="24"/>
              </w:rPr>
            </w:pPr>
            <w:r w:rsidRPr="000D2FB1">
              <w:rPr>
                <w:bCs/>
                <w:sz w:val="24"/>
                <w:szCs w:val="24"/>
              </w:rPr>
              <w:t>Health Metrics</w:t>
            </w:r>
          </w:p>
        </w:tc>
        <w:tc>
          <w:tcPr>
            <w:tcW w:w="1890" w:type="dxa"/>
          </w:tcPr>
          <w:p w14:paraId="56441FF6" w14:textId="77777777" w:rsidR="008E676F" w:rsidRPr="000D2FB1" w:rsidRDefault="008E676F" w:rsidP="00145D21">
            <w:pPr>
              <w:jc w:val="center"/>
              <w:rPr>
                <w:bCs/>
                <w:sz w:val="24"/>
                <w:szCs w:val="24"/>
              </w:rPr>
            </w:pPr>
          </w:p>
        </w:tc>
        <w:tc>
          <w:tcPr>
            <w:tcW w:w="2160" w:type="dxa"/>
          </w:tcPr>
          <w:p w14:paraId="0E8AFC62" w14:textId="77777777" w:rsidR="008E676F" w:rsidRPr="000D2FB1" w:rsidRDefault="008E676F" w:rsidP="00145D21">
            <w:pPr>
              <w:jc w:val="center"/>
              <w:rPr>
                <w:bCs/>
                <w:sz w:val="24"/>
                <w:szCs w:val="24"/>
              </w:rPr>
            </w:pPr>
          </w:p>
        </w:tc>
        <w:tc>
          <w:tcPr>
            <w:tcW w:w="1980" w:type="dxa"/>
          </w:tcPr>
          <w:p w14:paraId="0500F12E" w14:textId="77777777" w:rsidR="008E676F" w:rsidRPr="000D2FB1" w:rsidRDefault="008E676F" w:rsidP="00145D21">
            <w:pPr>
              <w:jc w:val="center"/>
              <w:rPr>
                <w:bCs/>
                <w:sz w:val="24"/>
                <w:szCs w:val="24"/>
              </w:rPr>
            </w:pPr>
          </w:p>
        </w:tc>
        <w:tc>
          <w:tcPr>
            <w:tcW w:w="1980" w:type="dxa"/>
          </w:tcPr>
          <w:p w14:paraId="10312052" w14:textId="77777777" w:rsidR="008E676F" w:rsidRPr="000D2FB1" w:rsidRDefault="008E676F" w:rsidP="00145D21">
            <w:pPr>
              <w:jc w:val="center"/>
              <w:rPr>
                <w:bCs/>
                <w:sz w:val="24"/>
                <w:szCs w:val="24"/>
              </w:rPr>
            </w:pPr>
          </w:p>
        </w:tc>
        <w:tc>
          <w:tcPr>
            <w:tcW w:w="1890" w:type="dxa"/>
          </w:tcPr>
          <w:p w14:paraId="47B19C84" w14:textId="77777777" w:rsidR="008E676F" w:rsidRPr="000D2FB1" w:rsidRDefault="008E676F" w:rsidP="00145D21">
            <w:pPr>
              <w:jc w:val="center"/>
              <w:rPr>
                <w:bCs/>
                <w:sz w:val="24"/>
                <w:szCs w:val="24"/>
              </w:rPr>
            </w:pPr>
          </w:p>
        </w:tc>
      </w:tr>
      <w:tr w:rsidR="008E676F" w:rsidRPr="000D2FB1" w14:paraId="56731DB6" w14:textId="77777777" w:rsidTr="00145D21">
        <w:tc>
          <w:tcPr>
            <w:tcW w:w="3505" w:type="dxa"/>
          </w:tcPr>
          <w:p w14:paraId="1C60185C" w14:textId="77777777" w:rsidR="008E676F" w:rsidRPr="000D2FB1" w:rsidRDefault="008E676F" w:rsidP="00145D21">
            <w:pPr>
              <w:rPr>
                <w:sz w:val="24"/>
                <w:szCs w:val="24"/>
              </w:rPr>
            </w:pPr>
            <w:r w:rsidRPr="000D2FB1">
              <w:rPr>
                <w:sz w:val="24"/>
                <w:szCs w:val="24"/>
              </w:rPr>
              <w:t>Age, sex, and race and Hispanic origin adjusted</w:t>
            </w:r>
          </w:p>
        </w:tc>
        <w:tc>
          <w:tcPr>
            <w:tcW w:w="1890" w:type="dxa"/>
          </w:tcPr>
          <w:p w14:paraId="2D934BE7" w14:textId="77777777" w:rsidR="008E676F" w:rsidRPr="000D2FB1" w:rsidRDefault="008E676F" w:rsidP="00145D21">
            <w:pPr>
              <w:jc w:val="center"/>
              <w:rPr>
                <w:sz w:val="24"/>
                <w:szCs w:val="24"/>
              </w:rPr>
            </w:pPr>
          </w:p>
        </w:tc>
        <w:tc>
          <w:tcPr>
            <w:tcW w:w="2160" w:type="dxa"/>
          </w:tcPr>
          <w:p w14:paraId="06D3A587" w14:textId="77777777" w:rsidR="008E676F" w:rsidRPr="000D2FB1" w:rsidRDefault="008E676F" w:rsidP="00145D21">
            <w:pPr>
              <w:jc w:val="center"/>
              <w:rPr>
                <w:sz w:val="24"/>
                <w:szCs w:val="24"/>
              </w:rPr>
            </w:pPr>
          </w:p>
        </w:tc>
        <w:tc>
          <w:tcPr>
            <w:tcW w:w="1980" w:type="dxa"/>
          </w:tcPr>
          <w:p w14:paraId="0081DFE6" w14:textId="77777777" w:rsidR="008E676F" w:rsidRPr="000D2FB1" w:rsidRDefault="008E676F" w:rsidP="00145D21">
            <w:pPr>
              <w:jc w:val="center"/>
              <w:rPr>
                <w:sz w:val="24"/>
                <w:szCs w:val="24"/>
              </w:rPr>
            </w:pPr>
          </w:p>
        </w:tc>
        <w:tc>
          <w:tcPr>
            <w:tcW w:w="1980" w:type="dxa"/>
          </w:tcPr>
          <w:p w14:paraId="11772258" w14:textId="77777777" w:rsidR="008E676F" w:rsidRPr="000D2FB1" w:rsidRDefault="008E676F" w:rsidP="00145D21">
            <w:pPr>
              <w:jc w:val="center"/>
              <w:rPr>
                <w:sz w:val="24"/>
                <w:szCs w:val="24"/>
              </w:rPr>
            </w:pPr>
          </w:p>
        </w:tc>
        <w:tc>
          <w:tcPr>
            <w:tcW w:w="1890" w:type="dxa"/>
          </w:tcPr>
          <w:p w14:paraId="226D4EC2" w14:textId="77777777" w:rsidR="008E676F" w:rsidRPr="000D2FB1" w:rsidRDefault="008E676F" w:rsidP="00145D21">
            <w:pPr>
              <w:jc w:val="center"/>
              <w:rPr>
                <w:sz w:val="24"/>
                <w:szCs w:val="24"/>
              </w:rPr>
            </w:pPr>
          </w:p>
        </w:tc>
      </w:tr>
      <w:tr w:rsidR="008E676F" w:rsidRPr="000D2FB1" w14:paraId="7651BCC0" w14:textId="77777777" w:rsidTr="00145D21">
        <w:tc>
          <w:tcPr>
            <w:tcW w:w="3505" w:type="dxa"/>
          </w:tcPr>
          <w:p w14:paraId="1947BE47" w14:textId="77777777" w:rsidR="008E676F" w:rsidRPr="000D2FB1" w:rsidRDefault="008E676F" w:rsidP="00145D21">
            <w:pPr>
              <w:jc w:val="right"/>
              <w:rPr>
                <w:sz w:val="24"/>
                <w:szCs w:val="24"/>
              </w:rPr>
            </w:pPr>
            <w:r>
              <w:rPr>
                <w:sz w:val="24"/>
                <w:szCs w:val="24"/>
              </w:rPr>
              <w:t>Low</w:t>
            </w:r>
            <w:r w:rsidRPr="000D2FB1">
              <w:rPr>
                <w:sz w:val="24"/>
                <w:szCs w:val="24"/>
              </w:rPr>
              <w:t xml:space="preserve"> </w:t>
            </w:r>
            <w:r w:rsidRPr="000D2FB1">
              <w:rPr>
                <w:bCs/>
                <w:sz w:val="24"/>
                <w:szCs w:val="24"/>
              </w:rPr>
              <w:t xml:space="preserve">vs </w:t>
            </w:r>
            <w:r>
              <w:rPr>
                <w:bCs/>
                <w:sz w:val="24"/>
                <w:szCs w:val="24"/>
              </w:rPr>
              <w:t>h</w:t>
            </w:r>
            <w:r w:rsidRPr="000D2FB1">
              <w:rPr>
                <w:bCs/>
                <w:sz w:val="24"/>
                <w:szCs w:val="24"/>
              </w:rPr>
              <w:t>i</w:t>
            </w:r>
            <w:r>
              <w:rPr>
                <w:bCs/>
                <w:sz w:val="24"/>
                <w:szCs w:val="24"/>
              </w:rPr>
              <w:t>gh</w:t>
            </w:r>
            <w:r w:rsidRPr="000D2FB1">
              <w:rPr>
                <w:sz w:val="24"/>
                <w:szCs w:val="24"/>
              </w:rPr>
              <w:t xml:space="preserve"> CVH</w:t>
            </w:r>
          </w:p>
        </w:tc>
        <w:tc>
          <w:tcPr>
            <w:tcW w:w="1890" w:type="dxa"/>
          </w:tcPr>
          <w:p w14:paraId="705B5BD8" w14:textId="77777777" w:rsidR="008E676F" w:rsidRPr="000D2FB1" w:rsidRDefault="008E676F" w:rsidP="00145D21">
            <w:pPr>
              <w:jc w:val="center"/>
              <w:rPr>
                <w:sz w:val="24"/>
                <w:szCs w:val="24"/>
              </w:rPr>
            </w:pPr>
            <w:r w:rsidRPr="000D2FB1">
              <w:rPr>
                <w:sz w:val="24"/>
                <w:szCs w:val="24"/>
              </w:rPr>
              <w:t>1.00</w:t>
            </w:r>
          </w:p>
        </w:tc>
        <w:tc>
          <w:tcPr>
            <w:tcW w:w="2160" w:type="dxa"/>
          </w:tcPr>
          <w:p w14:paraId="7BDF5431" w14:textId="77777777" w:rsidR="008E676F" w:rsidRPr="000D2FB1" w:rsidRDefault="008E676F" w:rsidP="00145D21">
            <w:pPr>
              <w:jc w:val="center"/>
              <w:rPr>
                <w:sz w:val="24"/>
                <w:szCs w:val="24"/>
              </w:rPr>
            </w:pPr>
            <w:r w:rsidRPr="000D2FB1">
              <w:rPr>
                <w:sz w:val="24"/>
                <w:szCs w:val="24"/>
              </w:rPr>
              <w:t>1.</w:t>
            </w:r>
            <w:r>
              <w:rPr>
                <w:sz w:val="24"/>
                <w:szCs w:val="24"/>
              </w:rPr>
              <w:t>53</w:t>
            </w:r>
            <w:r w:rsidRPr="000D2FB1">
              <w:rPr>
                <w:sz w:val="24"/>
                <w:szCs w:val="24"/>
              </w:rPr>
              <w:t xml:space="preserve"> (1.</w:t>
            </w:r>
            <w:r>
              <w:rPr>
                <w:sz w:val="24"/>
                <w:szCs w:val="24"/>
              </w:rPr>
              <w:t>21-</w:t>
            </w:r>
            <w:r w:rsidRPr="000D2FB1">
              <w:rPr>
                <w:sz w:val="24"/>
                <w:szCs w:val="24"/>
              </w:rPr>
              <w:t>1.</w:t>
            </w:r>
            <w:r>
              <w:rPr>
                <w:sz w:val="24"/>
                <w:szCs w:val="24"/>
              </w:rPr>
              <w:t>94</w:t>
            </w:r>
            <w:r w:rsidRPr="000D2FB1">
              <w:rPr>
                <w:sz w:val="24"/>
                <w:szCs w:val="24"/>
              </w:rPr>
              <w:t>)</w:t>
            </w:r>
          </w:p>
        </w:tc>
        <w:tc>
          <w:tcPr>
            <w:tcW w:w="1980" w:type="dxa"/>
          </w:tcPr>
          <w:p w14:paraId="41ADDD34" w14:textId="77777777" w:rsidR="008E676F" w:rsidRPr="000D2FB1" w:rsidRDefault="008E676F" w:rsidP="00145D21">
            <w:pPr>
              <w:jc w:val="center"/>
              <w:rPr>
                <w:sz w:val="24"/>
                <w:szCs w:val="24"/>
              </w:rPr>
            </w:pPr>
            <w:r>
              <w:rPr>
                <w:sz w:val="24"/>
                <w:szCs w:val="24"/>
              </w:rPr>
              <w:t>2</w:t>
            </w:r>
            <w:r w:rsidRPr="000D2FB1">
              <w:rPr>
                <w:sz w:val="24"/>
                <w:szCs w:val="24"/>
              </w:rPr>
              <w:t>.</w:t>
            </w:r>
            <w:r>
              <w:rPr>
                <w:sz w:val="24"/>
                <w:szCs w:val="24"/>
              </w:rPr>
              <w:t>09</w:t>
            </w:r>
            <w:r w:rsidRPr="000D2FB1">
              <w:rPr>
                <w:sz w:val="24"/>
                <w:szCs w:val="24"/>
              </w:rPr>
              <w:t xml:space="preserve"> (1.</w:t>
            </w:r>
            <w:r>
              <w:rPr>
                <w:sz w:val="24"/>
                <w:szCs w:val="24"/>
              </w:rPr>
              <w:t>39-3</w:t>
            </w:r>
            <w:r w:rsidRPr="000D2FB1">
              <w:rPr>
                <w:sz w:val="24"/>
                <w:szCs w:val="24"/>
              </w:rPr>
              <w:t>.</w:t>
            </w:r>
            <w:r>
              <w:rPr>
                <w:sz w:val="24"/>
                <w:szCs w:val="24"/>
              </w:rPr>
              <w:t>14</w:t>
            </w:r>
            <w:r w:rsidRPr="000D2FB1">
              <w:rPr>
                <w:sz w:val="24"/>
                <w:szCs w:val="24"/>
              </w:rPr>
              <w:t>)</w:t>
            </w:r>
          </w:p>
        </w:tc>
        <w:tc>
          <w:tcPr>
            <w:tcW w:w="1980" w:type="dxa"/>
          </w:tcPr>
          <w:p w14:paraId="460BE20A" w14:textId="77777777" w:rsidR="008E676F" w:rsidRPr="000D2FB1" w:rsidRDefault="008E676F" w:rsidP="00145D21">
            <w:pPr>
              <w:tabs>
                <w:tab w:val="center" w:pos="882"/>
              </w:tabs>
              <w:jc w:val="center"/>
              <w:rPr>
                <w:sz w:val="24"/>
                <w:szCs w:val="24"/>
              </w:rPr>
            </w:pPr>
            <w:r>
              <w:rPr>
                <w:sz w:val="24"/>
                <w:szCs w:val="24"/>
              </w:rPr>
              <w:t>3.1</w:t>
            </w:r>
            <w:r w:rsidRPr="000D2FB1">
              <w:rPr>
                <w:sz w:val="24"/>
                <w:szCs w:val="24"/>
              </w:rPr>
              <w:t>2 (1.</w:t>
            </w:r>
            <w:r>
              <w:rPr>
                <w:sz w:val="24"/>
                <w:szCs w:val="24"/>
              </w:rPr>
              <w:t>67-5</w:t>
            </w:r>
            <w:r w:rsidRPr="000D2FB1">
              <w:rPr>
                <w:sz w:val="24"/>
                <w:szCs w:val="24"/>
              </w:rPr>
              <w:t>.</w:t>
            </w:r>
            <w:r>
              <w:rPr>
                <w:sz w:val="24"/>
                <w:szCs w:val="24"/>
              </w:rPr>
              <w:t>83</w:t>
            </w:r>
            <w:r w:rsidRPr="000D2FB1">
              <w:rPr>
                <w:sz w:val="24"/>
                <w:szCs w:val="24"/>
              </w:rPr>
              <w:t>)</w:t>
            </w:r>
          </w:p>
        </w:tc>
        <w:tc>
          <w:tcPr>
            <w:tcW w:w="1890" w:type="dxa"/>
          </w:tcPr>
          <w:p w14:paraId="50EB84C8" w14:textId="77777777" w:rsidR="008E676F" w:rsidRPr="000D2FB1" w:rsidRDefault="008E676F" w:rsidP="00145D21">
            <w:pPr>
              <w:tabs>
                <w:tab w:val="left" w:pos="180"/>
                <w:tab w:val="center" w:pos="837"/>
              </w:tabs>
              <w:jc w:val="center"/>
              <w:rPr>
                <w:sz w:val="24"/>
                <w:szCs w:val="24"/>
              </w:rPr>
            </w:pPr>
            <w:r>
              <w:rPr>
                <w:sz w:val="24"/>
                <w:szCs w:val="24"/>
              </w:rPr>
              <w:t>&lt;</w:t>
            </w:r>
            <w:r w:rsidRPr="000D2FB1">
              <w:rPr>
                <w:sz w:val="24"/>
                <w:szCs w:val="24"/>
              </w:rPr>
              <w:t>0.0</w:t>
            </w:r>
            <w:r>
              <w:rPr>
                <w:sz w:val="24"/>
                <w:szCs w:val="24"/>
              </w:rPr>
              <w:t>0</w:t>
            </w:r>
            <w:r w:rsidRPr="000D2FB1">
              <w:rPr>
                <w:sz w:val="24"/>
                <w:szCs w:val="24"/>
              </w:rPr>
              <w:t>1</w:t>
            </w:r>
          </w:p>
        </w:tc>
      </w:tr>
      <w:tr w:rsidR="008E676F" w:rsidRPr="000D2FB1" w14:paraId="31B740B6" w14:textId="77777777" w:rsidTr="00145D21">
        <w:tc>
          <w:tcPr>
            <w:tcW w:w="3505" w:type="dxa"/>
          </w:tcPr>
          <w:p w14:paraId="38C3189F" w14:textId="77777777" w:rsidR="008E676F" w:rsidRPr="000D2FB1" w:rsidRDefault="008E676F" w:rsidP="00145D21">
            <w:pPr>
              <w:jc w:val="right"/>
              <w:rPr>
                <w:sz w:val="24"/>
                <w:szCs w:val="24"/>
              </w:rPr>
            </w:pPr>
            <w:r>
              <w:rPr>
                <w:sz w:val="24"/>
                <w:szCs w:val="24"/>
              </w:rPr>
              <w:t>Moderat</w:t>
            </w:r>
            <w:r w:rsidRPr="007D0E2B">
              <w:rPr>
                <w:sz w:val="24"/>
                <w:szCs w:val="24"/>
              </w:rPr>
              <w:t>e</w:t>
            </w:r>
            <w:r w:rsidRPr="000D2FB1">
              <w:rPr>
                <w:sz w:val="24"/>
                <w:szCs w:val="24"/>
              </w:rPr>
              <w:t xml:space="preserve"> </w:t>
            </w:r>
            <w:r w:rsidRPr="000D2FB1">
              <w:rPr>
                <w:bCs/>
                <w:sz w:val="24"/>
                <w:szCs w:val="24"/>
              </w:rPr>
              <w:t xml:space="preserve">vs </w:t>
            </w:r>
            <w:r>
              <w:rPr>
                <w:bCs/>
                <w:sz w:val="24"/>
                <w:szCs w:val="24"/>
              </w:rPr>
              <w:t>high</w:t>
            </w:r>
            <w:r w:rsidRPr="000D2FB1">
              <w:rPr>
                <w:sz w:val="24"/>
                <w:szCs w:val="24"/>
              </w:rPr>
              <w:t xml:space="preserve"> CVH</w:t>
            </w:r>
          </w:p>
        </w:tc>
        <w:tc>
          <w:tcPr>
            <w:tcW w:w="1890" w:type="dxa"/>
          </w:tcPr>
          <w:p w14:paraId="2F9463CE" w14:textId="77777777" w:rsidR="008E676F" w:rsidRPr="000D2FB1" w:rsidRDefault="008E676F" w:rsidP="00145D21">
            <w:pPr>
              <w:jc w:val="center"/>
              <w:rPr>
                <w:sz w:val="24"/>
                <w:szCs w:val="24"/>
              </w:rPr>
            </w:pPr>
            <w:r w:rsidRPr="000D2FB1">
              <w:rPr>
                <w:sz w:val="24"/>
                <w:szCs w:val="24"/>
              </w:rPr>
              <w:t>1.00</w:t>
            </w:r>
          </w:p>
        </w:tc>
        <w:tc>
          <w:tcPr>
            <w:tcW w:w="2160" w:type="dxa"/>
          </w:tcPr>
          <w:p w14:paraId="6AC599B8" w14:textId="77777777" w:rsidR="008E676F" w:rsidRPr="000D2FB1" w:rsidRDefault="008E676F" w:rsidP="00145D21">
            <w:pPr>
              <w:jc w:val="center"/>
              <w:rPr>
                <w:sz w:val="24"/>
                <w:szCs w:val="24"/>
              </w:rPr>
            </w:pPr>
            <w:r w:rsidRPr="000D2FB1">
              <w:rPr>
                <w:sz w:val="24"/>
                <w:szCs w:val="24"/>
              </w:rPr>
              <w:t>1.</w:t>
            </w:r>
            <w:r>
              <w:rPr>
                <w:sz w:val="24"/>
                <w:szCs w:val="24"/>
              </w:rPr>
              <w:t>29</w:t>
            </w:r>
            <w:r w:rsidRPr="000D2FB1">
              <w:rPr>
                <w:sz w:val="24"/>
                <w:szCs w:val="24"/>
              </w:rPr>
              <w:t xml:space="preserve"> (1.</w:t>
            </w:r>
            <w:r>
              <w:rPr>
                <w:sz w:val="24"/>
                <w:szCs w:val="24"/>
              </w:rPr>
              <w:t>09-</w:t>
            </w:r>
            <w:r w:rsidRPr="000D2FB1">
              <w:rPr>
                <w:sz w:val="24"/>
                <w:szCs w:val="24"/>
              </w:rPr>
              <w:t>1.</w:t>
            </w:r>
            <w:r>
              <w:rPr>
                <w:sz w:val="24"/>
                <w:szCs w:val="24"/>
              </w:rPr>
              <w:t>52</w:t>
            </w:r>
            <w:r w:rsidRPr="000D2FB1">
              <w:rPr>
                <w:sz w:val="24"/>
                <w:szCs w:val="24"/>
              </w:rPr>
              <w:t>)</w:t>
            </w:r>
          </w:p>
        </w:tc>
        <w:tc>
          <w:tcPr>
            <w:tcW w:w="1980" w:type="dxa"/>
          </w:tcPr>
          <w:p w14:paraId="39A7176A" w14:textId="77777777" w:rsidR="008E676F" w:rsidRPr="000D2FB1" w:rsidRDefault="008E676F" w:rsidP="00145D21">
            <w:pPr>
              <w:jc w:val="center"/>
              <w:rPr>
                <w:sz w:val="24"/>
                <w:szCs w:val="24"/>
              </w:rPr>
            </w:pPr>
            <w:r w:rsidRPr="000D2FB1">
              <w:rPr>
                <w:sz w:val="24"/>
                <w:szCs w:val="24"/>
              </w:rPr>
              <w:t>1.</w:t>
            </w:r>
            <w:r>
              <w:rPr>
                <w:sz w:val="24"/>
                <w:szCs w:val="24"/>
              </w:rPr>
              <w:t>55</w:t>
            </w:r>
            <w:r w:rsidRPr="000D2FB1">
              <w:rPr>
                <w:sz w:val="24"/>
                <w:szCs w:val="24"/>
              </w:rPr>
              <w:t xml:space="preserve"> (1.</w:t>
            </w:r>
            <w:r>
              <w:rPr>
                <w:sz w:val="24"/>
                <w:szCs w:val="24"/>
              </w:rPr>
              <w:t>17-2.06</w:t>
            </w:r>
            <w:r w:rsidRPr="000D2FB1">
              <w:rPr>
                <w:sz w:val="24"/>
                <w:szCs w:val="24"/>
              </w:rPr>
              <w:t>)</w:t>
            </w:r>
          </w:p>
        </w:tc>
        <w:tc>
          <w:tcPr>
            <w:tcW w:w="1980" w:type="dxa"/>
          </w:tcPr>
          <w:p w14:paraId="5A3A02D1" w14:textId="77777777" w:rsidR="008E676F" w:rsidRPr="000D2FB1" w:rsidRDefault="008E676F" w:rsidP="00145D21">
            <w:pPr>
              <w:tabs>
                <w:tab w:val="center" w:pos="882"/>
              </w:tabs>
              <w:rPr>
                <w:sz w:val="24"/>
                <w:szCs w:val="24"/>
              </w:rPr>
            </w:pPr>
            <w:r w:rsidRPr="000D2FB1">
              <w:rPr>
                <w:sz w:val="24"/>
                <w:szCs w:val="24"/>
              </w:rPr>
              <w:tab/>
            </w:r>
            <w:r>
              <w:rPr>
                <w:sz w:val="24"/>
                <w:szCs w:val="24"/>
              </w:rPr>
              <w:t>1</w:t>
            </w:r>
            <w:r w:rsidRPr="000D2FB1">
              <w:rPr>
                <w:sz w:val="24"/>
                <w:szCs w:val="24"/>
              </w:rPr>
              <w:t>.</w:t>
            </w:r>
            <w:r>
              <w:rPr>
                <w:sz w:val="24"/>
                <w:szCs w:val="24"/>
              </w:rPr>
              <w:t>97</w:t>
            </w:r>
            <w:r w:rsidRPr="000D2FB1">
              <w:rPr>
                <w:sz w:val="24"/>
                <w:szCs w:val="24"/>
              </w:rPr>
              <w:t xml:space="preserve"> (1.</w:t>
            </w:r>
            <w:r>
              <w:rPr>
                <w:sz w:val="24"/>
                <w:szCs w:val="24"/>
              </w:rPr>
              <w:t>27-3</w:t>
            </w:r>
            <w:r w:rsidRPr="000D2FB1">
              <w:rPr>
                <w:sz w:val="24"/>
                <w:szCs w:val="24"/>
              </w:rPr>
              <w:t>.</w:t>
            </w:r>
            <w:r>
              <w:rPr>
                <w:sz w:val="24"/>
                <w:szCs w:val="24"/>
              </w:rPr>
              <w:t>05</w:t>
            </w:r>
            <w:r w:rsidRPr="000D2FB1">
              <w:rPr>
                <w:sz w:val="24"/>
                <w:szCs w:val="24"/>
              </w:rPr>
              <w:t>)</w:t>
            </w:r>
          </w:p>
        </w:tc>
        <w:tc>
          <w:tcPr>
            <w:tcW w:w="1890" w:type="dxa"/>
          </w:tcPr>
          <w:p w14:paraId="7E8AE670" w14:textId="77777777" w:rsidR="008E676F" w:rsidRPr="000D2FB1" w:rsidRDefault="008E676F" w:rsidP="00145D21">
            <w:pPr>
              <w:tabs>
                <w:tab w:val="left" w:pos="180"/>
                <w:tab w:val="center" w:pos="837"/>
              </w:tabs>
              <w:rPr>
                <w:sz w:val="24"/>
                <w:szCs w:val="24"/>
              </w:rPr>
            </w:pPr>
            <w:r w:rsidRPr="000D2FB1">
              <w:rPr>
                <w:sz w:val="24"/>
                <w:szCs w:val="24"/>
              </w:rPr>
              <w:tab/>
            </w:r>
            <w:r w:rsidRPr="000D2FB1">
              <w:rPr>
                <w:sz w:val="24"/>
                <w:szCs w:val="24"/>
              </w:rPr>
              <w:tab/>
              <w:t>0.00</w:t>
            </w:r>
            <w:r>
              <w:rPr>
                <w:sz w:val="24"/>
                <w:szCs w:val="24"/>
              </w:rPr>
              <w:t>3</w:t>
            </w:r>
          </w:p>
        </w:tc>
      </w:tr>
      <w:tr w:rsidR="008E676F" w:rsidRPr="000D2FB1" w14:paraId="7F1B4330" w14:textId="77777777" w:rsidTr="00145D21">
        <w:tc>
          <w:tcPr>
            <w:tcW w:w="3505" w:type="dxa"/>
          </w:tcPr>
          <w:p w14:paraId="5E3A60DB" w14:textId="77777777" w:rsidR="008E676F" w:rsidRPr="000D2FB1" w:rsidRDefault="008E676F" w:rsidP="00145D21">
            <w:pPr>
              <w:rPr>
                <w:sz w:val="24"/>
                <w:szCs w:val="24"/>
              </w:rPr>
            </w:pPr>
            <w:r w:rsidRPr="000D2FB1">
              <w:rPr>
                <w:sz w:val="24"/>
                <w:szCs w:val="24"/>
              </w:rPr>
              <w:t>Fully adjusted</w:t>
            </w:r>
            <w:r w:rsidRPr="000D2FB1">
              <w:rPr>
                <w:sz w:val="24"/>
                <w:szCs w:val="24"/>
                <w:vertAlign w:val="superscript"/>
              </w:rPr>
              <w:t>2</w:t>
            </w:r>
          </w:p>
        </w:tc>
        <w:tc>
          <w:tcPr>
            <w:tcW w:w="1890" w:type="dxa"/>
          </w:tcPr>
          <w:p w14:paraId="00A28A21" w14:textId="77777777" w:rsidR="008E676F" w:rsidRPr="000D2FB1" w:rsidRDefault="008E676F" w:rsidP="00145D21">
            <w:pPr>
              <w:jc w:val="center"/>
              <w:rPr>
                <w:sz w:val="24"/>
                <w:szCs w:val="24"/>
              </w:rPr>
            </w:pPr>
          </w:p>
        </w:tc>
        <w:tc>
          <w:tcPr>
            <w:tcW w:w="2160" w:type="dxa"/>
          </w:tcPr>
          <w:p w14:paraId="7699BBEC" w14:textId="77777777" w:rsidR="008E676F" w:rsidRPr="000D2FB1" w:rsidRDefault="008E676F" w:rsidP="00145D21">
            <w:pPr>
              <w:jc w:val="center"/>
              <w:rPr>
                <w:sz w:val="24"/>
                <w:szCs w:val="24"/>
              </w:rPr>
            </w:pPr>
          </w:p>
        </w:tc>
        <w:tc>
          <w:tcPr>
            <w:tcW w:w="1980" w:type="dxa"/>
          </w:tcPr>
          <w:p w14:paraId="02CB45D3" w14:textId="77777777" w:rsidR="008E676F" w:rsidRPr="000D2FB1" w:rsidRDefault="008E676F" w:rsidP="00145D21">
            <w:pPr>
              <w:jc w:val="center"/>
              <w:rPr>
                <w:sz w:val="24"/>
                <w:szCs w:val="24"/>
              </w:rPr>
            </w:pPr>
          </w:p>
        </w:tc>
        <w:tc>
          <w:tcPr>
            <w:tcW w:w="1980" w:type="dxa"/>
          </w:tcPr>
          <w:p w14:paraId="4B425CAF" w14:textId="77777777" w:rsidR="008E676F" w:rsidRPr="000D2FB1" w:rsidRDefault="008E676F" w:rsidP="00145D21">
            <w:pPr>
              <w:jc w:val="center"/>
              <w:rPr>
                <w:sz w:val="24"/>
                <w:szCs w:val="24"/>
              </w:rPr>
            </w:pPr>
          </w:p>
        </w:tc>
        <w:tc>
          <w:tcPr>
            <w:tcW w:w="1890" w:type="dxa"/>
          </w:tcPr>
          <w:p w14:paraId="4BEA85C9" w14:textId="77777777" w:rsidR="008E676F" w:rsidRPr="000D2FB1" w:rsidRDefault="008E676F" w:rsidP="00145D21">
            <w:pPr>
              <w:jc w:val="center"/>
              <w:rPr>
                <w:sz w:val="24"/>
                <w:szCs w:val="24"/>
              </w:rPr>
            </w:pPr>
          </w:p>
        </w:tc>
      </w:tr>
      <w:tr w:rsidR="008E676F" w:rsidRPr="000D2FB1" w14:paraId="0CEB4548" w14:textId="77777777" w:rsidTr="00145D21">
        <w:tc>
          <w:tcPr>
            <w:tcW w:w="3505" w:type="dxa"/>
          </w:tcPr>
          <w:p w14:paraId="53ED7A1A" w14:textId="77777777" w:rsidR="008E676F" w:rsidRPr="000D2FB1" w:rsidRDefault="008E676F" w:rsidP="00145D21">
            <w:pPr>
              <w:jc w:val="right"/>
              <w:rPr>
                <w:sz w:val="24"/>
                <w:szCs w:val="24"/>
              </w:rPr>
            </w:pPr>
            <w:r>
              <w:rPr>
                <w:sz w:val="24"/>
                <w:szCs w:val="24"/>
              </w:rPr>
              <w:t>Low</w:t>
            </w:r>
            <w:r w:rsidRPr="000D2FB1">
              <w:rPr>
                <w:sz w:val="24"/>
                <w:szCs w:val="24"/>
              </w:rPr>
              <w:t xml:space="preserve"> </w:t>
            </w:r>
            <w:r w:rsidRPr="000D2FB1">
              <w:rPr>
                <w:bCs/>
                <w:sz w:val="24"/>
                <w:szCs w:val="24"/>
              </w:rPr>
              <w:t xml:space="preserve">vs </w:t>
            </w:r>
            <w:r>
              <w:rPr>
                <w:bCs/>
                <w:sz w:val="24"/>
                <w:szCs w:val="24"/>
              </w:rPr>
              <w:t>h</w:t>
            </w:r>
            <w:r w:rsidRPr="000D2FB1">
              <w:rPr>
                <w:bCs/>
                <w:sz w:val="24"/>
                <w:szCs w:val="24"/>
              </w:rPr>
              <w:t>i</w:t>
            </w:r>
            <w:r>
              <w:rPr>
                <w:bCs/>
                <w:sz w:val="24"/>
                <w:szCs w:val="24"/>
              </w:rPr>
              <w:t>gh</w:t>
            </w:r>
            <w:r w:rsidRPr="000D2FB1">
              <w:rPr>
                <w:sz w:val="24"/>
                <w:szCs w:val="24"/>
              </w:rPr>
              <w:t xml:space="preserve"> CVH</w:t>
            </w:r>
          </w:p>
        </w:tc>
        <w:tc>
          <w:tcPr>
            <w:tcW w:w="1890" w:type="dxa"/>
          </w:tcPr>
          <w:p w14:paraId="5872266A" w14:textId="77777777" w:rsidR="008E676F" w:rsidRPr="000D2FB1" w:rsidRDefault="008E676F" w:rsidP="00145D21">
            <w:pPr>
              <w:jc w:val="center"/>
              <w:rPr>
                <w:sz w:val="24"/>
                <w:szCs w:val="24"/>
              </w:rPr>
            </w:pPr>
            <w:r w:rsidRPr="000D2FB1">
              <w:rPr>
                <w:sz w:val="24"/>
                <w:szCs w:val="24"/>
              </w:rPr>
              <w:t>1.00</w:t>
            </w:r>
          </w:p>
        </w:tc>
        <w:tc>
          <w:tcPr>
            <w:tcW w:w="2160" w:type="dxa"/>
          </w:tcPr>
          <w:p w14:paraId="2E388AB9" w14:textId="77777777" w:rsidR="008E676F" w:rsidRPr="000D2FB1" w:rsidRDefault="008E676F" w:rsidP="00145D21">
            <w:pPr>
              <w:jc w:val="center"/>
              <w:rPr>
                <w:sz w:val="24"/>
                <w:szCs w:val="24"/>
              </w:rPr>
            </w:pPr>
            <w:r w:rsidRPr="000D2FB1">
              <w:rPr>
                <w:sz w:val="24"/>
                <w:szCs w:val="24"/>
              </w:rPr>
              <w:t>1.</w:t>
            </w:r>
            <w:r>
              <w:rPr>
                <w:sz w:val="24"/>
                <w:szCs w:val="24"/>
              </w:rPr>
              <w:t>42</w:t>
            </w:r>
            <w:r w:rsidRPr="000D2FB1">
              <w:rPr>
                <w:sz w:val="24"/>
                <w:szCs w:val="24"/>
              </w:rPr>
              <w:t xml:space="preserve"> (1.</w:t>
            </w:r>
            <w:r>
              <w:rPr>
                <w:sz w:val="24"/>
                <w:szCs w:val="24"/>
              </w:rPr>
              <w:t>12-</w:t>
            </w:r>
            <w:r w:rsidRPr="000D2FB1">
              <w:rPr>
                <w:sz w:val="24"/>
                <w:szCs w:val="24"/>
              </w:rPr>
              <w:t>1.</w:t>
            </w:r>
            <w:r>
              <w:rPr>
                <w:sz w:val="24"/>
                <w:szCs w:val="24"/>
              </w:rPr>
              <w:t>81</w:t>
            </w:r>
            <w:r w:rsidRPr="000D2FB1">
              <w:rPr>
                <w:sz w:val="24"/>
                <w:szCs w:val="24"/>
              </w:rPr>
              <w:t>)</w:t>
            </w:r>
          </w:p>
        </w:tc>
        <w:tc>
          <w:tcPr>
            <w:tcW w:w="1980" w:type="dxa"/>
          </w:tcPr>
          <w:p w14:paraId="4A2EA95B" w14:textId="77777777" w:rsidR="008E676F" w:rsidRPr="000D2FB1" w:rsidRDefault="008E676F" w:rsidP="00145D21">
            <w:pPr>
              <w:jc w:val="center"/>
              <w:rPr>
                <w:sz w:val="24"/>
                <w:szCs w:val="24"/>
              </w:rPr>
            </w:pPr>
            <w:r w:rsidRPr="000D2FB1">
              <w:rPr>
                <w:sz w:val="24"/>
                <w:szCs w:val="24"/>
              </w:rPr>
              <w:t>1.</w:t>
            </w:r>
            <w:r>
              <w:rPr>
                <w:sz w:val="24"/>
                <w:szCs w:val="24"/>
              </w:rPr>
              <w:t>84</w:t>
            </w:r>
            <w:r w:rsidRPr="000D2FB1">
              <w:rPr>
                <w:sz w:val="24"/>
                <w:szCs w:val="24"/>
              </w:rPr>
              <w:t xml:space="preserve"> (1.</w:t>
            </w:r>
            <w:r>
              <w:rPr>
                <w:sz w:val="24"/>
                <w:szCs w:val="24"/>
              </w:rPr>
              <w:t>22-</w:t>
            </w:r>
            <w:r w:rsidRPr="000D2FB1">
              <w:rPr>
                <w:sz w:val="24"/>
                <w:szCs w:val="24"/>
              </w:rPr>
              <w:t>2.</w:t>
            </w:r>
            <w:r>
              <w:rPr>
                <w:sz w:val="24"/>
                <w:szCs w:val="24"/>
              </w:rPr>
              <w:t>79</w:t>
            </w:r>
            <w:r w:rsidRPr="000D2FB1">
              <w:rPr>
                <w:sz w:val="24"/>
                <w:szCs w:val="24"/>
              </w:rPr>
              <w:t>)</w:t>
            </w:r>
          </w:p>
        </w:tc>
        <w:tc>
          <w:tcPr>
            <w:tcW w:w="1980" w:type="dxa"/>
          </w:tcPr>
          <w:p w14:paraId="7B23F334" w14:textId="77777777" w:rsidR="008E676F" w:rsidRPr="000D2FB1" w:rsidRDefault="008E676F" w:rsidP="00145D21">
            <w:pPr>
              <w:jc w:val="center"/>
              <w:rPr>
                <w:sz w:val="24"/>
                <w:szCs w:val="24"/>
              </w:rPr>
            </w:pPr>
            <w:r w:rsidRPr="000D2FB1">
              <w:rPr>
                <w:sz w:val="24"/>
                <w:szCs w:val="24"/>
              </w:rPr>
              <w:t>2.</w:t>
            </w:r>
            <w:r>
              <w:rPr>
                <w:sz w:val="24"/>
                <w:szCs w:val="24"/>
              </w:rPr>
              <w:t>56</w:t>
            </w:r>
            <w:r w:rsidRPr="000D2FB1">
              <w:rPr>
                <w:sz w:val="24"/>
                <w:szCs w:val="24"/>
              </w:rPr>
              <w:t xml:space="preserve"> (1.</w:t>
            </w:r>
            <w:r>
              <w:rPr>
                <w:sz w:val="24"/>
                <w:szCs w:val="24"/>
              </w:rPr>
              <w:t>35-4</w:t>
            </w:r>
            <w:r w:rsidRPr="000D2FB1">
              <w:rPr>
                <w:sz w:val="24"/>
                <w:szCs w:val="24"/>
              </w:rPr>
              <w:t>.</w:t>
            </w:r>
            <w:r>
              <w:rPr>
                <w:sz w:val="24"/>
                <w:szCs w:val="24"/>
              </w:rPr>
              <w:t>90</w:t>
            </w:r>
            <w:r w:rsidRPr="000D2FB1">
              <w:rPr>
                <w:sz w:val="24"/>
                <w:szCs w:val="24"/>
              </w:rPr>
              <w:t>)</w:t>
            </w:r>
          </w:p>
        </w:tc>
        <w:tc>
          <w:tcPr>
            <w:tcW w:w="1890" w:type="dxa"/>
          </w:tcPr>
          <w:p w14:paraId="2D36085B" w14:textId="77777777" w:rsidR="008E676F" w:rsidRPr="000D2FB1" w:rsidRDefault="008E676F" w:rsidP="00145D21">
            <w:pPr>
              <w:jc w:val="center"/>
              <w:rPr>
                <w:sz w:val="24"/>
                <w:szCs w:val="24"/>
              </w:rPr>
            </w:pPr>
            <w:r w:rsidRPr="000D2FB1">
              <w:rPr>
                <w:sz w:val="24"/>
                <w:szCs w:val="24"/>
              </w:rPr>
              <w:t>0.00</w:t>
            </w:r>
            <w:r>
              <w:rPr>
                <w:sz w:val="24"/>
                <w:szCs w:val="24"/>
              </w:rPr>
              <w:t>4</w:t>
            </w:r>
          </w:p>
        </w:tc>
      </w:tr>
      <w:tr w:rsidR="008E676F" w:rsidRPr="000D2FB1" w14:paraId="08D1CA9E" w14:textId="77777777" w:rsidTr="00145D21">
        <w:tc>
          <w:tcPr>
            <w:tcW w:w="3505" w:type="dxa"/>
          </w:tcPr>
          <w:p w14:paraId="38CD93CE" w14:textId="77777777" w:rsidR="008E676F" w:rsidRPr="000D2FB1" w:rsidRDefault="008E676F" w:rsidP="00145D21">
            <w:pPr>
              <w:jc w:val="right"/>
              <w:rPr>
                <w:sz w:val="24"/>
                <w:szCs w:val="24"/>
              </w:rPr>
            </w:pPr>
            <w:r>
              <w:rPr>
                <w:sz w:val="24"/>
                <w:szCs w:val="24"/>
              </w:rPr>
              <w:t>Moderat</w:t>
            </w:r>
            <w:r w:rsidRPr="007D0E2B">
              <w:rPr>
                <w:sz w:val="24"/>
                <w:szCs w:val="24"/>
              </w:rPr>
              <w:t>e</w:t>
            </w:r>
            <w:r w:rsidRPr="000D2FB1">
              <w:rPr>
                <w:sz w:val="24"/>
                <w:szCs w:val="24"/>
              </w:rPr>
              <w:t xml:space="preserve"> </w:t>
            </w:r>
            <w:r w:rsidRPr="000D2FB1">
              <w:rPr>
                <w:bCs/>
                <w:sz w:val="24"/>
                <w:szCs w:val="24"/>
              </w:rPr>
              <w:t xml:space="preserve">vs </w:t>
            </w:r>
            <w:r>
              <w:rPr>
                <w:bCs/>
                <w:sz w:val="24"/>
                <w:szCs w:val="24"/>
              </w:rPr>
              <w:t>high</w:t>
            </w:r>
            <w:r w:rsidRPr="000D2FB1">
              <w:rPr>
                <w:sz w:val="24"/>
                <w:szCs w:val="24"/>
              </w:rPr>
              <w:t xml:space="preserve"> CVH</w:t>
            </w:r>
          </w:p>
        </w:tc>
        <w:tc>
          <w:tcPr>
            <w:tcW w:w="1890" w:type="dxa"/>
          </w:tcPr>
          <w:p w14:paraId="41AC059A" w14:textId="77777777" w:rsidR="008E676F" w:rsidRPr="000D2FB1" w:rsidRDefault="008E676F" w:rsidP="00145D21">
            <w:pPr>
              <w:jc w:val="center"/>
              <w:rPr>
                <w:sz w:val="24"/>
                <w:szCs w:val="24"/>
              </w:rPr>
            </w:pPr>
            <w:r w:rsidRPr="000D2FB1">
              <w:rPr>
                <w:sz w:val="24"/>
                <w:szCs w:val="24"/>
              </w:rPr>
              <w:t>1.00</w:t>
            </w:r>
          </w:p>
        </w:tc>
        <w:tc>
          <w:tcPr>
            <w:tcW w:w="2160" w:type="dxa"/>
          </w:tcPr>
          <w:p w14:paraId="7F5FAE85" w14:textId="77777777" w:rsidR="008E676F" w:rsidRPr="000D2FB1" w:rsidRDefault="008E676F" w:rsidP="00145D21">
            <w:pPr>
              <w:jc w:val="center"/>
              <w:rPr>
                <w:sz w:val="24"/>
                <w:szCs w:val="24"/>
              </w:rPr>
            </w:pPr>
            <w:r w:rsidRPr="000D2FB1">
              <w:rPr>
                <w:sz w:val="24"/>
                <w:szCs w:val="24"/>
              </w:rPr>
              <w:t>1.</w:t>
            </w:r>
            <w:r>
              <w:rPr>
                <w:sz w:val="24"/>
                <w:szCs w:val="24"/>
              </w:rPr>
              <w:t>24</w:t>
            </w:r>
            <w:r w:rsidRPr="000D2FB1">
              <w:rPr>
                <w:sz w:val="24"/>
                <w:szCs w:val="24"/>
              </w:rPr>
              <w:t xml:space="preserve"> (1.</w:t>
            </w:r>
            <w:r>
              <w:rPr>
                <w:sz w:val="24"/>
                <w:szCs w:val="24"/>
              </w:rPr>
              <w:t>05-</w:t>
            </w:r>
            <w:r w:rsidRPr="000D2FB1">
              <w:rPr>
                <w:sz w:val="24"/>
                <w:szCs w:val="24"/>
              </w:rPr>
              <w:t>1.</w:t>
            </w:r>
            <w:r>
              <w:rPr>
                <w:sz w:val="24"/>
                <w:szCs w:val="24"/>
              </w:rPr>
              <w:t>46</w:t>
            </w:r>
            <w:r w:rsidRPr="000D2FB1">
              <w:rPr>
                <w:sz w:val="24"/>
                <w:szCs w:val="24"/>
              </w:rPr>
              <w:t>)</w:t>
            </w:r>
          </w:p>
        </w:tc>
        <w:tc>
          <w:tcPr>
            <w:tcW w:w="1980" w:type="dxa"/>
          </w:tcPr>
          <w:p w14:paraId="14B732C2" w14:textId="77777777" w:rsidR="008E676F" w:rsidRPr="000D2FB1" w:rsidRDefault="008E676F" w:rsidP="00145D21">
            <w:pPr>
              <w:jc w:val="center"/>
              <w:rPr>
                <w:sz w:val="24"/>
                <w:szCs w:val="24"/>
              </w:rPr>
            </w:pPr>
            <w:r w:rsidRPr="000D2FB1">
              <w:rPr>
                <w:sz w:val="24"/>
                <w:szCs w:val="24"/>
              </w:rPr>
              <w:t>1.</w:t>
            </w:r>
            <w:r>
              <w:rPr>
                <w:sz w:val="24"/>
                <w:szCs w:val="24"/>
              </w:rPr>
              <w:t xml:space="preserve">46 </w:t>
            </w:r>
            <w:r w:rsidRPr="000D2FB1">
              <w:rPr>
                <w:sz w:val="24"/>
                <w:szCs w:val="24"/>
              </w:rPr>
              <w:t>(1.</w:t>
            </w:r>
            <w:r>
              <w:rPr>
                <w:sz w:val="24"/>
                <w:szCs w:val="24"/>
              </w:rPr>
              <w:t>10-1</w:t>
            </w:r>
            <w:r w:rsidRPr="000D2FB1">
              <w:rPr>
                <w:sz w:val="24"/>
                <w:szCs w:val="24"/>
              </w:rPr>
              <w:t>.</w:t>
            </w:r>
            <w:r>
              <w:rPr>
                <w:sz w:val="24"/>
                <w:szCs w:val="24"/>
              </w:rPr>
              <w:t>93</w:t>
            </w:r>
            <w:r w:rsidRPr="000D2FB1">
              <w:rPr>
                <w:sz w:val="24"/>
                <w:szCs w:val="24"/>
              </w:rPr>
              <w:t>)</w:t>
            </w:r>
          </w:p>
        </w:tc>
        <w:tc>
          <w:tcPr>
            <w:tcW w:w="1980" w:type="dxa"/>
          </w:tcPr>
          <w:p w14:paraId="5322FB7E" w14:textId="77777777" w:rsidR="008E676F" w:rsidRPr="000D2FB1" w:rsidRDefault="008E676F" w:rsidP="00145D21">
            <w:pPr>
              <w:jc w:val="center"/>
              <w:rPr>
                <w:sz w:val="24"/>
                <w:szCs w:val="24"/>
              </w:rPr>
            </w:pPr>
            <w:r>
              <w:rPr>
                <w:sz w:val="24"/>
                <w:szCs w:val="24"/>
              </w:rPr>
              <w:t>1</w:t>
            </w:r>
            <w:r w:rsidRPr="000D2FB1">
              <w:rPr>
                <w:sz w:val="24"/>
                <w:szCs w:val="24"/>
              </w:rPr>
              <w:t>.</w:t>
            </w:r>
            <w:r>
              <w:rPr>
                <w:sz w:val="24"/>
                <w:szCs w:val="24"/>
              </w:rPr>
              <w:t>78</w:t>
            </w:r>
            <w:r w:rsidRPr="000D2FB1">
              <w:rPr>
                <w:sz w:val="24"/>
                <w:szCs w:val="24"/>
              </w:rPr>
              <w:t xml:space="preserve"> (1.</w:t>
            </w:r>
            <w:r>
              <w:rPr>
                <w:sz w:val="24"/>
                <w:szCs w:val="24"/>
              </w:rPr>
              <w:t>15-2</w:t>
            </w:r>
            <w:r w:rsidRPr="000D2FB1">
              <w:rPr>
                <w:sz w:val="24"/>
                <w:szCs w:val="24"/>
              </w:rPr>
              <w:t>.</w:t>
            </w:r>
            <w:r>
              <w:rPr>
                <w:sz w:val="24"/>
                <w:szCs w:val="24"/>
              </w:rPr>
              <w:t>78</w:t>
            </w:r>
            <w:r w:rsidRPr="000D2FB1">
              <w:rPr>
                <w:sz w:val="24"/>
                <w:szCs w:val="24"/>
              </w:rPr>
              <w:t>)</w:t>
            </w:r>
          </w:p>
        </w:tc>
        <w:tc>
          <w:tcPr>
            <w:tcW w:w="1890" w:type="dxa"/>
          </w:tcPr>
          <w:p w14:paraId="0016E167" w14:textId="77777777" w:rsidR="008E676F" w:rsidRPr="000D2FB1" w:rsidRDefault="008E676F" w:rsidP="00145D21">
            <w:pPr>
              <w:jc w:val="center"/>
              <w:rPr>
                <w:sz w:val="24"/>
                <w:szCs w:val="24"/>
              </w:rPr>
            </w:pPr>
            <w:r w:rsidRPr="000D2FB1">
              <w:rPr>
                <w:sz w:val="24"/>
                <w:szCs w:val="24"/>
              </w:rPr>
              <w:t>0.0</w:t>
            </w:r>
            <w:r>
              <w:rPr>
                <w:sz w:val="24"/>
                <w:szCs w:val="24"/>
              </w:rPr>
              <w:t>11</w:t>
            </w:r>
          </w:p>
        </w:tc>
      </w:tr>
    </w:tbl>
    <w:p w14:paraId="7356CA97" w14:textId="77777777" w:rsidR="008E676F" w:rsidRDefault="008E676F" w:rsidP="008E676F">
      <w:pPr>
        <w:spacing w:after="0"/>
        <w:rPr>
          <w:rFonts w:ascii="Times New Roman" w:hAnsi="Times New Roman" w:cs="Times New Roman"/>
          <w:sz w:val="24"/>
          <w:szCs w:val="24"/>
          <w:vertAlign w:val="superscript"/>
        </w:rPr>
      </w:pPr>
    </w:p>
    <w:p w14:paraId="63A6FD61" w14:textId="77777777" w:rsidR="008E676F" w:rsidRPr="000D2FB1" w:rsidRDefault="008E676F" w:rsidP="008E676F">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1</w:t>
      </w:r>
      <w:r w:rsidRPr="000D2FB1">
        <w:rPr>
          <w:rFonts w:ascii="Times New Roman" w:hAnsi="Times New Roman" w:cs="Times New Roman"/>
          <w:sz w:val="24"/>
          <w:szCs w:val="24"/>
        </w:rPr>
        <w:t xml:space="preserve"> CVH: cardiovascular health (excluding diet component); </w:t>
      </w:r>
      <w:r>
        <w:rPr>
          <w:rFonts w:ascii="Times New Roman" w:hAnsi="Times New Roman" w:cs="Times New Roman"/>
          <w:sz w:val="24"/>
          <w:szCs w:val="24"/>
        </w:rPr>
        <w:t>High</w:t>
      </w:r>
      <w:r w:rsidRPr="000D2FB1">
        <w:rPr>
          <w:rFonts w:ascii="Times New Roman" w:hAnsi="Times New Roman" w:cs="Times New Roman"/>
          <w:sz w:val="24"/>
          <w:szCs w:val="24"/>
        </w:rPr>
        <w:t xml:space="preserve"> CVH: CVH metrics scores 1</w:t>
      </w:r>
      <w:r>
        <w:rPr>
          <w:rFonts w:ascii="Times New Roman" w:hAnsi="Times New Roman" w:cs="Times New Roman"/>
          <w:sz w:val="24"/>
          <w:szCs w:val="24"/>
        </w:rPr>
        <w:t>1</w:t>
      </w:r>
      <w:r w:rsidRPr="000D2FB1">
        <w:rPr>
          <w:rFonts w:ascii="Times New Roman" w:hAnsi="Times New Roman" w:cs="Times New Roman"/>
          <w:bCs/>
          <w:sz w:val="24"/>
          <w:szCs w:val="24"/>
          <w:lang w:eastAsia="zh-CN"/>
        </w:rPr>
        <w:t>–</w:t>
      </w:r>
      <w:r w:rsidRPr="000D2FB1">
        <w:rPr>
          <w:rFonts w:ascii="Times New Roman" w:hAnsi="Times New Roman" w:cs="Times New Roman"/>
          <w:sz w:val="24"/>
          <w:szCs w:val="24"/>
        </w:rPr>
        <w:t xml:space="preserve">12; </w:t>
      </w:r>
      <w:r>
        <w:rPr>
          <w:rFonts w:ascii="Times New Roman" w:hAnsi="Times New Roman" w:cs="Times New Roman"/>
          <w:sz w:val="24"/>
          <w:szCs w:val="24"/>
        </w:rPr>
        <w:t>M</w:t>
      </w:r>
      <w:r w:rsidRPr="00590180">
        <w:rPr>
          <w:rFonts w:ascii="Times New Roman" w:hAnsi="Times New Roman" w:cs="Times New Roman"/>
          <w:sz w:val="24"/>
          <w:szCs w:val="24"/>
        </w:rPr>
        <w:t>oderat</w:t>
      </w:r>
      <w:r w:rsidRPr="000D2FB1">
        <w:rPr>
          <w:rFonts w:ascii="Times New Roman" w:hAnsi="Times New Roman" w:cs="Times New Roman"/>
          <w:sz w:val="24"/>
          <w:szCs w:val="24"/>
        </w:rPr>
        <w:t xml:space="preserve">e CVH: CVH metrics scores </w:t>
      </w:r>
      <w:r>
        <w:rPr>
          <w:rFonts w:ascii="Times New Roman" w:hAnsi="Times New Roman" w:cs="Times New Roman"/>
          <w:sz w:val="24"/>
          <w:szCs w:val="24"/>
        </w:rPr>
        <w:t>8</w:t>
      </w:r>
      <w:r w:rsidRPr="000D2FB1">
        <w:rPr>
          <w:rFonts w:ascii="Times New Roman" w:hAnsi="Times New Roman" w:cs="Times New Roman"/>
          <w:bCs/>
          <w:sz w:val="24"/>
          <w:szCs w:val="24"/>
          <w:lang w:eastAsia="zh-CN"/>
        </w:rPr>
        <w:t>–</w:t>
      </w:r>
      <w:r>
        <w:rPr>
          <w:rFonts w:ascii="Times New Roman" w:hAnsi="Times New Roman" w:cs="Times New Roman"/>
          <w:bCs/>
          <w:sz w:val="24"/>
          <w:szCs w:val="24"/>
          <w:lang w:eastAsia="zh-CN"/>
        </w:rPr>
        <w:t>10</w:t>
      </w:r>
      <w:r w:rsidRPr="000D2FB1">
        <w:rPr>
          <w:rFonts w:ascii="Times New Roman" w:hAnsi="Times New Roman" w:cs="Times New Roman"/>
          <w:sz w:val="24"/>
          <w:szCs w:val="24"/>
        </w:rPr>
        <w:t xml:space="preserve">; </w:t>
      </w:r>
      <w:r>
        <w:rPr>
          <w:rFonts w:ascii="Times New Roman" w:hAnsi="Times New Roman" w:cs="Times New Roman"/>
          <w:sz w:val="24"/>
          <w:szCs w:val="24"/>
        </w:rPr>
        <w:t xml:space="preserve">Low </w:t>
      </w:r>
      <w:r w:rsidRPr="000D2FB1">
        <w:rPr>
          <w:rFonts w:ascii="Times New Roman" w:hAnsi="Times New Roman" w:cs="Times New Roman"/>
          <w:sz w:val="24"/>
          <w:szCs w:val="24"/>
        </w:rPr>
        <w:t>CVH: CVH metrics scores 0</w:t>
      </w:r>
      <w:r w:rsidRPr="000D2FB1">
        <w:rPr>
          <w:rFonts w:ascii="Times New Roman" w:hAnsi="Times New Roman" w:cs="Times New Roman"/>
          <w:bCs/>
          <w:sz w:val="24"/>
          <w:szCs w:val="24"/>
          <w:lang w:eastAsia="zh-CN"/>
        </w:rPr>
        <w:t>–</w:t>
      </w:r>
      <w:r>
        <w:rPr>
          <w:rFonts w:ascii="Times New Roman" w:hAnsi="Times New Roman" w:cs="Times New Roman"/>
          <w:bCs/>
          <w:sz w:val="24"/>
          <w:szCs w:val="24"/>
          <w:lang w:eastAsia="zh-CN"/>
        </w:rPr>
        <w:t>7</w:t>
      </w:r>
      <w:r w:rsidRPr="000D2FB1">
        <w:rPr>
          <w:rFonts w:ascii="Times New Roman" w:hAnsi="Times New Roman" w:cs="Times New Roman"/>
          <w:sz w:val="24"/>
          <w:szCs w:val="24"/>
        </w:rPr>
        <w:t>; NHANES: National Health and Nutrition Examination Survey; UPF: ultra-processed foods.</w:t>
      </w:r>
    </w:p>
    <w:p w14:paraId="18536A0D" w14:textId="41CEAE56" w:rsidR="008E676F" w:rsidRPr="000D2FB1" w:rsidRDefault="008E676F" w:rsidP="008E676F">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2</w:t>
      </w:r>
      <w:r w:rsidRPr="000D2FB1">
        <w:rPr>
          <w:rFonts w:ascii="Times New Roman" w:hAnsi="Times New Roman" w:cs="Times New Roman"/>
          <w:sz w:val="24"/>
          <w:szCs w:val="24"/>
        </w:rPr>
        <w:t xml:space="preserve"> Multinomial logistic regression models were used to estimate odds ratios and corresponding 95% CI, and were a</w:t>
      </w:r>
      <w:r w:rsidRPr="000D2FB1">
        <w:rPr>
          <w:rFonts w:ascii="Times New Roman" w:hAnsi="Times New Roman" w:cs="Times New Roman"/>
          <w:bCs/>
          <w:sz w:val="24"/>
          <w:szCs w:val="24"/>
        </w:rPr>
        <w:t xml:space="preserve">djusted for age, sex, </w:t>
      </w:r>
      <w:r w:rsidRPr="000D2FB1">
        <w:rPr>
          <w:rFonts w:ascii="Times New Roman" w:hAnsi="Times New Roman" w:cs="Times New Roman"/>
          <w:sz w:val="24"/>
          <w:szCs w:val="24"/>
        </w:rPr>
        <w:t>race and Hispanic origin</w:t>
      </w:r>
      <w:r w:rsidRPr="000D2FB1">
        <w:rPr>
          <w:rFonts w:ascii="Times New Roman" w:hAnsi="Times New Roman" w:cs="Times New Roman"/>
          <w:bCs/>
          <w:sz w:val="24"/>
          <w:szCs w:val="24"/>
        </w:rPr>
        <w:t xml:space="preserve">, </w:t>
      </w:r>
      <w:r w:rsidRPr="000D2FB1">
        <w:rPr>
          <w:rFonts w:ascii="Times New Roman" w:hAnsi="Times New Roman" w:cs="Times New Roman"/>
          <w:sz w:val="24"/>
          <w:szCs w:val="24"/>
        </w:rPr>
        <w:t>education attainment of household head, health insurance, and poverty income ratio (poverty income ratio is the ratio of family income to the Department of Health and Human Services poverty measure).</w:t>
      </w:r>
      <w:r>
        <w:rPr>
          <w:rFonts w:ascii="Times New Roman" w:hAnsi="Times New Roman" w:cs="Times New Roman"/>
          <w:sz w:val="24"/>
          <w:szCs w:val="24"/>
        </w:rPr>
        <w:t xml:space="preserve"> </w:t>
      </w:r>
    </w:p>
    <w:p w14:paraId="53183935" w14:textId="77777777" w:rsidR="008E676F" w:rsidRDefault="008E676F" w:rsidP="008E676F">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 xml:space="preserve">3 </w:t>
      </w:r>
      <w:r w:rsidRPr="000D2FB1">
        <w:rPr>
          <w:rFonts w:ascii="Times New Roman" w:hAnsi="Times New Roman" w:cs="Times New Roman"/>
          <w:i/>
          <w:iCs/>
          <w:sz w:val="24"/>
          <w:szCs w:val="24"/>
        </w:rPr>
        <w:t>P</w:t>
      </w:r>
      <w:r w:rsidRPr="000D2FB1">
        <w:rPr>
          <w:rFonts w:ascii="Times New Roman" w:hAnsi="Times New Roman" w:cs="Times New Roman"/>
          <w:sz w:val="24"/>
          <w:szCs w:val="24"/>
        </w:rPr>
        <w:t>-value of beta-coefficient for percentage of calories (continuous) from UPF in the multinomial logistic regression models.</w:t>
      </w:r>
    </w:p>
    <w:p w14:paraId="635780D7" w14:textId="77777777" w:rsidR="008E676F" w:rsidRDefault="008E676F" w:rsidP="008E676F">
      <w:pPr>
        <w:rPr>
          <w:rFonts w:ascii="Times New Roman" w:hAnsi="Times New Roman" w:cs="Times New Roman"/>
          <w:sz w:val="24"/>
          <w:szCs w:val="24"/>
        </w:rPr>
      </w:pPr>
      <w:r>
        <w:rPr>
          <w:rFonts w:ascii="Times New Roman" w:hAnsi="Times New Roman" w:cs="Times New Roman"/>
          <w:sz w:val="24"/>
          <w:szCs w:val="24"/>
        </w:rPr>
        <w:br w:type="page"/>
      </w:r>
    </w:p>
    <w:p w14:paraId="2EF6A919" w14:textId="50FC466F" w:rsidR="008E676F" w:rsidRPr="00696240" w:rsidRDefault="008E676F" w:rsidP="008E676F">
      <w:pPr>
        <w:jc w:val="center"/>
        <w:rPr>
          <w:rFonts w:ascii="Times New Roman" w:hAnsi="Times New Roman" w:cs="Times New Roman"/>
          <w:b/>
          <w:sz w:val="24"/>
          <w:szCs w:val="24"/>
          <w:lang w:eastAsia="zh-CN"/>
        </w:rPr>
      </w:pPr>
      <w:r w:rsidRPr="00D22295">
        <w:rPr>
          <w:rFonts w:ascii="Times New Roman" w:hAnsi="Times New Roman" w:cs="Times New Roman"/>
          <w:b/>
          <w:sz w:val="24"/>
          <w:szCs w:val="24"/>
        </w:rPr>
        <w:lastRenderedPageBreak/>
        <w:t>Supplementa</w:t>
      </w:r>
      <w:r>
        <w:rPr>
          <w:rFonts w:ascii="Times New Roman" w:hAnsi="Times New Roman" w:cs="Times New Roman"/>
          <w:b/>
          <w:sz w:val="24"/>
          <w:szCs w:val="24"/>
        </w:rPr>
        <w:t>l</w:t>
      </w:r>
      <w:r w:rsidRPr="000D2FB1">
        <w:rPr>
          <w:rFonts w:ascii="Times New Roman" w:hAnsi="Times New Roman" w:cs="Times New Roman"/>
          <w:b/>
          <w:sz w:val="24"/>
          <w:szCs w:val="24"/>
        </w:rPr>
        <w:t xml:space="preserve"> </w:t>
      </w:r>
      <w:r w:rsidRPr="00D22295">
        <w:rPr>
          <w:rFonts w:ascii="Times New Roman" w:hAnsi="Times New Roman" w:cs="Times New Roman"/>
          <w:b/>
          <w:sz w:val="24"/>
          <w:szCs w:val="24"/>
        </w:rPr>
        <w:t xml:space="preserve">TABLE </w:t>
      </w:r>
      <w:r>
        <w:rPr>
          <w:rFonts w:ascii="Times New Roman" w:hAnsi="Times New Roman" w:cs="Times New Roman"/>
          <w:b/>
          <w:sz w:val="24"/>
          <w:szCs w:val="24"/>
        </w:rPr>
        <w:t>8</w:t>
      </w:r>
      <w:r w:rsidRPr="000D2FB1">
        <w:rPr>
          <w:rFonts w:ascii="Times New Roman" w:hAnsi="Times New Roman" w:cs="Times New Roman"/>
          <w:b/>
          <w:sz w:val="24"/>
          <w:szCs w:val="24"/>
        </w:rPr>
        <w:t xml:space="preserve">   Odds ratios and 95% confidence intervals for</w:t>
      </w:r>
      <w:r w:rsidR="00484210">
        <w:rPr>
          <w:rFonts w:ascii="Times New Roman" w:hAnsi="Times New Roman" w:cs="Times New Roman"/>
          <w:b/>
          <w:sz w:val="24"/>
          <w:szCs w:val="24"/>
        </w:rPr>
        <w:t xml:space="preserve"> six</w:t>
      </w:r>
      <w:r w:rsidRPr="000D2FB1">
        <w:rPr>
          <w:rFonts w:ascii="Times New Roman" w:hAnsi="Times New Roman" w:cs="Times New Roman"/>
          <w:b/>
          <w:sz w:val="24"/>
          <w:szCs w:val="24"/>
        </w:rPr>
        <w:t xml:space="preserve"> cardiovascular health metrics associated with UPF, U.S. adolescents aged 12-19 years, NHANES 2007</w:t>
      </w:r>
      <w:r w:rsidRPr="000D2FB1">
        <w:rPr>
          <w:rFonts w:ascii="Times New Roman" w:hAnsi="Times New Roman" w:cs="Times New Roman"/>
          <w:b/>
          <w:sz w:val="24"/>
          <w:szCs w:val="24"/>
          <w:lang w:eastAsia="zh-CN"/>
        </w:rPr>
        <w:t>–</w:t>
      </w:r>
      <w:r w:rsidRPr="000D2FB1">
        <w:rPr>
          <w:rFonts w:ascii="Times New Roman" w:hAnsi="Times New Roman" w:cs="Times New Roman"/>
          <w:b/>
          <w:sz w:val="24"/>
          <w:szCs w:val="24"/>
        </w:rPr>
        <w:t>2018</w:t>
      </w:r>
      <w:r w:rsidRPr="000D2FB1">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sidRPr="00D025A8">
        <w:rPr>
          <w:rFonts w:ascii="Times New Roman" w:hAnsi="Times New Roman" w:cs="Times New Roman"/>
          <w:bCs/>
          <w:sz w:val="24"/>
          <w:szCs w:val="24"/>
        </w:rPr>
        <w:t>(excluding participants if their reported energy intake was not within ± 1 SD of the predicted energy requirements)</w:t>
      </w:r>
    </w:p>
    <w:tbl>
      <w:tblPr>
        <w:tblStyle w:val="TableGrid"/>
        <w:tblW w:w="13405" w:type="dxa"/>
        <w:tblLook w:val="04A0" w:firstRow="1" w:lastRow="0" w:firstColumn="1" w:lastColumn="0" w:noHBand="0" w:noVBand="1"/>
      </w:tblPr>
      <w:tblGrid>
        <w:gridCol w:w="3505"/>
        <w:gridCol w:w="1890"/>
        <w:gridCol w:w="2160"/>
        <w:gridCol w:w="1980"/>
        <w:gridCol w:w="1980"/>
        <w:gridCol w:w="1890"/>
      </w:tblGrid>
      <w:tr w:rsidR="008E676F" w:rsidRPr="000D2FB1" w14:paraId="72BC6C01" w14:textId="77777777" w:rsidTr="00145D21">
        <w:tc>
          <w:tcPr>
            <w:tcW w:w="3505" w:type="dxa"/>
          </w:tcPr>
          <w:p w14:paraId="47C1FAA0" w14:textId="77777777" w:rsidR="008E676F" w:rsidRPr="000D2FB1" w:rsidRDefault="008E676F" w:rsidP="00145D21">
            <w:pPr>
              <w:rPr>
                <w:bCs/>
                <w:sz w:val="24"/>
                <w:szCs w:val="24"/>
              </w:rPr>
            </w:pPr>
          </w:p>
        </w:tc>
        <w:tc>
          <w:tcPr>
            <w:tcW w:w="8010" w:type="dxa"/>
            <w:gridSpan w:val="4"/>
          </w:tcPr>
          <w:p w14:paraId="77B89E18" w14:textId="77777777" w:rsidR="008E676F" w:rsidRPr="000D2FB1" w:rsidRDefault="008E676F" w:rsidP="00145D21">
            <w:pPr>
              <w:jc w:val="center"/>
              <w:rPr>
                <w:bCs/>
                <w:sz w:val="24"/>
                <w:szCs w:val="24"/>
              </w:rPr>
            </w:pPr>
            <w:r w:rsidRPr="000D2FB1">
              <w:rPr>
                <w:bCs/>
                <w:sz w:val="24"/>
                <w:szCs w:val="24"/>
              </w:rPr>
              <w:t>Quartiles of usual percentage of calories from UPF</w:t>
            </w:r>
          </w:p>
          <w:p w14:paraId="0095F3FC" w14:textId="77777777" w:rsidR="008E676F" w:rsidRPr="000D2FB1" w:rsidRDefault="008E676F" w:rsidP="00145D21">
            <w:pPr>
              <w:jc w:val="center"/>
              <w:rPr>
                <w:bCs/>
                <w:sz w:val="24"/>
                <w:szCs w:val="24"/>
              </w:rPr>
            </w:pPr>
            <w:r w:rsidRPr="000D2FB1">
              <w:rPr>
                <w:bCs/>
                <w:sz w:val="24"/>
                <w:szCs w:val="24"/>
              </w:rPr>
              <w:t>(n=</w:t>
            </w:r>
            <w:r>
              <w:rPr>
                <w:bCs/>
                <w:sz w:val="24"/>
                <w:szCs w:val="24"/>
              </w:rPr>
              <w:t>1</w:t>
            </w:r>
            <w:r w:rsidRPr="000D2FB1">
              <w:rPr>
                <w:bCs/>
                <w:sz w:val="24"/>
                <w:szCs w:val="24"/>
              </w:rPr>
              <w:t>,</w:t>
            </w:r>
            <w:r>
              <w:rPr>
                <w:bCs/>
                <w:sz w:val="24"/>
                <w:szCs w:val="24"/>
              </w:rPr>
              <w:t>987</w:t>
            </w:r>
            <w:r w:rsidRPr="000D2FB1">
              <w:rPr>
                <w:bCs/>
                <w:sz w:val="24"/>
                <w:szCs w:val="24"/>
              </w:rPr>
              <w:t>)</w:t>
            </w:r>
          </w:p>
        </w:tc>
        <w:tc>
          <w:tcPr>
            <w:tcW w:w="1890" w:type="dxa"/>
          </w:tcPr>
          <w:p w14:paraId="13BDC85E" w14:textId="77777777" w:rsidR="008E676F" w:rsidRPr="000D2FB1" w:rsidRDefault="008E676F" w:rsidP="00145D21">
            <w:pPr>
              <w:jc w:val="center"/>
              <w:rPr>
                <w:bCs/>
                <w:sz w:val="24"/>
                <w:szCs w:val="24"/>
              </w:rPr>
            </w:pPr>
            <w:r w:rsidRPr="000D2FB1">
              <w:rPr>
                <w:bCs/>
                <w:sz w:val="24"/>
                <w:szCs w:val="24"/>
              </w:rPr>
              <w:t>P value</w:t>
            </w:r>
            <w:r w:rsidRPr="000D2FB1">
              <w:rPr>
                <w:bCs/>
                <w:sz w:val="24"/>
                <w:szCs w:val="24"/>
                <w:vertAlign w:val="superscript"/>
              </w:rPr>
              <w:t>3</w:t>
            </w:r>
          </w:p>
        </w:tc>
      </w:tr>
      <w:tr w:rsidR="008E676F" w:rsidRPr="000D2FB1" w14:paraId="1668D25F" w14:textId="77777777" w:rsidTr="00145D21">
        <w:tc>
          <w:tcPr>
            <w:tcW w:w="3505" w:type="dxa"/>
          </w:tcPr>
          <w:p w14:paraId="41884DFF" w14:textId="77777777" w:rsidR="008E676F" w:rsidRPr="000D2FB1" w:rsidRDefault="008E676F" w:rsidP="00145D21">
            <w:pPr>
              <w:rPr>
                <w:bCs/>
                <w:sz w:val="24"/>
                <w:szCs w:val="24"/>
              </w:rPr>
            </w:pPr>
          </w:p>
        </w:tc>
        <w:tc>
          <w:tcPr>
            <w:tcW w:w="1890" w:type="dxa"/>
          </w:tcPr>
          <w:p w14:paraId="252519F6" w14:textId="77777777" w:rsidR="008E676F" w:rsidRPr="000D2FB1" w:rsidRDefault="008E676F" w:rsidP="00145D21">
            <w:pPr>
              <w:jc w:val="center"/>
              <w:rPr>
                <w:bCs/>
                <w:sz w:val="24"/>
                <w:szCs w:val="24"/>
              </w:rPr>
            </w:pPr>
            <w:r w:rsidRPr="000D2FB1">
              <w:rPr>
                <w:bCs/>
                <w:sz w:val="24"/>
                <w:szCs w:val="24"/>
              </w:rPr>
              <w:t>Q1</w:t>
            </w:r>
          </w:p>
        </w:tc>
        <w:tc>
          <w:tcPr>
            <w:tcW w:w="2160" w:type="dxa"/>
          </w:tcPr>
          <w:p w14:paraId="1B61C28B" w14:textId="77777777" w:rsidR="008E676F" w:rsidRPr="000D2FB1" w:rsidRDefault="008E676F" w:rsidP="00145D21">
            <w:pPr>
              <w:jc w:val="center"/>
              <w:rPr>
                <w:bCs/>
                <w:sz w:val="24"/>
                <w:szCs w:val="24"/>
              </w:rPr>
            </w:pPr>
            <w:r w:rsidRPr="000D2FB1">
              <w:rPr>
                <w:bCs/>
                <w:sz w:val="24"/>
                <w:szCs w:val="24"/>
              </w:rPr>
              <w:t xml:space="preserve">Q2 </w:t>
            </w:r>
          </w:p>
        </w:tc>
        <w:tc>
          <w:tcPr>
            <w:tcW w:w="1980" w:type="dxa"/>
          </w:tcPr>
          <w:p w14:paraId="10710F9D" w14:textId="77777777" w:rsidR="008E676F" w:rsidRPr="000D2FB1" w:rsidRDefault="008E676F" w:rsidP="00145D21">
            <w:pPr>
              <w:jc w:val="center"/>
              <w:rPr>
                <w:bCs/>
                <w:sz w:val="24"/>
                <w:szCs w:val="24"/>
              </w:rPr>
            </w:pPr>
            <w:r w:rsidRPr="000D2FB1">
              <w:rPr>
                <w:bCs/>
                <w:sz w:val="24"/>
                <w:szCs w:val="24"/>
              </w:rPr>
              <w:t xml:space="preserve">Q3 </w:t>
            </w:r>
          </w:p>
        </w:tc>
        <w:tc>
          <w:tcPr>
            <w:tcW w:w="1980" w:type="dxa"/>
          </w:tcPr>
          <w:p w14:paraId="5C70A797" w14:textId="77777777" w:rsidR="008E676F" w:rsidRPr="000D2FB1" w:rsidRDefault="008E676F" w:rsidP="00145D21">
            <w:pPr>
              <w:jc w:val="center"/>
              <w:rPr>
                <w:bCs/>
                <w:sz w:val="24"/>
                <w:szCs w:val="24"/>
              </w:rPr>
            </w:pPr>
            <w:r w:rsidRPr="000D2FB1">
              <w:rPr>
                <w:bCs/>
                <w:sz w:val="24"/>
                <w:szCs w:val="24"/>
              </w:rPr>
              <w:t xml:space="preserve">Q4 </w:t>
            </w:r>
          </w:p>
        </w:tc>
        <w:tc>
          <w:tcPr>
            <w:tcW w:w="1890" w:type="dxa"/>
          </w:tcPr>
          <w:p w14:paraId="68DA367A" w14:textId="77777777" w:rsidR="008E676F" w:rsidRPr="000D2FB1" w:rsidRDefault="008E676F" w:rsidP="00145D21">
            <w:pPr>
              <w:jc w:val="center"/>
              <w:rPr>
                <w:bCs/>
                <w:sz w:val="24"/>
                <w:szCs w:val="24"/>
              </w:rPr>
            </w:pPr>
          </w:p>
        </w:tc>
      </w:tr>
      <w:tr w:rsidR="008E676F" w:rsidRPr="000D2FB1" w14:paraId="0FB20460" w14:textId="77777777" w:rsidTr="00145D21">
        <w:tc>
          <w:tcPr>
            <w:tcW w:w="3505" w:type="dxa"/>
          </w:tcPr>
          <w:p w14:paraId="4E5B3724" w14:textId="77777777" w:rsidR="008E676F" w:rsidRPr="000D2FB1" w:rsidRDefault="008E676F" w:rsidP="00145D21">
            <w:pPr>
              <w:rPr>
                <w:bCs/>
                <w:sz w:val="24"/>
                <w:szCs w:val="24"/>
              </w:rPr>
            </w:pPr>
            <w:r w:rsidRPr="000D2FB1">
              <w:rPr>
                <w:bCs/>
                <w:sz w:val="24"/>
                <w:szCs w:val="24"/>
              </w:rPr>
              <w:t>Mid-point and range of usual percentage of calories from UPF</w:t>
            </w:r>
          </w:p>
        </w:tc>
        <w:tc>
          <w:tcPr>
            <w:tcW w:w="1890" w:type="dxa"/>
          </w:tcPr>
          <w:p w14:paraId="1C5F3580" w14:textId="77777777" w:rsidR="008E676F" w:rsidRPr="000D2FB1" w:rsidRDefault="008E676F" w:rsidP="00145D21">
            <w:pPr>
              <w:jc w:val="center"/>
              <w:rPr>
                <w:bCs/>
                <w:sz w:val="24"/>
                <w:szCs w:val="24"/>
              </w:rPr>
            </w:pPr>
            <w:r w:rsidRPr="000D2FB1">
              <w:rPr>
                <w:bCs/>
                <w:sz w:val="24"/>
                <w:szCs w:val="24"/>
              </w:rPr>
              <w:t>54.</w:t>
            </w:r>
            <w:r>
              <w:rPr>
                <w:bCs/>
                <w:sz w:val="24"/>
                <w:szCs w:val="24"/>
              </w:rPr>
              <w:t>4</w:t>
            </w:r>
            <w:r w:rsidRPr="000D2FB1">
              <w:rPr>
                <w:bCs/>
                <w:sz w:val="24"/>
                <w:szCs w:val="24"/>
              </w:rPr>
              <w:t xml:space="preserve">% </w:t>
            </w:r>
          </w:p>
          <w:p w14:paraId="0B9425AD" w14:textId="77777777" w:rsidR="008E676F" w:rsidRPr="000D2FB1" w:rsidRDefault="008E676F" w:rsidP="00145D21">
            <w:pPr>
              <w:jc w:val="center"/>
              <w:rPr>
                <w:bCs/>
                <w:sz w:val="24"/>
                <w:szCs w:val="24"/>
              </w:rPr>
            </w:pPr>
            <w:r w:rsidRPr="000D2FB1">
              <w:rPr>
                <w:bCs/>
                <w:sz w:val="24"/>
                <w:szCs w:val="24"/>
              </w:rPr>
              <w:t>(42.</w:t>
            </w:r>
            <w:r>
              <w:rPr>
                <w:bCs/>
                <w:sz w:val="24"/>
                <w:szCs w:val="24"/>
              </w:rPr>
              <w:t>3</w:t>
            </w:r>
            <w:r w:rsidRPr="000D2FB1">
              <w:rPr>
                <w:bCs/>
                <w:sz w:val="24"/>
                <w:szCs w:val="24"/>
              </w:rPr>
              <w:t>%</w:t>
            </w:r>
            <w:r w:rsidRPr="000D2FB1">
              <w:rPr>
                <w:bCs/>
                <w:sz w:val="24"/>
                <w:szCs w:val="24"/>
                <w:lang w:eastAsia="zh-CN"/>
              </w:rPr>
              <w:t>–5</w:t>
            </w:r>
            <w:r w:rsidRPr="000D2FB1">
              <w:rPr>
                <w:bCs/>
                <w:sz w:val="24"/>
                <w:szCs w:val="24"/>
              </w:rPr>
              <w:t>9.</w:t>
            </w:r>
            <w:r>
              <w:rPr>
                <w:bCs/>
                <w:sz w:val="24"/>
                <w:szCs w:val="24"/>
              </w:rPr>
              <w:t>2</w:t>
            </w:r>
            <w:r w:rsidRPr="000D2FB1">
              <w:rPr>
                <w:bCs/>
                <w:sz w:val="24"/>
                <w:szCs w:val="24"/>
              </w:rPr>
              <w:t>%)</w:t>
            </w:r>
          </w:p>
        </w:tc>
        <w:tc>
          <w:tcPr>
            <w:tcW w:w="2160" w:type="dxa"/>
          </w:tcPr>
          <w:p w14:paraId="4D761DD6" w14:textId="77777777" w:rsidR="008E676F" w:rsidRPr="000D2FB1" w:rsidRDefault="008E676F" w:rsidP="00145D21">
            <w:pPr>
              <w:jc w:val="center"/>
              <w:rPr>
                <w:bCs/>
                <w:sz w:val="24"/>
                <w:szCs w:val="24"/>
              </w:rPr>
            </w:pPr>
            <w:r w:rsidRPr="000D2FB1">
              <w:rPr>
                <w:bCs/>
                <w:sz w:val="24"/>
                <w:szCs w:val="24"/>
              </w:rPr>
              <w:t>62.</w:t>
            </w:r>
            <w:r>
              <w:rPr>
                <w:bCs/>
                <w:sz w:val="24"/>
                <w:szCs w:val="24"/>
              </w:rPr>
              <w:t>6</w:t>
            </w:r>
            <w:r w:rsidRPr="000D2FB1">
              <w:rPr>
                <w:bCs/>
                <w:sz w:val="24"/>
                <w:szCs w:val="24"/>
              </w:rPr>
              <w:t xml:space="preserve">% </w:t>
            </w:r>
          </w:p>
          <w:p w14:paraId="4763793A" w14:textId="77777777" w:rsidR="008E676F" w:rsidRPr="000D2FB1" w:rsidRDefault="008E676F" w:rsidP="00145D21">
            <w:pPr>
              <w:jc w:val="center"/>
              <w:rPr>
                <w:bCs/>
                <w:sz w:val="24"/>
                <w:szCs w:val="24"/>
              </w:rPr>
            </w:pPr>
            <w:r w:rsidRPr="000D2FB1">
              <w:rPr>
                <w:bCs/>
                <w:sz w:val="24"/>
                <w:szCs w:val="24"/>
              </w:rPr>
              <w:t>(59.</w:t>
            </w:r>
            <w:r>
              <w:rPr>
                <w:bCs/>
                <w:sz w:val="24"/>
                <w:szCs w:val="24"/>
              </w:rPr>
              <w:t>3</w:t>
            </w:r>
            <w:r w:rsidRPr="000D2FB1">
              <w:rPr>
                <w:bCs/>
                <w:sz w:val="24"/>
                <w:szCs w:val="24"/>
              </w:rPr>
              <w:t>%</w:t>
            </w:r>
            <w:r w:rsidRPr="000D2FB1">
              <w:rPr>
                <w:bCs/>
                <w:sz w:val="24"/>
                <w:szCs w:val="24"/>
                <w:lang w:eastAsia="zh-CN"/>
              </w:rPr>
              <w:t>–6</w:t>
            </w:r>
            <w:r w:rsidRPr="000D2FB1">
              <w:rPr>
                <w:bCs/>
                <w:sz w:val="24"/>
                <w:szCs w:val="24"/>
              </w:rPr>
              <w:t>5.</w:t>
            </w:r>
            <w:r>
              <w:rPr>
                <w:bCs/>
                <w:sz w:val="24"/>
                <w:szCs w:val="24"/>
              </w:rPr>
              <w:t>7</w:t>
            </w:r>
            <w:r w:rsidRPr="000D2FB1">
              <w:rPr>
                <w:bCs/>
                <w:sz w:val="24"/>
                <w:szCs w:val="24"/>
              </w:rPr>
              <w:t>%)</w:t>
            </w:r>
          </w:p>
        </w:tc>
        <w:tc>
          <w:tcPr>
            <w:tcW w:w="1980" w:type="dxa"/>
          </w:tcPr>
          <w:p w14:paraId="4E2E81C8" w14:textId="77777777" w:rsidR="008E676F" w:rsidRPr="000D2FB1" w:rsidRDefault="008E676F" w:rsidP="00145D21">
            <w:pPr>
              <w:jc w:val="center"/>
              <w:rPr>
                <w:bCs/>
                <w:sz w:val="24"/>
                <w:szCs w:val="24"/>
              </w:rPr>
            </w:pPr>
            <w:r w:rsidRPr="000D2FB1">
              <w:rPr>
                <w:bCs/>
                <w:sz w:val="24"/>
                <w:szCs w:val="24"/>
              </w:rPr>
              <w:t>6</w:t>
            </w:r>
            <w:r>
              <w:rPr>
                <w:bCs/>
                <w:sz w:val="24"/>
                <w:szCs w:val="24"/>
              </w:rPr>
              <w:t>8</w:t>
            </w:r>
            <w:r w:rsidRPr="000D2FB1">
              <w:rPr>
                <w:bCs/>
                <w:sz w:val="24"/>
                <w:szCs w:val="24"/>
              </w:rPr>
              <w:t>.</w:t>
            </w:r>
            <w:r>
              <w:rPr>
                <w:bCs/>
                <w:sz w:val="24"/>
                <w:szCs w:val="24"/>
              </w:rPr>
              <w:t>7</w:t>
            </w:r>
            <w:r w:rsidRPr="000D2FB1">
              <w:rPr>
                <w:bCs/>
                <w:sz w:val="24"/>
                <w:szCs w:val="24"/>
              </w:rPr>
              <w:t>%</w:t>
            </w:r>
          </w:p>
          <w:p w14:paraId="6935BC15" w14:textId="77777777" w:rsidR="008E676F" w:rsidRPr="000D2FB1" w:rsidRDefault="008E676F" w:rsidP="00145D21">
            <w:pPr>
              <w:jc w:val="center"/>
              <w:rPr>
                <w:bCs/>
                <w:sz w:val="24"/>
                <w:szCs w:val="24"/>
              </w:rPr>
            </w:pPr>
            <w:r w:rsidRPr="000D2FB1">
              <w:rPr>
                <w:bCs/>
                <w:sz w:val="24"/>
                <w:szCs w:val="24"/>
              </w:rPr>
              <w:t>(6</w:t>
            </w:r>
            <w:r>
              <w:rPr>
                <w:bCs/>
                <w:sz w:val="24"/>
                <w:szCs w:val="24"/>
              </w:rPr>
              <w:t>5</w:t>
            </w:r>
            <w:r w:rsidRPr="000D2FB1">
              <w:rPr>
                <w:bCs/>
                <w:sz w:val="24"/>
                <w:szCs w:val="24"/>
              </w:rPr>
              <w:t>.</w:t>
            </w:r>
            <w:r>
              <w:rPr>
                <w:bCs/>
                <w:sz w:val="24"/>
                <w:szCs w:val="24"/>
              </w:rPr>
              <w:t>8</w:t>
            </w:r>
            <w:r w:rsidRPr="000D2FB1">
              <w:rPr>
                <w:bCs/>
                <w:sz w:val="24"/>
                <w:szCs w:val="24"/>
              </w:rPr>
              <w:t>%</w:t>
            </w:r>
            <w:r w:rsidRPr="000D2FB1">
              <w:rPr>
                <w:bCs/>
                <w:sz w:val="24"/>
                <w:szCs w:val="24"/>
                <w:lang w:eastAsia="zh-CN"/>
              </w:rPr>
              <w:t>–72</w:t>
            </w:r>
            <w:r w:rsidRPr="000D2FB1">
              <w:rPr>
                <w:bCs/>
                <w:sz w:val="24"/>
                <w:szCs w:val="24"/>
              </w:rPr>
              <w:t>.</w:t>
            </w:r>
            <w:r>
              <w:rPr>
                <w:bCs/>
                <w:sz w:val="24"/>
                <w:szCs w:val="24"/>
              </w:rPr>
              <w:t>0</w:t>
            </w:r>
            <w:r w:rsidRPr="000D2FB1">
              <w:rPr>
                <w:bCs/>
                <w:sz w:val="24"/>
                <w:szCs w:val="24"/>
              </w:rPr>
              <w:t>%)</w:t>
            </w:r>
          </w:p>
        </w:tc>
        <w:tc>
          <w:tcPr>
            <w:tcW w:w="1980" w:type="dxa"/>
          </w:tcPr>
          <w:p w14:paraId="4D7D5715" w14:textId="77777777" w:rsidR="008E676F" w:rsidRPr="000D2FB1" w:rsidRDefault="008E676F" w:rsidP="00145D21">
            <w:pPr>
              <w:jc w:val="center"/>
              <w:rPr>
                <w:bCs/>
                <w:sz w:val="24"/>
                <w:szCs w:val="24"/>
              </w:rPr>
            </w:pPr>
            <w:r w:rsidRPr="000D2FB1">
              <w:rPr>
                <w:bCs/>
                <w:sz w:val="24"/>
                <w:szCs w:val="24"/>
              </w:rPr>
              <w:t>76.</w:t>
            </w:r>
            <w:r>
              <w:rPr>
                <w:bCs/>
                <w:sz w:val="24"/>
                <w:szCs w:val="24"/>
              </w:rPr>
              <w:t>4</w:t>
            </w:r>
            <w:r w:rsidRPr="000D2FB1">
              <w:rPr>
                <w:bCs/>
                <w:sz w:val="24"/>
                <w:szCs w:val="24"/>
              </w:rPr>
              <w:t>%</w:t>
            </w:r>
          </w:p>
          <w:p w14:paraId="5C829838" w14:textId="77777777" w:rsidR="008E676F" w:rsidRPr="000D2FB1" w:rsidRDefault="008E676F" w:rsidP="00145D21">
            <w:pPr>
              <w:jc w:val="center"/>
              <w:rPr>
                <w:bCs/>
                <w:sz w:val="24"/>
                <w:szCs w:val="24"/>
              </w:rPr>
            </w:pPr>
            <w:r w:rsidRPr="000D2FB1">
              <w:rPr>
                <w:bCs/>
                <w:sz w:val="24"/>
                <w:szCs w:val="24"/>
              </w:rPr>
              <w:t>(72.</w:t>
            </w:r>
            <w:r>
              <w:rPr>
                <w:bCs/>
                <w:sz w:val="24"/>
                <w:szCs w:val="24"/>
              </w:rPr>
              <w:t>1</w:t>
            </w:r>
            <w:r w:rsidRPr="000D2FB1">
              <w:rPr>
                <w:bCs/>
                <w:sz w:val="24"/>
                <w:szCs w:val="24"/>
              </w:rPr>
              <w:t>%</w:t>
            </w:r>
            <w:r w:rsidRPr="000D2FB1">
              <w:rPr>
                <w:bCs/>
                <w:sz w:val="24"/>
                <w:szCs w:val="24"/>
                <w:lang w:eastAsia="zh-CN"/>
              </w:rPr>
              <w:t>–8</w:t>
            </w:r>
            <w:r>
              <w:rPr>
                <w:bCs/>
                <w:sz w:val="24"/>
                <w:szCs w:val="24"/>
                <w:lang w:eastAsia="zh-CN"/>
              </w:rPr>
              <w:t>6</w:t>
            </w:r>
            <w:r w:rsidRPr="000D2FB1">
              <w:rPr>
                <w:bCs/>
                <w:sz w:val="24"/>
                <w:szCs w:val="24"/>
              </w:rPr>
              <w:t>.</w:t>
            </w:r>
            <w:r>
              <w:rPr>
                <w:bCs/>
                <w:sz w:val="24"/>
                <w:szCs w:val="24"/>
              </w:rPr>
              <w:t>8</w:t>
            </w:r>
            <w:r w:rsidRPr="000D2FB1">
              <w:rPr>
                <w:bCs/>
                <w:sz w:val="24"/>
                <w:szCs w:val="24"/>
              </w:rPr>
              <w:t>%)</w:t>
            </w:r>
          </w:p>
        </w:tc>
        <w:tc>
          <w:tcPr>
            <w:tcW w:w="1890" w:type="dxa"/>
          </w:tcPr>
          <w:p w14:paraId="19168326" w14:textId="77777777" w:rsidR="008E676F" w:rsidRPr="000D2FB1" w:rsidRDefault="008E676F" w:rsidP="00145D21">
            <w:pPr>
              <w:jc w:val="center"/>
              <w:rPr>
                <w:bCs/>
                <w:sz w:val="24"/>
                <w:szCs w:val="24"/>
              </w:rPr>
            </w:pPr>
          </w:p>
        </w:tc>
      </w:tr>
      <w:tr w:rsidR="008E676F" w:rsidRPr="000D2FB1" w14:paraId="67010B01" w14:textId="77777777" w:rsidTr="00145D21">
        <w:tc>
          <w:tcPr>
            <w:tcW w:w="3505" w:type="dxa"/>
          </w:tcPr>
          <w:p w14:paraId="3B5E99DD" w14:textId="77777777" w:rsidR="008E676F" w:rsidRPr="000D2FB1" w:rsidRDefault="008E676F" w:rsidP="00145D21">
            <w:pPr>
              <w:rPr>
                <w:bCs/>
                <w:sz w:val="24"/>
                <w:szCs w:val="24"/>
              </w:rPr>
            </w:pPr>
            <w:r w:rsidRPr="000D2FB1">
              <w:rPr>
                <w:bCs/>
                <w:sz w:val="24"/>
                <w:szCs w:val="24"/>
              </w:rPr>
              <w:t>Health Metrics</w:t>
            </w:r>
          </w:p>
        </w:tc>
        <w:tc>
          <w:tcPr>
            <w:tcW w:w="1890" w:type="dxa"/>
          </w:tcPr>
          <w:p w14:paraId="37417599" w14:textId="77777777" w:rsidR="008E676F" w:rsidRPr="000D2FB1" w:rsidRDefault="008E676F" w:rsidP="00145D21">
            <w:pPr>
              <w:jc w:val="center"/>
              <w:rPr>
                <w:bCs/>
                <w:sz w:val="24"/>
                <w:szCs w:val="24"/>
              </w:rPr>
            </w:pPr>
          </w:p>
        </w:tc>
        <w:tc>
          <w:tcPr>
            <w:tcW w:w="2160" w:type="dxa"/>
          </w:tcPr>
          <w:p w14:paraId="65493EE7" w14:textId="77777777" w:rsidR="008E676F" w:rsidRPr="000D2FB1" w:rsidRDefault="008E676F" w:rsidP="00145D21">
            <w:pPr>
              <w:jc w:val="center"/>
              <w:rPr>
                <w:bCs/>
                <w:sz w:val="24"/>
                <w:szCs w:val="24"/>
              </w:rPr>
            </w:pPr>
          </w:p>
        </w:tc>
        <w:tc>
          <w:tcPr>
            <w:tcW w:w="1980" w:type="dxa"/>
          </w:tcPr>
          <w:p w14:paraId="45FF1955" w14:textId="77777777" w:rsidR="008E676F" w:rsidRPr="000D2FB1" w:rsidRDefault="008E676F" w:rsidP="00145D21">
            <w:pPr>
              <w:jc w:val="center"/>
              <w:rPr>
                <w:bCs/>
                <w:sz w:val="24"/>
                <w:szCs w:val="24"/>
              </w:rPr>
            </w:pPr>
          </w:p>
        </w:tc>
        <w:tc>
          <w:tcPr>
            <w:tcW w:w="1980" w:type="dxa"/>
          </w:tcPr>
          <w:p w14:paraId="667B9D8E" w14:textId="77777777" w:rsidR="008E676F" w:rsidRPr="000D2FB1" w:rsidRDefault="008E676F" w:rsidP="00145D21">
            <w:pPr>
              <w:jc w:val="center"/>
              <w:rPr>
                <w:bCs/>
                <w:sz w:val="24"/>
                <w:szCs w:val="24"/>
              </w:rPr>
            </w:pPr>
          </w:p>
        </w:tc>
        <w:tc>
          <w:tcPr>
            <w:tcW w:w="1890" w:type="dxa"/>
          </w:tcPr>
          <w:p w14:paraId="2F583BF6" w14:textId="77777777" w:rsidR="008E676F" w:rsidRPr="000D2FB1" w:rsidRDefault="008E676F" w:rsidP="00145D21">
            <w:pPr>
              <w:jc w:val="center"/>
              <w:rPr>
                <w:bCs/>
                <w:sz w:val="24"/>
                <w:szCs w:val="24"/>
              </w:rPr>
            </w:pPr>
          </w:p>
        </w:tc>
      </w:tr>
      <w:tr w:rsidR="008E676F" w:rsidRPr="000D2FB1" w14:paraId="501877AB" w14:textId="77777777" w:rsidTr="00145D21">
        <w:tc>
          <w:tcPr>
            <w:tcW w:w="3505" w:type="dxa"/>
          </w:tcPr>
          <w:p w14:paraId="2E101FDF" w14:textId="77777777" w:rsidR="008E676F" w:rsidRPr="000D2FB1" w:rsidRDefault="008E676F" w:rsidP="00145D21">
            <w:pPr>
              <w:rPr>
                <w:sz w:val="24"/>
                <w:szCs w:val="24"/>
              </w:rPr>
            </w:pPr>
            <w:r w:rsidRPr="000D2FB1">
              <w:rPr>
                <w:sz w:val="24"/>
                <w:szCs w:val="24"/>
              </w:rPr>
              <w:t>Age, sex, and race and Hispanic origin adjusted</w:t>
            </w:r>
          </w:p>
        </w:tc>
        <w:tc>
          <w:tcPr>
            <w:tcW w:w="1890" w:type="dxa"/>
          </w:tcPr>
          <w:p w14:paraId="3BA3872D" w14:textId="77777777" w:rsidR="008E676F" w:rsidRPr="000D2FB1" w:rsidRDefault="008E676F" w:rsidP="00145D21">
            <w:pPr>
              <w:jc w:val="center"/>
              <w:rPr>
                <w:sz w:val="24"/>
                <w:szCs w:val="24"/>
              </w:rPr>
            </w:pPr>
          </w:p>
        </w:tc>
        <w:tc>
          <w:tcPr>
            <w:tcW w:w="2160" w:type="dxa"/>
          </w:tcPr>
          <w:p w14:paraId="0B85A909" w14:textId="77777777" w:rsidR="008E676F" w:rsidRPr="000D2FB1" w:rsidRDefault="008E676F" w:rsidP="00145D21">
            <w:pPr>
              <w:jc w:val="center"/>
              <w:rPr>
                <w:sz w:val="24"/>
                <w:szCs w:val="24"/>
              </w:rPr>
            </w:pPr>
          </w:p>
        </w:tc>
        <w:tc>
          <w:tcPr>
            <w:tcW w:w="1980" w:type="dxa"/>
          </w:tcPr>
          <w:p w14:paraId="21B27006" w14:textId="77777777" w:rsidR="008E676F" w:rsidRPr="000D2FB1" w:rsidRDefault="008E676F" w:rsidP="00145D21">
            <w:pPr>
              <w:jc w:val="center"/>
              <w:rPr>
                <w:sz w:val="24"/>
                <w:szCs w:val="24"/>
              </w:rPr>
            </w:pPr>
          </w:p>
        </w:tc>
        <w:tc>
          <w:tcPr>
            <w:tcW w:w="1980" w:type="dxa"/>
          </w:tcPr>
          <w:p w14:paraId="55806108" w14:textId="77777777" w:rsidR="008E676F" w:rsidRPr="000D2FB1" w:rsidRDefault="008E676F" w:rsidP="00145D21">
            <w:pPr>
              <w:jc w:val="center"/>
              <w:rPr>
                <w:sz w:val="24"/>
                <w:szCs w:val="24"/>
              </w:rPr>
            </w:pPr>
          </w:p>
        </w:tc>
        <w:tc>
          <w:tcPr>
            <w:tcW w:w="1890" w:type="dxa"/>
          </w:tcPr>
          <w:p w14:paraId="39175B5B" w14:textId="77777777" w:rsidR="008E676F" w:rsidRPr="000D2FB1" w:rsidRDefault="008E676F" w:rsidP="00145D21">
            <w:pPr>
              <w:jc w:val="center"/>
              <w:rPr>
                <w:sz w:val="24"/>
                <w:szCs w:val="24"/>
              </w:rPr>
            </w:pPr>
          </w:p>
        </w:tc>
      </w:tr>
      <w:tr w:rsidR="008E676F" w:rsidRPr="000D2FB1" w14:paraId="1D97400A" w14:textId="77777777" w:rsidTr="00145D21">
        <w:tc>
          <w:tcPr>
            <w:tcW w:w="3505" w:type="dxa"/>
          </w:tcPr>
          <w:p w14:paraId="55B3AB25" w14:textId="77777777" w:rsidR="008E676F" w:rsidRPr="000D2FB1" w:rsidRDefault="008E676F" w:rsidP="00145D21">
            <w:pPr>
              <w:jc w:val="right"/>
              <w:rPr>
                <w:sz w:val="24"/>
                <w:szCs w:val="24"/>
              </w:rPr>
            </w:pPr>
            <w:r>
              <w:rPr>
                <w:sz w:val="24"/>
                <w:szCs w:val="24"/>
              </w:rPr>
              <w:t>Low</w:t>
            </w:r>
            <w:r w:rsidRPr="000D2FB1">
              <w:rPr>
                <w:sz w:val="24"/>
                <w:szCs w:val="24"/>
              </w:rPr>
              <w:t xml:space="preserve"> </w:t>
            </w:r>
            <w:r w:rsidRPr="000D2FB1">
              <w:rPr>
                <w:bCs/>
                <w:sz w:val="24"/>
                <w:szCs w:val="24"/>
              </w:rPr>
              <w:t xml:space="preserve">vs </w:t>
            </w:r>
            <w:r>
              <w:rPr>
                <w:bCs/>
                <w:sz w:val="24"/>
                <w:szCs w:val="24"/>
              </w:rPr>
              <w:t>h</w:t>
            </w:r>
            <w:r w:rsidRPr="000D2FB1">
              <w:rPr>
                <w:bCs/>
                <w:sz w:val="24"/>
                <w:szCs w:val="24"/>
              </w:rPr>
              <w:t>i</w:t>
            </w:r>
            <w:r>
              <w:rPr>
                <w:bCs/>
                <w:sz w:val="24"/>
                <w:szCs w:val="24"/>
              </w:rPr>
              <w:t>gh</w:t>
            </w:r>
            <w:r w:rsidRPr="000D2FB1">
              <w:rPr>
                <w:sz w:val="24"/>
                <w:szCs w:val="24"/>
              </w:rPr>
              <w:t xml:space="preserve"> CVH</w:t>
            </w:r>
          </w:p>
        </w:tc>
        <w:tc>
          <w:tcPr>
            <w:tcW w:w="1890" w:type="dxa"/>
          </w:tcPr>
          <w:p w14:paraId="68B983FB" w14:textId="77777777" w:rsidR="008E676F" w:rsidRPr="000D2FB1" w:rsidRDefault="008E676F" w:rsidP="00145D21">
            <w:pPr>
              <w:jc w:val="center"/>
              <w:rPr>
                <w:sz w:val="24"/>
                <w:szCs w:val="24"/>
              </w:rPr>
            </w:pPr>
            <w:r w:rsidRPr="000D2FB1">
              <w:rPr>
                <w:sz w:val="24"/>
                <w:szCs w:val="24"/>
              </w:rPr>
              <w:t>1.00</w:t>
            </w:r>
          </w:p>
        </w:tc>
        <w:tc>
          <w:tcPr>
            <w:tcW w:w="2160" w:type="dxa"/>
          </w:tcPr>
          <w:p w14:paraId="30091059" w14:textId="77777777" w:rsidR="008E676F" w:rsidRPr="000D2FB1" w:rsidRDefault="008E676F" w:rsidP="00145D21">
            <w:pPr>
              <w:jc w:val="center"/>
              <w:rPr>
                <w:sz w:val="24"/>
                <w:szCs w:val="24"/>
              </w:rPr>
            </w:pPr>
            <w:r w:rsidRPr="000D2FB1">
              <w:rPr>
                <w:sz w:val="24"/>
                <w:szCs w:val="24"/>
              </w:rPr>
              <w:t>1.</w:t>
            </w:r>
            <w:r>
              <w:rPr>
                <w:sz w:val="24"/>
                <w:szCs w:val="24"/>
              </w:rPr>
              <w:t>57</w:t>
            </w:r>
            <w:r w:rsidRPr="000D2FB1">
              <w:rPr>
                <w:sz w:val="24"/>
                <w:szCs w:val="24"/>
              </w:rPr>
              <w:t xml:space="preserve"> (1.</w:t>
            </w:r>
            <w:r>
              <w:rPr>
                <w:sz w:val="24"/>
                <w:szCs w:val="24"/>
              </w:rPr>
              <w:t>12-2.21</w:t>
            </w:r>
            <w:r w:rsidRPr="000D2FB1">
              <w:rPr>
                <w:sz w:val="24"/>
                <w:szCs w:val="24"/>
              </w:rPr>
              <w:t>)</w:t>
            </w:r>
          </w:p>
        </w:tc>
        <w:tc>
          <w:tcPr>
            <w:tcW w:w="1980" w:type="dxa"/>
          </w:tcPr>
          <w:p w14:paraId="66C4E9D7" w14:textId="77777777" w:rsidR="008E676F" w:rsidRPr="000D2FB1" w:rsidRDefault="008E676F" w:rsidP="00145D21">
            <w:pPr>
              <w:jc w:val="center"/>
              <w:rPr>
                <w:sz w:val="24"/>
                <w:szCs w:val="24"/>
              </w:rPr>
            </w:pPr>
            <w:r>
              <w:rPr>
                <w:sz w:val="24"/>
                <w:szCs w:val="24"/>
              </w:rPr>
              <w:t>2</w:t>
            </w:r>
            <w:r w:rsidRPr="000D2FB1">
              <w:rPr>
                <w:sz w:val="24"/>
                <w:szCs w:val="24"/>
              </w:rPr>
              <w:t>.</w:t>
            </w:r>
            <w:r>
              <w:rPr>
                <w:sz w:val="24"/>
                <w:szCs w:val="24"/>
              </w:rPr>
              <w:t>21</w:t>
            </w:r>
            <w:r w:rsidRPr="000D2FB1">
              <w:rPr>
                <w:sz w:val="24"/>
                <w:szCs w:val="24"/>
              </w:rPr>
              <w:t xml:space="preserve"> (1.</w:t>
            </w:r>
            <w:r>
              <w:rPr>
                <w:sz w:val="24"/>
                <w:szCs w:val="24"/>
              </w:rPr>
              <w:t>22-3</w:t>
            </w:r>
            <w:r w:rsidRPr="000D2FB1">
              <w:rPr>
                <w:sz w:val="24"/>
                <w:szCs w:val="24"/>
              </w:rPr>
              <w:t>.</w:t>
            </w:r>
            <w:r>
              <w:rPr>
                <w:sz w:val="24"/>
                <w:szCs w:val="24"/>
              </w:rPr>
              <w:t>98</w:t>
            </w:r>
            <w:r w:rsidRPr="000D2FB1">
              <w:rPr>
                <w:sz w:val="24"/>
                <w:szCs w:val="24"/>
              </w:rPr>
              <w:t>)</w:t>
            </w:r>
          </w:p>
        </w:tc>
        <w:tc>
          <w:tcPr>
            <w:tcW w:w="1980" w:type="dxa"/>
          </w:tcPr>
          <w:p w14:paraId="2B4BD032" w14:textId="77777777" w:rsidR="008E676F" w:rsidRPr="000D2FB1" w:rsidRDefault="008E676F" w:rsidP="00145D21">
            <w:pPr>
              <w:tabs>
                <w:tab w:val="center" w:pos="882"/>
              </w:tabs>
              <w:jc w:val="center"/>
              <w:rPr>
                <w:sz w:val="24"/>
                <w:szCs w:val="24"/>
              </w:rPr>
            </w:pPr>
            <w:r>
              <w:rPr>
                <w:sz w:val="24"/>
                <w:szCs w:val="24"/>
              </w:rPr>
              <w:t>3.37</w:t>
            </w:r>
            <w:r w:rsidRPr="000D2FB1">
              <w:rPr>
                <w:sz w:val="24"/>
                <w:szCs w:val="24"/>
              </w:rPr>
              <w:t xml:space="preserve"> (1.</w:t>
            </w:r>
            <w:r>
              <w:rPr>
                <w:sz w:val="24"/>
                <w:szCs w:val="24"/>
              </w:rPr>
              <w:t>37-8</w:t>
            </w:r>
            <w:r w:rsidRPr="000D2FB1">
              <w:rPr>
                <w:sz w:val="24"/>
                <w:szCs w:val="24"/>
              </w:rPr>
              <w:t>.</w:t>
            </w:r>
            <w:r>
              <w:rPr>
                <w:sz w:val="24"/>
                <w:szCs w:val="24"/>
              </w:rPr>
              <w:t>33</w:t>
            </w:r>
            <w:r w:rsidRPr="000D2FB1">
              <w:rPr>
                <w:sz w:val="24"/>
                <w:szCs w:val="24"/>
              </w:rPr>
              <w:t>)</w:t>
            </w:r>
          </w:p>
        </w:tc>
        <w:tc>
          <w:tcPr>
            <w:tcW w:w="1890" w:type="dxa"/>
          </w:tcPr>
          <w:p w14:paraId="167EE802" w14:textId="77777777" w:rsidR="008E676F" w:rsidRPr="000D2FB1" w:rsidRDefault="008E676F" w:rsidP="00145D21">
            <w:pPr>
              <w:tabs>
                <w:tab w:val="left" w:pos="180"/>
                <w:tab w:val="center" w:pos="837"/>
              </w:tabs>
              <w:jc w:val="center"/>
              <w:rPr>
                <w:sz w:val="24"/>
                <w:szCs w:val="24"/>
              </w:rPr>
            </w:pPr>
            <w:r w:rsidRPr="000D2FB1">
              <w:rPr>
                <w:sz w:val="24"/>
                <w:szCs w:val="24"/>
              </w:rPr>
              <w:t>0.0</w:t>
            </w:r>
            <w:r>
              <w:rPr>
                <w:sz w:val="24"/>
                <w:szCs w:val="24"/>
              </w:rPr>
              <w:t>09</w:t>
            </w:r>
          </w:p>
        </w:tc>
      </w:tr>
      <w:tr w:rsidR="008E676F" w:rsidRPr="000D2FB1" w14:paraId="6EF4850D" w14:textId="77777777" w:rsidTr="00145D21">
        <w:tc>
          <w:tcPr>
            <w:tcW w:w="3505" w:type="dxa"/>
          </w:tcPr>
          <w:p w14:paraId="4E8072A9" w14:textId="77777777" w:rsidR="008E676F" w:rsidRPr="000D2FB1" w:rsidRDefault="008E676F" w:rsidP="00145D21">
            <w:pPr>
              <w:jc w:val="right"/>
              <w:rPr>
                <w:sz w:val="24"/>
                <w:szCs w:val="24"/>
              </w:rPr>
            </w:pPr>
            <w:r>
              <w:rPr>
                <w:sz w:val="24"/>
                <w:szCs w:val="24"/>
              </w:rPr>
              <w:t>Moderat</w:t>
            </w:r>
            <w:r w:rsidRPr="007D0E2B">
              <w:rPr>
                <w:sz w:val="24"/>
                <w:szCs w:val="24"/>
              </w:rPr>
              <w:t>e</w:t>
            </w:r>
            <w:r w:rsidRPr="000D2FB1">
              <w:rPr>
                <w:sz w:val="24"/>
                <w:szCs w:val="24"/>
              </w:rPr>
              <w:t xml:space="preserve"> </w:t>
            </w:r>
            <w:r w:rsidRPr="000D2FB1">
              <w:rPr>
                <w:bCs/>
                <w:sz w:val="24"/>
                <w:szCs w:val="24"/>
              </w:rPr>
              <w:t xml:space="preserve">vs </w:t>
            </w:r>
            <w:r>
              <w:rPr>
                <w:bCs/>
                <w:sz w:val="24"/>
                <w:szCs w:val="24"/>
              </w:rPr>
              <w:t>high</w:t>
            </w:r>
            <w:r w:rsidRPr="000D2FB1">
              <w:rPr>
                <w:sz w:val="24"/>
                <w:szCs w:val="24"/>
              </w:rPr>
              <w:t xml:space="preserve"> CVH</w:t>
            </w:r>
          </w:p>
        </w:tc>
        <w:tc>
          <w:tcPr>
            <w:tcW w:w="1890" w:type="dxa"/>
          </w:tcPr>
          <w:p w14:paraId="30BB8B9F" w14:textId="77777777" w:rsidR="008E676F" w:rsidRPr="000D2FB1" w:rsidRDefault="008E676F" w:rsidP="00145D21">
            <w:pPr>
              <w:jc w:val="center"/>
              <w:rPr>
                <w:sz w:val="24"/>
                <w:szCs w:val="24"/>
              </w:rPr>
            </w:pPr>
            <w:r w:rsidRPr="000D2FB1">
              <w:rPr>
                <w:sz w:val="24"/>
                <w:szCs w:val="24"/>
              </w:rPr>
              <w:t>1.00</w:t>
            </w:r>
          </w:p>
        </w:tc>
        <w:tc>
          <w:tcPr>
            <w:tcW w:w="2160" w:type="dxa"/>
          </w:tcPr>
          <w:p w14:paraId="25E81E84" w14:textId="77777777" w:rsidR="008E676F" w:rsidRPr="000D2FB1" w:rsidRDefault="008E676F" w:rsidP="00145D21">
            <w:pPr>
              <w:jc w:val="center"/>
              <w:rPr>
                <w:sz w:val="24"/>
                <w:szCs w:val="24"/>
              </w:rPr>
            </w:pPr>
            <w:r w:rsidRPr="000D2FB1">
              <w:rPr>
                <w:sz w:val="24"/>
                <w:szCs w:val="24"/>
              </w:rPr>
              <w:t>1.</w:t>
            </w:r>
            <w:r>
              <w:rPr>
                <w:sz w:val="24"/>
                <w:szCs w:val="24"/>
              </w:rPr>
              <w:t>41</w:t>
            </w:r>
            <w:r w:rsidRPr="000D2FB1">
              <w:rPr>
                <w:sz w:val="24"/>
                <w:szCs w:val="24"/>
              </w:rPr>
              <w:t xml:space="preserve"> (1.</w:t>
            </w:r>
            <w:r>
              <w:rPr>
                <w:sz w:val="24"/>
                <w:szCs w:val="24"/>
              </w:rPr>
              <w:t>11-</w:t>
            </w:r>
            <w:r w:rsidRPr="000D2FB1">
              <w:rPr>
                <w:sz w:val="24"/>
                <w:szCs w:val="24"/>
              </w:rPr>
              <w:t>1.</w:t>
            </w:r>
            <w:r>
              <w:rPr>
                <w:sz w:val="24"/>
                <w:szCs w:val="24"/>
              </w:rPr>
              <w:t>80</w:t>
            </w:r>
            <w:r w:rsidRPr="000D2FB1">
              <w:rPr>
                <w:sz w:val="24"/>
                <w:szCs w:val="24"/>
              </w:rPr>
              <w:t>)</w:t>
            </w:r>
          </w:p>
        </w:tc>
        <w:tc>
          <w:tcPr>
            <w:tcW w:w="1980" w:type="dxa"/>
          </w:tcPr>
          <w:p w14:paraId="54E779EE" w14:textId="77777777" w:rsidR="008E676F" w:rsidRPr="000D2FB1" w:rsidRDefault="008E676F" w:rsidP="00145D21">
            <w:pPr>
              <w:jc w:val="center"/>
              <w:rPr>
                <w:sz w:val="24"/>
                <w:szCs w:val="24"/>
              </w:rPr>
            </w:pPr>
            <w:r w:rsidRPr="000D2FB1">
              <w:rPr>
                <w:sz w:val="24"/>
                <w:szCs w:val="24"/>
              </w:rPr>
              <w:t>1.</w:t>
            </w:r>
            <w:r>
              <w:rPr>
                <w:sz w:val="24"/>
                <w:szCs w:val="24"/>
              </w:rPr>
              <w:t>82</w:t>
            </w:r>
            <w:r w:rsidRPr="000D2FB1">
              <w:rPr>
                <w:sz w:val="24"/>
                <w:szCs w:val="24"/>
              </w:rPr>
              <w:t xml:space="preserve"> (1.</w:t>
            </w:r>
            <w:r>
              <w:rPr>
                <w:sz w:val="24"/>
                <w:szCs w:val="24"/>
              </w:rPr>
              <w:t>20-2.78</w:t>
            </w:r>
            <w:r w:rsidRPr="000D2FB1">
              <w:rPr>
                <w:sz w:val="24"/>
                <w:szCs w:val="24"/>
              </w:rPr>
              <w:t>)</w:t>
            </w:r>
          </w:p>
        </w:tc>
        <w:tc>
          <w:tcPr>
            <w:tcW w:w="1980" w:type="dxa"/>
          </w:tcPr>
          <w:p w14:paraId="4F3D8058" w14:textId="77777777" w:rsidR="008E676F" w:rsidRPr="000D2FB1" w:rsidRDefault="008E676F" w:rsidP="00145D21">
            <w:pPr>
              <w:tabs>
                <w:tab w:val="center" w:pos="882"/>
              </w:tabs>
              <w:rPr>
                <w:sz w:val="24"/>
                <w:szCs w:val="24"/>
              </w:rPr>
            </w:pPr>
            <w:r w:rsidRPr="000D2FB1">
              <w:rPr>
                <w:sz w:val="24"/>
                <w:szCs w:val="24"/>
              </w:rPr>
              <w:tab/>
            </w:r>
            <w:r>
              <w:rPr>
                <w:sz w:val="24"/>
                <w:szCs w:val="24"/>
              </w:rPr>
              <w:t>2</w:t>
            </w:r>
            <w:r w:rsidRPr="000D2FB1">
              <w:rPr>
                <w:sz w:val="24"/>
                <w:szCs w:val="24"/>
              </w:rPr>
              <w:t>.</w:t>
            </w:r>
            <w:r>
              <w:rPr>
                <w:sz w:val="24"/>
                <w:szCs w:val="24"/>
              </w:rPr>
              <w:t>52</w:t>
            </w:r>
            <w:r w:rsidRPr="000D2FB1">
              <w:rPr>
                <w:sz w:val="24"/>
                <w:szCs w:val="24"/>
              </w:rPr>
              <w:t xml:space="preserve"> (1.</w:t>
            </w:r>
            <w:r>
              <w:rPr>
                <w:sz w:val="24"/>
                <w:szCs w:val="24"/>
              </w:rPr>
              <w:t>32-4</w:t>
            </w:r>
            <w:r w:rsidRPr="000D2FB1">
              <w:rPr>
                <w:sz w:val="24"/>
                <w:szCs w:val="24"/>
              </w:rPr>
              <w:t>.</w:t>
            </w:r>
            <w:r>
              <w:rPr>
                <w:sz w:val="24"/>
                <w:szCs w:val="24"/>
              </w:rPr>
              <w:t>81</w:t>
            </w:r>
            <w:r w:rsidRPr="000D2FB1">
              <w:rPr>
                <w:sz w:val="24"/>
                <w:szCs w:val="24"/>
              </w:rPr>
              <w:t>)</w:t>
            </w:r>
          </w:p>
        </w:tc>
        <w:tc>
          <w:tcPr>
            <w:tcW w:w="1890" w:type="dxa"/>
          </w:tcPr>
          <w:p w14:paraId="0571847E" w14:textId="77777777" w:rsidR="008E676F" w:rsidRPr="000D2FB1" w:rsidRDefault="008E676F" w:rsidP="00145D21">
            <w:pPr>
              <w:tabs>
                <w:tab w:val="left" w:pos="180"/>
                <w:tab w:val="center" w:pos="837"/>
              </w:tabs>
              <w:rPr>
                <w:sz w:val="24"/>
                <w:szCs w:val="24"/>
              </w:rPr>
            </w:pPr>
            <w:r w:rsidRPr="000D2FB1">
              <w:rPr>
                <w:sz w:val="24"/>
                <w:szCs w:val="24"/>
              </w:rPr>
              <w:tab/>
            </w:r>
            <w:r w:rsidRPr="000D2FB1">
              <w:rPr>
                <w:sz w:val="24"/>
                <w:szCs w:val="24"/>
              </w:rPr>
              <w:tab/>
              <w:t>0.00</w:t>
            </w:r>
            <w:r>
              <w:rPr>
                <w:sz w:val="24"/>
                <w:szCs w:val="24"/>
              </w:rPr>
              <w:t>5</w:t>
            </w:r>
          </w:p>
        </w:tc>
      </w:tr>
      <w:tr w:rsidR="008E676F" w:rsidRPr="000D2FB1" w14:paraId="5DFF4BAA" w14:textId="77777777" w:rsidTr="00145D21">
        <w:tc>
          <w:tcPr>
            <w:tcW w:w="3505" w:type="dxa"/>
          </w:tcPr>
          <w:p w14:paraId="35A1352A" w14:textId="77777777" w:rsidR="008E676F" w:rsidRPr="000D2FB1" w:rsidRDefault="008E676F" w:rsidP="00145D21">
            <w:pPr>
              <w:rPr>
                <w:sz w:val="24"/>
                <w:szCs w:val="24"/>
              </w:rPr>
            </w:pPr>
            <w:r w:rsidRPr="000D2FB1">
              <w:rPr>
                <w:sz w:val="24"/>
                <w:szCs w:val="24"/>
              </w:rPr>
              <w:t>Fully adjusted</w:t>
            </w:r>
            <w:r w:rsidRPr="000D2FB1">
              <w:rPr>
                <w:sz w:val="24"/>
                <w:szCs w:val="24"/>
                <w:vertAlign w:val="superscript"/>
              </w:rPr>
              <w:t>2</w:t>
            </w:r>
          </w:p>
        </w:tc>
        <w:tc>
          <w:tcPr>
            <w:tcW w:w="1890" w:type="dxa"/>
          </w:tcPr>
          <w:p w14:paraId="04816667" w14:textId="77777777" w:rsidR="008E676F" w:rsidRPr="000D2FB1" w:rsidRDefault="008E676F" w:rsidP="00145D21">
            <w:pPr>
              <w:jc w:val="center"/>
              <w:rPr>
                <w:sz w:val="24"/>
                <w:szCs w:val="24"/>
              </w:rPr>
            </w:pPr>
          </w:p>
        </w:tc>
        <w:tc>
          <w:tcPr>
            <w:tcW w:w="2160" w:type="dxa"/>
          </w:tcPr>
          <w:p w14:paraId="73421E3C" w14:textId="77777777" w:rsidR="008E676F" w:rsidRPr="000D2FB1" w:rsidRDefault="008E676F" w:rsidP="00145D21">
            <w:pPr>
              <w:jc w:val="center"/>
              <w:rPr>
                <w:sz w:val="24"/>
                <w:szCs w:val="24"/>
              </w:rPr>
            </w:pPr>
          </w:p>
        </w:tc>
        <w:tc>
          <w:tcPr>
            <w:tcW w:w="1980" w:type="dxa"/>
          </w:tcPr>
          <w:p w14:paraId="4A8ED311" w14:textId="77777777" w:rsidR="008E676F" w:rsidRPr="000D2FB1" w:rsidRDefault="008E676F" w:rsidP="00145D21">
            <w:pPr>
              <w:jc w:val="center"/>
              <w:rPr>
                <w:sz w:val="24"/>
                <w:szCs w:val="24"/>
              </w:rPr>
            </w:pPr>
          </w:p>
        </w:tc>
        <w:tc>
          <w:tcPr>
            <w:tcW w:w="1980" w:type="dxa"/>
          </w:tcPr>
          <w:p w14:paraId="644402F9" w14:textId="77777777" w:rsidR="008E676F" w:rsidRPr="000D2FB1" w:rsidRDefault="008E676F" w:rsidP="00145D21">
            <w:pPr>
              <w:jc w:val="center"/>
              <w:rPr>
                <w:sz w:val="24"/>
                <w:szCs w:val="24"/>
              </w:rPr>
            </w:pPr>
          </w:p>
        </w:tc>
        <w:tc>
          <w:tcPr>
            <w:tcW w:w="1890" w:type="dxa"/>
          </w:tcPr>
          <w:p w14:paraId="2032F575" w14:textId="77777777" w:rsidR="008E676F" w:rsidRPr="000D2FB1" w:rsidRDefault="008E676F" w:rsidP="00145D21">
            <w:pPr>
              <w:jc w:val="center"/>
              <w:rPr>
                <w:sz w:val="24"/>
                <w:szCs w:val="24"/>
              </w:rPr>
            </w:pPr>
          </w:p>
        </w:tc>
      </w:tr>
      <w:tr w:rsidR="008E676F" w:rsidRPr="000D2FB1" w14:paraId="7C3207FF" w14:textId="77777777" w:rsidTr="00145D21">
        <w:tc>
          <w:tcPr>
            <w:tcW w:w="3505" w:type="dxa"/>
          </w:tcPr>
          <w:p w14:paraId="2606A182" w14:textId="77777777" w:rsidR="008E676F" w:rsidRPr="000D2FB1" w:rsidRDefault="008E676F" w:rsidP="00145D21">
            <w:pPr>
              <w:jc w:val="right"/>
              <w:rPr>
                <w:sz w:val="24"/>
                <w:szCs w:val="24"/>
              </w:rPr>
            </w:pPr>
            <w:r>
              <w:rPr>
                <w:sz w:val="24"/>
                <w:szCs w:val="24"/>
              </w:rPr>
              <w:t>Low</w:t>
            </w:r>
            <w:r w:rsidRPr="000D2FB1">
              <w:rPr>
                <w:sz w:val="24"/>
                <w:szCs w:val="24"/>
              </w:rPr>
              <w:t xml:space="preserve"> </w:t>
            </w:r>
            <w:r w:rsidRPr="000D2FB1">
              <w:rPr>
                <w:bCs/>
                <w:sz w:val="24"/>
                <w:szCs w:val="24"/>
              </w:rPr>
              <w:t xml:space="preserve">vs </w:t>
            </w:r>
            <w:r>
              <w:rPr>
                <w:bCs/>
                <w:sz w:val="24"/>
                <w:szCs w:val="24"/>
              </w:rPr>
              <w:t>h</w:t>
            </w:r>
            <w:r w:rsidRPr="000D2FB1">
              <w:rPr>
                <w:bCs/>
                <w:sz w:val="24"/>
                <w:szCs w:val="24"/>
              </w:rPr>
              <w:t>i</w:t>
            </w:r>
            <w:r>
              <w:rPr>
                <w:bCs/>
                <w:sz w:val="24"/>
                <w:szCs w:val="24"/>
              </w:rPr>
              <w:t>gh</w:t>
            </w:r>
            <w:r w:rsidRPr="000D2FB1">
              <w:rPr>
                <w:sz w:val="24"/>
                <w:szCs w:val="24"/>
              </w:rPr>
              <w:t xml:space="preserve"> CVH</w:t>
            </w:r>
          </w:p>
        </w:tc>
        <w:tc>
          <w:tcPr>
            <w:tcW w:w="1890" w:type="dxa"/>
          </w:tcPr>
          <w:p w14:paraId="676ECF84" w14:textId="77777777" w:rsidR="008E676F" w:rsidRPr="000D2FB1" w:rsidRDefault="008E676F" w:rsidP="00145D21">
            <w:pPr>
              <w:jc w:val="center"/>
              <w:rPr>
                <w:sz w:val="24"/>
                <w:szCs w:val="24"/>
              </w:rPr>
            </w:pPr>
            <w:r w:rsidRPr="000D2FB1">
              <w:rPr>
                <w:sz w:val="24"/>
                <w:szCs w:val="24"/>
              </w:rPr>
              <w:t>1.00</w:t>
            </w:r>
          </w:p>
        </w:tc>
        <w:tc>
          <w:tcPr>
            <w:tcW w:w="2160" w:type="dxa"/>
          </w:tcPr>
          <w:p w14:paraId="211BEC3F" w14:textId="77777777" w:rsidR="008E676F" w:rsidRPr="000D2FB1" w:rsidRDefault="008E676F" w:rsidP="00145D21">
            <w:pPr>
              <w:jc w:val="center"/>
              <w:rPr>
                <w:sz w:val="24"/>
                <w:szCs w:val="24"/>
              </w:rPr>
            </w:pPr>
            <w:r w:rsidRPr="000D2FB1">
              <w:rPr>
                <w:sz w:val="24"/>
                <w:szCs w:val="24"/>
              </w:rPr>
              <w:t>1.</w:t>
            </w:r>
            <w:r>
              <w:rPr>
                <w:sz w:val="24"/>
                <w:szCs w:val="24"/>
              </w:rPr>
              <w:t xml:space="preserve">61 </w:t>
            </w:r>
            <w:r w:rsidRPr="000D2FB1">
              <w:rPr>
                <w:sz w:val="24"/>
                <w:szCs w:val="24"/>
              </w:rPr>
              <w:t>(1.</w:t>
            </w:r>
            <w:r>
              <w:rPr>
                <w:sz w:val="24"/>
                <w:szCs w:val="24"/>
              </w:rPr>
              <w:t>14-2</w:t>
            </w:r>
            <w:r w:rsidRPr="000D2FB1">
              <w:rPr>
                <w:sz w:val="24"/>
                <w:szCs w:val="24"/>
              </w:rPr>
              <w:t>.</w:t>
            </w:r>
            <w:r>
              <w:rPr>
                <w:sz w:val="24"/>
                <w:szCs w:val="24"/>
              </w:rPr>
              <w:t>28</w:t>
            </w:r>
            <w:r w:rsidRPr="000D2FB1">
              <w:rPr>
                <w:sz w:val="24"/>
                <w:szCs w:val="24"/>
              </w:rPr>
              <w:t>)</w:t>
            </w:r>
          </w:p>
        </w:tc>
        <w:tc>
          <w:tcPr>
            <w:tcW w:w="1980" w:type="dxa"/>
          </w:tcPr>
          <w:p w14:paraId="4742F8F0" w14:textId="77777777" w:rsidR="008E676F" w:rsidRPr="000D2FB1" w:rsidRDefault="008E676F" w:rsidP="00145D21">
            <w:pPr>
              <w:jc w:val="center"/>
              <w:rPr>
                <w:sz w:val="24"/>
                <w:szCs w:val="24"/>
              </w:rPr>
            </w:pPr>
            <w:r>
              <w:rPr>
                <w:sz w:val="24"/>
                <w:szCs w:val="24"/>
              </w:rPr>
              <w:t>2</w:t>
            </w:r>
            <w:r w:rsidRPr="000D2FB1">
              <w:rPr>
                <w:sz w:val="24"/>
                <w:szCs w:val="24"/>
              </w:rPr>
              <w:t>.</w:t>
            </w:r>
            <w:r>
              <w:rPr>
                <w:sz w:val="24"/>
                <w:szCs w:val="24"/>
              </w:rPr>
              <w:t>30</w:t>
            </w:r>
            <w:r w:rsidRPr="000D2FB1">
              <w:rPr>
                <w:sz w:val="24"/>
                <w:szCs w:val="24"/>
              </w:rPr>
              <w:t xml:space="preserve"> (1.</w:t>
            </w:r>
            <w:r>
              <w:rPr>
                <w:sz w:val="24"/>
                <w:szCs w:val="24"/>
              </w:rPr>
              <w:t>26-4</w:t>
            </w:r>
            <w:r w:rsidRPr="000D2FB1">
              <w:rPr>
                <w:sz w:val="24"/>
                <w:szCs w:val="24"/>
              </w:rPr>
              <w:t>.</w:t>
            </w:r>
            <w:r>
              <w:rPr>
                <w:sz w:val="24"/>
                <w:szCs w:val="24"/>
              </w:rPr>
              <w:t>21</w:t>
            </w:r>
            <w:r w:rsidRPr="000D2FB1">
              <w:rPr>
                <w:sz w:val="24"/>
                <w:szCs w:val="24"/>
              </w:rPr>
              <w:t>)</w:t>
            </w:r>
          </w:p>
        </w:tc>
        <w:tc>
          <w:tcPr>
            <w:tcW w:w="1980" w:type="dxa"/>
          </w:tcPr>
          <w:p w14:paraId="6F54F709" w14:textId="77777777" w:rsidR="008E676F" w:rsidRPr="000D2FB1" w:rsidRDefault="008E676F" w:rsidP="00145D21">
            <w:pPr>
              <w:jc w:val="center"/>
              <w:rPr>
                <w:sz w:val="24"/>
                <w:szCs w:val="24"/>
              </w:rPr>
            </w:pPr>
            <w:r>
              <w:rPr>
                <w:sz w:val="24"/>
                <w:szCs w:val="24"/>
              </w:rPr>
              <w:t>3</w:t>
            </w:r>
            <w:r w:rsidRPr="000D2FB1">
              <w:rPr>
                <w:sz w:val="24"/>
                <w:szCs w:val="24"/>
              </w:rPr>
              <w:t>.</w:t>
            </w:r>
            <w:r>
              <w:rPr>
                <w:sz w:val="24"/>
                <w:szCs w:val="24"/>
              </w:rPr>
              <w:t>59</w:t>
            </w:r>
            <w:r w:rsidRPr="000D2FB1">
              <w:rPr>
                <w:sz w:val="24"/>
                <w:szCs w:val="24"/>
              </w:rPr>
              <w:t xml:space="preserve"> (1.</w:t>
            </w:r>
            <w:r>
              <w:rPr>
                <w:sz w:val="24"/>
                <w:szCs w:val="24"/>
              </w:rPr>
              <w:t>42-9</w:t>
            </w:r>
            <w:r w:rsidRPr="000D2FB1">
              <w:rPr>
                <w:sz w:val="24"/>
                <w:szCs w:val="24"/>
              </w:rPr>
              <w:t>.</w:t>
            </w:r>
            <w:r>
              <w:rPr>
                <w:sz w:val="24"/>
                <w:szCs w:val="24"/>
              </w:rPr>
              <w:t>21</w:t>
            </w:r>
            <w:r w:rsidRPr="000D2FB1">
              <w:rPr>
                <w:sz w:val="24"/>
                <w:szCs w:val="24"/>
              </w:rPr>
              <w:t>)</w:t>
            </w:r>
          </w:p>
        </w:tc>
        <w:tc>
          <w:tcPr>
            <w:tcW w:w="1890" w:type="dxa"/>
          </w:tcPr>
          <w:p w14:paraId="29960B08" w14:textId="77777777" w:rsidR="008E676F" w:rsidRPr="000D2FB1" w:rsidRDefault="008E676F" w:rsidP="00145D21">
            <w:pPr>
              <w:jc w:val="center"/>
              <w:rPr>
                <w:sz w:val="24"/>
                <w:szCs w:val="24"/>
              </w:rPr>
            </w:pPr>
            <w:r w:rsidRPr="000D2FB1">
              <w:rPr>
                <w:sz w:val="24"/>
                <w:szCs w:val="24"/>
              </w:rPr>
              <w:t>0.0</w:t>
            </w:r>
            <w:r>
              <w:rPr>
                <w:sz w:val="24"/>
                <w:szCs w:val="24"/>
              </w:rPr>
              <w:t>07</w:t>
            </w:r>
          </w:p>
        </w:tc>
      </w:tr>
      <w:tr w:rsidR="008E676F" w:rsidRPr="000D2FB1" w14:paraId="491B4EFE" w14:textId="77777777" w:rsidTr="00145D21">
        <w:tc>
          <w:tcPr>
            <w:tcW w:w="3505" w:type="dxa"/>
          </w:tcPr>
          <w:p w14:paraId="2669B687" w14:textId="77777777" w:rsidR="008E676F" w:rsidRPr="000D2FB1" w:rsidRDefault="008E676F" w:rsidP="00145D21">
            <w:pPr>
              <w:jc w:val="right"/>
              <w:rPr>
                <w:sz w:val="24"/>
                <w:szCs w:val="24"/>
              </w:rPr>
            </w:pPr>
            <w:r>
              <w:rPr>
                <w:sz w:val="24"/>
                <w:szCs w:val="24"/>
              </w:rPr>
              <w:t>Moderat</w:t>
            </w:r>
            <w:r w:rsidRPr="007D0E2B">
              <w:rPr>
                <w:sz w:val="24"/>
                <w:szCs w:val="24"/>
              </w:rPr>
              <w:t>e</w:t>
            </w:r>
            <w:r w:rsidRPr="000D2FB1">
              <w:rPr>
                <w:sz w:val="24"/>
                <w:szCs w:val="24"/>
              </w:rPr>
              <w:t xml:space="preserve"> </w:t>
            </w:r>
            <w:r w:rsidRPr="000D2FB1">
              <w:rPr>
                <w:bCs/>
                <w:sz w:val="24"/>
                <w:szCs w:val="24"/>
              </w:rPr>
              <w:t xml:space="preserve">vs </w:t>
            </w:r>
            <w:r>
              <w:rPr>
                <w:bCs/>
                <w:sz w:val="24"/>
                <w:szCs w:val="24"/>
              </w:rPr>
              <w:t>high</w:t>
            </w:r>
            <w:r w:rsidRPr="000D2FB1">
              <w:rPr>
                <w:sz w:val="24"/>
                <w:szCs w:val="24"/>
              </w:rPr>
              <w:t xml:space="preserve"> CVH</w:t>
            </w:r>
          </w:p>
        </w:tc>
        <w:tc>
          <w:tcPr>
            <w:tcW w:w="1890" w:type="dxa"/>
          </w:tcPr>
          <w:p w14:paraId="408C1A4E" w14:textId="77777777" w:rsidR="008E676F" w:rsidRPr="000D2FB1" w:rsidRDefault="008E676F" w:rsidP="00145D21">
            <w:pPr>
              <w:jc w:val="center"/>
              <w:rPr>
                <w:sz w:val="24"/>
                <w:szCs w:val="24"/>
              </w:rPr>
            </w:pPr>
            <w:r w:rsidRPr="000D2FB1">
              <w:rPr>
                <w:sz w:val="24"/>
                <w:szCs w:val="24"/>
              </w:rPr>
              <w:t>1.00</w:t>
            </w:r>
          </w:p>
        </w:tc>
        <w:tc>
          <w:tcPr>
            <w:tcW w:w="2160" w:type="dxa"/>
          </w:tcPr>
          <w:p w14:paraId="59DA0431" w14:textId="77777777" w:rsidR="008E676F" w:rsidRPr="000D2FB1" w:rsidRDefault="008E676F" w:rsidP="00145D21">
            <w:pPr>
              <w:jc w:val="center"/>
              <w:rPr>
                <w:sz w:val="24"/>
                <w:szCs w:val="24"/>
              </w:rPr>
            </w:pPr>
            <w:r w:rsidRPr="000D2FB1">
              <w:rPr>
                <w:sz w:val="24"/>
                <w:szCs w:val="24"/>
              </w:rPr>
              <w:t>1.</w:t>
            </w:r>
            <w:r>
              <w:rPr>
                <w:sz w:val="24"/>
                <w:szCs w:val="24"/>
              </w:rPr>
              <w:t>40</w:t>
            </w:r>
            <w:r w:rsidRPr="000D2FB1">
              <w:rPr>
                <w:sz w:val="24"/>
                <w:szCs w:val="24"/>
              </w:rPr>
              <w:t xml:space="preserve"> (1.</w:t>
            </w:r>
            <w:r>
              <w:rPr>
                <w:sz w:val="24"/>
                <w:szCs w:val="24"/>
              </w:rPr>
              <w:t>10-</w:t>
            </w:r>
            <w:r w:rsidRPr="000D2FB1">
              <w:rPr>
                <w:sz w:val="24"/>
                <w:szCs w:val="24"/>
              </w:rPr>
              <w:t>1.</w:t>
            </w:r>
            <w:r>
              <w:rPr>
                <w:sz w:val="24"/>
                <w:szCs w:val="24"/>
              </w:rPr>
              <w:t>78</w:t>
            </w:r>
            <w:r w:rsidRPr="000D2FB1">
              <w:rPr>
                <w:sz w:val="24"/>
                <w:szCs w:val="24"/>
              </w:rPr>
              <w:t>)</w:t>
            </w:r>
          </w:p>
        </w:tc>
        <w:tc>
          <w:tcPr>
            <w:tcW w:w="1980" w:type="dxa"/>
          </w:tcPr>
          <w:p w14:paraId="1BDFAE2F" w14:textId="77777777" w:rsidR="008E676F" w:rsidRPr="000D2FB1" w:rsidRDefault="008E676F" w:rsidP="00145D21">
            <w:pPr>
              <w:jc w:val="center"/>
              <w:rPr>
                <w:sz w:val="24"/>
                <w:szCs w:val="24"/>
              </w:rPr>
            </w:pPr>
            <w:r w:rsidRPr="000D2FB1">
              <w:rPr>
                <w:sz w:val="24"/>
                <w:szCs w:val="24"/>
              </w:rPr>
              <w:t>1.</w:t>
            </w:r>
            <w:r>
              <w:rPr>
                <w:sz w:val="24"/>
                <w:szCs w:val="24"/>
              </w:rPr>
              <w:t xml:space="preserve">80 </w:t>
            </w:r>
            <w:r w:rsidRPr="000D2FB1">
              <w:rPr>
                <w:sz w:val="24"/>
                <w:szCs w:val="24"/>
              </w:rPr>
              <w:t>(1.</w:t>
            </w:r>
            <w:r>
              <w:rPr>
                <w:sz w:val="24"/>
                <w:szCs w:val="24"/>
              </w:rPr>
              <w:t>78-2</w:t>
            </w:r>
            <w:r w:rsidRPr="000D2FB1">
              <w:rPr>
                <w:sz w:val="24"/>
                <w:szCs w:val="24"/>
              </w:rPr>
              <w:t>.</w:t>
            </w:r>
            <w:r>
              <w:rPr>
                <w:sz w:val="24"/>
                <w:szCs w:val="24"/>
              </w:rPr>
              <w:t>73</w:t>
            </w:r>
            <w:r w:rsidRPr="000D2FB1">
              <w:rPr>
                <w:sz w:val="24"/>
                <w:szCs w:val="24"/>
              </w:rPr>
              <w:t>)</w:t>
            </w:r>
          </w:p>
        </w:tc>
        <w:tc>
          <w:tcPr>
            <w:tcW w:w="1980" w:type="dxa"/>
          </w:tcPr>
          <w:p w14:paraId="6F2A0781" w14:textId="77777777" w:rsidR="008E676F" w:rsidRPr="000D2FB1" w:rsidRDefault="008E676F" w:rsidP="00145D21">
            <w:pPr>
              <w:jc w:val="center"/>
              <w:rPr>
                <w:sz w:val="24"/>
                <w:szCs w:val="24"/>
              </w:rPr>
            </w:pPr>
            <w:r>
              <w:rPr>
                <w:sz w:val="24"/>
                <w:szCs w:val="24"/>
              </w:rPr>
              <w:t>2</w:t>
            </w:r>
            <w:r w:rsidRPr="000D2FB1">
              <w:rPr>
                <w:sz w:val="24"/>
                <w:szCs w:val="24"/>
              </w:rPr>
              <w:t>.</w:t>
            </w:r>
            <w:r>
              <w:rPr>
                <w:sz w:val="24"/>
                <w:szCs w:val="24"/>
              </w:rPr>
              <w:t>47</w:t>
            </w:r>
            <w:r w:rsidRPr="000D2FB1">
              <w:rPr>
                <w:sz w:val="24"/>
                <w:szCs w:val="24"/>
              </w:rPr>
              <w:t xml:space="preserve"> (1.</w:t>
            </w:r>
            <w:r>
              <w:rPr>
                <w:sz w:val="24"/>
                <w:szCs w:val="24"/>
              </w:rPr>
              <w:t>30-4</w:t>
            </w:r>
            <w:r w:rsidRPr="000D2FB1">
              <w:rPr>
                <w:sz w:val="24"/>
                <w:szCs w:val="24"/>
              </w:rPr>
              <w:t>.</w:t>
            </w:r>
            <w:r>
              <w:rPr>
                <w:sz w:val="24"/>
                <w:szCs w:val="24"/>
              </w:rPr>
              <w:t>73</w:t>
            </w:r>
            <w:r w:rsidRPr="000D2FB1">
              <w:rPr>
                <w:sz w:val="24"/>
                <w:szCs w:val="24"/>
              </w:rPr>
              <w:t>)</w:t>
            </w:r>
          </w:p>
        </w:tc>
        <w:tc>
          <w:tcPr>
            <w:tcW w:w="1890" w:type="dxa"/>
          </w:tcPr>
          <w:p w14:paraId="3A6ED62D" w14:textId="77777777" w:rsidR="008E676F" w:rsidRPr="000D2FB1" w:rsidRDefault="008E676F" w:rsidP="00145D21">
            <w:pPr>
              <w:jc w:val="center"/>
              <w:rPr>
                <w:sz w:val="24"/>
                <w:szCs w:val="24"/>
              </w:rPr>
            </w:pPr>
            <w:r w:rsidRPr="000D2FB1">
              <w:rPr>
                <w:sz w:val="24"/>
                <w:szCs w:val="24"/>
              </w:rPr>
              <w:t>0.0</w:t>
            </w:r>
            <w:r>
              <w:rPr>
                <w:sz w:val="24"/>
                <w:szCs w:val="24"/>
              </w:rPr>
              <w:t>06</w:t>
            </w:r>
          </w:p>
        </w:tc>
      </w:tr>
    </w:tbl>
    <w:p w14:paraId="37B24D87" w14:textId="77777777" w:rsidR="008E676F" w:rsidRDefault="008E676F" w:rsidP="008E676F">
      <w:pPr>
        <w:rPr>
          <w:rFonts w:ascii="Times New Roman" w:hAnsi="Times New Roman" w:cs="Times New Roman"/>
          <w:sz w:val="24"/>
          <w:szCs w:val="24"/>
          <w:vertAlign w:val="superscript"/>
        </w:rPr>
      </w:pPr>
    </w:p>
    <w:p w14:paraId="4E54F30F" w14:textId="77777777" w:rsidR="008E676F" w:rsidRPr="000D2FB1" w:rsidRDefault="008E676F" w:rsidP="008E676F">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1</w:t>
      </w:r>
      <w:r w:rsidRPr="000D2FB1">
        <w:rPr>
          <w:rFonts w:ascii="Times New Roman" w:hAnsi="Times New Roman" w:cs="Times New Roman"/>
          <w:sz w:val="24"/>
          <w:szCs w:val="24"/>
        </w:rPr>
        <w:t xml:space="preserve"> CVH: cardiovascular health (excluding diet component); </w:t>
      </w:r>
      <w:r>
        <w:rPr>
          <w:rFonts w:ascii="Times New Roman" w:hAnsi="Times New Roman" w:cs="Times New Roman"/>
          <w:sz w:val="24"/>
          <w:szCs w:val="24"/>
        </w:rPr>
        <w:t>High</w:t>
      </w:r>
      <w:r w:rsidRPr="000D2FB1">
        <w:rPr>
          <w:rFonts w:ascii="Times New Roman" w:hAnsi="Times New Roman" w:cs="Times New Roman"/>
          <w:sz w:val="24"/>
          <w:szCs w:val="24"/>
        </w:rPr>
        <w:t xml:space="preserve"> CVH: CVH metrics scores 1</w:t>
      </w:r>
      <w:r>
        <w:rPr>
          <w:rFonts w:ascii="Times New Roman" w:hAnsi="Times New Roman" w:cs="Times New Roman"/>
          <w:sz w:val="24"/>
          <w:szCs w:val="24"/>
        </w:rPr>
        <w:t>1</w:t>
      </w:r>
      <w:r w:rsidRPr="000D2FB1">
        <w:rPr>
          <w:rFonts w:ascii="Times New Roman" w:hAnsi="Times New Roman" w:cs="Times New Roman"/>
          <w:bCs/>
          <w:sz w:val="24"/>
          <w:szCs w:val="24"/>
          <w:lang w:eastAsia="zh-CN"/>
        </w:rPr>
        <w:t>–</w:t>
      </w:r>
      <w:r w:rsidRPr="000D2FB1">
        <w:rPr>
          <w:rFonts w:ascii="Times New Roman" w:hAnsi="Times New Roman" w:cs="Times New Roman"/>
          <w:sz w:val="24"/>
          <w:szCs w:val="24"/>
        </w:rPr>
        <w:t xml:space="preserve">12; </w:t>
      </w:r>
      <w:r>
        <w:rPr>
          <w:rFonts w:ascii="Times New Roman" w:hAnsi="Times New Roman" w:cs="Times New Roman"/>
          <w:sz w:val="24"/>
          <w:szCs w:val="24"/>
        </w:rPr>
        <w:t>M</w:t>
      </w:r>
      <w:r w:rsidRPr="00590180">
        <w:rPr>
          <w:rFonts w:ascii="Times New Roman" w:hAnsi="Times New Roman" w:cs="Times New Roman"/>
          <w:sz w:val="24"/>
          <w:szCs w:val="24"/>
        </w:rPr>
        <w:t>oderat</w:t>
      </w:r>
      <w:r w:rsidRPr="000D2FB1">
        <w:rPr>
          <w:rFonts w:ascii="Times New Roman" w:hAnsi="Times New Roman" w:cs="Times New Roman"/>
          <w:sz w:val="24"/>
          <w:szCs w:val="24"/>
        </w:rPr>
        <w:t xml:space="preserve">e CVH: CVH metrics scores </w:t>
      </w:r>
      <w:r>
        <w:rPr>
          <w:rFonts w:ascii="Times New Roman" w:hAnsi="Times New Roman" w:cs="Times New Roman"/>
          <w:sz w:val="24"/>
          <w:szCs w:val="24"/>
        </w:rPr>
        <w:t>8</w:t>
      </w:r>
      <w:r w:rsidRPr="000D2FB1">
        <w:rPr>
          <w:rFonts w:ascii="Times New Roman" w:hAnsi="Times New Roman" w:cs="Times New Roman"/>
          <w:bCs/>
          <w:sz w:val="24"/>
          <w:szCs w:val="24"/>
          <w:lang w:eastAsia="zh-CN"/>
        </w:rPr>
        <w:t>–</w:t>
      </w:r>
      <w:r>
        <w:rPr>
          <w:rFonts w:ascii="Times New Roman" w:hAnsi="Times New Roman" w:cs="Times New Roman"/>
          <w:bCs/>
          <w:sz w:val="24"/>
          <w:szCs w:val="24"/>
          <w:lang w:eastAsia="zh-CN"/>
        </w:rPr>
        <w:t>10</w:t>
      </w:r>
      <w:r w:rsidRPr="000D2FB1">
        <w:rPr>
          <w:rFonts w:ascii="Times New Roman" w:hAnsi="Times New Roman" w:cs="Times New Roman"/>
          <w:sz w:val="24"/>
          <w:szCs w:val="24"/>
        </w:rPr>
        <w:t xml:space="preserve">; </w:t>
      </w:r>
      <w:r>
        <w:rPr>
          <w:rFonts w:ascii="Times New Roman" w:hAnsi="Times New Roman" w:cs="Times New Roman"/>
          <w:sz w:val="24"/>
          <w:szCs w:val="24"/>
        </w:rPr>
        <w:t xml:space="preserve">Low </w:t>
      </w:r>
      <w:r w:rsidRPr="000D2FB1">
        <w:rPr>
          <w:rFonts w:ascii="Times New Roman" w:hAnsi="Times New Roman" w:cs="Times New Roman"/>
          <w:sz w:val="24"/>
          <w:szCs w:val="24"/>
        </w:rPr>
        <w:t>CVH: CVH metrics scores 0</w:t>
      </w:r>
      <w:r w:rsidRPr="000D2FB1">
        <w:rPr>
          <w:rFonts w:ascii="Times New Roman" w:hAnsi="Times New Roman" w:cs="Times New Roman"/>
          <w:bCs/>
          <w:sz w:val="24"/>
          <w:szCs w:val="24"/>
          <w:lang w:eastAsia="zh-CN"/>
        </w:rPr>
        <w:t>–</w:t>
      </w:r>
      <w:r>
        <w:rPr>
          <w:rFonts w:ascii="Times New Roman" w:hAnsi="Times New Roman" w:cs="Times New Roman"/>
          <w:bCs/>
          <w:sz w:val="24"/>
          <w:szCs w:val="24"/>
          <w:lang w:eastAsia="zh-CN"/>
        </w:rPr>
        <w:t>7</w:t>
      </w:r>
      <w:r w:rsidRPr="000D2FB1">
        <w:rPr>
          <w:rFonts w:ascii="Times New Roman" w:hAnsi="Times New Roman" w:cs="Times New Roman"/>
          <w:sz w:val="24"/>
          <w:szCs w:val="24"/>
        </w:rPr>
        <w:t>; NHANES: National Health and Nutrition Examination Survey; UPF: ultra-processed foods.</w:t>
      </w:r>
    </w:p>
    <w:p w14:paraId="2BFD5713" w14:textId="59A45941" w:rsidR="008E676F" w:rsidRPr="000D2FB1" w:rsidRDefault="008E676F" w:rsidP="008E676F">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2</w:t>
      </w:r>
      <w:r w:rsidRPr="000D2FB1">
        <w:rPr>
          <w:rFonts w:ascii="Times New Roman" w:hAnsi="Times New Roman" w:cs="Times New Roman"/>
          <w:sz w:val="24"/>
          <w:szCs w:val="24"/>
        </w:rPr>
        <w:t xml:space="preserve"> Multinomial logistic regression models were used to estimate odds ratios and corresponding 95% CI, and were a</w:t>
      </w:r>
      <w:r w:rsidRPr="000D2FB1">
        <w:rPr>
          <w:rFonts w:ascii="Times New Roman" w:hAnsi="Times New Roman" w:cs="Times New Roman"/>
          <w:bCs/>
          <w:sz w:val="24"/>
          <w:szCs w:val="24"/>
        </w:rPr>
        <w:t xml:space="preserve">djusted for age, sex, </w:t>
      </w:r>
      <w:r w:rsidRPr="000D2FB1">
        <w:rPr>
          <w:rFonts w:ascii="Times New Roman" w:hAnsi="Times New Roman" w:cs="Times New Roman"/>
          <w:sz w:val="24"/>
          <w:szCs w:val="24"/>
        </w:rPr>
        <w:t>race and Hispanic origin</w:t>
      </w:r>
      <w:r w:rsidRPr="000D2FB1">
        <w:rPr>
          <w:rFonts w:ascii="Times New Roman" w:hAnsi="Times New Roman" w:cs="Times New Roman"/>
          <w:bCs/>
          <w:sz w:val="24"/>
          <w:szCs w:val="24"/>
        </w:rPr>
        <w:t xml:space="preserve">, </w:t>
      </w:r>
      <w:r w:rsidRPr="000D2FB1">
        <w:rPr>
          <w:rFonts w:ascii="Times New Roman" w:hAnsi="Times New Roman" w:cs="Times New Roman"/>
          <w:sz w:val="24"/>
          <w:szCs w:val="24"/>
        </w:rPr>
        <w:t>education attainment of household head, health insurance, and poverty income ratio (poverty income ratio is the ratio of family income to the Department of Health and Human Services poverty measure).</w:t>
      </w:r>
      <w:r>
        <w:rPr>
          <w:rFonts w:ascii="Times New Roman" w:hAnsi="Times New Roman" w:cs="Times New Roman"/>
          <w:sz w:val="24"/>
          <w:szCs w:val="24"/>
        </w:rPr>
        <w:t xml:space="preserve"> </w:t>
      </w:r>
    </w:p>
    <w:p w14:paraId="3B9F63C9" w14:textId="5851D471" w:rsidR="00145D21" w:rsidRDefault="008E676F" w:rsidP="008E676F">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 xml:space="preserve">3 </w:t>
      </w:r>
      <w:r w:rsidRPr="000D2FB1">
        <w:rPr>
          <w:rFonts w:ascii="Times New Roman" w:hAnsi="Times New Roman" w:cs="Times New Roman"/>
          <w:i/>
          <w:iCs/>
          <w:sz w:val="24"/>
          <w:szCs w:val="24"/>
        </w:rPr>
        <w:t>P</w:t>
      </w:r>
      <w:r w:rsidRPr="000D2FB1">
        <w:rPr>
          <w:rFonts w:ascii="Times New Roman" w:hAnsi="Times New Roman" w:cs="Times New Roman"/>
          <w:sz w:val="24"/>
          <w:szCs w:val="24"/>
        </w:rPr>
        <w:t>-value of beta-coefficient for percentage of calories (continuous) from UPF in the multinomial logistic regression models.</w:t>
      </w:r>
    </w:p>
    <w:p w14:paraId="564FE4DE" w14:textId="77777777" w:rsidR="00145D21" w:rsidRDefault="00145D21">
      <w:pPr>
        <w:rPr>
          <w:rFonts w:ascii="Times New Roman" w:hAnsi="Times New Roman" w:cs="Times New Roman"/>
          <w:sz w:val="24"/>
          <w:szCs w:val="24"/>
        </w:rPr>
      </w:pPr>
      <w:r>
        <w:rPr>
          <w:rFonts w:ascii="Times New Roman" w:hAnsi="Times New Roman" w:cs="Times New Roman"/>
          <w:sz w:val="24"/>
          <w:szCs w:val="24"/>
        </w:rPr>
        <w:br w:type="page"/>
      </w:r>
    </w:p>
    <w:p w14:paraId="520BEF1D" w14:textId="73C9ABF2" w:rsidR="00145D21" w:rsidRPr="00696240" w:rsidRDefault="00145D21" w:rsidP="00145D21">
      <w:pPr>
        <w:jc w:val="center"/>
        <w:rPr>
          <w:rFonts w:ascii="Times New Roman" w:hAnsi="Times New Roman" w:cs="Times New Roman"/>
          <w:b/>
          <w:sz w:val="24"/>
          <w:szCs w:val="24"/>
          <w:lang w:eastAsia="zh-CN"/>
        </w:rPr>
      </w:pPr>
      <w:r w:rsidRPr="00D22295">
        <w:rPr>
          <w:rFonts w:ascii="Times New Roman" w:hAnsi="Times New Roman" w:cs="Times New Roman"/>
          <w:b/>
          <w:sz w:val="24"/>
          <w:szCs w:val="24"/>
        </w:rPr>
        <w:lastRenderedPageBreak/>
        <w:t>Supplementa</w:t>
      </w:r>
      <w:r>
        <w:rPr>
          <w:rFonts w:ascii="Times New Roman" w:hAnsi="Times New Roman" w:cs="Times New Roman"/>
          <w:b/>
          <w:sz w:val="24"/>
          <w:szCs w:val="24"/>
        </w:rPr>
        <w:t>l</w:t>
      </w:r>
      <w:r w:rsidRPr="000D2FB1">
        <w:rPr>
          <w:rFonts w:ascii="Times New Roman" w:hAnsi="Times New Roman" w:cs="Times New Roman"/>
          <w:b/>
          <w:sz w:val="24"/>
          <w:szCs w:val="24"/>
        </w:rPr>
        <w:t xml:space="preserve"> </w:t>
      </w:r>
      <w:r w:rsidRPr="00D22295">
        <w:rPr>
          <w:rFonts w:ascii="Times New Roman" w:hAnsi="Times New Roman" w:cs="Times New Roman"/>
          <w:b/>
          <w:sz w:val="24"/>
          <w:szCs w:val="24"/>
        </w:rPr>
        <w:t>TABLE</w:t>
      </w:r>
      <w:r w:rsidRPr="000D2FB1">
        <w:rPr>
          <w:rFonts w:ascii="Times New Roman" w:hAnsi="Times New Roman" w:cs="Times New Roman"/>
          <w:b/>
          <w:sz w:val="24"/>
          <w:szCs w:val="24"/>
        </w:rPr>
        <w:t xml:space="preserve"> </w:t>
      </w:r>
      <w:r>
        <w:rPr>
          <w:rFonts w:ascii="Times New Roman" w:hAnsi="Times New Roman" w:cs="Times New Roman"/>
          <w:b/>
          <w:sz w:val="24"/>
          <w:szCs w:val="24"/>
        </w:rPr>
        <w:t>9</w:t>
      </w:r>
      <w:r w:rsidRPr="000D2FB1">
        <w:rPr>
          <w:rFonts w:ascii="Times New Roman" w:hAnsi="Times New Roman" w:cs="Times New Roman"/>
          <w:b/>
          <w:sz w:val="24"/>
          <w:szCs w:val="24"/>
        </w:rPr>
        <w:t xml:space="preserve">  </w:t>
      </w:r>
      <w:r w:rsidR="000632F4">
        <w:rPr>
          <w:rFonts w:ascii="Times New Roman" w:hAnsi="Times New Roman" w:cs="Times New Roman"/>
          <w:b/>
          <w:sz w:val="24"/>
          <w:szCs w:val="24"/>
        </w:rPr>
        <w:t xml:space="preserve"> </w:t>
      </w:r>
      <w:r w:rsidRPr="000D2FB1">
        <w:rPr>
          <w:rFonts w:ascii="Times New Roman" w:hAnsi="Times New Roman" w:cs="Times New Roman"/>
          <w:b/>
          <w:sz w:val="24"/>
          <w:szCs w:val="24"/>
        </w:rPr>
        <w:t>Odds ratios and 95% confidence intervals for</w:t>
      </w:r>
      <w:r w:rsidR="00484210">
        <w:rPr>
          <w:rFonts w:ascii="Times New Roman" w:hAnsi="Times New Roman" w:cs="Times New Roman"/>
          <w:b/>
          <w:sz w:val="24"/>
          <w:szCs w:val="24"/>
        </w:rPr>
        <w:t xml:space="preserve"> six</w:t>
      </w:r>
      <w:r w:rsidRPr="000D2FB1">
        <w:rPr>
          <w:rFonts w:ascii="Times New Roman" w:hAnsi="Times New Roman" w:cs="Times New Roman"/>
          <w:b/>
          <w:sz w:val="24"/>
          <w:szCs w:val="24"/>
        </w:rPr>
        <w:t xml:space="preserve"> cardiovascular health metrics associated with UPF, U.S. adolescents aged 12-19 years, NHANES 2007</w:t>
      </w:r>
      <w:r w:rsidRPr="000D2FB1">
        <w:rPr>
          <w:rFonts w:ascii="Times New Roman" w:hAnsi="Times New Roman" w:cs="Times New Roman"/>
          <w:b/>
          <w:sz w:val="24"/>
          <w:szCs w:val="24"/>
          <w:lang w:eastAsia="zh-CN"/>
        </w:rPr>
        <w:t>–</w:t>
      </w:r>
      <w:r w:rsidRPr="000D2FB1">
        <w:rPr>
          <w:rFonts w:ascii="Times New Roman" w:hAnsi="Times New Roman" w:cs="Times New Roman"/>
          <w:b/>
          <w:sz w:val="24"/>
          <w:szCs w:val="24"/>
        </w:rPr>
        <w:t>2018</w:t>
      </w:r>
      <w:r w:rsidRPr="000D2FB1">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sidRPr="00D025A8">
        <w:rPr>
          <w:rFonts w:ascii="Times New Roman" w:hAnsi="Times New Roman" w:cs="Times New Roman"/>
          <w:bCs/>
          <w:sz w:val="24"/>
          <w:szCs w:val="24"/>
        </w:rPr>
        <w:t>(excluding participants if their reported energy intake was not within ± 1</w:t>
      </w:r>
      <w:r>
        <w:rPr>
          <w:rFonts w:ascii="Times New Roman" w:hAnsi="Times New Roman" w:cs="Times New Roman"/>
          <w:bCs/>
          <w:sz w:val="24"/>
          <w:szCs w:val="24"/>
        </w:rPr>
        <w:t>.5</w:t>
      </w:r>
      <w:r w:rsidRPr="00D025A8">
        <w:rPr>
          <w:rFonts w:ascii="Times New Roman" w:hAnsi="Times New Roman" w:cs="Times New Roman"/>
          <w:bCs/>
          <w:sz w:val="24"/>
          <w:szCs w:val="24"/>
        </w:rPr>
        <w:t xml:space="preserve"> SD of the predicted energy requirements)</w:t>
      </w:r>
    </w:p>
    <w:tbl>
      <w:tblPr>
        <w:tblStyle w:val="TableGrid"/>
        <w:tblW w:w="13405" w:type="dxa"/>
        <w:tblLook w:val="04A0" w:firstRow="1" w:lastRow="0" w:firstColumn="1" w:lastColumn="0" w:noHBand="0" w:noVBand="1"/>
      </w:tblPr>
      <w:tblGrid>
        <w:gridCol w:w="3505"/>
        <w:gridCol w:w="1890"/>
        <w:gridCol w:w="2160"/>
        <w:gridCol w:w="1980"/>
        <w:gridCol w:w="1980"/>
        <w:gridCol w:w="1890"/>
      </w:tblGrid>
      <w:tr w:rsidR="00145D21" w:rsidRPr="000D2FB1" w14:paraId="6C7B7BEF" w14:textId="77777777" w:rsidTr="00145D21">
        <w:tc>
          <w:tcPr>
            <w:tcW w:w="3505" w:type="dxa"/>
          </w:tcPr>
          <w:p w14:paraId="2EE11CE7" w14:textId="77777777" w:rsidR="00145D21" w:rsidRPr="000D2FB1" w:rsidRDefault="00145D21" w:rsidP="00145D21">
            <w:pPr>
              <w:rPr>
                <w:bCs/>
                <w:sz w:val="24"/>
                <w:szCs w:val="24"/>
              </w:rPr>
            </w:pPr>
          </w:p>
        </w:tc>
        <w:tc>
          <w:tcPr>
            <w:tcW w:w="8010" w:type="dxa"/>
            <w:gridSpan w:val="4"/>
          </w:tcPr>
          <w:p w14:paraId="0D1E9CF1" w14:textId="77777777" w:rsidR="00145D21" w:rsidRPr="000D2FB1" w:rsidRDefault="00145D21" w:rsidP="00145D21">
            <w:pPr>
              <w:jc w:val="center"/>
              <w:rPr>
                <w:bCs/>
                <w:sz w:val="24"/>
                <w:szCs w:val="24"/>
              </w:rPr>
            </w:pPr>
            <w:r w:rsidRPr="000D2FB1">
              <w:rPr>
                <w:bCs/>
                <w:sz w:val="24"/>
                <w:szCs w:val="24"/>
              </w:rPr>
              <w:t>Quartiles of usual percentage of calories from UPF</w:t>
            </w:r>
          </w:p>
          <w:p w14:paraId="6A7786EA" w14:textId="77777777" w:rsidR="00145D21" w:rsidRPr="000D2FB1" w:rsidRDefault="00145D21" w:rsidP="00145D21">
            <w:pPr>
              <w:jc w:val="center"/>
              <w:rPr>
                <w:bCs/>
                <w:sz w:val="24"/>
                <w:szCs w:val="24"/>
              </w:rPr>
            </w:pPr>
            <w:r w:rsidRPr="000D2FB1">
              <w:rPr>
                <w:bCs/>
                <w:sz w:val="24"/>
                <w:szCs w:val="24"/>
              </w:rPr>
              <w:t>(n=</w:t>
            </w:r>
            <w:r>
              <w:rPr>
                <w:bCs/>
                <w:sz w:val="24"/>
                <w:szCs w:val="24"/>
              </w:rPr>
              <w:t>3</w:t>
            </w:r>
            <w:r w:rsidRPr="000D2FB1">
              <w:rPr>
                <w:bCs/>
                <w:sz w:val="24"/>
                <w:szCs w:val="24"/>
              </w:rPr>
              <w:t>,</w:t>
            </w:r>
            <w:r>
              <w:rPr>
                <w:bCs/>
                <w:sz w:val="24"/>
                <w:szCs w:val="24"/>
              </w:rPr>
              <w:t>022</w:t>
            </w:r>
            <w:r w:rsidRPr="000D2FB1">
              <w:rPr>
                <w:bCs/>
                <w:sz w:val="24"/>
                <w:szCs w:val="24"/>
              </w:rPr>
              <w:t>)</w:t>
            </w:r>
          </w:p>
        </w:tc>
        <w:tc>
          <w:tcPr>
            <w:tcW w:w="1890" w:type="dxa"/>
          </w:tcPr>
          <w:p w14:paraId="067FB626" w14:textId="77777777" w:rsidR="00145D21" w:rsidRPr="000D2FB1" w:rsidRDefault="00145D21" w:rsidP="00145D21">
            <w:pPr>
              <w:jc w:val="center"/>
              <w:rPr>
                <w:bCs/>
                <w:sz w:val="24"/>
                <w:szCs w:val="24"/>
              </w:rPr>
            </w:pPr>
            <w:r w:rsidRPr="000D2FB1">
              <w:rPr>
                <w:bCs/>
                <w:sz w:val="24"/>
                <w:szCs w:val="24"/>
              </w:rPr>
              <w:t>P value</w:t>
            </w:r>
            <w:r w:rsidRPr="000D2FB1">
              <w:rPr>
                <w:bCs/>
                <w:sz w:val="24"/>
                <w:szCs w:val="24"/>
                <w:vertAlign w:val="superscript"/>
              </w:rPr>
              <w:t>3</w:t>
            </w:r>
          </w:p>
        </w:tc>
      </w:tr>
      <w:tr w:rsidR="00145D21" w:rsidRPr="000D2FB1" w14:paraId="4D94F7D9" w14:textId="77777777" w:rsidTr="00145D21">
        <w:tc>
          <w:tcPr>
            <w:tcW w:w="3505" w:type="dxa"/>
          </w:tcPr>
          <w:p w14:paraId="584E7F80" w14:textId="77777777" w:rsidR="00145D21" w:rsidRPr="000D2FB1" w:rsidRDefault="00145D21" w:rsidP="00145D21">
            <w:pPr>
              <w:rPr>
                <w:bCs/>
                <w:sz w:val="24"/>
                <w:szCs w:val="24"/>
              </w:rPr>
            </w:pPr>
          </w:p>
        </w:tc>
        <w:tc>
          <w:tcPr>
            <w:tcW w:w="1890" w:type="dxa"/>
          </w:tcPr>
          <w:p w14:paraId="567E3F1E" w14:textId="77777777" w:rsidR="00145D21" w:rsidRPr="000D2FB1" w:rsidRDefault="00145D21" w:rsidP="00145D21">
            <w:pPr>
              <w:jc w:val="center"/>
              <w:rPr>
                <w:bCs/>
                <w:sz w:val="24"/>
                <w:szCs w:val="24"/>
              </w:rPr>
            </w:pPr>
            <w:r w:rsidRPr="000D2FB1">
              <w:rPr>
                <w:bCs/>
                <w:sz w:val="24"/>
                <w:szCs w:val="24"/>
              </w:rPr>
              <w:t>Q1</w:t>
            </w:r>
          </w:p>
        </w:tc>
        <w:tc>
          <w:tcPr>
            <w:tcW w:w="2160" w:type="dxa"/>
          </w:tcPr>
          <w:p w14:paraId="44485823" w14:textId="77777777" w:rsidR="00145D21" w:rsidRPr="000D2FB1" w:rsidRDefault="00145D21" w:rsidP="00145D21">
            <w:pPr>
              <w:jc w:val="center"/>
              <w:rPr>
                <w:bCs/>
                <w:sz w:val="24"/>
                <w:szCs w:val="24"/>
              </w:rPr>
            </w:pPr>
            <w:r w:rsidRPr="000D2FB1">
              <w:rPr>
                <w:bCs/>
                <w:sz w:val="24"/>
                <w:szCs w:val="24"/>
              </w:rPr>
              <w:t xml:space="preserve">Q2 </w:t>
            </w:r>
          </w:p>
        </w:tc>
        <w:tc>
          <w:tcPr>
            <w:tcW w:w="1980" w:type="dxa"/>
          </w:tcPr>
          <w:p w14:paraId="266A0252" w14:textId="77777777" w:rsidR="00145D21" w:rsidRPr="000D2FB1" w:rsidRDefault="00145D21" w:rsidP="00145D21">
            <w:pPr>
              <w:jc w:val="center"/>
              <w:rPr>
                <w:bCs/>
                <w:sz w:val="24"/>
                <w:szCs w:val="24"/>
              </w:rPr>
            </w:pPr>
            <w:r w:rsidRPr="000D2FB1">
              <w:rPr>
                <w:bCs/>
                <w:sz w:val="24"/>
                <w:szCs w:val="24"/>
              </w:rPr>
              <w:t xml:space="preserve">Q3 </w:t>
            </w:r>
          </w:p>
        </w:tc>
        <w:tc>
          <w:tcPr>
            <w:tcW w:w="1980" w:type="dxa"/>
          </w:tcPr>
          <w:p w14:paraId="4BE7C1D4" w14:textId="77777777" w:rsidR="00145D21" w:rsidRPr="000D2FB1" w:rsidRDefault="00145D21" w:rsidP="00145D21">
            <w:pPr>
              <w:jc w:val="center"/>
              <w:rPr>
                <w:bCs/>
                <w:sz w:val="24"/>
                <w:szCs w:val="24"/>
              </w:rPr>
            </w:pPr>
            <w:r w:rsidRPr="000D2FB1">
              <w:rPr>
                <w:bCs/>
                <w:sz w:val="24"/>
                <w:szCs w:val="24"/>
              </w:rPr>
              <w:t xml:space="preserve">Q4 </w:t>
            </w:r>
          </w:p>
        </w:tc>
        <w:tc>
          <w:tcPr>
            <w:tcW w:w="1890" w:type="dxa"/>
          </w:tcPr>
          <w:p w14:paraId="1503CB25" w14:textId="77777777" w:rsidR="00145D21" w:rsidRPr="000D2FB1" w:rsidRDefault="00145D21" w:rsidP="00145D21">
            <w:pPr>
              <w:jc w:val="center"/>
              <w:rPr>
                <w:bCs/>
                <w:sz w:val="24"/>
                <w:szCs w:val="24"/>
              </w:rPr>
            </w:pPr>
          </w:p>
        </w:tc>
      </w:tr>
      <w:tr w:rsidR="00145D21" w:rsidRPr="000D2FB1" w14:paraId="50024723" w14:textId="77777777" w:rsidTr="00145D21">
        <w:tc>
          <w:tcPr>
            <w:tcW w:w="3505" w:type="dxa"/>
          </w:tcPr>
          <w:p w14:paraId="66F51C84" w14:textId="77777777" w:rsidR="00145D21" w:rsidRPr="000D2FB1" w:rsidRDefault="00145D21" w:rsidP="00145D21">
            <w:pPr>
              <w:rPr>
                <w:bCs/>
                <w:sz w:val="24"/>
                <w:szCs w:val="24"/>
              </w:rPr>
            </w:pPr>
            <w:r w:rsidRPr="000D2FB1">
              <w:rPr>
                <w:bCs/>
                <w:sz w:val="24"/>
                <w:szCs w:val="24"/>
              </w:rPr>
              <w:t>Mid-point and range of usual percentage of calories from UPF</w:t>
            </w:r>
          </w:p>
        </w:tc>
        <w:tc>
          <w:tcPr>
            <w:tcW w:w="1890" w:type="dxa"/>
          </w:tcPr>
          <w:p w14:paraId="6453E83D" w14:textId="77777777" w:rsidR="00145D21" w:rsidRPr="000D2FB1" w:rsidRDefault="00145D21" w:rsidP="00145D21">
            <w:pPr>
              <w:jc w:val="center"/>
              <w:rPr>
                <w:bCs/>
                <w:sz w:val="24"/>
                <w:szCs w:val="24"/>
              </w:rPr>
            </w:pPr>
            <w:r w:rsidRPr="000D2FB1">
              <w:rPr>
                <w:bCs/>
                <w:sz w:val="24"/>
                <w:szCs w:val="24"/>
              </w:rPr>
              <w:t>54.</w:t>
            </w:r>
            <w:r>
              <w:rPr>
                <w:bCs/>
                <w:sz w:val="24"/>
                <w:szCs w:val="24"/>
              </w:rPr>
              <w:t>3</w:t>
            </w:r>
            <w:r w:rsidRPr="000D2FB1">
              <w:rPr>
                <w:bCs/>
                <w:sz w:val="24"/>
                <w:szCs w:val="24"/>
              </w:rPr>
              <w:t xml:space="preserve">% </w:t>
            </w:r>
          </w:p>
          <w:p w14:paraId="020168C5" w14:textId="77777777" w:rsidR="00145D21" w:rsidRPr="000D2FB1" w:rsidRDefault="00145D21" w:rsidP="00145D21">
            <w:pPr>
              <w:jc w:val="center"/>
              <w:rPr>
                <w:bCs/>
                <w:sz w:val="24"/>
                <w:szCs w:val="24"/>
              </w:rPr>
            </w:pPr>
            <w:r w:rsidRPr="000D2FB1">
              <w:rPr>
                <w:bCs/>
                <w:sz w:val="24"/>
                <w:szCs w:val="24"/>
              </w:rPr>
              <w:t>(42.</w:t>
            </w:r>
            <w:r>
              <w:rPr>
                <w:bCs/>
                <w:sz w:val="24"/>
                <w:szCs w:val="24"/>
              </w:rPr>
              <w:t>7</w:t>
            </w:r>
            <w:r w:rsidRPr="000D2FB1">
              <w:rPr>
                <w:bCs/>
                <w:sz w:val="24"/>
                <w:szCs w:val="24"/>
              </w:rPr>
              <w:t>%</w:t>
            </w:r>
            <w:r w:rsidRPr="000D2FB1">
              <w:rPr>
                <w:bCs/>
                <w:sz w:val="24"/>
                <w:szCs w:val="24"/>
                <w:lang w:eastAsia="zh-CN"/>
              </w:rPr>
              <w:t>–5</w:t>
            </w:r>
            <w:r w:rsidRPr="000D2FB1">
              <w:rPr>
                <w:bCs/>
                <w:sz w:val="24"/>
                <w:szCs w:val="24"/>
              </w:rPr>
              <w:t>9.3%)</w:t>
            </w:r>
          </w:p>
        </w:tc>
        <w:tc>
          <w:tcPr>
            <w:tcW w:w="2160" w:type="dxa"/>
          </w:tcPr>
          <w:p w14:paraId="0B1D03AB" w14:textId="77777777" w:rsidR="00145D21" w:rsidRPr="000D2FB1" w:rsidRDefault="00145D21" w:rsidP="00145D21">
            <w:pPr>
              <w:jc w:val="center"/>
              <w:rPr>
                <w:bCs/>
                <w:sz w:val="24"/>
                <w:szCs w:val="24"/>
              </w:rPr>
            </w:pPr>
            <w:r w:rsidRPr="000D2FB1">
              <w:rPr>
                <w:bCs/>
                <w:sz w:val="24"/>
                <w:szCs w:val="24"/>
              </w:rPr>
              <w:t>62.</w:t>
            </w:r>
            <w:r>
              <w:rPr>
                <w:bCs/>
                <w:sz w:val="24"/>
                <w:szCs w:val="24"/>
              </w:rPr>
              <w:t>9</w:t>
            </w:r>
            <w:r w:rsidRPr="000D2FB1">
              <w:rPr>
                <w:bCs/>
                <w:sz w:val="24"/>
                <w:szCs w:val="24"/>
              </w:rPr>
              <w:t xml:space="preserve">% </w:t>
            </w:r>
          </w:p>
          <w:p w14:paraId="73227024" w14:textId="77777777" w:rsidR="00145D21" w:rsidRPr="000D2FB1" w:rsidRDefault="00145D21" w:rsidP="00145D21">
            <w:pPr>
              <w:jc w:val="center"/>
              <w:rPr>
                <w:bCs/>
                <w:sz w:val="24"/>
                <w:szCs w:val="24"/>
              </w:rPr>
            </w:pPr>
            <w:r w:rsidRPr="000D2FB1">
              <w:rPr>
                <w:bCs/>
                <w:sz w:val="24"/>
                <w:szCs w:val="24"/>
              </w:rPr>
              <w:t>(59.4%</w:t>
            </w:r>
            <w:r w:rsidRPr="000D2FB1">
              <w:rPr>
                <w:bCs/>
                <w:sz w:val="24"/>
                <w:szCs w:val="24"/>
                <w:lang w:eastAsia="zh-CN"/>
              </w:rPr>
              <w:t>–6</w:t>
            </w:r>
            <w:r>
              <w:rPr>
                <w:bCs/>
                <w:sz w:val="24"/>
                <w:szCs w:val="24"/>
                <w:lang w:eastAsia="zh-CN"/>
              </w:rPr>
              <w:t>6</w:t>
            </w:r>
            <w:r w:rsidRPr="000D2FB1">
              <w:rPr>
                <w:bCs/>
                <w:sz w:val="24"/>
                <w:szCs w:val="24"/>
              </w:rPr>
              <w:t>.</w:t>
            </w:r>
            <w:r>
              <w:rPr>
                <w:bCs/>
                <w:sz w:val="24"/>
                <w:szCs w:val="24"/>
              </w:rPr>
              <w:t>0</w:t>
            </w:r>
            <w:r w:rsidRPr="000D2FB1">
              <w:rPr>
                <w:bCs/>
                <w:sz w:val="24"/>
                <w:szCs w:val="24"/>
              </w:rPr>
              <w:t>%)</w:t>
            </w:r>
          </w:p>
        </w:tc>
        <w:tc>
          <w:tcPr>
            <w:tcW w:w="1980" w:type="dxa"/>
          </w:tcPr>
          <w:p w14:paraId="0B350EAE" w14:textId="77777777" w:rsidR="00145D21" w:rsidRPr="000D2FB1" w:rsidRDefault="00145D21" w:rsidP="00145D21">
            <w:pPr>
              <w:jc w:val="center"/>
              <w:rPr>
                <w:bCs/>
                <w:sz w:val="24"/>
                <w:szCs w:val="24"/>
              </w:rPr>
            </w:pPr>
            <w:r w:rsidRPr="000D2FB1">
              <w:rPr>
                <w:bCs/>
                <w:sz w:val="24"/>
                <w:szCs w:val="24"/>
              </w:rPr>
              <w:t>6</w:t>
            </w:r>
            <w:r>
              <w:rPr>
                <w:bCs/>
                <w:sz w:val="24"/>
                <w:szCs w:val="24"/>
              </w:rPr>
              <w:t>9</w:t>
            </w:r>
            <w:r w:rsidRPr="000D2FB1">
              <w:rPr>
                <w:bCs/>
                <w:sz w:val="24"/>
                <w:szCs w:val="24"/>
              </w:rPr>
              <w:t>.</w:t>
            </w:r>
            <w:r>
              <w:rPr>
                <w:bCs/>
                <w:sz w:val="24"/>
                <w:szCs w:val="24"/>
              </w:rPr>
              <w:t>2</w:t>
            </w:r>
            <w:r w:rsidRPr="000D2FB1">
              <w:rPr>
                <w:bCs/>
                <w:sz w:val="24"/>
                <w:szCs w:val="24"/>
              </w:rPr>
              <w:t>%</w:t>
            </w:r>
          </w:p>
          <w:p w14:paraId="0D80EC46" w14:textId="77777777" w:rsidR="00145D21" w:rsidRPr="000D2FB1" w:rsidRDefault="00145D21" w:rsidP="00145D21">
            <w:pPr>
              <w:jc w:val="center"/>
              <w:rPr>
                <w:bCs/>
                <w:sz w:val="24"/>
                <w:szCs w:val="24"/>
              </w:rPr>
            </w:pPr>
            <w:r w:rsidRPr="000D2FB1">
              <w:rPr>
                <w:bCs/>
                <w:sz w:val="24"/>
                <w:szCs w:val="24"/>
              </w:rPr>
              <w:t>(6</w:t>
            </w:r>
            <w:r>
              <w:rPr>
                <w:bCs/>
                <w:sz w:val="24"/>
                <w:szCs w:val="24"/>
              </w:rPr>
              <w:t>619</w:t>
            </w:r>
            <w:r w:rsidRPr="000D2FB1">
              <w:rPr>
                <w:bCs/>
                <w:sz w:val="24"/>
                <w:szCs w:val="24"/>
              </w:rPr>
              <w:t>%</w:t>
            </w:r>
            <w:r w:rsidRPr="000D2FB1">
              <w:rPr>
                <w:bCs/>
                <w:sz w:val="24"/>
                <w:szCs w:val="24"/>
                <w:lang w:eastAsia="zh-CN"/>
              </w:rPr>
              <w:t>–72</w:t>
            </w:r>
            <w:r w:rsidRPr="000D2FB1">
              <w:rPr>
                <w:bCs/>
                <w:sz w:val="24"/>
                <w:szCs w:val="24"/>
              </w:rPr>
              <w:t>.</w:t>
            </w:r>
            <w:r>
              <w:rPr>
                <w:bCs/>
                <w:sz w:val="24"/>
                <w:szCs w:val="24"/>
              </w:rPr>
              <w:t>7</w:t>
            </w:r>
            <w:r w:rsidRPr="000D2FB1">
              <w:rPr>
                <w:bCs/>
                <w:sz w:val="24"/>
                <w:szCs w:val="24"/>
              </w:rPr>
              <w:t>%)</w:t>
            </w:r>
          </w:p>
        </w:tc>
        <w:tc>
          <w:tcPr>
            <w:tcW w:w="1980" w:type="dxa"/>
          </w:tcPr>
          <w:p w14:paraId="25F502B6" w14:textId="77777777" w:rsidR="00145D21" w:rsidRPr="000D2FB1" w:rsidRDefault="00145D21" w:rsidP="00145D21">
            <w:pPr>
              <w:jc w:val="center"/>
              <w:rPr>
                <w:bCs/>
                <w:sz w:val="24"/>
                <w:szCs w:val="24"/>
              </w:rPr>
            </w:pPr>
            <w:r w:rsidRPr="000D2FB1">
              <w:rPr>
                <w:bCs/>
                <w:sz w:val="24"/>
                <w:szCs w:val="24"/>
              </w:rPr>
              <w:t>7</w:t>
            </w:r>
            <w:r>
              <w:rPr>
                <w:bCs/>
                <w:sz w:val="24"/>
                <w:szCs w:val="24"/>
              </w:rPr>
              <w:t>7</w:t>
            </w:r>
            <w:r w:rsidRPr="000D2FB1">
              <w:rPr>
                <w:bCs/>
                <w:sz w:val="24"/>
                <w:szCs w:val="24"/>
              </w:rPr>
              <w:t>.</w:t>
            </w:r>
            <w:r>
              <w:rPr>
                <w:bCs/>
                <w:sz w:val="24"/>
                <w:szCs w:val="24"/>
              </w:rPr>
              <w:t>2</w:t>
            </w:r>
            <w:r w:rsidRPr="000D2FB1">
              <w:rPr>
                <w:bCs/>
                <w:sz w:val="24"/>
                <w:szCs w:val="24"/>
              </w:rPr>
              <w:t>%</w:t>
            </w:r>
          </w:p>
          <w:p w14:paraId="4375CC52" w14:textId="77777777" w:rsidR="00145D21" w:rsidRPr="000D2FB1" w:rsidRDefault="00145D21" w:rsidP="00145D21">
            <w:pPr>
              <w:jc w:val="center"/>
              <w:rPr>
                <w:bCs/>
                <w:sz w:val="24"/>
                <w:szCs w:val="24"/>
              </w:rPr>
            </w:pPr>
            <w:r w:rsidRPr="000D2FB1">
              <w:rPr>
                <w:bCs/>
                <w:sz w:val="24"/>
                <w:szCs w:val="24"/>
              </w:rPr>
              <w:t>(72.</w:t>
            </w:r>
            <w:r>
              <w:rPr>
                <w:bCs/>
                <w:sz w:val="24"/>
                <w:szCs w:val="24"/>
              </w:rPr>
              <w:t>8</w:t>
            </w:r>
            <w:r w:rsidRPr="000D2FB1">
              <w:rPr>
                <w:bCs/>
                <w:sz w:val="24"/>
                <w:szCs w:val="24"/>
              </w:rPr>
              <w:t>%</w:t>
            </w:r>
            <w:r w:rsidRPr="000D2FB1">
              <w:rPr>
                <w:bCs/>
                <w:sz w:val="24"/>
                <w:szCs w:val="24"/>
                <w:lang w:eastAsia="zh-CN"/>
              </w:rPr>
              <w:t>–8</w:t>
            </w:r>
            <w:r>
              <w:rPr>
                <w:bCs/>
                <w:sz w:val="24"/>
                <w:szCs w:val="24"/>
                <w:lang w:eastAsia="zh-CN"/>
              </w:rPr>
              <w:t>8</w:t>
            </w:r>
            <w:r w:rsidRPr="000D2FB1">
              <w:rPr>
                <w:bCs/>
                <w:sz w:val="24"/>
                <w:szCs w:val="24"/>
              </w:rPr>
              <w:t>.</w:t>
            </w:r>
            <w:r>
              <w:rPr>
                <w:bCs/>
                <w:sz w:val="24"/>
                <w:szCs w:val="24"/>
              </w:rPr>
              <w:t>0</w:t>
            </w:r>
            <w:r w:rsidRPr="000D2FB1">
              <w:rPr>
                <w:bCs/>
                <w:sz w:val="24"/>
                <w:szCs w:val="24"/>
              </w:rPr>
              <w:t>%)</w:t>
            </w:r>
          </w:p>
        </w:tc>
        <w:tc>
          <w:tcPr>
            <w:tcW w:w="1890" w:type="dxa"/>
          </w:tcPr>
          <w:p w14:paraId="192C3537" w14:textId="77777777" w:rsidR="00145D21" w:rsidRPr="000D2FB1" w:rsidRDefault="00145D21" w:rsidP="00145D21">
            <w:pPr>
              <w:jc w:val="center"/>
              <w:rPr>
                <w:bCs/>
                <w:sz w:val="24"/>
                <w:szCs w:val="24"/>
              </w:rPr>
            </w:pPr>
          </w:p>
        </w:tc>
      </w:tr>
      <w:tr w:rsidR="00145D21" w:rsidRPr="000D2FB1" w14:paraId="709DE8E6" w14:textId="77777777" w:rsidTr="00145D21">
        <w:tc>
          <w:tcPr>
            <w:tcW w:w="3505" w:type="dxa"/>
          </w:tcPr>
          <w:p w14:paraId="026FE07C" w14:textId="77777777" w:rsidR="00145D21" w:rsidRPr="000D2FB1" w:rsidRDefault="00145D21" w:rsidP="00145D21">
            <w:pPr>
              <w:rPr>
                <w:bCs/>
                <w:sz w:val="24"/>
                <w:szCs w:val="24"/>
              </w:rPr>
            </w:pPr>
            <w:r w:rsidRPr="000D2FB1">
              <w:rPr>
                <w:bCs/>
                <w:sz w:val="24"/>
                <w:szCs w:val="24"/>
              </w:rPr>
              <w:t>Health Metrics</w:t>
            </w:r>
          </w:p>
        </w:tc>
        <w:tc>
          <w:tcPr>
            <w:tcW w:w="1890" w:type="dxa"/>
          </w:tcPr>
          <w:p w14:paraId="1903B590" w14:textId="77777777" w:rsidR="00145D21" w:rsidRPr="000D2FB1" w:rsidRDefault="00145D21" w:rsidP="00145D21">
            <w:pPr>
              <w:jc w:val="center"/>
              <w:rPr>
                <w:bCs/>
                <w:sz w:val="24"/>
                <w:szCs w:val="24"/>
              </w:rPr>
            </w:pPr>
          </w:p>
        </w:tc>
        <w:tc>
          <w:tcPr>
            <w:tcW w:w="2160" w:type="dxa"/>
          </w:tcPr>
          <w:p w14:paraId="3E5917DA" w14:textId="77777777" w:rsidR="00145D21" w:rsidRPr="000D2FB1" w:rsidRDefault="00145D21" w:rsidP="00145D21">
            <w:pPr>
              <w:jc w:val="center"/>
              <w:rPr>
                <w:bCs/>
                <w:sz w:val="24"/>
                <w:szCs w:val="24"/>
              </w:rPr>
            </w:pPr>
          </w:p>
        </w:tc>
        <w:tc>
          <w:tcPr>
            <w:tcW w:w="1980" w:type="dxa"/>
          </w:tcPr>
          <w:p w14:paraId="7AF4DC0F" w14:textId="77777777" w:rsidR="00145D21" w:rsidRPr="000D2FB1" w:rsidRDefault="00145D21" w:rsidP="00145D21">
            <w:pPr>
              <w:jc w:val="center"/>
              <w:rPr>
                <w:bCs/>
                <w:sz w:val="24"/>
                <w:szCs w:val="24"/>
              </w:rPr>
            </w:pPr>
          </w:p>
        </w:tc>
        <w:tc>
          <w:tcPr>
            <w:tcW w:w="1980" w:type="dxa"/>
          </w:tcPr>
          <w:p w14:paraId="1EAB31CC" w14:textId="77777777" w:rsidR="00145D21" w:rsidRPr="000D2FB1" w:rsidRDefault="00145D21" w:rsidP="00145D21">
            <w:pPr>
              <w:jc w:val="center"/>
              <w:rPr>
                <w:bCs/>
                <w:sz w:val="24"/>
                <w:szCs w:val="24"/>
              </w:rPr>
            </w:pPr>
          </w:p>
        </w:tc>
        <w:tc>
          <w:tcPr>
            <w:tcW w:w="1890" w:type="dxa"/>
          </w:tcPr>
          <w:p w14:paraId="28A22CD0" w14:textId="77777777" w:rsidR="00145D21" w:rsidRPr="000D2FB1" w:rsidRDefault="00145D21" w:rsidP="00145D21">
            <w:pPr>
              <w:jc w:val="center"/>
              <w:rPr>
                <w:bCs/>
                <w:sz w:val="24"/>
                <w:szCs w:val="24"/>
              </w:rPr>
            </w:pPr>
          </w:p>
        </w:tc>
      </w:tr>
      <w:tr w:rsidR="00145D21" w:rsidRPr="000D2FB1" w14:paraId="79D64C46" w14:textId="77777777" w:rsidTr="00145D21">
        <w:tc>
          <w:tcPr>
            <w:tcW w:w="3505" w:type="dxa"/>
          </w:tcPr>
          <w:p w14:paraId="74FCA860" w14:textId="77777777" w:rsidR="00145D21" w:rsidRPr="000D2FB1" w:rsidRDefault="00145D21" w:rsidP="00145D21">
            <w:pPr>
              <w:rPr>
                <w:sz w:val="24"/>
                <w:szCs w:val="24"/>
              </w:rPr>
            </w:pPr>
            <w:r w:rsidRPr="000D2FB1">
              <w:rPr>
                <w:sz w:val="24"/>
                <w:szCs w:val="24"/>
              </w:rPr>
              <w:t>Age, sex, and race and Hispanic origin adjusted</w:t>
            </w:r>
          </w:p>
        </w:tc>
        <w:tc>
          <w:tcPr>
            <w:tcW w:w="1890" w:type="dxa"/>
          </w:tcPr>
          <w:p w14:paraId="1BD46F93" w14:textId="77777777" w:rsidR="00145D21" w:rsidRPr="000D2FB1" w:rsidRDefault="00145D21" w:rsidP="00145D21">
            <w:pPr>
              <w:jc w:val="center"/>
              <w:rPr>
                <w:sz w:val="24"/>
                <w:szCs w:val="24"/>
              </w:rPr>
            </w:pPr>
          </w:p>
        </w:tc>
        <w:tc>
          <w:tcPr>
            <w:tcW w:w="2160" w:type="dxa"/>
          </w:tcPr>
          <w:p w14:paraId="3FC92841" w14:textId="77777777" w:rsidR="00145D21" w:rsidRPr="000D2FB1" w:rsidRDefault="00145D21" w:rsidP="00145D21">
            <w:pPr>
              <w:jc w:val="center"/>
              <w:rPr>
                <w:sz w:val="24"/>
                <w:szCs w:val="24"/>
              </w:rPr>
            </w:pPr>
          </w:p>
        </w:tc>
        <w:tc>
          <w:tcPr>
            <w:tcW w:w="1980" w:type="dxa"/>
          </w:tcPr>
          <w:p w14:paraId="231A14E4" w14:textId="77777777" w:rsidR="00145D21" w:rsidRPr="000D2FB1" w:rsidRDefault="00145D21" w:rsidP="00145D21">
            <w:pPr>
              <w:jc w:val="center"/>
              <w:rPr>
                <w:sz w:val="24"/>
                <w:szCs w:val="24"/>
              </w:rPr>
            </w:pPr>
          </w:p>
        </w:tc>
        <w:tc>
          <w:tcPr>
            <w:tcW w:w="1980" w:type="dxa"/>
          </w:tcPr>
          <w:p w14:paraId="3AA0290C" w14:textId="77777777" w:rsidR="00145D21" w:rsidRPr="000D2FB1" w:rsidRDefault="00145D21" w:rsidP="00145D21">
            <w:pPr>
              <w:jc w:val="center"/>
              <w:rPr>
                <w:sz w:val="24"/>
                <w:szCs w:val="24"/>
              </w:rPr>
            </w:pPr>
          </w:p>
        </w:tc>
        <w:tc>
          <w:tcPr>
            <w:tcW w:w="1890" w:type="dxa"/>
          </w:tcPr>
          <w:p w14:paraId="2D53905F" w14:textId="77777777" w:rsidR="00145D21" w:rsidRPr="000D2FB1" w:rsidRDefault="00145D21" w:rsidP="00145D21">
            <w:pPr>
              <w:jc w:val="center"/>
              <w:rPr>
                <w:sz w:val="24"/>
                <w:szCs w:val="24"/>
              </w:rPr>
            </w:pPr>
          </w:p>
        </w:tc>
      </w:tr>
      <w:tr w:rsidR="00145D21" w:rsidRPr="000D2FB1" w14:paraId="5569385E" w14:textId="77777777" w:rsidTr="00145D21">
        <w:tc>
          <w:tcPr>
            <w:tcW w:w="3505" w:type="dxa"/>
          </w:tcPr>
          <w:p w14:paraId="2D390960" w14:textId="77777777" w:rsidR="00145D21" w:rsidRPr="000D2FB1" w:rsidRDefault="00145D21" w:rsidP="00145D21">
            <w:pPr>
              <w:jc w:val="right"/>
              <w:rPr>
                <w:sz w:val="24"/>
                <w:szCs w:val="24"/>
              </w:rPr>
            </w:pPr>
            <w:r>
              <w:rPr>
                <w:sz w:val="24"/>
                <w:szCs w:val="24"/>
              </w:rPr>
              <w:t>Low</w:t>
            </w:r>
            <w:r w:rsidRPr="000D2FB1">
              <w:rPr>
                <w:sz w:val="24"/>
                <w:szCs w:val="24"/>
              </w:rPr>
              <w:t xml:space="preserve"> </w:t>
            </w:r>
            <w:r w:rsidRPr="000D2FB1">
              <w:rPr>
                <w:bCs/>
                <w:sz w:val="24"/>
                <w:szCs w:val="24"/>
              </w:rPr>
              <w:t xml:space="preserve">vs </w:t>
            </w:r>
            <w:r>
              <w:rPr>
                <w:bCs/>
                <w:sz w:val="24"/>
                <w:szCs w:val="24"/>
              </w:rPr>
              <w:t>h</w:t>
            </w:r>
            <w:r w:rsidRPr="000D2FB1">
              <w:rPr>
                <w:bCs/>
                <w:sz w:val="24"/>
                <w:szCs w:val="24"/>
              </w:rPr>
              <w:t>i</w:t>
            </w:r>
            <w:r>
              <w:rPr>
                <w:bCs/>
                <w:sz w:val="24"/>
                <w:szCs w:val="24"/>
              </w:rPr>
              <w:t>gh</w:t>
            </w:r>
            <w:r w:rsidRPr="000D2FB1">
              <w:rPr>
                <w:sz w:val="24"/>
                <w:szCs w:val="24"/>
              </w:rPr>
              <w:t xml:space="preserve"> CVH</w:t>
            </w:r>
          </w:p>
        </w:tc>
        <w:tc>
          <w:tcPr>
            <w:tcW w:w="1890" w:type="dxa"/>
          </w:tcPr>
          <w:p w14:paraId="002969BE" w14:textId="77777777" w:rsidR="00145D21" w:rsidRPr="000D2FB1" w:rsidRDefault="00145D21" w:rsidP="00145D21">
            <w:pPr>
              <w:jc w:val="center"/>
              <w:rPr>
                <w:sz w:val="24"/>
                <w:szCs w:val="24"/>
              </w:rPr>
            </w:pPr>
            <w:r w:rsidRPr="000D2FB1">
              <w:rPr>
                <w:sz w:val="24"/>
                <w:szCs w:val="24"/>
              </w:rPr>
              <w:t>1.00</w:t>
            </w:r>
          </w:p>
        </w:tc>
        <w:tc>
          <w:tcPr>
            <w:tcW w:w="2160" w:type="dxa"/>
          </w:tcPr>
          <w:p w14:paraId="4FCA4489" w14:textId="77777777" w:rsidR="00145D21" w:rsidRPr="000D2FB1" w:rsidRDefault="00145D21" w:rsidP="00145D21">
            <w:pPr>
              <w:jc w:val="center"/>
              <w:rPr>
                <w:sz w:val="24"/>
                <w:szCs w:val="24"/>
              </w:rPr>
            </w:pPr>
            <w:r w:rsidRPr="000D2FB1">
              <w:rPr>
                <w:sz w:val="24"/>
                <w:szCs w:val="24"/>
              </w:rPr>
              <w:t>1.</w:t>
            </w:r>
            <w:r>
              <w:rPr>
                <w:sz w:val="24"/>
                <w:szCs w:val="24"/>
              </w:rPr>
              <w:t>59</w:t>
            </w:r>
            <w:r w:rsidRPr="000D2FB1">
              <w:rPr>
                <w:sz w:val="24"/>
                <w:szCs w:val="24"/>
              </w:rPr>
              <w:t xml:space="preserve"> (1.</w:t>
            </w:r>
            <w:r>
              <w:rPr>
                <w:sz w:val="24"/>
                <w:szCs w:val="24"/>
              </w:rPr>
              <w:t>18-2.16</w:t>
            </w:r>
            <w:r w:rsidRPr="000D2FB1">
              <w:rPr>
                <w:sz w:val="24"/>
                <w:szCs w:val="24"/>
              </w:rPr>
              <w:t>)</w:t>
            </w:r>
          </w:p>
        </w:tc>
        <w:tc>
          <w:tcPr>
            <w:tcW w:w="1980" w:type="dxa"/>
          </w:tcPr>
          <w:p w14:paraId="1DB4238D" w14:textId="77777777" w:rsidR="00145D21" w:rsidRPr="000D2FB1" w:rsidRDefault="00145D21" w:rsidP="00145D21">
            <w:pPr>
              <w:jc w:val="center"/>
              <w:rPr>
                <w:sz w:val="24"/>
                <w:szCs w:val="24"/>
              </w:rPr>
            </w:pPr>
            <w:r>
              <w:rPr>
                <w:sz w:val="24"/>
                <w:szCs w:val="24"/>
              </w:rPr>
              <w:t>2</w:t>
            </w:r>
            <w:r w:rsidRPr="000D2FB1">
              <w:rPr>
                <w:sz w:val="24"/>
                <w:szCs w:val="24"/>
              </w:rPr>
              <w:t>.</w:t>
            </w:r>
            <w:r>
              <w:rPr>
                <w:sz w:val="24"/>
                <w:szCs w:val="24"/>
              </w:rPr>
              <w:t>25</w:t>
            </w:r>
            <w:r w:rsidRPr="000D2FB1">
              <w:rPr>
                <w:sz w:val="24"/>
                <w:szCs w:val="24"/>
              </w:rPr>
              <w:t xml:space="preserve"> (1.</w:t>
            </w:r>
            <w:r>
              <w:rPr>
                <w:sz w:val="24"/>
                <w:szCs w:val="24"/>
              </w:rPr>
              <w:t>33-3</w:t>
            </w:r>
            <w:r w:rsidRPr="000D2FB1">
              <w:rPr>
                <w:sz w:val="24"/>
                <w:szCs w:val="24"/>
              </w:rPr>
              <w:t>.</w:t>
            </w:r>
            <w:r>
              <w:rPr>
                <w:sz w:val="24"/>
                <w:szCs w:val="24"/>
              </w:rPr>
              <w:t>81</w:t>
            </w:r>
            <w:r w:rsidRPr="000D2FB1">
              <w:rPr>
                <w:sz w:val="24"/>
                <w:szCs w:val="24"/>
              </w:rPr>
              <w:t>)</w:t>
            </w:r>
          </w:p>
        </w:tc>
        <w:tc>
          <w:tcPr>
            <w:tcW w:w="1980" w:type="dxa"/>
          </w:tcPr>
          <w:p w14:paraId="22C489AD" w14:textId="77777777" w:rsidR="00145D21" w:rsidRPr="000D2FB1" w:rsidRDefault="00145D21" w:rsidP="00145D21">
            <w:pPr>
              <w:tabs>
                <w:tab w:val="center" w:pos="882"/>
              </w:tabs>
              <w:jc w:val="center"/>
              <w:rPr>
                <w:sz w:val="24"/>
                <w:szCs w:val="24"/>
              </w:rPr>
            </w:pPr>
            <w:r>
              <w:rPr>
                <w:sz w:val="24"/>
                <w:szCs w:val="24"/>
              </w:rPr>
              <w:t>3.47</w:t>
            </w:r>
            <w:r w:rsidRPr="000D2FB1">
              <w:rPr>
                <w:sz w:val="24"/>
                <w:szCs w:val="24"/>
              </w:rPr>
              <w:t xml:space="preserve"> (1.</w:t>
            </w:r>
            <w:r>
              <w:rPr>
                <w:sz w:val="24"/>
                <w:szCs w:val="24"/>
              </w:rPr>
              <w:t>54-7</w:t>
            </w:r>
            <w:r w:rsidRPr="000D2FB1">
              <w:rPr>
                <w:sz w:val="24"/>
                <w:szCs w:val="24"/>
              </w:rPr>
              <w:t>.</w:t>
            </w:r>
            <w:r>
              <w:rPr>
                <w:sz w:val="24"/>
                <w:szCs w:val="24"/>
              </w:rPr>
              <w:t>81</w:t>
            </w:r>
            <w:r w:rsidRPr="000D2FB1">
              <w:rPr>
                <w:sz w:val="24"/>
                <w:szCs w:val="24"/>
              </w:rPr>
              <w:t>)</w:t>
            </w:r>
          </w:p>
        </w:tc>
        <w:tc>
          <w:tcPr>
            <w:tcW w:w="1890" w:type="dxa"/>
          </w:tcPr>
          <w:p w14:paraId="68E28730" w14:textId="77777777" w:rsidR="00145D21" w:rsidRPr="000D2FB1" w:rsidRDefault="00145D21" w:rsidP="00145D21">
            <w:pPr>
              <w:tabs>
                <w:tab w:val="left" w:pos="180"/>
                <w:tab w:val="center" w:pos="837"/>
              </w:tabs>
              <w:jc w:val="center"/>
              <w:rPr>
                <w:sz w:val="24"/>
                <w:szCs w:val="24"/>
              </w:rPr>
            </w:pPr>
            <w:r w:rsidRPr="000D2FB1">
              <w:rPr>
                <w:sz w:val="24"/>
                <w:szCs w:val="24"/>
              </w:rPr>
              <w:t>0.0</w:t>
            </w:r>
            <w:r>
              <w:rPr>
                <w:sz w:val="24"/>
                <w:szCs w:val="24"/>
              </w:rPr>
              <w:t>03</w:t>
            </w:r>
          </w:p>
        </w:tc>
      </w:tr>
      <w:tr w:rsidR="00145D21" w:rsidRPr="000D2FB1" w14:paraId="381D5243" w14:textId="77777777" w:rsidTr="00145D21">
        <w:tc>
          <w:tcPr>
            <w:tcW w:w="3505" w:type="dxa"/>
          </w:tcPr>
          <w:p w14:paraId="40A4589F" w14:textId="77777777" w:rsidR="00145D21" w:rsidRPr="000D2FB1" w:rsidRDefault="00145D21" w:rsidP="00145D21">
            <w:pPr>
              <w:jc w:val="right"/>
              <w:rPr>
                <w:sz w:val="24"/>
                <w:szCs w:val="24"/>
              </w:rPr>
            </w:pPr>
            <w:r>
              <w:rPr>
                <w:sz w:val="24"/>
                <w:szCs w:val="24"/>
              </w:rPr>
              <w:t>Moderat</w:t>
            </w:r>
            <w:r w:rsidRPr="007D0E2B">
              <w:rPr>
                <w:sz w:val="24"/>
                <w:szCs w:val="24"/>
              </w:rPr>
              <w:t>e</w:t>
            </w:r>
            <w:r w:rsidRPr="000D2FB1">
              <w:rPr>
                <w:sz w:val="24"/>
                <w:szCs w:val="24"/>
              </w:rPr>
              <w:t xml:space="preserve"> </w:t>
            </w:r>
            <w:r w:rsidRPr="000D2FB1">
              <w:rPr>
                <w:bCs/>
                <w:sz w:val="24"/>
                <w:szCs w:val="24"/>
              </w:rPr>
              <w:t xml:space="preserve">vs </w:t>
            </w:r>
            <w:r>
              <w:rPr>
                <w:bCs/>
                <w:sz w:val="24"/>
                <w:szCs w:val="24"/>
              </w:rPr>
              <w:t>high</w:t>
            </w:r>
            <w:r w:rsidRPr="000D2FB1">
              <w:rPr>
                <w:sz w:val="24"/>
                <w:szCs w:val="24"/>
              </w:rPr>
              <w:t xml:space="preserve"> CVH</w:t>
            </w:r>
          </w:p>
        </w:tc>
        <w:tc>
          <w:tcPr>
            <w:tcW w:w="1890" w:type="dxa"/>
          </w:tcPr>
          <w:p w14:paraId="7BE8A9DE" w14:textId="77777777" w:rsidR="00145D21" w:rsidRPr="000D2FB1" w:rsidRDefault="00145D21" w:rsidP="00145D21">
            <w:pPr>
              <w:jc w:val="center"/>
              <w:rPr>
                <w:sz w:val="24"/>
                <w:szCs w:val="24"/>
              </w:rPr>
            </w:pPr>
            <w:r w:rsidRPr="000D2FB1">
              <w:rPr>
                <w:sz w:val="24"/>
                <w:szCs w:val="24"/>
              </w:rPr>
              <w:t>1.00</w:t>
            </w:r>
          </w:p>
        </w:tc>
        <w:tc>
          <w:tcPr>
            <w:tcW w:w="2160" w:type="dxa"/>
          </w:tcPr>
          <w:p w14:paraId="27C9AF3F" w14:textId="77777777" w:rsidR="00145D21" w:rsidRPr="000D2FB1" w:rsidRDefault="00145D21" w:rsidP="00145D21">
            <w:pPr>
              <w:jc w:val="center"/>
              <w:rPr>
                <w:sz w:val="24"/>
                <w:szCs w:val="24"/>
              </w:rPr>
            </w:pPr>
            <w:r w:rsidRPr="000D2FB1">
              <w:rPr>
                <w:sz w:val="24"/>
                <w:szCs w:val="24"/>
              </w:rPr>
              <w:t>1.</w:t>
            </w:r>
            <w:r>
              <w:rPr>
                <w:sz w:val="24"/>
                <w:szCs w:val="24"/>
              </w:rPr>
              <w:t>35</w:t>
            </w:r>
            <w:r w:rsidRPr="000D2FB1">
              <w:rPr>
                <w:sz w:val="24"/>
                <w:szCs w:val="24"/>
              </w:rPr>
              <w:t xml:space="preserve"> (1.</w:t>
            </w:r>
            <w:r>
              <w:rPr>
                <w:sz w:val="24"/>
                <w:szCs w:val="24"/>
              </w:rPr>
              <w:t>11-</w:t>
            </w:r>
            <w:r w:rsidRPr="000D2FB1">
              <w:rPr>
                <w:sz w:val="24"/>
                <w:szCs w:val="24"/>
              </w:rPr>
              <w:t>1.</w:t>
            </w:r>
            <w:r>
              <w:rPr>
                <w:sz w:val="24"/>
                <w:szCs w:val="24"/>
              </w:rPr>
              <w:t>63</w:t>
            </w:r>
            <w:r w:rsidRPr="000D2FB1">
              <w:rPr>
                <w:sz w:val="24"/>
                <w:szCs w:val="24"/>
              </w:rPr>
              <w:t>)</w:t>
            </w:r>
          </w:p>
        </w:tc>
        <w:tc>
          <w:tcPr>
            <w:tcW w:w="1980" w:type="dxa"/>
          </w:tcPr>
          <w:p w14:paraId="7F54D8A1" w14:textId="77777777" w:rsidR="00145D21" w:rsidRPr="000D2FB1" w:rsidRDefault="00145D21" w:rsidP="00145D21">
            <w:pPr>
              <w:jc w:val="center"/>
              <w:rPr>
                <w:sz w:val="24"/>
                <w:szCs w:val="24"/>
              </w:rPr>
            </w:pPr>
            <w:r w:rsidRPr="000D2FB1">
              <w:rPr>
                <w:sz w:val="24"/>
                <w:szCs w:val="24"/>
              </w:rPr>
              <w:t>1.</w:t>
            </w:r>
            <w:r>
              <w:rPr>
                <w:sz w:val="24"/>
                <w:szCs w:val="24"/>
              </w:rPr>
              <w:t>68</w:t>
            </w:r>
            <w:r w:rsidRPr="000D2FB1">
              <w:rPr>
                <w:sz w:val="24"/>
                <w:szCs w:val="24"/>
              </w:rPr>
              <w:t xml:space="preserve"> (1.</w:t>
            </w:r>
            <w:r>
              <w:rPr>
                <w:sz w:val="24"/>
                <w:szCs w:val="24"/>
              </w:rPr>
              <w:t>20-2.35</w:t>
            </w:r>
            <w:r w:rsidRPr="000D2FB1">
              <w:rPr>
                <w:sz w:val="24"/>
                <w:szCs w:val="24"/>
              </w:rPr>
              <w:t>)</w:t>
            </w:r>
          </w:p>
        </w:tc>
        <w:tc>
          <w:tcPr>
            <w:tcW w:w="1980" w:type="dxa"/>
          </w:tcPr>
          <w:p w14:paraId="75078309" w14:textId="77777777" w:rsidR="00145D21" w:rsidRPr="000D2FB1" w:rsidRDefault="00145D21" w:rsidP="00145D21">
            <w:pPr>
              <w:tabs>
                <w:tab w:val="center" w:pos="882"/>
              </w:tabs>
              <w:rPr>
                <w:sz w:val="24"/>
                <w:szCs w:val="24"/>
              </w:rPr>
            </w:pPr>
            <w:r w:rsidRPr="000D2FB1">
              <w:rPr>
                <w:sz w:val="24"/>
                <w:szCs w:val="24"/>
              </w:rPr>
              <w:tab/>
            </w:r>
            <w:r>
              <w:rPr>
                <w:sz w:val="24"/>
                <w:szCs w:val="24"/>
              </w:rPr>
              <w:t>2</w:t>
            </w:r>
            <w:r w:rsidRPr="000D2FB1">
              <w:rPr>
                <w:sz w:val="24"/>
                <w:szCs w:val="24"/>
              </w:rPr>
              <w:t>.</w:t>
            </w:r>
            <w:r>
              <w:rPr>
                <w:sz w:val="24"/>
                <w:szCs w:val="24"/>
              </w:rPr>
              <w:t>22</w:t>
            </w:r>
            <w:r w:rsidRPr="000D2FB1">
              <w:rPr>
                <w:sz w:val="24"/>
                <w:szCs w:val="24"/>
              </w:rPr>
              <w:t xml:space="preserve"> (1.</w:t>
            </w:r>
            <w:r>
              <w:rPr>
                <w:sz w:val="24"/>
                <w:szCs w:val="24"/>
              </w:rPr>
              <w:t>32-3</w:t>
            </w:r>
            <w:r w:rsidRPr="000D2FB1">
              <w:rPr>
                <w:sz w:val="24"/>
                <w:szCs w:val="24"/>
              </w:rPr>
              <w:t>.</w:t>
            </w:r>
            <w:r>
              <w:rPr>
                <w:sz w:val="24"/>
                <w:szCs w:val="24"/>
              </w:rPr>
              <w:t>72</w:t>
            </w:r>
            <w:r w:rsidRPr="000D2FB1">
              <w:rPr>
                <w:sz w:val="24"/>
                <w:szCs w:val="24"/>
              </w:rPr>
              <w:t>)</w:t>
            </w:r>
          </w:p>
        </w:tc>
        <w:tc>
          <w:tcPr>
            <w:tcW w:w="1890" w:type="dxa"/>
          </w:tcPr>
          <w:p w14:paraId="3C3AD580" w14:textId="77777777" w:rsidR="00145D21" w:rsidRPr="000D2FB1" w:rsidRDefault="00145D21" w:rsidP="00145D21">
            <w:pPr>
              <w:tabs>
                <w:tab w:val="left" w:pos="180"/>
                <w:tab w:val="center" w:pos="837"/>
              </w:tabs>
              <w:rPr>
                <w:sz w:val="24"/>
                <w:szCs w:val="24"/>
              </w:rPr>
            </w:pPr>
            <w:r w:rsidRPr="000D2FB1">
              <w:rPr>
                <w:sz w:val="24"/>
                <w:szCs w:val="24"/>
              </w:rPr>
              <w:tab/>
            </w:r>
            <w:r w:rsidRPr="000D2FB1">
              <w:rPr>
                <w:sz w:val="24"/>
                <w:szCs w:val="24"/>
              </w:rPr>
              <w:tab/>
              <w:t>0.00</w:t>
            </w:r>
            <w:r>
              <w:rPr>
                <w:sz w:val="24"/>
                <w:szCs w:val="24"/>
              </w:rPr>
              <w:t>3</w:t>
            </w:r>
          </w:p>
        </w:tc>
      </w:tr>
      <w:tr w:rsidR="00145D21" w:rsidRPr="000D2FB1" w14:paraId="537F9E4D" w14:textId="77777777" w:rsidTr="00145D21">
        <w:tc>
          <w:tcPr>
            <w:tcW w:w="3505" w:type="dxa"/>
          </w:tcPr>
          <w:p w14:paraId="57E9A81C" w14:textId="77777777" w:rsidR="00145D21" w:rsidRPr="000D2FB1" w:rsidRDefault="00145D21" w:rsidP="00145D21">
            <w:pPr>
              <w:rPr>
                <w:sz w:val="24"/>
                <w:szCs w:val="24"/>
              </w:rPr>
            </w:pPr>
            <w:r w:rsidRPr="000D2FB1">
              <w:rPr>
                <w:sz w:val="24"/>
                <w:szCs w:val="24"/>
              </w:rPr>
              <w:t>Fully adjusted</w:t>
            </w:r>
            <w:r w:rsidRPr="000D2FB1">
              <w:rPr>
                <w:sz w:val="24"/>
                <w:szCs w:val="24"/>
                <w:vertAlign w:val="superscript"/>
              </w:rPr>
              <w:t>2</w:t>
            </w:r>
          </w:p>
        </w:tc>
        <w:tc>
          <w:tcPr>
            <w:tcW w:w="1890" w:type="dxa"/>
          </w:tcPr>
          <w:p w14:paraId="39E316DC" w14:textId="77777777" w:rsidR="00145D21" w:rsidRPr="000D2FB1" w:rsidRDefault="00145D21" w:rsidP="00145D21">
            <w:pPr>
              <w:jc w:val="center"/>
              <w:rPr>
                <w:sz w:val="24"/>
                <w:szCs w:val="24"/>
              </w:rPr>
            </w:pPr>
          </w:p>
        </w:tc>
        <w:tc>
          <w:tcPr>
            <w:tcW w:w="2160" w:type="dxa"/>
          </w:tcPr>
          <w:p w14:paraId="57F0C3D9" w14:textId="77777777" w:rsidR="00145D21" w:rsidRPr="000D2FB1" w:rsidRDefault="00145D21" w:rsidP="00145D21">
            <w:pPr>
              <w:jc w:val="center"/>
              <w:rPr>
                <w:sz w:val="24"/>
                <w:szCs w:val="24"/>
              </w:rPr>
            </w:pPr>
          </w:p>
        </w:tc>
        <w:tc>
          <w:tcPr>
            <w:tcW w:w="1980" w:type="dxa"/>
          </w:tcPr>
          <w:p w14:paraId="4A963213" w14:textId="77777777" w:rsidR="00145D21" w:rsidRPr="000D2FB1" w:rsidRDefault="00145D21" w:rsidP="00145D21">
            <w:pPr>
              <w:jc w:val="center"/>
              <w:rPr>
                <w:sz w:val="24"/>
                <w:szCs w:val="24"/>
              </w:rPr>
            </w:pPr>
          </w:p>
        </w:tc>
        <w:tc>
          <w:tcPr>
            <w:tcW w:w="1980" w:type="dxa"/>
          </w:tcPr>
          <w:p w14:paraId="7F0BDF5C" w14:textId="77777777" w:rsidR="00145D21" w:rsidRPr="000D2FB1" w:rsidRDefault="00145D21" w:rsidP="00145D21">
            <w:pPr>
              <w:jc w:val="center"/>
              <w:rPr>
                <w:sz w:val="24"/>
                <w:szCs w:val="24"/>
              </w:rPr>
            </w:pPr>
          </w:p>
        </w:tc>
        <w:tc>
          <w:tcPr>
            <w:tcW w:w="1890" w:type="dxa"/>
          </w:tcPr>
          <w:p w14:paraId="0584D22C" w14:textId="77777777" w:rsidR="00145D21" w:rsidRPr="000D2FB1" w:rsidRDefault="00145D21" w:rsidP="00145D21">
            <w:pPr>
              <w:jc w:val="center"/>
              <w:rPr>
                <w:sz w:val="24"/>
                <w:szCs w:val="24"/>
              </w:rPr>
            </w:pPr>
          </w:p>
        </w:tc>
      </w:tr>
      <w:tr w:rsidR="00145D21" w:rsidRPr="000D2FB1" w14:paraId="4CC08F03" w14:textId="77777777" w:rsidTr="00145D21">
        <w:tc>
          <w:tcPr>
            <w:tcW w:w="3505" w:type="dxa"/>
          </w:tcPr>
          <w:p w14:paraId="61E8D247" w14:textId="77777777" w:rsidR="00145D21" w:rsidRPr="000D2FB1" w:rsidRDefault="00145D21" w:rsidP="00145D21">
            <w:pPr>
              <w:jc w:val="right"/>
              <w:rPr>
                <w:sz w:val="24"/>
                <w:szCs w:val="24"/>
              </w:rPr>
            </w:pPr>
            <w:r>
              <w:rPr>
                <w:sz w:val="24"/>
                <w:szCs w:val="24"/>
              </w:rPr>
              <w:t>Low</w:t>
            </w:r>
            <w:r w:rsidRPr="000D2FB1">
              <w:rPr>
                <w:sz w:val="24"/>
                <w:szCs w:val="24"/>
              </w:rPr>
              <w:t xml:space="preserve"> </w:t>
            </w:r>
            <w:r w:rsidRPr="000D2FB1">
              <w:rPr>
                <w:bCs/>
                <w:sz w:val="24"/>
                <w:szCs w:val="24"/>
              </w:rPr>
              <w:t xml:space="preserve">vs </w:t>
            </w:r>
            <w:r>
              <w:rPr>
                <w:bCs/>
                <w:sz w:val="24"/>
                <w:szCs w:val="24"/>
              </w:rPr>
              <w:t>h</w:t>
            </w:r>
            <w:r w:rsidRPr="000D2FB1">
              <w:rPr>
                <w:bCs/>
                <w:sz w:val="24"/>
                <w:szCs w:val="24"/>
              </w:rPr>
              <w:t>i</w:t>
            </w:r>
            <w:r>
              <w:rPr>
                <w:bCs/>
                <w:sz w:val="24"/>
                <w:szCs w:val="24"/>
              </w:rPr>
              <w:t>gh</w:t>
            </w:r>
            <w:r w:rsidRPr="000D2FB1">
              <w:rPr>
                <w:sz w:val="24"/>
                <w:szCs w:val="24"/>
              </w:rPr>
              <w:t xml:space="preserve"> CVH</w:t>
            </w:r>
          </w:p>
        </w:tc>
        <w:tc>
          <w:tcPr>
            <w:tcW w:w="1890" w:type="dxa"/>
          </w:tcPr>
          <w:p w14:paraId="3BD7D39F" w14:textId="77777777" w:rsidR="00145D21" w:rsidRPr="000D2FB1" w:rsidRDefault="00145D21" w:rsidP="00145D21">
            <w:pPr>
              <w:jc w:val="center"/>
              <w:rPr>
                <w:sz w:val="24"/>
                <w:szCs w:val="24"/>
              </w:rPr>
            </w:pPr>
            <w:r w:rsidRPr="000D2FB1">
              <w:rPr>
                <w:sz w:val="24"/>
                <w:szCs w:val="24"/>
              </w:rPr>
              <w:t>1.00</w:t>
            </w:r>
          </w:p>
        </w:tc>
        <w:tc>
          <w:tcPr>
            <w:tcW w:w="2160" w:type="dxa"/>
          </w:tcPr>
          <w:p w14:paraId="61DE4ED4" w14:textId="77777777" w:rsidR="00145D21" w:rsidRPr="000D2FB1" w:rsidRDefault="00145D21" w:rsidP="00145D21">
            <w:pPr>
              <w:jc w:val="center"/>
              <w:rPr>
                <w:sz w:val="24"/>
                <w:szCs w:val="24"/>
              </w:rPr>
            </w:pPr>
            <w:r w:rsidRPr="000D2FB1">
              <w:rPr>
                <w:sz w:val="24"/>
                <w:szCs w:val="24"/>
              </w:rPr>
              <w:t>1.</w:t>
            </w:r>
            <w:r>
              <w:rPr>
                <w:sz w:val="24"/>
                <w:szCs w:val="24"/>
              </w:rPr>
              <w:t xml:space="preserve">59 </w:t>
            </w:r>
            <w:r w:rsidRPr="000D2FB1">
              <w:rPr>
                <w:sz w:val="24"/>
                <w:szCs w:val="24"/>
              </w:rPr>
              <w:t>(1.</w:t>
            </w:r>
            <w:r>
              <w:rPr>
                <w:sz w:val="24"/>
                <w:szCs w:val="24"/>
              </w:rPr>
              <w:t>16-2</w:t>
            </w:r>
            <w:r w:rsidRPr="000D2FB1">
              <w:rPr>
                <w:sz w:val="24"/>
                <w:szCs w:val="24"/>
              </w:rPr>
              <w:t>.</w:t>
            </w:r>
            <w:r>
              <w:rPr>
                <w:sz w:val="24"/>
                <w:szCs w:val="24"/>
              </w:rPr>
              <w:t>18</w:t>
            </w:r>
            <w:r w:rsidRPr="000D2FB1">
              <w:rPr>
                <w:sz w:val="24"/>
                <w:szCs w:val="24"/>
              </w:rPr>
              <w:t>)</w:t>
            </w:r>
          </w:p>
        </w:tc>
        <w:tc>
          <w:tcPr>
            <w:tcW w:w="1980" w:type="dxa"/>
          </w:tcPr>
          <w:p w14:paraId="28831394" w14:textId="77777777" w:rsidR="00145D21" w:rsidRPr="000D2FB1" w:rsidRDefault="00145D21" w:rsidP="00145D21">
            <w:pPr>
              <w:jc w:val="center"/>
              <w:rPr>
                <w:sz w:val="24"/>
                <w:szCs w:val="24"/>
              </w:rPr>
            </w:pPr>
            <w:r>
              <w:rPr>
                <w:sz w:val="24"/>
                <w:szCs w:val="24"/>
              </w:rPr>
              <w:t>2</w:t>
            </w:r>
            <w:r w:rsidRPr="000D2FB1">
              <w:rPr>
                <w:sz w:val="24"/>
                <w:szCs w:val="24"/>
              </w:rPr>
              <w:t>.</w:t>
            </w:r>
            <w:r>
              <w:rPr>
                <w:sz w:val="24"/>
                <w:szCs w:val="24"/>
              </w:rPr>
              <w:t>24</w:t>
            </w:r>
            <w:r w:rsidRPr="000D2FB1">
              <w:rPr>
                <w:sz w:val="24"/>
                <w:szCs w:val="24"/>
              </w:rPr>
              <w:t xml:space="preserve"> (1.</w:t>
            </w:r>
            <w:r>
              <w:rPr>
                <w:sz w:val="24"/>
                <w:szCs w:val="24"/>
              </w:rPr>
              <w:t>30-3</w:t>
            </w:r>
            <w:r w:rsidRPr="000D2FB1">
              <w:rPr>
                <w:sz w:val="24"/>
                <w:szCs w:val="24"/>
              </w:rPr>
              <w:t>.</w:t>
            </w:r>
            <w:r>
              <w:rPr>
                <w:sz w:val="24"/>
                <w:szCs w:val="24"/>
              </w:rPr>
              <w:t>87</w:t>
            </w:r>
            <w:r w:rsidRPr="000D2FB1">
              <w:rPr>
                <w:sz w:val="24"/>
                <w:szCs w:val="24"/>
              </w:rPr>
              <w:t>)</w:t>
            </w:r>
          </w:p>
        </w:tc>
        <w:tc>
          <w:tcPr>
            <w:tcW w:w="1980" w:type="dxa"/>
          </w:tcPr>
          <w:p w14:paraId="4792D235" w14:textId="77777777" w:rsidR="00145D21" w:rsidRPr="000D2FB1" w:rsidRDefault="00145D21" w:rsidP="00145D21">
            <w:pPr>
              <w:jc w:val="center"/>
              <w:rPr>
                <w:sz w:val="24"/>
                <w:szCs w:val="24"/>
              </w:rPr>
            </w:pPr>
            <w:r>
              <w:rPr>
                <w:sz w:val="24"/>
                <w:szCs w:val="24"/>
              </w:rPr>
              <w:t>3</w:t>
            </w:r>
            <w:r w:rsidRPr="000D2FB1">
              <w:rPr>
                <w:sz w:val="24"/>
                <w:szCs w:val="24"/>
              </w:rPr>
              <w:t>.</w:t>
            </w:r>
            <w:r>
              <w:rPr>
                <w:sz w:val="24"/>
                <w:szCs w:val="24"/>
              </w:rPr>
              <w:t>45</w:t>
            </w:r>
            <w:r w:rsidRPr="000D2FB1">
              <w:rPr>
                <w:sz w:val="24"/>
                <w:szCs w:val="24"/>
              </w:rPr>
              <w:t xml:space="preserve"> (1.</w:t>
            </w:r>
            <w:r>
              <w:rPr>
                <w:sz w:val="24"/>
                <w:szCs w:val="24"/>
              </w:rPr>
              <w:t>49-8</w:t>
            </w:r>
            <w:r w:rsidRPr="000D2FB1">
              <w:rPr>
                <w:sz w:val="24"/>
                <w:szCs w:val="24"/>
              </w:rPr>
              <w:t>.</w:t>
            </w:r>
            <w:r>
              <w:rPr>
                <w:sz w:val="24"/>
                <w:szCs w:val="24"/>
              </w:rPr>
              <w:t>10</w:t>
            </w:r>
            <w:r w:rsidRPr="000D2FB1">
              <w:rPr>
                <w:sz w:val="24"/>
                <w:szCs w:val="24"/>
              </w:rPr>
              <w:t>)</w:t>
            </w:r>
          </w:p>
        </w:tc>
        <w:tc>
          <w:tcPr>
            <w:tcW w:w="1890" w:type="dxa"/>
          </w:tcPr>
          <w:p w14:paraId="669712FE" w14:textId="77777777" w:rsidR="00145D21" w:rsidRPr="000D2FB1" w:rsidRDefault="00145D21" w:rsidP="00145D21">
            <w:pPr>
              <w:jc w:val="center"/>
              <w:rPr>
                <w:sz w:val="24"/>
                <w:szCs w:val="24"/>
              </w:rPr>
            </w:pPr>
            <w:r w:rsidRPr="000D2FB1">
              <w:rPr>
                <w:sz w:val="24"/>
                <w:szCs w:val="24"/>
              </w:rPr>
              <w:t>0.0</w:t>
            </w:r>
            <w:r>
              <w:rPr>
                <w:sz w:val="24"/>
                <w:szCs w:val="24"/>
              </w:rPr>
              <w:t>04</w:t>
            </w:r>
          </w:p>
        </w:tc>
      </w:tr>
      <w:tr w:rsidR="00145D21" w:rsidRPr="000D2FB1" w14:paraId="000A262F" w14:textId="77777777" w:rsidTr="00145D21">
        <w:tc>
          <w:tcPr>
            <w:tcW w:w="3505" w:type="dxa"/>
          </w:tcPr>
          <w:p w14:paraId="123B3FC8" w14:textId="77777777" w:rsidR="00145D21" w:rsidRPr="000D2FB1" w:rsidRDefault="00145D21" w:rsidP="00145D21">
            <w:pPr>
              <w:jc w:val="right"/>
              <w:rPr>
                <w:sz w:val="24"/>
                <w:szCs w:val="24"/>
              </w:rPr>
            </w:pPr>
            <w:r>
              <w:rPr>
                <w:sz w:val="24"/>
                <w:szCs w:val="24"/>
              </w:rPr>
              <w:t>Moderat</w:t>
            </w:r>
            <w:r w:rsidRPr="007D0E2B">
              <w:rPr>
                <w:sz w:val="24"/>
                <w:szCs w:val="24"/>
              </w:rPr>
              <w:t>e</w:t>
            </w:r>
            <w:r w:rsidRPr="000D2FB1">
              <w:rPr>
                <w:sz w:val="24"/>
                <w:szCs w:val="24"/>
              </w:rPr>
              <w:t xml:space="preserve"> </w:t>
            </w:r>
            <w:r w:rsidRPr="000D2FB1">
              <w:rPr>
                <w:bCs/>
                <w:sz w:val="24"/>
                <w:szCs w:val="24"/>
              </w:rPr>
              <w:t xml:space="preserve">vs </w:t>
            </w:r>
            <w:r>
              <w:rPr>
                <w:bCs/>
                <w:sz w:val="24"/>
                <w:szCs w:val="24"/>
              </w:rPr>
              <w:t>high</w:t>
            </w:r>
            <w:r w:rsidRPr="000D2FB1">
              <w:rPr>
                <w:sz w:val="24"/>
                <w:szCs w:val="24"/>
              </w:rPr>
              <w:t xml:space="preserve"> CVH</w:t>
            </w:r>
          </w:p>
        </w:tc>
        <w:tc>
          <w:tcPr>
            <w:tcW w:w="1890" w:type="dxa"/>
          </w:tcPr>
          <w:p w14:paraId="060A9F65" w14:textId="77777777" w:rsidR="00145D21" w:rsidRPr="000D2FB1" w:rsidRDefault="00145D21" w:rsidP="00145D21">
            <w:pPr>
              <w:jc w:val="center"/>
              <w:rPr>
                <w:sz w:val="24"/>
                <w:szCs w:val="24"/>
              </w:rPr>
            </w:pPr>
            <w:r w:rsidRPr="000D2FB1">
              <w:rPr>
                <w:sz w:val="24"/>
                <w:szCs w:val="24"/>
              </w:rPr>
              <w:t>1.00</w:t>
            </w:r>
          </w:p>
        </w:tc>
        <w:tc>
          <w:tcPr>
            <w:tcW w:w="2160" w:type="dxa"/>
          </w:tcPr>
          <w:p w14:paraId="6091A0F5" w14:textId="77777777" w:rsidR="00145D21" w:rsidRPr="000D2FB1" w:rsidRDefault="00145D21" w:rsidP="00145D21">
            <w:pPr>
              <w:jc w:val="center"/>
              <w:rPr>
                <w:sz w:val="24"/>
                <w:szCs w:val="24"/>
              </w:rPr>
            </w:pPr>
            <w:r w:rsidRPr="000D2FB1">
              <w:rPr>
                <w:sz w:val="24"/>
                <w:szCs w:val="24"/>
              </w:rPr>
              <w:t>1.</w:t>
            </w:r>
            <w:r>
              <w:rPr>
                <w:sz w:val="24"/>
                <w:szCs w:val="24"/>
              </w:rPr>
              <w:t>32</w:t>
            </w:r>
            <w:r w:rsidRPr="000D2FB1">
              <w:rPr>
                <w:sz w:val="24"/>
                <w:szCs w:val="24"/>
              </w:rPr>
              <w:t xml:space="preserve"> (1.</w:t>
            </w:r>
            <w:r>
              <w:rPr>
                <w:sz w:val="24"/>
                <w:szCs w:val="24"/>
              </w:rPr>
              <w:t>09-</w:t>
            </w:r>
            <w:r w:rsidRPr="000D2FB1">
              <w:rPr>
                <w:sz w:val="24"/>
                <w:szCs w:val="24"/>
              </w:rPr>
              <w:t>1.</w:t>
            </w:r>
            <w:r>
              <w:rPr>
                <w:sz w:val="24"/>
                <w:szCs w:val="24"/>
              </w:rPr>
              <w:t>60</w:t>
            </w:r>
            <w:r w:rsidRPr="000D2FB1">
              <w:rPr>
                <w:sz w:val="24"/>
                <w:szCs w:val="24"/>
              </w:rPr>
              <w:t>)</w:t>
            </w:r>
          </w:p>
        </w:tc>
        <w:tc>
          <w:tcPr>
            <w:tcW w:w="1980" w:type="dxa"/>
          </w:tcPr>
          <w:p w14:paraId="4DD8CAD8" w14:textId="77777777" w:rsidR="00145D21" w:rsidRPr="000D2FB1" w:rsidRDefault="00145D21" w:rsidP="00145D21">
            <w:pPr>
              <w:jc w:val="center"/>
              <w:rPr>
                <w:sz w:val="24"/>
                <w:szCs w:val="24"/>
              </w:rPr>
            </w:pPr>
            <w:r w:rsidRPr="000D2FB1">
              <w:rPr>
                <w:sz w:val="24"/>
                <w:szCs w:val="24"/>
              </w:rPr>
              <w:t>1.</w:t>
            </w:r>
            <w:r>
              <w:rPr>
                <w:sz w:val="24"/>
                <w:szCs w:val="24"/>
              </w:rPr>
              <w:t xml:space="preserve">62 </w:t>
            </w:r>
            <w:r w:rsidRPr="000D2FB1">
              <w:rPr>
                <w:sz w:val="24"/>
                <w:szCs w:val="24"/>
              </w:rPr>
              <w:t>(1.</w:t>
            </w:r>
            <w:r>
              <w:rPr>
                <w:sz w:val="24"/>
                <w:szCs w:val="24"/>
              </w:rPr>
              <w:t>15-2</w:t>
            </w:r>
            <w:r w:rsidRPr="000D2FB1">
              <w:rPr>
                <w:sz w:val="24"/>
                <w:szCs w:val="24"/>
              </w:rPr>
              <w:t>.</w:t>
            </w:r>
            <w:r>
              <w:rPr>
                <w:sz w:val="24"/>
                <w:szCs w:val="24"/>
              </w:rPr>
              <w:t>26</w:t>
            </w:r>
            <w:r w:rsidRPr="000D2FB1">
              <w:rPr>
                <w:sz w:val="24"/>
                <w:szCs w:val="24"/>
              </w:rPr>
              <w:t>)</w:t>
            </w:r>
          </w:p>
        </w:tc>
        <w:tc>
          <w:tcPr>
            <w:tcW w:w="1980" w:type="dxa"/>
          </w:tcPr>
          <w:p w14:paraId="10EA9345" w14:textId="77777777" w:rsidR="00145D21" w:rsidRPr="000D2FB1" w:rsidRDefault="00145D21" w:rsidP="00145D21">
            <w:pPr>
              <w:jc w:val="center"/>
              <w:rPr>
                <w:sz w:val="24"/>
                <w:szCs w:val="24"/>
              </w:rPr>
            </w:pPr>
            <w:r>
              <w:rPr>
                <w:sz w:val="24"/>
                <w:szCs w:val="24"/>
              </w:rPr>
              <w:t>2</w:t>
            </w:r>
            <w:r w:rsidRPr="000D2FB1">
              <w:rPr>
                <w:sz w:val="24"/>
                <w:szCs w:val="24"/>
              </w:rPr>
              <w:t>.</w:t>
            </w:r>
            <w:r>
              <w:rPr>
                <w:sz w:val="24"/>
                <w:szCs w:val="24"/>
              </w:rPr>
              <w:t>09</w:t>
            </w:r>
            <w:r w:rsidRPr="000D2FB1">
              <w:rPr>
                <w:sz w:val="24"/>
                <w:szCs w:val="24"/>
              </w:rPr>
              <w:t xml:space="preserve"> (1.</w:t>
            </w:r>
            <w:r>
              <w:rPr>
                <w:sz w:val="24"/>
                <w:szCs w:val="24"/>
              </w:rPr>
              <w:t>25-3</w:t>
            </w:r>
            <w:r w:rsidRPr="000D2FB1">
              <w:rPr>
                <w:sz w:val="24"/>
                <w:szCs w:val="24"/>
              </w:rPr>
              <w:t>.</w:t>
            </w:r>
            <w:r>
              <w:rPr>
                <w:sz w:val="24"/>
                <w:szCs w:val="24"/>
              </w:rPr>
              <w:t>53</w:t>
            </w:r>
            <w:r w:rsidRPr="000D2FB1">
              <w:rPr>
                <w:sz w:val="24"/>
                <w:szCs w:val="24"/>
              </w:rPr>
              <w:t>)</w:t>
            </w:r>
          </w:p>
        </w:tc>
        <w:tc>
          <w:tcPr>
            <w:tcW w:w="1890" w:type="dxa"/>
          </w:tcPr>
          <w:p w14:paraId="12206688" w14:textId="77777777" w:rsidR="00145D21" w:rsidRPr="000D2FB1" w:rsidRDefault="00145D21" w:rsidP="00145D21">
            <w:pPr>
              <w:jc w:val="center"/>
              <w:rPr>
                <w:sz w:val="24"/>
                <w:szCs w:val="24"/>
              </w:rPr>
            </w:pPr>
            <w:r w:rsidRPr="000D2FB1">
              <w:rPr>
                <w:sz w:val="24"/>
                <w:szCs w:val="24"/>
              </w:rPr>
              <w:t>0.0</w:t>
            </w:r>
            <w:r>
              <w:rPr>
                <w:sz w:val="24"/>
                <w:szCs w:val="24"/>
              </w:rPr>
              <w:t>05</w:t>
            </w:r>
          </w:p>
        </w:tc>
      </w:tr>
    </w:tbl>
    <w:p w14:paraId="20678416" w14:textId="77777777" w:rsidR="00145D21" w:rsidRDefault="00145D21" w:rsidP="00145D21">
      <w:pPr>
        <w:spacing w:after="0"/>
        <w:rPr>
          <w:rFonts w:ascii="Times New Roman" w:hAnsi="Times New Roman" w:cs="Times New Roman"/>
          <w:sz w:val="24"/>
          <w:szCs w:val="24"/>
          <w:vertAlign w:val="superscript"/>
        </w:rPr>
      </w:pPr>
    </w:p>
    <w:p w14:paraId="3E42FD83" w14:textId="77777777" w:rsidR="00145D21" w:rsidRPr="000D2FB1" w:rsidRDefault="00145D21" w:rsidP="00145D21">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1</w:t>
      </w:r>
      <w:r w:rsidRPr="000D2FB1">
        <w:rPr>
          <w:rFonts w:ascii="Times New Roman" w:hAnsi="Times New Roman" w:cs="Times New Roman"/>
          <w:sz w:val="24"/>
          <w:szCs w:val="24"/>
        </w:rPr>
        <w:t xml:space="preserve"> CVH: cardiovascular health (excluding diet component); </w:t>
      </w:r>
      <w:r>
        <w:rPr>
          <w:rFonts w:ascii="Times New Roman" w:hAnsi="Times New Roman" w:cs="Times New Roman"/>
          <w:sz w:val="24"/>
          <w:szCs w:val="24"/>
        </w:rPr>
        <w:t>High</w:t>
      </w:r>
      <w:r w:rsidRPr="000D2FB1">
        <w:rPr>
          <w:rFonts w:ascii="Times New Roman" w:hAnsi="Times New Roman" w:cs="Times New Roman"/>
          <w:sz w:val="24"/>
          <w:szCs w:val="24"/>
        </w:rPr>
        <w:t xml:space="preserve"> CVH: CVH metrics scores 1</w:t>
      </w:r>
      <w:r>
        <w:rPr>
          <w:rFonts w:ascii="Times New Roman" w:hAnsi="Times New Roman" w:cs="Times New Roman"/>
          <w:sz w:val="24"/>
          <w:szCs w:val="24"/>
        </w:rPr>
        <w:t>1</w:t>
      </w:r>
      <w:r w:rsidRPr="000D2FB1">
        <w:rPr>
          <w:rFonts w:ascii="Times New Roman" w:hAnsi="Times New Roman" w:cs="Times New Roman"/>
          <w:bCs/>
          <w:sz w:val="24"/>
          <w:szCs w:val="24"/>
          <w:lang w:eastAsia="zh-CN"/>
        </w:rPr>
        <w:t>–</w:t>
      </w:r>
      <w:r w:rsidRPr="000D2FB1">
        <w:rPr>
          <w:rFonts w:ascii="Times New Roman" w:hAnsi="Times New Roman" w:cs="Times New Roman"/>
          <w:sz w:val="24"/>
          <w:szCs w:val="24"/>
        </w:rPr>
        <w:t xml:space="preserve">12; </w:t>
      </w:r>
      <w:r>
        <w:rPr>
          <w:rFonts w:ascii="Times New Roman" w:hAnsi="Times New Roman" w:cs="Times New Roman"/>
          <w:sz w:val="24"/>
          <w:szCs w:val="24"/>
        </w:rPr>
        <w:t>M</w:t>
      </w:r>
      <w:r w:rsidRPr="00590180">
        <w:rPr>
          <w:rFonts w:ascii="Times New Roman" w:hAnsi="Times New Roman" w:cs="Times New Roman"/>
          <w:sz w:val="24"/>
          <w:szCs w:val="24"/>
        </w:rPr>
        <w:t>oderat</w:t>
      </w:r>
      <w:r w:rsidRPr="000D2FB1">
        <w:rPr>
          <w:rFonts w:ascii="Times New Roman" w:hAnsi="Times New Roman" w:cs="Times New Roman"/>
          <w:sz w:val="24"/>
          <w:szCs w:val="24"/>
        </w:rPr>
        <w:t xml:space="preserve">e CVH: CVH metrics scores </w:t>
      </w:r>
      <w:r>
        <w:rPr>
          <w:rFonts w:ascii="Times New Roman" w:hAnsi="Times New Roman" w:cs="Times New Roman"/>
          <w:sz w:val="24"/>
          <w:szCs w:val="24"/>
        </w:rPr>
        <w:t>8</w:t>
      </w:r>
      <w:r w:rsidRPr="000D2FB1">
        <w:rPr>
          <w:rFonts w:ascii="Times New Roman" w:hAnsi="Times New Roman" w:cs="Times New Roman"/>
          <w:bCs/>
          <w:sz w:val="24"/>
          <w:szCs w:val="24"/>
          <w:lang w:eastAsia="zh-CN"/>
        </w:rPr>
        <w:t>–</w:t>
      </w:r>
      <w:r>
        <w:rPr>
          <w:rFonts w:ascii="Times New Roman" w:hAnsi="Times New Roman" w:cs="Times New Roman"/>
          <w:bCs/>
          <w:sz w:val="24"/>
          <w:szCs w:val="24"/>
          <w:lang w:eastAsia="zh-CN"/>
        </w:rPr>
        <w:t>10</w:t>
      </w:r>
      <w:r w:rsidRPr="000D2FB1">
        <w:rPr>
          <w:rFonts w:ascii="Times New Roman" w:hAnsi="Times New Roman" w:cs="Times New Roman"/>
          <w:sz w:val="24"/>
          <w:szCs w:val="24"/>
        </w:rPr>
        <w:t xml:space="preserve">; </w:t>
      </w:r>
      <w:r>
        <w:rPr>
          <w:rFonts w:ascii="Times New Roman" w:hAnsi="Times New Roman" w:cs="Times New Roman"/>
          <w:sz w:val="24"/>
          <w:szCs w:val="24"/>
        </w:rPr>
        <w:t xml:space="preserve">Low </w:t>
      </w:r>
      <w:r w:rsidRPr="000D2FB1">
        <w:rPr>
          <w:rFonts w:ascii="Times New Roman" w:hAnsi="Times New Roman" w:cs="Times New Roman"/>
          <w:sz w:val="24"/>
          <w:szCs w:val="24"/>
        </w:rPr>
        <w:t>CVH: CVH metrics scores 0</w:t>
      </w:r>
      <w:r w:rsidRPr="000D2FB1">
        <w:rPr>
          <w:rFonts w:ascii="Times New Roman" w:hAnsi="Times New Roman" w:cs="Times New Roman"/>
          <w:bCs/>
          <w:sz w:val="24"/>
          <w:szCs w:val="24"/>
          <w:lang w:eastAsia="zh-CN"/>
        </w:rPr>
        <w:t>–</w:t>
      </w:r>
      <w:r>
        <w:rPr>
          <w:rFonts w:ascii="Times New Roman" w:hAnsi="Times New Roman" w:cs="Times New Roman"/>
          <w:bCs/>
          <w:sz w:val="24"/>
          <w:szCs w:val="24"/>
          <w:lang w:eastAsia="zh-CN"/>
        </w:rPr>
        <w:t>7</w:t>
      </w:r>
      <w:r w:rsidRPr="000D2FB1">
        <w:rPr>
          <w:rFonts w:ascii="Times New Roman" w:hAnsi="Times New Roman" w:cs="Times New Roman"/>
          <w:sz w:val="24"/>
          <w:szCs w:val="24"/>
        </w:rPr>
        <w:t>; NHANES: National Health and Nutrition Examination Survey; UPF: ultra-processed foods.</w:t>
      </w:r>
    </w:p>
    <w:p w14:paraId="2B045093" w14:textId="11010B1A" w:rsidR="00145D21" w:rsidRPr="000D2FB1" w:rsidRDefault="00145D21" w:rsidP="00145D21">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2</w:t>
      </w:r>
      <w:r w:rsidRPr="000D2FB1">
        <w:rPr>
          <w:rFonts w:ascii="Times New Roman" w:hAnsi="Times New Roman" w:cs="Times New Roman"/>
          <w:sz w:val="24"/>
          <w:szCs w:val="24"/>
        </w:rPr>
        <w:t xml:space="preserve"> Multinomial logistic regression models were used to estimate odds ratios and corresponding 95% CI, and were a</w:t>
      </w:r>
      <w:r w:rsidRPr="000D2FB1">
        <w:rPr>
          <w:rFonts w:ascii="Times New Roman" w:hAnsi="Times New Roman" w:cs="Times New Roman"/>
          <w:bCs/>
          <w:sz w:val="24"/>
          <w:szCs w:val="24"/>
        </w:rPr>
        <w:t xml:space="preserve">djusted for age, sex, </w:t>
      </w:r>
      <w:r w:rsidRPr="000D2FB1">
        <w:rPr>
          <w:rFonts w:ascii="Times New Roman" w:hAnsi="Times New Roman" w:cs="Times New Roman"/>
          <w:sz w:val="24"/>
          <w:szCs w:val="24"/>
        </w:rPr>
        <w:t>race and Hispanic origin</w:t>
      </w:r>
      <w:r w:rsidRPr="000D2FB1">
        <w:rPr>
          <w:rFonts w:ascii="Times New Roman" w:hAnsi="Times New Roman" w:cs="Times New Roman"/>
          <w:bCs/>
          <w:sz w:val="24"/>
          <w:szCs w:val="24"/>
        </w:rPr>
        <w:t xml:space="preserve">, </w:t>
      </w:r>
      <w:r w:rsidRPr="000D2FB1">
        <w:rPr>
          <w:rFonts w:ascii="Times New Roman" w:hAnsi="Times New Roman" w:cs="Times New Roman"/>
          <w:sz w:val="24"/>
          <w:szCs w:val="24"/>
        </w:rPr>
        <w:t>education attainment of household head, health insurance, and poverty income ratio (poverty income ratio is the ratio of family income to the Department of Health and Human Services poverty measure).</w:t>
      </w:r>
      <w:r>
        <w:rPr>
          <w:rFonts w:ascii="Times New Roman" w:hAnsi="Times New Roman" w:cs="Times New Roman"/>
          <w:sz w:val="24"/>
          <w:szCs w:val="24"/>
        </w:rPr>
        <w:t xml:space="preserve"> </w:t>
      </w:r>
    </w:p>
    <w:p w14:paraId="5F93E3E7" w14:textId="77777777" w:rsidR="00145D21" w:rsidRDefault="00145D21" w:rsidP="00145D21">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 xml:space="preserve">3 </w:t>
      </w:r>
      <w:r w:rsidRPr="000D2FB1">
        <w:rPr>
          <w:rFonts w:ascii="Times New Roman" w:hAnsi="Times New Roman" w:cs="Times New Roman"/>
          <w:i/>
          <w:iCs/>
          <w:sz w:val="24"/>
          <w:szCs w:val="24"/>
        </w:rPr>
        <w:t>P</w:t>
      </w:r>
      <w:r w:rsidRPr="000D2FB1">
        <w:rPr>
          <w:rFonts w:ascii="Times New Roman" w:hAnsi="Times New Roman" w:cs="Times New Roman"/>
          <w:sz w:val="24"/>
          <w:szCs w:val="24"/>
        </w:rPr>
        <w:t>-value of beta-coefficient for percentage of calories (continuous) from UPF in the multinomial logistic regression models.</w:t>
      </w:r>
    </w:p>
    <w:p w14:paraId="479B0037" w14:textId="77777777" w:rsidR="00145D21" w:rsidRDefault="00145D21" w:rsidP="00145D21">
      <w:pPr>
        <w:rPr>
          <w:rFonts w:ascii="Times New Roman" w:hAnsi="Times New Roman" w:cs="Times New Roman"/>
          <w:sz w:val="24"/>
          <w:szCs w:val="24"/>
        </w:rPr>
      </w:pPr>
      <w:r>
        <w:rPr>
          <w:rFonts w:ascii="Times New Roman" w:hAnsi="Times New Roman" w:cs="Times New Roman"/>
          <w:sz w:val="24"/>
          <w:szCs w:val="24"/>
        </w:rPr>
        <w:br w:type="page"/>
      </w:r>
    </w:p>
    <w:p w14:paraId="20641C05" w14:textId="5ACBC9DE" w:rsidR="00145D21" w:rsidRPr="00696240" w:rsidRDefault="00145D21" w:rsidP="00145D21">
      <w:pPr>
        <w:jc w:val="center"/>
        <w:rPr>
          <w:rFonts w:ascii="Times New Roman" w:hAnsi="Times New Roman" w:cs="Times New Roman"/>
          <w:b/>
          <w:sz w:val="24"/>
          <w:szCs w:val="24"/>
          <w:lang w:eastAsia="zh-CN"/>
        </w:rPr>
      </w:pPr>
      <w:r w:rsidRPr="00D22295">
        <w:rPr>
          <w:rFonts w:ascii="Times New Roman" w:hAnsi="Times New Roman" w:cs="Times New Roman"/>
          <w:b/>
          <w:sz w:val="24"/>
          <w:szCs w:val="24"/>
        </w:rPr>
        <w:lastRenderedPageBreak/>
        <w:t>Supplementa</w:t>
      </w:r>
      <w:r>
        <w:rPr>
          <w:rFonts w:ascii="Times New Roman" w:hAnsi="Times New Roman" w:cs="Times New Roman"/>
          <w:b/>
          <w:sz w:val="24"/>
          <w:szCs w:val="24"/>
        </w:rPr>
        <w:t>l</w:t>
      </w:r>
      <w:r w:rsidRPr="000D2FB1">
        <w:rPr>
          <w:rFonts w:ascii="Times New Roman" w:hAnsi="Times New Roman" w:cs="Times New Roman"/>
          <w:b/>
          <w:sz w:val="24"/>
          <w:szCs w:val="24"/>
        </w:rPr>
        <w:t xml:space="preserve"> </w:t>
      </w:r>
      <w:r w:rsidRPr="00D22295">
        <w:rPr>
          <w:rFonts w:ascii="Times New Roman" w:hAnsi="Times New Roman" w:cs="Times New Roman"/>
          <w:b/>
          <w:sz w:val="24"/>
          <w:szCs w:val="24"/>
        </w:rPr>
        <w:t>TABLE</w:t>
      </w:r>
      <w:r>
        <w:rPr>
          <w:rFonts w:ascii="Times New Roman" w:hAnsi="Times New Roman" w:cs="Times New Roman"/>
          <w:b/>
          <w:sz w:val="24"/>
          <w:szCs w:val="24"/>
        </w:rPr>
        <w:t xml:space="preserve"> 10</w:t>
      </w:r>
      <w:r w:rsidRPr="000D2FB1">
        <w:rPr>
          <w:rFonts w:ascii="Times New Roman" w:hAnsi="Times New Roman" w:cs="Times New Roman"/>
          <w:b/>
          <w:sz w:val="24"/>
          <w:szCs w:val="24"/>
        </w:rPr>
        <w:t xml:space="preserve">   Odds ratios and 95% confidence intervals for </w:t>
      </w:r>
      <w:r w:rsidR="00484210">
        <w:rPr>
          <w:rFonts w:ascii="Times New Roman" w:hAnsi="Times New Roman" w:cs="Times New Roman"/>
          <w:b/>
          <w:sz w:val="24"/>
          <w:szCs w:val="24"/>
        </w:rPr>
        <w:t xml:space="preserve">six </w:t>
      </w:r>
      <w:r w:rsidRPr="000D2FB1">
        <w:rPr>
          <w:rFonts w:ascii="Times New Roman" w:hAnsi="Times New Roman" w:cs="Times New Roman"/>
          <w:b/>
          <w:sz w:val="24"/>
          <w:szCs w:val="24"/>
        </w:rPr>
        <w:t>cardiovascular health metrics associated with UPF, U.S. adolescents aged 12-19 years, NHANES 2007</w:t>
      </w:r>
      <w:r w:rsidRPr="000D2FB1">
        <w:rPr>
          <w:rFonts w:ascii="Times New Roman" w:hAnsi="Times New Roman" w:cs="Times New Roman"/>
          <w:b/>
          <w:sz w:val="24"/>
          <w:szCs w:val="24"/>
          <w:lang w:eastAsia="zh-CN"/>
        </w:rPr>
        <w:t>–</w:t>
      </w:r>
      <w:r w:rsidRPr="000D2FB1">
        <w:rPr>
          <w:rFonts w:ascii="Times New Roman" w:hAnsi="Times New Roman" w:cs="Times New Roman"/>
          <w:b/>
          <w:sz w:val="24"/>
          <w:szCs w:val="24"/>
        </w:rPr>
        <w:t>2018</w:t>
      </w:r>
      <w:r w:rsidRPr="000D2FB1">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r w:rsidRPr="00D025A8">
        <w:rPr>
          <w:rFonts w:ascii="Times New Roman" w:hAnsi="Times New Roman" w:cs="Times New Roman"/>
          <w:bCs/>
          <w:sz w:val="24"/>
          <w:szCs w:val="24"/>
        </w:rPr>
        <w:t xml:space="preserve">(excluding participants if their reported energy intake was not within ± </w:t>
      </w:r>
      <w:r>
        <w:rPr>
          <w:rFonts w:ascii="Times New Roman" w:hAnsi="Times New Roman" w:cs="Times New Roman"/>
          <w:bCs/>
          <w:sz w:val="24"/>
          <w:szCs w:val="24"/>
        </w:rPr>
        <w:t>2</w:t>
      </w:r>
      <w:r w:rsidRPr="00D025A8">
        <w:rPr>
          <w:rFonts w:ascii="Times New Roman" w:hAnsi="Times New Roman" w:cs="Times New Roman"/>
          <w:bCs/>
          <w:sz w:val="24"/>
          <w:szCs w:val="24"/>
        </w:rPr>
        <w:t xml:space="preserve"> SD of the predicted energy requirements)</w:t>
      </w:r>
    </w:p>
    <w:tbl>
      <w:tblPr>
        <w:tblStyle w:val="TableGrid"/>
        <w:tblW w:w="13405" w:type="dxa"/>
        <w:tblLook w:val="04A0" w:firstRow="1" w:lastRow="0" w:firstColumn="1" w:lastColumn="0" w:noHBand="0" w:noVBand="1"/>
      </w:tblPr>
      <w:tblGrid>
        <w:gridCol w:w="3505"/>
        <w:gridCol w:w="1890"/>
        <w:gridCol w:w="2160"/>
        <w:gridCol w:w="1980"/>
        <w:gridCol w:w="1980"/>
        <w:gridCol w:w="1890"/>
      </w:tblGrid>
      <w:tr w:rsidR="00145D21" w:rsidRPr="000D2FB1" w14:paraId="349EDD2E" w14:textId="77777777" w:rsidTr="00145D21">
        <w:tc>
          <w:tcPr>
            <w:tcW w:w="3505" w:type="dxa"/>
          </w:tcPr>
          <w:p w14:paraId="3B939DB8" w14:textId="77777777" w:rsidR="00145D21" w:rsidRPr="000D2FB1" w:rsidRDefault="00145D21" w:rsidP="00145D21">
            <w:pPr>
              <w:rPr>
                <w:bCs/>
                <w:sz w:val="24"/>
                <w:szCs w:val="24"/>
              </w:rPr>
            </w:pPr>
          </w:p>
        </w:tc>
        <w:tc>
          <w:tcPr>
            <w:tcW w:w="8010" w:type="dxa"/>
            <w:gridSpan w:val="4"/>
          </w:tcPr>
          <w:p w14:paraId="291674A3" w14:textId="77777777" w:rsidR="00145D21" w:rsidRPr="000D2FB1" w:rsidRDefault="00145D21" w:rsidP="00145D21">
            <w:pPr>
              <w:jc w:val="center"/>
              <w:rPr>
                <w:bCs/>
                <w:sz w:val="24"/>
                <w:szCs w:val="24"/>
              </w:rPr>
            </w:pPr>
            <w:r w:rsidRPr="000D2FB1">
              <w:rPr>
                <w:bCs/>
                <w:sz w:val="24"/>
                <w:szCs w:val="24"/>
              </w:rPr>
              <w:t>Quartiles of usual percentage of calories from UPF</w:t>
            </w:r>
          </w:p>
          <w:p w14:paraId="5D854E0E" w14:textId="77777777" w:rsidR="00145D21" w:rsidRPr="000D2FB1" w:rsidRDefault="00145D21" w:rsidP="00145D21">
            <w:pPr>
              <w:jc w:val="center"/>
              <w:rPr>
                <w:bCs/>
                <w:sz w:val="24"/>
                <w:szCs w:val="24"/>
              </w:rPr>
            </w:pPr>
            <w:r w:rsidRPr="000D2FB1">
              <w:rPr>
                <w:bCs/>
                <w:sz w:val="24"/>
                <w:szCs w:val="24"/>
              </w:rPr>
              <w:t>(n=</w:t>
            </w:r>
            <w:r>
              <w:rPr>
                <w:bCs/>
                <w:sz w:val="24"/>
                <w:szCs w:val="24"/>
              </w:rPr>
              <w:t>3</w:t>
            </w:r>
            <w:r w:rsidRPr="000D2FB1">
              <w:rPr>
                <w:bCs/>
                <w:sz w:val="24"/>
                <w:szCs w:val="24"/>
              </w:rPr>
              <w:t>,</w:t>
            </w:r>
            <w:r>
              <w:rPr>
                <w:bCs/>
                <w:sz w:val="24"/>
                <w:szCs w:val="24"/>
              </w:rPr>
              <w:t>921</w:t>
            </w:r>
            <w:r w:rsidRPr="000D2FB1">
              <w:rPr>
                <w:bCs/>
                <w:sz w:val="24"/>
                <w:szCs w:val="24"/>
              </w:rPr>
              <w:t>)</w:t>
            </w:r>
          </w:p>
        </w:tc>
        <w:tc>
          <w:tcPr>
            <w:tcW w:w="1890" w:type="dxa"/>
          </w:tcPr>
          <w:p w14:paraId="5E105BCE" w14:textId="77777777" w:rsidR="00145D21" w:rsidRPr="000D2FB1" w:rsidRDefault="00145D21" w:rsidP="00145D21">
            <w:pPr>
              <w:jc w:val="center"/>
              <w:rPr>
                <w:bCs/>
                <w:sz w:val="24"/>
                <w:szCs w:val="24"/>
              </w:rPr>
            </w:pPr>
            <w:r w:rsidRPr="000D2FB1">
              <w:rPr>
                <w:bCs/>
                <w:sz w:val="24"/>
                <w:szCs w:val="24"/>
              </w:rPr>
              <w:t>P value</w:t>
            </w:r>
            <w:r w:rsidRPr="000D2FB1">
              <w:rPr>
                <w:bCs/>
                <w:sz w:val="24"/>
                <w:szCs w:val="24"/>
                <w:vertAlign w:val="superscript"/>
              </w:rPr>
              <w:t>3</w:t>
            </w:r>
          </w:p>
        </w:tc>
      </w:tr>
      <w:tr w:rsidR="00145D21" w:rsidRPr="000D2FB1" w14:paraId="5CA7CE87" w14:textId="77777777" w:rsidTr="00145D21">
        <w:tc>
          <w:tcPr>
            <w:tcW w:w="3505" w:type="dxa"/>
          </w:tcPr>
          <w:p w14:paraId="4D980467" w14:textId="77777777" w:rsidR="00145D21" w:rsidRPr="000D2FB1" w:rsidRDefault="00145D21" w:rsidP="00145D21">
            <w:pPr>
              <w:rPr>
                <w:bCs/>
                <w:sz w:val="24"/>
                <w:szCs w:val="24"/>
              </w:rPr>
            </w:pPr>
          </w:p>
        </w:tc>
        <w:tc>
          <w:tcPr>
            <w:tcW w:w="1890" w:type="dxa"/>
          </w:tcPr>
          <w:p w14:paraId="5BEDC353" w14:textId="77777777" w:rsidR="00145D21" w:rsidRPr="000D2FB1" w:rsidRDefault="00145D21" w:rsidP="00145D21">
            <w:pPr>
              <w:jc w:val="center"/>
              <w:rPr>
                <w:bCs/>
                <w:sz w:val="24"/>
                <w:szCs w:val="24"/>
              </w:rPr>
            </w:pPr>
            <w:r w:rsidRPr="000D2FB1">
              <w:rPr>
                <w:bCs/>
                <w:sz w:val="24"/>
                <w:szCs w:val="24"/>
              </w:rPr>
              <w:t>Q1</w:t>
            </w:r>
          </w:p>
        </w:tc>
        <w:tc>
          <w:tcPr>
            <w:tcW w:w="2160" w:type="dxa"/>
          </w:tcPr>
          <w:p w14:paraId="4B6B342C" w14:textId="77777777" w:rsidR="00145D21" w:rsidRPr="000D2FB1" w:rsidRDefault="00145D21" w:rsidP="00145D21">
            <w:pPr>
              <w:jc w:val="center"/>
              <w:rPr>
                <w:bCs/>
                <w:sz w:val="24"/>
                <w:szCs w:val="24"/>
              </w:rPr>
            </w:pPr>
            <w:r w:rsidRPr="000D2FB1">
              <w:rPr>
                <w:bCs/>
                <w:sz w:val="24"/>
                <w:szCs w:val="24"/>
              </w:rPr>
              <w:t xml:space="preserve">Q2 </w:t>
            </w:r>
          </w:p>
        </w:tc>
        <w:tc>
          <w:tcPr>
            <w:tcW w:w="1980" w:type="dxa"/>
          </w:tcPr>
          <w:p w14:paraId="6ABD60D6" w14:textId="77777777" w:rsidR="00145D21" w:rsidRPr="000D2FB1" w:rsidRDefault="00145D21" w:rsidP="00145D21">
            <w:pPr>
              <w:jc w:val="center"/>
              <w:rPr>
                <w:bCs/>
                <w:sz w:val="24"/>
                <w:szCs w:val="24"/>
              </w:rPr>
            </w:pPr>
            <w:r w:rsidRPr="000D2FB1">
              <w:rPr>
                <w:bCs/>
                <w:sz w:val="24"/>
                <w:szCs w:val="24"/>
              </w:rPr>
              <w:t xml:space="preserve">Q3 </w:t>
            </w:r>
          </w:p>
        </w:tc>
        <w:tc>
          <w:tcPr>
            <w:tcW w:w="1980" w:type="dxa"/>
          </w:tcPr>
          <w:p w14:paraId="7E38DE4F" w14:textId="77777777" w:rsidR="00145D21" w:rsidRPr="000D2FB1" w:rsidRDefault="00145D21" w:rsidP="00145D21">
            <w:pPr>
              <w:jc w:val="center"/>
              <w:rPr>
                <w:bCs/>
                <w:sz w:val="24"/>
                <w:szCs w:val="24"/>
              </w:rPr>
            </w:pPr>
            <w:r w:rsidRPr="000D2FB1">
              <w:rPr>
                <w:bCs/>
                <w:sz w:val="24"/>
                <w:szCs w:val="24"/>
              </w:rPr>
              <w:t xml:space="preserve">Q4 </w:t>
            </w:r>
          </w:p>
        </w:tc>
        <w:tc>
          <w:tcPr>
            <w:tcW w:w="1890" w:type="dxa"/>
          </w:tcPr>
          <w:p w14:paraId="66B58478" w14:textId="77777777" w:rsidR="00145D21" w:rsidRPr="000D2FB1" w:rsidRDefault="00145D21" w:rsidP="00145D21">
            <w:pPr>
              <w:jc w:val="center"/>
              <w:rPr>
                <w:bCs/>
                <w:sz w:val="24"/>
                <w:szCs w:val="24"/>
              </w:rPr>
            </w:pPr>
          </w:p>
        </w:tc>
      </w:tr>
      <w:tr w:rsidR="00145D21" w:rsidRPr="000D2FB1" w14:paraId="4F1FD6F8" w14:textId="77777777" w:rsidTr="00145D21">
        <w:tc>
          <w:tcPr>
            <w:tcW w:w="3505" w:type="dxa"/>
          </w:tcPr>
          <w:p w14:paraId="2CAAF034" w14:textId="77777777" w:rsidR="00145D21" w:rsidRPr="000D2FB1" w:rsidRDefault="00145D21" w:rsidP="00145D21">
            <w:pPr>
              <w:rPr>
                <w:bCs/>
                <w:sz w:val="24"/>
                <w:szCs w:val="24"/>
              </w:rPr>
            </w:pPr>
            <w:r w:rsidRPr="000D2FB1">
              <w:rPr>
                <w:bCs/>
                <w:sz w:val="24"/>
                <w:szCs w:val="24"/>
              </w:rPr>
              <w:t>Mid-point and range of usual percentage of calories from UPF</w:t>
            </w:r>
          </w:p>
        </w:tc>
        <w:tc>
          <w:tcPr>
            <w:tcW w:w="1890" w:type="dxa"/>
          </w:tcPr>
          <w:p w14:paraId="34CDC898" w14:textId="77777777" w:rsidR="00145D21" w:rsidRPr="000D2FB1" w:rsidRDefault="00145D21" w:rsidP="00145D21">
            <w:pPr>
              <w:jc w:val="center"/>
              <w:rPr>
                <w:bCs/>
                <w:sz w:val="24"/>
                <w:szCs w:val="24"/>
              </w:rPr>
            </w:pPr>
            <w:r w:rsidRPr="000D2FB1">
              <w:rPr>
                <w:bCs/>
                <w:sz w:val="24"/>
                <w:szCs w:val="24"/>
              </w:rPr>
              <w:t>54.</w:t>
            </w:r>
            <w:r>
              <w:rPr>
                <w:bCs/>
                <w:sz w:val="24"/>
                <w:szCs w:val="24"/>
              </w:rPr>
              <w:t>7</w:t>
            </w:r>
            <w:r w:rsidRPr="000D2FB1">
              <w:rPr>
                <w:bCs/>
                <w:sz w:val="24"/>
                <w:szCs w:val="24"/>
              </w:rPr>
              <w:t xml:space="preserve">% </w:t>
            </w:r>
          </w:p>
          <w:p w14:paraId="5595308E" w14:textId="77777777" w:rsidR="00145D21" w:rsidRPr="000D2FB1" w:rsidRDefault="00145D21" w:rsidP="00145D21">
            <w:pPr>
              <w:jc w:val="center"/>
              <w:rPr>
                <w:bCs/>
                <w:sz w:val="24"/>
                <w:szCs w:val="24"/>
              </w:rPr>
            </w:pPr>
            <w:r w:rsidRPr="000D2FB1">
              <w:rPr>
                <w:bCs/>
                <w:sz w:val="24"/>
                <w:szCs w:val="24"/>
              </w:rPr>
              <w:t>(42.</w:t>
            </w:r>
            <w:r>
              <w:rPr>
                <w:bCs/>
                <w:sz w:val="24"/>
                <w:szCs w:val="24"/>
              </w:rPr>
              <w:t>7</w:t>
            </w:r>
            <w:r w:rsidRPr="000D2FB1">
              <w:rPr>
                <w:bCs/>
                <w:sz w:val="24"/>
                <w:szCs w:val="24"/>
              </w:rPr>
              <w:t>%</w:t>
            </w:r>
            <w:r w:rsidRPr="000D2FB1">
              <w:rPr>
                <w:bCs/>
                <w:sz w:val="24"/>
                <w:szCs w:val="24"/>
                <w:lang w:eastAsia="zh-CN"/>
              </w:rPr>
              <w:t>–5</w:t>
            </w:r>
            <w:r w:rsidRPr="000D2FB1">
              <w:rPr>
                <w:bCs/>
                <w:sz w:val="24"/>
                <w:szCs w:val="24"/>
              </w:rPr>
              <w:t>9.</w:t>
            </w:r>
            <w:r>
              <w:rPr>
                <w:bCs/>
                <w:sz w:val="24"/>
                <w:szCs w:val="24"/>
              </w:rPr>
              <w:t>5</w:t>
            </w:r>
            <w:r w:rsidRPr="000D2FB1">
              <w:rPr>
                <w:bCs/>
                <w:sz w:val="24"/>
                <w:szCs w:val="24"/>
              </w:rPr>
              <w:t>%)</w:t>
            </w:r>
          </w:p>
        </w:tc>
        <w:tc>
          <w:tcPr>
            <w:tcW w:w="2160" w:type="dxa"/>
          </w:tcPr>
          <w:p w14:paraId="5774A069" w14:textId="77777777" w:rsidR="00145D21" w:rsidRPr="000D2FB1" w:rsidRDefault="00145D21" w:rsidP="00145D21">
            <w:pPr>
              <w:jc w:val="center"/>
              <w:rPr>
                <w:bCs/>
                <w:sz w:val="24"/>
                <w:szCs w:val="24"/>
              </w:rPr>
            </w:pPr>
            <w:r w:rsidRPr="000D2FB1">
              <w:rPr>
                <w:bCs/>
                <w:sz w:val="24"/>
                <w:szCs w:val="24"/>
              </w:rPr>
              <w:t>6</w:t>
            </w:r>
            <w:r>
              <w:rPr>
                <w:bCs/>
                <w:sz w:val="24"/>
                <w:szCs w:val="24"/>
              </w:rPr>
              <w:t>3</w:t>
            </w:r>
            <w:r w:rsidRPr="000D2FB1">
              <w:rPr>
                <w:bCs/>
                <w:sz w:val="24"/>
                <w:szCs w:val="24"/>
              </w:rPr>
              <w:t>.</w:t>
            </w:r>
            <w:r>
              <w:rPr>
                <w:bCs/>
                <w:sz w:val="24"/>
                <w:szCs w:val="24"/>
              </w:rPr>
              <w:t>0</w:t>
            </w:r>
            <w:r w:rsidRPr="000D2FB1">
              <w:rPr>
                <w:bCs/>
                <w:sz w:val="24"/>
                <w:szCs w:val="24"/>
              </w:rPr>
              <w:t xml:space="preserve">% </w:t>
            </w:r>
          </w:p>
          <w:p w14:paraId="303ABA68" w14:textId="77777777" w:rsidR="00145D21" w:rsidRPr="000D2FB1" w:rsidRDefault="00145D21" w:rsidP="00145D21">
            <w:pPr>
              <w:jc w:val="center"/>
              <w:rPr>
                <w:bCs/>
                <w:sz w:val="24"/>
                <w:szCs w:val="24"/>
              </w:rPr>
            </w:pPr>
            <w:r w:rsidRPr="000D2FB1">
              <w:rPr>
                <w:bCs/>
                <w:sz w:val="24"/>
                <w:szCs w:val="24"/>
              </w:rPr>
              <w:t>(59.</w:t>
            </w:r>
            <w:r>
              <w:rPr>
                <w:bCs/>
                <w:sz w:val="24"/>
                <w:szCs w:val="24"/>
              </w:rPr>
              <w:t>6</w:t>
            </w:r>
            <w:r w:rsidRPr="000D2FB1">
              <w:rPr>
                <w:bCs/>
                <w:sz w:val="24"/>
                <w:szCs w:val="24"/>
              </w:rPr>
              <w:t>%</w:t>
            </w:r>
            <w:r w:rsidRPr="000D2FB1">
              <w:rPr>
                <w:bCs/>
                <w:sz w:val="24"/>
                <w:szCs w:val="24"/>
                <w:lang w:eastAsia="zh-CN"/>
              </w:rPr>
              <w:t>–6</w:t>
            </w:r>
            <w:r>
              <w:rPr>
                <w:bCs/>
                <w:sz w:val="24"/>
                <w:szCs w:val="24"/>
              </w:rPr>
              <w:t>6</w:t>
            </w:r>
            <w:r w:rsidRPr="000D2FB1">
              <w:rPr>
                <w:bCs/>
                <w:sz w:val="24"/>
                <w:szCs w:val="24"/>
              </w:rPr>
              <w:t>.</w:t>
            </w:r>
            <w:r>
              <w:rPr>
                <w:bCs/>
                <w:sz w:val="24"/>
                <w:szCs w:val="24"/>
              </w:rPr>
              <w:t>0</w:t>
            </w:r>
            <w:r w:rsidRPr="000D2FB1">
              <w:rPr>
                <w:bCs/>
                <w:sz w:val="24"/>
                <w:szCs w:val="24"/>
              </w:rPr>
              <w:t>%)</w:t>
            </w:r>
          </w:p>
        </w:tc>
        <w:tc>
          <w:tcPr>
            <w:tcW w:w="1980" w:type="dxa"/>
          </w:tcPr>
          <w:p w14:paraId="580DEE96" w14:textId="77777777" w:rsidR="00145D21" w:rsidRPr="000D2FB1" w:rsidRDefault="00145D21" w:rsidP="00145D21">
            <w:pPr>
              <w:jc w:val="center"/>
              <w:rPr>
                <w:bCs/>
                <w:sz w:val="24"/>
                <w:szCs w:val="24"/>
              </w:rPr>
            </w:pPr>
            <w:r w:rsidRPr="000D2FB1">
              <w:rPr>
                <w:bCs/>
                <w:sz w:val="24"/>
                <w:szCs w:val="24"/>
              </w:rPr>
              <w:t>6</w:t>
            </w:r>
            <w:r>
              <w:rPr>
                <w:bCs/>
                <w:sz w:val="24"/>
                <w:szCs w:val="24"/>
              </w:rPr>
              <w:t>9</w:t>
            </w:r>
            <w:r w:rsidRPr="000D2FB1">
              <w:rPr>
                <w:bCs/>
                <w:sz w:val="24"/>
                <w:szCs w:val="24"/>
              </w:rPr>
              <w:t>.</w:t>
            </w:r>
            <w:r>
              <w:rPr>
                <w:bCs/>
                <w:sz w:val="24"/>
                <w:szCs w:val="24"/>
              </w:rPr>
              <w:t>0</w:t>
            </w:r>
            <w:r w:rsidRPr="000D2FB1">
              <w:rPr>
                <w:bCs/>
                <w:sz w:val="24"/>
                <w:szCs w:val="24"/>
              </w:rPr>
              <w:t>%</w:t>
            </w:r>
          </w:p>
          <w:p w14:paraId="2986E349" w14:textId="77777777" w:rsidR="00145D21" w:rsidRPr="000D2FB1" w:rsidRDefault="00145D21" w:rsidP="00145D21">
            <w:pPr>
              <w:jc w:val="center"/>
              <w:rPr>
                <w:bCs/>
                <w:sz w:val="24"/>
                <w:szCs w:val="24"/>
              </w:rPr>
            </w:pPr>
            <w:r w:rsidRPr="000D2FB1">
              <w:rPr>
                <w:bCs/>
                <w:sz w:val="24"/>
                <w:szCs w:val="24"/>
              </w:rPr>
              <w:t>(6</w:t>
            </w:r>
            <w:r>
              <w:rPr>
                <w:bCs/>
                <w:sz w:val="24"/>
                <w:szCs w:val="24"/>
              </w:rPr>
              <w:t>6</w:t>
            </w:r>
            <w:r w:rsidRPr="000D2FB1">
              <w:rPr>
                <w:bCs/>
                <w:sz w:val="24"/>
                <w:szCs w:val="24"/>
              </w:rPr>
              <w:t>.</w:t>
            </w:r>
            <w:r>
              <w:rPr>
                <w:bCs/>
                <w:sz w:val="24"/>
                <w:szCs w:val="24"/>
              </w:rPr>
              <w:t>1</w:t>
            </w:r>
            <w:r w:rsidRPr="000D2FB1">
              <w:rPr>
                <w:bCs/>
                <w:sz w:val="24"/>
                <w:szCs w:val="24"/>
              </w:rPr>
              <w:t>%</w:t>
            </w:r>
            <w:r w:rsidRPr="000D2FB1">
              <w:rPr>
                <w:bCs/>
                <w:sz w:val="24"/>
                <w:szCs w:val="24"/>
                <w:lang w:eastAsia="zh-CN"/>
              </w:rPr>
              <w:t>–72</w:t>
            </w:r>
            <w:r w:rsidRPr="000D2FB1">
              <w:rPr>
                <w:bCs/>
                <w:sz w:val="24"/>
                <w:szCs w:val="24"/>
              </w:rPr>
              <w:t>.</w:t>
            </w:r>
            <w:r>
              <w:rPr>
                <w:bCs/>
                <w:sz w:val="24"/>
                <w:szCs w:val="24"/>
              </w:rPr>
              <w:t>3</w:t>
            </w:r>
            <w:r w:rsidRPr="000D2FB1">
              <w:rPr>
                <w:bCs/>
                <w:sz w:val="24"/>
                <w:szCs w:val="24"/>
              </w:rPr>
              <w:t>%)</w:t>
            </w:r>
          </w:p>
        </w:tc>
        <w:tc>
          <w:tcPr>
            <w:tcW w:w="1980" w:type="dxa"/>
          </w:tcPr>
          <w:p w14:paraId="36CA257C" w14:textId="77777777" w:rsidR="00145D21" w:rsidRPr="000D2FB1" w:rsidRDefault="00145D21" w:rsidP="00145D21">
            <w:pPr>
              <w:jc w:val="center"/>
              <w:rPr>
                <w:bCs/>
                <w:sz w:val="24"/>
                <w:szCs w:val="24"/>
              </w:rPr>
            </w:pPr>
            <w:r w:rsidRPr="000D2FB1">
              <w:rPr>
                <w:bCs/>
                <w:sz w:val="24"/>
                <w:szCs w:val="24"/>
              </w:rPr>
              <w:t>76.</w:t>
            </w:r>
            <w:r>
              <w:rPr>
                <w:bCs/>
                <w:sz w:val="24"/>
                <w:szCs w:val="24"/>
              </w:rPr>
              <w:t>8</w:t>
            </w:r>
            <w:r w:rsidRPr="000D2FB1">
              <w:rPr>
                <w:bCs/>
                <w:sz w:val="24"/>
                <w:szCs w:val="24"/>
              </w:rPr>
              <w:t>%</w:t>
            </w:r>
          </w:p>
          <w:p w14:paraId="040CE835" w14:textId="77777777" w:rsidR="00145D21" w:rsidRPr="000D2FB1" w:rsidRDefault="00145D21" w:rsidP="00145D21">
            <w:pPr>
              <w:jc w:val="center"/>
              <w:rPr>
                <w:bCs/>
                <w:sz w:val="24"/>
                <w:szCs w:val="24"/>
              </w:rPr>
            </w:pPr>
            <w:r w:rsidRPr="000D2FB1">
              <w:rPr>
                <w:bCs/>
                <w:sz w:val="24"/>
                <w:szCs w:val="24"/>
              </w:rPr>
              <w:t>(72.</w:t>
            </w:r>
            <w:r>
              <w:rPr>
                <w:bCs/>
                <w:sz w:val="24"/>
                <w:szCs w:val="24"/>
              </w:rPr>
              <w:t>4</w:t>
            </w:r>
            <w:r w:rsidRPr="000D2FB1">
              <w:rPr>
                <w:bCs/>
                <w:sz w:val="24"/>
                <w:szCs w:val="24"/>
              </w:rPr>
              <w:t>%</w:t>
            </w:r>
            <w:r w:rsidRPr="000D2FB1">
              <w:rPr>
                <w:bCs/>
                <w:sz w:val="24"/>
                <w:szCs w:val="24"/>
                <w:lang w:eastAsia="zh-CN"/>
              </w:rPr>
              <w:t>–87</w:t>
            </w:r>
            <w:r w:rsidRPr="000D2FB1">
              <w:rPr>
                <w:bCs/>
                <w:sz w:val="24"/>
                <w:szCs w:val="24"/>
              </w:rPr>
              <w:t>.</w:t>
            </w:r>
            <w:r>
              <w:rPr>
                <w:bCs/>
                <w:sz w:val="24"/>
                <w:szCs w:val="24"/>
              </w:rPr>
              <w:t>1</w:t>
            </w:r>
            <w:r w:rsidRPr="000D2FB1">
              <w:rPr>
                <w:bCs/>
                <w:sz w:val="24"/>
                <w:szCs w:val="24"/>
              </w:rPr>
              <w:t>%)</w:t>
            </w:r>
          </w:p>
        </w:tc>
        <w:tc>
          <w:tcPr>
            <w:tcW w:w="1890" w:type="dxa"/>
          </w:tcPr>
          <w:p w14:paraId="7E34EAC7" w14:textId="77777777" w:rsidR="00145D21" w:rsidRPr="000D2FB1" w:rsidRDefault="00145D21" w:rsidP="00145D21">
            <w:pPr>
              <w:jc w:val="center"/>
              <w:rPr>
                <w:bCs/>
                <w:sz w:val="24"/>
                <w:szCs w:val="24"/>
              </w:rPr>
            </w:pPr>
          </w:p>
        </w:tc>
      </w:tr>
      <w:tr w:rsidR="00145D21" w:rsidRPr="000D2FB1" w14:paraId="6DA51749" w14:textId="77777777" w:rsidTr="00145D21">
        <w:tc>
          <w:tcPr>
            <w:tcW w:w="3505" w:type="dxa"/>
          </w:tcPr>
          <w:p w14:paraId="1386B98B" w14:textId="77777777" w:rsidR="00145D21" w:rsidRPr="000D2FB1" w:rsidRDefault="00145D21" w:rsidP="00145D21">
            <w:pPr>
              <w:rPr>
                <w:bCs/>
                <w:sz w:val="24"/>
                <w:szCs w:val="24"/>
              </w:rPr>
            </w:pPr>
            <w:r w:rsidRPr="000D2FB1">
              <w:rPr>
                <w:bCs/>
                <w:sz w:val="24"/>
                <w:szCs w:val="24"/>
              </w:rPr>
              <w:t>Health Metrics</w:t>
            </w:r>
          </w:p>
        </w:tc>
        <w:tc>
          <w:tcPr>
            <w:tcW w:w="1890" w:type="dxa"/>
          </w:tcPr>
          <w:p w14:paraId="3288CDFB" w14:textId="77777777" w:rsidR="00145D21" w:rsidRPr="000D2FB1" w:rsidRDefault="00145D21" w:rsidP="00145D21">
            <w:pPr>
              <w:jc w:val="center"/>
              <w:rPr>
                <w:bCs/>
                <w:sz w:val="24"/>
                <w:szCs w:val="24"/>
              </w:rPr>
            </w:pPr>
          </w:p>
        </w:tc>
        <w:tc>
          <w:tcPr>
            <w:tcW w:w="2160" w:type="dxa"/>
          </w:tcPr>
          <w:p w14:paraId="4552F0C6" w14:textId="77777777" w:rsidR="00145D21" w:rsidRPr="000D2FB1" w:rsidRDefault="00145D21" w:rsidP="00145D21">
            <w:pPr>
              <w:jc w:val="center"/>
              <w:rPr>
                <w:bCs/>
                <w:sz w:val="24"/>
                <w:szCs w:val="24"/>
              </w:rPr>
            </w:pPr>
          </w:p>
        </w:tc>
        <w:tc>
          <w:tcPr>
            <w:tcW w:w="1980" w:type="dxa"/>
          </w:tcPr>
          <w:p w14:paraId="19EBA690" w14:textId="77777777" w:rsidR="00145D21" w:rsidRPr="000D2FB1" w:rsidRDefault="00145D21" w:rsidP="00145D21">
            <w:pPr>
              <w:jc w:val="center"/>
              <w:rPr>
                <w:bCs/>
                <w:sz w:val="24"/>
                <w:szCs w:val="24"/>
              </w:rPr>
            </w:pPr>
          </w:p>
        </w:tc>
        <w:tc>
          <w:tcPr>
            <w:tcW w:w="1980" w:type="dxa"/>
          </w:tcPr>
          <w:p w14:paraId="0061927F" w14:textId="77777777" w:rsidR="00145D21" w:rsidRPr="000D2FB1" w:rsidRDefault="00145D21" w:rsidP="00145D21">
            <w:pPr>
              <w:jc w:val="center"/>
              <w:rPr>
                <w:bCs/>
                <w:sz w:val="24"/>
                <w:szCs w:val="24"/>
              </w:rPr>
            </w:pPr>
          </w:p>
        </w:tc>
        <w:tc>
          <w:tcPr>
            <w:tcW w:w="1890" w:type="dxa"/>
          </w:tcPr>
          <w:p w14:paraId="3A3DBDBF" w14:textId="77777777" w:rsidR="00145D21" w:rsidRPr="000D2FB1" w:rsidRDefault="00145D21" w:rsidP="00145D21">
            <w:pPr>
              <w:jc w:val="center"/>
              <w:rPr>
                <w:bCs/>
                <w:sz w:val="24"/>
                <w:szCs w:val="24"/>
              </w:rPr>
            </w:pPr>
          </w:p>
        </w:tc>
      </w:tr>
      <w:tr w:rsidR="00145D21" w:rsidRPr="000D2FB1" w14:paraId="3C4C386A" w14:textId="77777777" w:rsidTr="00145D21">
        <w:tc>
          <w:tcPr>
            <w:tcW w:w="3505" w:type="dxa"/>
          </w:tcPr>
          <w:p w14:paraId="717B3E02" w14:textId="77777777" w:rsidR="00145D21" w:rsidRPr="000D2FB1" w:rsidRDefault="00145D21" w:rsidP="00145D21">
            <w:pPr>
              <w:rPr>
                <w:sz w:val="24"/>
                <w:szCs w:val="24"/>
              </w:rPr>
            </w:pPr>
            <w:r w:rsidRPr="000D2FB1">
              <w:rPr>
                <w:sz w:val="24"/>
                <w:szCs w:val="24"/>
              </w:rPr>
              <w:t>Age, sex, and race and Hispanic origin adjusted</w:t>
            </w:r>
          </w:p>
        </w:tc>
        <w:tc>
          <w:tcPr>
            <w:tcW w:w="1890" w:type="dxa"/>
          </w:tcPr>
          <w:p w14:paraId="2006C18C" w14:textId="77777777" w:rsidR="00145D21" w:rsidRPr="000D2FB1" w:rsidRDefault="00145D21" w:rsidP="00145D21">
            <w:pPr>
              <w:jc w:val="center"/>
              <w:rPr>
                <w:sz w:val="24"/>
                <w:szCs w:val="24"/>
              </w:rPr>
            </w:pPr>
          </w:p>
        </w:tc>
        <w:tc>
          <w:tcPr>
            <w:tcW w:w="2160" w:type="dxa"/>
          </w:tcPr>
          <w:p w14:paraId="3E3BE436" w14:textId="77777777" w:rsidR="00145D21" w:rsidRPr="000D2FB1" w:rsidRDefault="00145D21" w:rsidP="00145D21">
            <w:pPr>
              <w:jc w:val="center"/>
              <w:rPr>
                <w:sz w:val="24"/>
                <w:szCs w:val="24"/>
              </w:rPr>
            </w:pPr>
          </w:p>
        </w:tc>
        <w:tc>
          <w:tcPr>
            <w:tcW w:w="1980" w:type="dxa"/>
          </w:tcPr>
          <w:p w14:paraId="1AAEC8FB" w14:textId="77777777" w:rsidR="00145D21" w:rsidRPr="000D2FB1" w:rsidRDefault="00145D21" w:rsidP="00145D21">
            <w:pPr>
              <w:jc w:val="center"/>
              <w:rPr>
                <w:sz w:val="24"/>
                <w:szCs w:val="24"/>
              </w:rPr>
            </w:pPr>
          </w:p>
        </w:tc>
        <w:tc>
          <w:tcPr>
            <w:tcW w:w="1980" w:type="dxa"/>
          </w:tcPr>
          <w:p w14:paraId="3E610519" w14:textId="77777777" w:rsidR="00145D21" w:rsidRPr="000D2FB1" w:rsidRDefault="00145D21" w:rsidP="00145D21">
            <w:pPr>
              <w:jc w:val="center"/>
              <w:rPr>
                <w:sz w:val="24"/>
                <w:szCs w:val="24"/>
              </w:rPr>
            </w:pPr>
          </w:p>
        </w:tc>
        <w:tc>
          <w:tcPr>
            <w:tcW w:w="1890" w:type="dxa"/>
          </w:tcPr>
          <w:p w14:paraId="2B0D679A" w14:textId="77777777" w:rsidR="00145D21" w:rsidRPr="000D2FB1" w:rsidRDefault="00145D21" w:rsidP="00145D21">
            <w:pPr>
              <w:jc w:val="center"/>
              <w:rPr>
                <w:sz w:val="24"/>
                <w:szCs w:val="24"/>
              </w:rPr>
            </w:pPr>
          </w:p>
        </w:tc>
      </w:tr>
      <w:tr w:rsidR="00145D21" w:rsidRPr="000D2FB1" w14:paraId="46A5AE30" w14:textId="77777777" w:rsidTr="00145D21">
        <w:tc>
          <w:tcPr>
            <w:tcW w:w="3505" w:type="dxa"/>
          </w:tcPr>
          <w:p w14:paraId="531D208F" w14:textId="77777777" w:rsidR="00145D21" w:rsidRPr="000D2FB1" w:rsidRDefault="00145D21" w:rsidP="00145D21">
            <w:pPr>
              <w:jc w:val="right"/>
              <w:rPr>
                <w:sz w:val="24"/>
                <w:szCs w:val="24"/>
              </w:rPr>
            </w:pPr>
            <w:r>
              <w:rPr>
                <w:sz w:val="24"/>
                <w:szCs w:val="24"/>
              </w:rPr>
              <w:t>Low</w:t>
            </w:r>
            <w:r w:rsidRPr="000D2FB1">
              <w:rPr>
                <w:sz w:val="24"/>
                <w:szCs w:val="24"/>
              </w:rPr>
              <w:t xml:space="preserve"> </w:t>
            </w:r>
            <w:r w:rsidRPr="000D2FB1">
              <w:rPr>
                <w:bCs/>
                <w:sz w:val="24"/>
                <w:szCs w:val="24"/>
              </w:rPr>
              <w:t xml:space="preserve">vs </w:t>
            </w:r>
            <w:r>
              <w:rPr>
                <w:bCs/>
                <w:sz w:val="24"/>
                <w:szCs w:val="24"/>
              </w:rPr>
              <w:t>h</w:t>
            </w:r>
            <w:r w:rsidRPr="000D2FB1">
              <w:rPr>
                <w:bCs/>
                <w:sz w:val="24"/>
                <w:szCs w:val="24"/>
              </w:rPr>
              <w:t>i</w:t>
            </w:r>
            <w:r>
              <w:rPr>
                <w:bCs/>
                <w:sz w:val="24"/>
                <w:szCs w:val="24"/>
              </w:rPr>
              <w:t>gh</w:t>
            </w:r>
            <w:r w:rsidRPr="000D2FB1">
              <w:rPr>
                <w:sz w:val="24"/>
                <w:szCs w:val="24"/>
              </w:rPr>
              <w:t xml:space="preserve"> CVH</w:t>
            </w:r>
          </w:p>
        </w:tc>
        <w:tc>
          <w:tcPr>
            <w:tcW w:w="1890" w:type="dxa"/>
          </w:tcPr>
          <w:p w14:paraId="1F76F6ED" w14:textId="77777777" w:rsidR="00145D21" w:rsidRPr="000D2FB1" w:rsidRDefault="00145D21" w:rsidP="00145D21">
            <w:pPr>
              <w:jc w:val="center"/>
              <w:rPr>
                <w:sz w:val="24"/>
                <w:szCs w:val="24"/>
              </w:rPr>
            </w:pPr>
            <w:r w:rsidRPr="000D2FB1">
              <w:rPr>
                <w:sz w:val="24"/>
                <w:szCs w:val="24"/>
              </w:rPr>
              <w:t>1.00</w:t>
            </w:r>
          </w:p>
        </w:tc>
        <w:tc>
          <w:tcPr>
            <w:tcW w:w="2160" w:type="dxa"/>
          </w:tcPr>
          <w:p w14:paraId="31EBA7EF" w14:textId="77777777" w:rsidR="00145D21" w:rsidRPr="000D2FB1" w:rsidRDefault="00145D21" w:rsidP="00145D21">
            <w:pPr>
              <w:jc w:val="center"/>
              <w:rPr>
                <w:sz w:val="24"/>
                <w:szCs w:val="24"/>
              </w:rPr>
            </w:pPr>
            <w:r w:rsidRPr="000D2FB1">
              <w:rPr>
                <w:sz w:val="24"/>
                <w:szCs w:val="24"/>
              </w:rPr>
              <w:t>1.</w:t>
            </w:r>
            <w:r>
              <w:rPr>
                <w:sz w:val="24"/>
                <w:szCs w:val="24"/>
              </w:rPr>
              <w:t>48</w:t>
            </w:r>
            <w:r w:rsidRPr="000D2FB1">
              <w:rPr>
                <w:sz w:val="24"/>
                <w:szCs w:val="24"/>
              </w:rPr>
              <w:t xml:space="preserve"> (1.</w:t>
            </w:r>
            <w:r>
              <w:rPr>
                <w:sz w:val="24"/>
                <w:szCs w:val="24"/>
              </w:rPr>
              <w:t>13-1.93</w:t>
            </w:r>
            <w:r w:rsidRPr="000D2FB1">
              <w:rPr>
                <w:sz w:val="24"/>
                <w:szCs w:val="24"/>
              </w:rPr>
              <w:t>)</w:t>
            </w:r>
          </w:p>
        </w:tc>
        <w:tc>
          <w:tcPr>
            <w:tcW w:w="1980" w:type="dxa"/>
          </w:tcPr>
          <w:p w14:paraId="38963A64" w14:textId="77777777" w:rsidR="00145D21" w:rsidRPr="000D2FB1" w:rsidRDefault="00145D21" w:rsidP="00145D21">
            <w:pPr>
              <w:jc w:val="center"/>
              <w:rPr>
                <w:sz w:val="24"/>
                <w:szCs w:val="24"/>
              </w:rPr>
            </w:pPr>
            <w:r>
              <w:rPr>
                <w:sz w:val="24"/>
                <w:szCs w:val="24"/>
              </w:rPr>
              <w:t>1</w:t>
            </w:r>
            <w:r w:rsidRPr="000D2FB1">
              <w:rPr>
                <w:sz w:val="24"/>
                <w:szCs w:val="24"/>
              </w:rPr>
              <w:t>.</w:t>
            </w:r>
            <w:r>
              <w:rPr>
                <w:sz w:val="24"/>
                <w:szCs w:val="24"/>
              </w:rPr>
              <w:t>96</w:t>
            </w:r>
            <w:r w:rsidRPr="000D2FB1">
              <w:rPr>
                <w:sz w:val="24"/>
                <w:szCs w:val="24"/>
              </w:rPr>
              <w:t xml:space="preserve"> (1.</w:t>
            </w:r>
            <w:r>
              <w:rPr>
                <w:sz w:val="24"/>
                <w:szCs w:val="24"/>
              </w:rPr>
              <w:t>23-3</w:t>
            </w:r>
            <w:r w:rsidRPr="000D2FB1">
              <w:rPr>
                <w:sz w:val="24"/>
                <w:szCs w:val="24"/>
              </w:rPr>
              <w:t>.</w:t>
            </w:r>
            <w:r>
              <w:rPr>
                <w:sz w:val="24"/>
                <w:szCs w:val="24"/>
              </w:rPr>
              <w:t>13</w:t>
            </w:r>
            <w:r w:rsidRPr="000D2FB1">
              <w:rPr>
                <w:sz w:val="24"/>
                <w:szCs w:val="24"/>
              </w:rPr>
              <w:t>)</w:t>
            </w:r>
          </w:p>
        </w:tc>
        <w:tc>
          <w:tcPr>
            <w:tcW w:w="1980" w:type="dxa"/>
          </w:tcPr>
          <w:p w14:paraId="764ADB80" w14:textId="77777777" w:rsidR="00145D21" w:rsidRPr="000D2FB1" w:rsidRDefault="00145D21" w:rsidP="00145D21">
            <w:pPr>
              <w:tabs>
                <w:tab w:val="center" w:pos="882"/>
              </w:tabs>
              <w:jc w:val="center"/>
              <w:rPr>
                <w:sz w:val="24"/>
                <w:szCs w:val="24"/>
              </w:rPr>
            </w:pPr>
            <w:r>
              <w:rPr>
                <w:sz w:val="24"/>
                <w:szCs w:val="24"/>
              </w:rPr>
              <w:t>2.82</w:t>
            </w:r>
            <w:r w:rsidRPr="000D2FB1">
              <w:rPr>
                <w:sz w:val="24"/>
                <w:szCs w:val="24"/>
              </w:rPr>
              <w:t xml:space="preserve"> (1.</w:t>
            </w:r>
            <w:r>
              <w:rPr>
                <w:sz w:val="24"/>
                <w:szCs w:val="24"/>
              </w:rPr>
              <w:t>38-5</w:t>
            </w:r>
            <w:r w:rsidRPr="000D2FB1">
              <w:rPr>
                <w:sz w:val="24"/>
                <w:szCs w:val="24"/>
              </w:rPr>
              <w:t>.</w:t>
            </w:r>
            <w:r>
              <w:rPr>
                <w:sz w:val="24"/>
                <w:szCs w:val="24"/>
              </w:rPr>
              <w:t>76</w:t>
            </w:r>
            <w:r w:rsidRPr="000D2FB1">
              <w:rPr>
                <w:sz w:val="24"/>
                <w:szCs w:val="24"/>
              </w:rPr>
              <w:t>)</w:t>
            </w:r>
          </w:p>
        </w:tc>
        <w:tc>
          <w:tcPr>
            <w:tcW w:w="1890" w:type="dxa"/>
          </w:tcPr>
          <w:p w14:paraId="30D3C126" w14:textId="77777777" w:rsidR="00145D21" w:rsidRPr="000D2FB1" w:rsidRDefault="00145D21" w:rsidP="00145D21">
            <w:pPr>
              <w:tabs>
                <w:tab w:val="left" w:pos="180"/>
                <w:tab w:val="center" w:pos="837"/>
              </w:tabs>
              <w:jc w:val="center"/>
              <w:rPr>
                <w:sz w:val="24"/>
                <w:szCs w:val="24"/>
              </w:rPr>
            </w:pPr>
            <w:r w:rsidRPr="000D2FB1">
              <w:rPr>
                <w:sz w:val="24"/>
                <w:szCs w:val="24"/>
              </w:rPr>
              <w:t>0.0</w:t>
            </w:r>
            <w:r>
              <w:rPr>
                <w:sz w:val="24"/>
                <w:szCs w:val="24"/>
              </w:rPr>
              <w:t>05</w:t>
            </w:r>
          </w:p>
        </w:tc>
      </w:tr>
      <w:tr w:rsidR="00145D21" w:rsidRPr="000D2FB1" w14:paraId="3699EA40" w14:textId="77777777" w:rsidTr="00145D21">
        <w:tc>
          <w:tcPr>
            <w:tcW w:w="3505" w:type="dxa"/>
          </w:tcPr>
          <w:p w14:paraId="5D184A0B" w14:textId="77777777" w:rsidR="00145D21" w:rsidRPr="000D2FB1" w:rsidRDefault="00145D21" w:rsidP="00145D21">
            <w:pPr>
              <w:jc w:val="right"/>
              <w:rPr>
                <w:sz w:val="24"/>
                <w:szCs w:val="24"/>
              </w:rPr>
            </w:pPr>
            <w:r>
              <w:rPr>
                <w:sz w:val="24"/>
                <w:szCs w:val="24"/>
              </w:rPr>
              <w:t>Moderat</w:t>
            </w:r>
            <w:r w:rsidRPr="007D0E2B">
              <w:rPr>
                <w:sz w:val="24"/>
                <w:szCs w:val="24"/>
              </w:rPr>
              <w:t>e</w:t>
            </w:r>
            <w:r w:rsidRPr="000D2FB1">
              <w:rPr>
                <w:sz w:val="24"/>
                <w:szCs w:val="24"/>
              </w:rPr>
              <w:t xml:space="preserve"> </w:t>
            </w:r>
            <w:r w:rsidRPr="000D2FB1">
              <w:rPr>
                <w:bCs/>
                <w:sz w:val="24"/>
                <w:szCs w:val="24"/>
              </w:rPr>
              <w:t xml:space="preserve">vs </w:t>
            </w:r>
            <w:r>
              <w:rPr>
                <w:bCs/>
                <w:sz w:val="24"/>
                <w:szCs w:val="24"/>
              </w:rPr>
              <w:t>high</w:t>
            </w:r>
            <w:r w:rsidRPr="000D2FB1">
              <w:rPr>
                <w:sz w:val="24"/>
                <w:szCs w:val="24"/>
              </w:rPr>
              <w:t xml:space="preserve"> CVH</w:t>
            </w:r>
          </w:p>
        </w:tc>
        <w:tc>
          <w:tcPr>
            <w:tcW w:w="1890" w:type="dxa"/>
          </w:tcPr>
          <w:p w14:paraId="07DD6356" w14:textId="77777777" w:rsidR="00145D21" w:rsidRPr="000D2FB1" w:rsidRDefault="00145D21" w:rsidP="00145D21">
            <w:pPr>
              <w:jc w:val="center"/>
              <w:rPr>
                <w:sz w:val="24"/>
                <w:szCs w:val="24"/>
              </w:rPr>
            </w:pPr>
            <w:r w:rsidRPr="000D2FB1">
              <w:rPr>
                <w:sz w:val="24"/>
                <w:szCs w:val="24"/>
              </w:rPr>
              <w:t>1.00</w:t>
            </w:r>
          </w:p>
        </w:tc>
        <w:tc>
          <w:tcPr>
            <w:tcW w:w="2160" w:type="dxa"/>
          </w:tcPr>
          <w:p w14:paraId="53389DD4" w14:textId="77777777" w:rsidR="00145D21" w:rsidRPr="000D2FB1" w:rsidRDefault="00145D21" w:rsidP="00145D21">
            <w:pPr>
              <w:jc w:val="center"/>
              <w:rPr>
                <w:sz w:val="24"/>
                <w:szCs w:val="24"/>
              </w:rPr>
            </w:pPr>
            <w:r w:rsidRPr="000D2FB1">
              <w:rPr>
                <w:sz w:val="24"/>
                <w:szCs w:val="24"/>
              </w:rPr>
              <w:t>1.</w:t>
            </w:r>
            <w:r>
              <w:rPr>
                <w:sz w:val="24"/>
                <w:szCs w:val="24"/>
              </w:rPr>
              <w:t>35</w:t>
            </w:r>
            <w:r w:rsidRPr="000D2FB1">
              <w:rPr>
                <w:sz w:val="24"/>
                <w:szCs w:val="24"/>
              </w:rPr>
              <w:t xml:space="preserve"> (1.</w:t>
            </w:r>
            <w:r>
              <w:rPr>
                <w:sz w:val="24"/>
                <w:szCs w:val="24"/>
              </w:rPr>
              <w:t>14-</w:t>
            </w:r>
            <w:r w:rsidRPr="000D2FB1">
              <w:rPr>
                <w:sz w:val="24"/>
                <w:szCs w:val="24"/>
              </w:rPr>
              <w:t>1.</w:t>
            </w:r>
            <w:r>
              <w:rPr>
                <w:sz w:val="24"/>
                <w:szCs w:val="24"/>
              </w:rPr>
              <w:t>60</w:t>
            </w:r>
            <w:r w:rsidRPr="000D2FB1">
              <w:rPr>
                <w:sz w:val="24"/>
                <w:szCs w:val="24"/>
              </w:rPr>
              <w:t>)</w:t>
            </w:r>
          </w:p>
        </w:tc>
        <w:tc>
          <w:tcPr>
            <w:tcW w:w="1980" w:type="dxa"/>
          </w:tcPr>
          <w:p w14:paraId="3E0BA1B6" w14:textId="77777777" w:rsidR="00145D21" w:rsidRPr="000D2FB1" w:rsidRDefault="00145D21" w:rsidP="00145D21">
            <w:pPr>
              <w:jc w:val="center"/>
              <w:rPr>
                <w:sz w:val="24"/>
                <w:szCs w:val="24"/>
              </w:rPr>
            </w:pPr>
            <w:r w:rsidRPr="000D2FB1">
              <w:rPr>
                <w:sz w:val="24"/>
                <w:szCs w:val="24"/>
              </w:rPr>
              <w:t>1.</w:t>
            </w:r>
            <w:r>
              <w:rPr>
                <w:sz w:val="24"/>
                <w:szCs w:val="24"/>
              </w:rPr>
              <w:t>68</w:t>
            </w:r>
            <w:r w:rsidRPr="000D2FB1">
              <w:rPr>
                <w:sz w:val="24"/>
                <w:szCs w:val="24"/>
              </w:rPr>
              <w:t xml:space="preserve"> (1.</w:t>
            </w:r>
            <w:r>
              <w:rPr>
                <w:sz w:val="24"/>
                <w:szCs w:val="24"/>
              </w:rPr>
              <w:t>25-2.25</w:t>
            </w:r>
            <w:r w:rsidRPr="000D2FB1">
              <w:rPr>
                <w:sz w:val="24"/>
                <w:szCs w:val="24"/>
              </w:rPr>
              <w:t>)</w:t>
            </w:r>
          </w:p>
        </w:tc>
        <w:tc>
          <w:tcPr>
            <w:tcW w:w="1980" w:type="dxa"/>
          </w:tcPr>
          <w:p w14:paraId="5F4798D5" w14:textId="77777777" w:rsidR="00145D21" w:rsidRPr="000D2FB1" w:rsidRDefault="00145D21" w:rsidP="00145D21">
            <w:pPr>
              <w:tabs>
                <w:tab w:val="center" w:pos="882"/>
              </w:tabs>
              <w:rPr>
                <w:sz w:val="24"/>
                <w:szCs w:val="24"/>
              </w:rPr>
            </w:pPr>
            <w:r w:rsidRPr="000D2FB1">
              <w:rPr>
                <w:sz w:val="24"/>
                <w:szCs w:val="24"/>
              </w:rPr>
              <w:tab/>
            </w:r>
            <w:r>
              <w:rPr>
                <w:sz w:val="24"/>
                <w:szCs w:val="24"/>
              </w:rPr>
              <w:t>2</w:t>
            </w:r>
            <w:r w:rsidRPr="000D2FB1">
              <w:rPr>
                <w:sz w:val="24"/>
                <w:szCs w:val="24"/>
              </w:rPr>
              <w:t>.</w:t>
            </w:r>
            <w:r>
              <w:rPr>
                <w:sz w:val="24"/>
                <w:szCs w:val="24"/>
              </w:rPr>
              <w:t>22</w:t>
            </w:r>
            <w:r w:rsidRPr="000D2FB1">
              <w:rPr>
                <w:sz w:val="24"/>
                <w:szCs w:val="24"/>
              </w:rPr>
              <w:t xml:space="preserve"> (1.</w:t>
            </w:r>
            <w:r>
              <w:rPr>
                <w:sz w:val="24"/>
                <w:szCs w:val="24"/>
              </w:rPr>
              <w:t>42-3</w:t>
            </w:r>
            <w:r w:rsidRPr="000D2FB1">
              <w:rPr>
                <w:sz w:val="24"/>
                <w:szCs w:val="24"/>
              </w:rPr>
              <w:t>.</w:t>
            </w:r>
            <w:r>
              <w:rPr>
                <w:sz w:val="24"/>
                <w:szCs w:val="24"/>
              </w:rPr>
              <w:t>47</w:t>
            </w:r>
            <w:r w:rsidRPr="000D2FB1">
              <w:rPr>
                <w:sz w:val="24"/>
                <w:szCs w:val="24"/>
              </w:rPr>
              <w:t>)</w:t>
            </w:r>
          </w:p>
        </w:tc>
        <w:tc>
          <w:tcPr>
            <w:tcW w:w="1890" w:type="dxa"/>
          </w:tcPr>
          <w:p w14:paraId="58BF1BCA" w14:textId="77777777" w:rsidR="00145D21" w:rsidRPr="000D2FB1" w:rsidRDefault="00145D21" w:rsidP="00145D21">
            <w:pPr>
              <w:tabs>
                <w:tab w:val="left" w:pos="180"/>
                <w:tab w:val="center" w:pos="837"/>
              </w:tabs>
              <w:rPr>
                <w:sz w:val="24"/>
                <w:szCs w:val="24"/>
              </w:rPr>
            </w:pPr>
            <w:r w:rsidRPr="000D2FB1">
              <w:rPr>
                <w:sz w:val="24"/>
                <w:szCs w:val="24"/>
              </w:rPr>
              <w:tab/>
            </w:r>
            <w:r w:rsidRPr="000D2FB1">
              <w:rPr>
                <w:sz w:val="24"/>
                <w:szCs w:val="24"/>
              </w:rPr>
              <w:tab/>
            </w:r>
            <w:r>
              <w:rPr>
                <w:sz w:val="24"/>
                <w:szCs w:val="24"/>
              </w:rPr>
              <w:t>&lt;</w:t>
            </w:r>
            <w:r w:rsidRPr="000D2FB1">
              <w:rPr>
                <w:sz w:val="24"/>
                <w:szCs w:val="24"/>
              </w:rPr>
              <w:t>0.00</w:t>
            </w:r>
            <w:r>
              <w:rPr>
                <w:sz w:val="24"/>
                <w:szCs w:val="24"/>
              </w:rPr>
              <w:t>1</w:t>
            </w:r>
          </w:p>
        </w:tc>
      </w:tr>
      <w:tr w:rsidR="00145D21" w:rsidRPr="000D2FB1" w14:paraId="64E535CF" w14:textId="77777777" w:rsidTr="00145D21">
        <w:tc>
          <w:tcPr>
            <w:tcW w:w="3505" w:type="dxa"/>
          </w:tcPr>
          <w:p w14:paraId="49BC793C" w14:textId="77777777" w:rsidR="00145D21" w:rsidRPr="000D2FB1" w:rsidRDefault="00145D21" w:rsidP="00145D21">
            <w:pPr>
              <w:rPr>
                <w:sz w:val="24"/>
                <w:szCs w:val="24"/>
              </w:rPr>
            </w:pPr>
            <w:r w:rsidRPr="000D2FB1">
              <w:rPr>
                <w:sz w:val="24"/>
                <w:szCs w:val="24"/>
              </w:rPr>
              <w:t>Fully adjusted</w:t>
            </w:r>
            <w:r w:rsidRPr="000D2FB1">
              <w:rPr>
                <w:sz w:val="24"/>
                <w:szCs w:val="24"/>
                <w:vertAlign w:val="superscript"/>
              </w:rPr>
              <w:t>2</w:t>
            </w:r>
          </w:p>
        </w:tc>
        <w:tc>
          <w:tcPr>
            <w:tcW w:w="1890" w:type="dxa"/>
          </w:tcPr>
          <w:p w14:paraId="5E83C06C" w14:textId="77777777" w:rsidR="00145D21" w:rsidRPr="000D2FB1" w:rsidRDefault="00145D21" w:rsidP="00145D21">
            <w:pPr>
              <w:jc w:val="center"/>
              <w:rPr>
                <w:sz w:val="24"/>
                <w:szCs w:val="24"/>
              </w:rPr>
            </w:pPr>
          </w:p>
        </w:tc>
        <w:tc>
          <w:tcPr>
            <w:tcW w:w="2160" w:type="dxa"/>
          </w:tcPr>
          <w:p w14:paraId="7F79CFF7" w14:textId="77777777" w:rsidR="00145D21" w:rsidRPr="000D2FB1" w:rsidRDefault="00145D21" w:rsidP="00145D21">
            <w:pPr>
              <w:jc w:val="center"/>
              <w:rPr>
                <w:sz w:val="24"/>
                <w:szCs w:val="24"/>
              </w:rPr>
            </w:pPr>
          </w:p>
        </w:tc>
        <w:tc>
          <w:tcPr>
            <w:tcW w:w="1980" w:type="dxa"/>
          </w:tcPr>
          <w:p w14:paraId="7F2C23AC" w14:textId="77777777" w:rsidR="00145D21" w:rsidRPr="000D2FB1" w:rsidRDefault="00145D21" w:rsidP="00145D21">
            <w:pPr>
              <w:jc w:val="center"/>
              <w:rPr>
                <w:sz w:val="24"/>
                <w:szCs w:val="24"/>
              </w:rPr>
            </w:pPr>
          </w:p>
        </w:tc>
        <w:tc>
          <w:tcPr>
            <w:tcW w:w="1980" w:type="dxa"/>
          </w:tcPr>
          <w:p w14:paraId="5B6181E2" w14:textId="77777777" w:rsidR="00145D21" w:rsidRPr="000D2FB1" w:rsidRDefault="00145D21" w:rsidP="00145D21">
            <w:pPr>
              <w:jc w:val="center"/>
              <w:rPr>
                <w:sz w:val="24"/>
                <w:szCs w:val="24"/>
              </w:rPr>
            </w:pPr>
          </w:p>
        </w:tc>
        <w:tc>
          <w:tcPr>
            <w:tcW w:w="1890" w:type="dxa"/>
          </w:tcPr>
          <w:p w14:paraId="46C09371" w14:textId="77777777" w:rsidR="00145D21" w:rsidRPr="000D2FB1" w:rsidRDefault="00145D21" w:rsidP="00145D21">
            <w:pPr>
              <w:jc w:val="center"/>
              <w:rPr>
                <w:sz w:val="24"/>
                <w:szCs w:val="24"/>
              </w:rPr>
            </w:pPr>
          </w:p>
        </w:tc>
      </w:tr>
      <w:tr w:rsidR="00145D21" w:rsidRPr="000D2FB1" w14:paraId="7DA7243C" w14:textId="77777777" w:rsidTr="00145D21">
        <w:tc>
          <w:tcPr>
            <w:tcW w:w="3505" w:type="dxa"/>
          </w:tcPr>
          <w:p w14:paraId="484E2548" w14:textId="77777777" w:rsidR="00145D21" w:rsidRPr="000D2FB1" w:rsidRDefault="00145D21" w:rsidP="00145D21">
            <w:pPr>
              <w:jc w:val="right"/>
              <w:rPr>
                <w:sz w:val="24"/>
                <w:szCs w:val="24"/>
              </w:rPr>
            </w:pPr>
            <w:r>
              <w:rPr>
                <w:sz w:val="24"/>
                <w:szCs w:val="24"/>
              </w:rPr>
              <w:t>Low</w:t>
            </w:r>
            <w:r w:rsidRPr="000D2FB1">
              <w:rPr>
                <w:sz w:val="24"/>
                <w:szCs w:val="24"/>
              </w:rPr>
              <w:t xml:space="preserve"> </w:t>
            </w:r>
            <w:r w:rsidRPr="000D2FB1">
              <w:rPr>
                <w:bCs/>
                <w:sz w:val="24"/>
                <w:szCs w:val="24"/>
              </w:rPr>
              <w:t xml:space="preserve">vs </w:t>
            </w:r>
            <w:r>
              <w:rPr>
                <w:bCs/>
                <w:sz w:val="24"/>
                <w:szCs w:val="24"/>
              </w:rPr>
              <w:t>h</w:t>
            </w:r>
            <w:r w:rsidRPr="000D2FB1">
              <w:rPr>
                <w:bCs/>
                <w:sz w:val="24"/>
                <w:szCs w:val="24"/>
              </w:rPr>
              <w:t>i</w:t>
            </w:r>
            <w:r>
              <w:rPr>
                <w:bCs/>
                <w:sz w:val="24"/>
                <w:szCs w:val="24"/>
              </w:rPr>
              <w:t>gh</w:t>
            </w:r>
            <w:r w:rsidRPr="000D2FB1">
              <w:rPr>
                <w:sz w:val="24"/>
                <w:szCs w:val="24"/>
              </w:rPr>
              <w:t xml:space="preserve"> CVH</w:t>
            </w:r>
          </w:p>
        </w:tc>
        <w:tc>
          <w:tcPr>
            <w:tcW w:w="1890" w:type="dxa"/>
          </w:tcPr>
          <w:p w14:paraId="78F92840" w14:textId="77777777" w:rsidR="00145D21" w:rsidRPr="000D2FB1" w:rsidRDefault="00145D21" w:rsidP="00145D21">
            <w:pPr>
              <w:jc w:val="center"/>
              <w:rPr>
                <w:sz w:val="24"/>
                <w:szCs w:val="24"/>
              </w:rPr>
            </w:pPr>
            <w:r w:rsidRPr="000D2FB1">
              <w:rPr>
                <w:sz w:val="24"/>
                <w:szCs w:val="24"/>
              </w:rPr>
              <w:t>1.00</w:t>
            </w:r>
          </w:p>
        </w:tc>
        <w:tc>
          <w:tcPr>
            <w:tcW w:w="2160" w:type="dxa"/>
          </w:tcPr>
          <w:p w14:paraId="098A0B13" w14:textId="77777777" w:rsidR="00145D21" w:rsidRPr="000D2FB1" w:rsidRDefault="00145D21" w:rsidP="00145D21">
            <w:pPr>
              <w:jc w:val="center"/>
              <w:rPr>
                <w:sz w:val="24"/>
                <w:szCs w:val="24"/>
              </w:rPr>
            </w:pPr>
            <w:r w:rsidRPr="000D2FB1">
              <w:rPr>
                <w:sz w:val="24"/>
                <w:szCs w:val="24"/>
              </w:rPr>
              <w:t>1.</w:t>
            </w:r>
            <w:r>
              <w:rPr>
                <w:sz w:val="24"/>
                <w:szCs w:val="24"/>
              </w:rPr>
              <w:t xml:space="preserve">43 </w:t>
            </w:r>
            <w:r w:rsidRPr="000D2FB1">
              <w:rPr>
                <w:sz w:val="24"/>
                <w:szCs w:val="24"/>
              </w:rPr>
              <w:t>(1.</w:t>
            </w:r>
            <w:r>
              <w:rPr>
                <w:sz w:val="24"/>
                <w:szCs w:val="24"/>
              </w:rPr>
              <w:t>09-1.88</w:t>
            </w:r>
            <w:r w:rsidRPr="000D2FB1">
              <w:rPr>
                <w:sz w:val="24"/>
                <w:szCs w:val="24"/>
              </w:rPr>
              <w:t>)</w:t>
            </w:r>
          </w:p>
        </w:tc>
        <w:tc>
          <w:tcPr>
            <w:tcW w:w="1980" w:type="dxa"/>
          </w:tcPr>
          <w:p w14:paraId="0FD79A11" w14:textId="77777777" w:rsidR="00145D21" w:rsidRPr="000D2FB1" w:rsidRDefault="00145D21" w:rsidP="00145D21">
            <w:pPr>
              <w:jc w:val="center"/>
              <w:rPr>
                <w:sz w:val="24"/>
                <w:szCs w:val="24"/>
              </w:rPr>
            </w:pPr>
            <w:r>
              <w:rPr>
                <w:sz w:val="24"/>
                <w:szCs w:val="24"/>
              </w:rPr>
              <w:t>1</w:t>
            </w:r>
            <w:r w:rsidRPr="000D2FB1">
              <w:rPr>
                <w:sz w:val="24"/>
                <w:szCs w:val="24"/>
              </w:rPr>
              <w:t>.</w:t>
            </w:r>
            <w:r>
              <w:rPr>
                <w:sz w:val="24"/>
                <w:szCs w:val="24"/>
              </w:rPr>
              <w:t>86</w:t>
            </w:r>
            <w:r w:rsidRPr="000D2FB1">
              <w:rPr>
                <w:sz w:val="24"/>
                <w:szCs w:val="24"/>
              </w:rPr>
              <w:t xml:space="preserve"> (1.</w:t>
            </w:r>
            <w:r>
              <w:rPr>
                <w:sz w:val="24"/>
                <w:szCs w:val="24"/>
              </w:rPr>
              <w:t>16-2</w:t>
            </w:r>
            <w:r w:rsidRPr="000D2FB1">
              <w:rPr>
                <w:sz w:val="24"/>
                <w:szCs w:val="24"/>
              </w:rPr>
              <w:t>.</w:t>
            </w:r>
            <w:r>
              <w:rPr>
                <w:sz w:val="24"/>
                <w:szCs w:val="24"/>
              </w:rPr>
              <w:t>98</w:t>
            </w:r>
            <w:r w:rsidRPr="000D2FB1">
              <w:rPr>
                <w:sz w:val="24"/>
                <w:szCs w:val="24"/>
              </w:rPr>
              <w:t>)</w:t>
            </w:r>
          </w:p>
        </w:tc>
        <w:tc>
          <w:tcPr>
            <w:tcW w:w="1980" w:type="dxa"/>
          </w:tcPr>
          <w:p w14:paraId="5D3E4090" w14:textId="77777777" w:rsidR="00145D21" w:rsidRPr="000D2FB1" w:rsidRDefault="00145D21" w:rsidP="00145D21">
            <w:pPr>
              <w:jc w:val="center"/>
              <w:rPr>
                <w:sz w:val="24"/>
                <w:szCs w:val="24"/>
              </w:rPr>
            </w:pPr>
            <w:r>
              <w:rPr>
                <w:sz w:val="24"/>
                <w:szCs w:val="24"/>
              </w:rPr>
              <w:t>2</w:t>
            </w:r>
            <w:r w:rsidRPr="000D2FB1">
              <w:rPr>
                <w:sz w:val="24"/>
                <w:szCs w:val="24"/>
              </w:rPr>
              <w:t>.</w:t>
            </w:r>
            <w:r>
              <w:rPr>
                <w:sz w:val="24"/>
                <w:szCs w:val="24"/>
              </w:rPr>
              <w:t>60</w:t>
            </w:r>
            <w:r w:rsidRPr="000D2FB1">
              <w:rPr>
                <w:sz w:val="24"/>
                <w:szCs w:val="24"/>
              </w:rPr>
              <w:t xml:space="preserve"> (1.</w:t>
            </w:r>
            <w:r>
              <w:rPr>
                <w:sz w:val="24"/>
                <w:szCs w:val="24"/>
              </w:rPr>
              <w:t>26-5</w:t>
            </w:r>
            <w:r w:rsidRPr="000D2FB1">
              <w:rPr>
                <w:sz w:val="24"/>
                <w:szCs w:val="24"/>
              </w:rPr>
              <w:t>.</w:t>
            </w:r>
            <w:r>
              <w:rPr>
                <w:sz w:val="24"/>
                <w:szCs w:val="24"/>
              </w:rPr>
              <w:t>40</w:t>
            </w:r>
            <w:r w:rsidRPr="000D2FB1">
              <w:rPr>
                <w:sz w:val="24"/>
                <w:szCs w:val="24"/>
              </w:rPr>
              <w:t>)</w:t>
            </w:r>
          </w:p>
        </w:tc>
        <w:tc>
          <w:tcPr>
            <w:tcW w:w="1890" w:type="dxa"/>
          </w:tcPr>
          <w:p w14:paraId="383FAB9B" w14:textId="77777777" w:rsidR="00145D21" w:rsidRPr="000D2FB1" w:rsidRDefault="00145D21" w:rsidP="00145D21">
            <w:pPr>
              <w:jc w:val="center"/>
              <w:rPr>
                <w:sz w:val="24"/>
                <w:szCs w:val="24"/>
              </w:rPr>
            </w:pPr>
            <w:r w:rsidRPr="000D2FB1">
              <w:rPr>
                <w:sz w:val="24"/>
                <w:szCs w:val="24"/>
              </w:rPr>
              <w:t>0.0</w:t>
            </w:r>
            <w:r>
              <w:rPr>
                <w:sz w:val="24"/>
                <w:szCs w:val="24"/>
              </w:rPr>
              <w:t>10</w:t>
            </w:r>
          </w:p>
        </w:tc>
      </w:tr>
      <w:tr w:rsidR="00145D21" w:rsidRPr="000D2FB1" w14:paraId="59A6F0BB" w14:textId="77777777" w:rsidTr="00145D21">
        <w:tc>
          <w:tcPr>
            <w:tcW w:w="3505" w:type="dxa"/>
          </w:tcPr>
          <w:p w14:paraId="10260437" w14:textId="77777777" w:rsidR="00145D21" w:rsidRPr="000D2FB1" w:rsidRDefault="00145D21" w:rsidP="00145D21">
            <w:pPr>
              <w:jc w:val="right"/>
              <w:rPr>
                <w:sz w:val="24"/>
                <w:szCs w:val="24"/>
              </w:rPr>
            </w:pPr>
            <w:r>
              <w:rPr>
                <w:sz w:val="24"/>
                <w:szCs w:val="24"/>
              </w:rPr>
              <w:t>Moderat</w:t>
            </w:r>
            <w:r w:rsidRPr="007D0E2B">
              <w:rPr>
                <w:sz w:val="24"/>
                <w:szCs w:val="24"/>
              </w:rPr>
              <w:t>e</w:t>
            </w:r>
            <w:r w:rsidRPr="000D2FB1">
              <w:rPr>
                <w:sz w:val="24"/>
                <w:szCs w:val="24"/>
              </w:rPr>
              <w:t xml:space="preserve"> </w:t>
            </w:r>
            <w:r w:rsidRPr="000D2FB1">
              <w:rPr>
                <w:bCs/>
                <w:sz w:val="24"/>
                <w:szCs w:val="24"/>
              </w:rPr>
              <w:t xml:space="preserve">vs </w:t>
            </w:r>
            <w:r>
              <w:rPr>
                <w:bCs/>
                <w:sz w:val="24"/>
                <w:szCs w:val="24"/>
              </w:rPr>
              <w:t>high</w:t>
            </w:r>
            <w:r w:rsidRPr="000D2FB1">
              <w:rPr>
                <w:sz w:val="24"/>
                <w:szCs w:val="24"/>
              </w:rPr>
              <w:t xml:space="preserve"> CVH</w:t>
            </w:r>
          </w:p>
        </w:tc>
        <w:tc>
          <w:tcPr>
            <w:tcW w:w="1890" w:type="dxa"/>
          </w:tcPr>
          <w:p w14:paraId="1D7C738C" w14:textId="77777777" w:rsidR="00145D21" w:rsidRPr="000D2FB1" w:rsidRDefault="00145D21" w:rsidP="00145D21">
            <w:pPr>
              <w:jc w:val="center"/>
              <w:rPr>
                <w:sz w:val="24"/>
                <w:szCs w:val="24"/>
              </w:rPr>
            </w:pPr>
            <w:r w:rsidRPr="000D2FB1">
              <w:rPr>
                <w:sz w:val="24"/>
                <w:szCs w:val="24"/>
              </w:rPr>
              <w:t>1.00</w:t>
            </w:r>
          </w:p>
        </w:tc>
        <w:tc>
          <w:tcPr>
            <w:tcW w:w="2160" w:type="dxa"/>
          </w:tcPr>
          <w:p w14:paraId="4A6972DD" w14:textId="77777777" w:rsidR="00145D21" w:rsidRPr="000D2FB1" w:rsidRDefault="00145D21" w:rsidP="00145D21">
            <w:pPr>
              <w:jc w:val="center"/>
              <w:rPr>
                <w:sz w:val="24"/>
                <w:szCs w:val="24"/>
              </w:rPr>
            </w:pPr>
            <w:r w:rsidRPr="000D2FB1">
              <w:rPr>
                <w:sz w:val="24"/>
                <w:szCs w:val="24"/>
              </w:rPr>
              <w:t>1.</w:t>
            </w:r>
            <w:r>
              <w:rPr>
                <w:sz w:val="24"/>
                <w:szCs w:val="24"/>
              </w:rPr>
              <w:t>32</w:t>
            </w:r>
            <w:r w:rsidRPr="000D2FB1">
              <w:rPr>
                <w:sz w:val="24"/>
                <w:szCs w:val="24"/>
              </w:rPr>
              <w:t xml:space="preserve"> (1.</w:t>
            </w:r>
            <w:r>
              <w:rPr>
                <w:sz w:val="24"/>
                <w:szCs w:val="24"/>
              </w:rPr>
              <w:t>12-</w:t>
            </w:r>
            <w:r w:rsidRPr="000D2FB1">
              <w:rPr>
                <w:sz w:val="24"/>
                <w:szCs w:val="24"/>
              </w:rPr>
              <w:t>1.</w:t>
            </w:r>
            <w:r>
              <w:rPr>
                <w:sz w:val="24"/>
                <w:szCs w:val="24"/>
              </w:rPr>
              <w:t>56</w:t>
            </w:r>
            <w:r w:rsidRPr="000D2FB1">
              <w:rPr>
                <w:sz w:val="24"/>
                <w:szCs w:val="24"/>
              </w:rPr>
              <w:t>)</w:t>
            </w:r>
          </w:p>
        </w:tc>
        <w:tc>
          <w:tcPr>
            <w:tcW w:w="1980" w:type="dxa"/>
          </w:tcPr>
          <w:p w14:paraId="4A685A2E" w14:textId="77777777" w:rsidR="00145D21" w:rsidRPr="000D2FB1" w:rsidRDefault="00145D21" w:rsidP="00145D21">
            <w:pPr>
              <w:jc w:val="center"/>
              <w:rPr>
                <w:sz w:val="24"/>
                <w:szCs w:val="24"/>
              </w:rPr>
            </w:pPr>
            <w:r w:rsidRPr="000D2FB1">
              <w:rPr>
                <w:sz w:val="24"/>
                <w:szCs w:val="24"/>
              </w:rPr>
              <w:t>1.</w:t>
            </w:r>
            <w:r>
              <w:rPr>
                <w:sz w:val="24"/>
                <w:szCs w:val="24"/>
              </w:rPr>
              <w:t xml:space="preserve">61 </w:t>
            </w:r>
            <w:r w:rsidRPr="000D2FB1">
              <w:rPr>
                <w:sz w:val="24"/>
                <w:szCs w:val="24"/>
              </w:rPr>
              <w:t>(1.</w:t>
            </w:r>
            <w:r>
              <w:rPr>
                <w:sz w:val="24"/>
                <w:szCs w:val="24"/>
              </w:rPr>
              <w:t>21-2</w:t>
            </w:r>
            <w:r w:rsidRPr="000D2FB1">
              <w:rPr>
                <w:sz w:val="24"/>
                <w:szCs w:val="24"/>
              </w:rPr>
              <w:t>.</w:t>
            </w:r>
            <w:r>
              <w:rPr>
                <w:sz w:val="24"/>
                <w:szCs w:val="24"/>
              </w:rPr>
              <w:t>15</w:t>
            </w:r>
            <w:r w:rsidRPr="000D2FB1">
              <w:rPr>
                <w:sz w:val="24"/>
                <w:szCs w:val="24"/>
              </w:rPr>
              <w:t>)</w:t>
            </w:r>
          </w:p>
        </w:tc>
        <w:tc>
          <w:tcPr>
            <w:tcW w:w="1980" w:type="dxa"/>
          </w:tcPr>
          <w:p w14:paraId="20588502" w14:textId="77777777" w:rsidR="00145D21" w:rsidRPr="000D2FB1" w:rsidRDefault="00145D21" w:rsidP="00145D21">
            <w:pPr>
              <w:jc w:val="center"/>
              <w:rPr>
                <w:sz w:val="24"/>
                <w:szCs w:val="24"/>
              </w:rPr>
            </w:pPr>
            <w:r>
              <w:rPr>
                <w:sz w:val="24"/>
                <w:szCs w:val="24"/>
              </w:rPr>
              <w:t>2</w:t>
            </w:r>
            <w:r w:rsidRPr="000D2FB1">
              <w:rPr>
                <w:sz w:val="24"/>
                <w:szCs w:val="24"/>
              </w:rPr>
              <w:t>.</w:t>
            </w:r>
            <w:r>
              <w:rPr>
                <w:sz w:val="24"/>
                <w:szCs w:val="24"/>
              </w:rPr>
              <w:t>09</w:t>
            </w:r>
            <w:r w:rsidRPr="000D2FB1">
              <w:rPr>
                <w:sz w:val="24"/>
                <w:szCs w:val="24"/>
              </w:rPr>
              <w:t xml:space="preserve"> (1.</w:t>
            </w:r>
            <w:r>
              <w:rPr>
                <w:sz w:val="24"/>
                <w:szCs w:val="24"/>
              </w:rPr>
              <w:t>34-3</w:t>
            </w:r>
            <w:r w:rsidRPr="000D2FB1">
              <w:rPr>
                <w:sz w:val="24"/>
                <w:szCs w:val="24"/>
              </w:rPr>
              <w:t>.</w:t>
            </w:r>
            <w:r>
              <w:rPr>
                <w:sz w:val="24"/>
                <w:szCs w:val="24"/>
              </w:rPr>
              <w:t>28</w:t>
            </w:r>
            <w:r w:rsidRPr="000D2FB1">
              <w:rPr>
                <w:sz w:val="24"/>
                <w:szCs w:val="24"/>
              </w:rPr>
              <w:t>)</w:t>
            </w:r>
          </w:p>
        </w:tc>
        <w:tc>
          <w:tcPr>
            <w:tcW w:w="1890" w:type="dxa"/>
          </w:tcPr>
          <w:p w14:paraId="7EF35F96" w14:textId="77777777" w:rsidR="00145D21" w:rsidRPr="000D2FB1" w:rsidRDefault="00145D21" w:rsidP="00145D21">
            <w:pPr>
              <w:jc w:val="center"/>
              <w:rPr>
                <w:sz w:val="24"/>
                <w:szCs w:val="24"/>
              </w:rPr>
            </w:pPr>
            <w:r w:rsidRPr="000D2FB1">
              <w:rPr>
                <w:sz w:val="24"/>
                <w:szCs w:val="24"/>
              </w:rPr>
              <w:t>0.0</w:t>
            </w:r>
            <w:r>
              <w:rPr>
                <w:sz w:val="24"/>
                <w:szCs w:val="24"/>
              </w:rPr>
              <w:t>01</w:t>
            </w:r>
          </w:p>
        </w:tc>
      </w:tr>
    </w:tbl>
    <w:p w14:paraId="746E1DDB" w14:textId="77777777" w:rsidR="00145D21" w:rsidRPr="000D2FB1" w:rsidRDefault="00145D21" w:rsidP="00145D21">
      <w:pPr>
        <w:spacing w:after="0"/>
        <w:rPr>
          <w:rFonts w:ascii="Times New Roman" w:hAnsi="Times New Roman" w:cs="Times New Roman"/>
          <w:sz w:val="24"/>
          <w:szCs w:val="24"/>
          <w:vertAlign w:val="superscript"/>
        </w:rPr>
      </w:pPr>
    </w:p>
    <w:p w14:paraId="3F7C584A" w14:textId="77777777" w:rsidR="00145D21" w:rsidRPr="000D2FB1" w:rsidRDefault="00145D21" w:rsidP="00145D21">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1</w:t>
      </w:r>
      <w:r w:rsidRPr="000D2FB1">
        <w:rPr>
          <w:rFonts w:ascii="Times New Roman" w:hAnsi="Times New Roman" w:cs="Times New Roman"/>
          <w:sz w:val="24"/>
          <w:szCs w:val="24"/>
        </w:rPr>
        <w:t xml:space="preserve"> CVH: cardiovascular health (excluding diet component); </w:t>
      </w:r>
      <w:r>
        <w:rPr>
          <w:rFonts w:ascii="Times New Roman" w:hAnsi="Times New Roman" w:cs="Times New Roman"/>
          <w:sz w:val="24"/>
          <w:szCs w:val="24"/>
        </w:rPr>
        <w:t>High</w:t>
      </w:r>
      <w:r w:rsidRPr="000D2FB1">
        <w:rPr>
          <w:rFonts w:ascii="Times New Roman" w:hAnsi="Times New Roman" w:cs="Times New Roman"/>
          <w:sz w:val="24"/>
          <w:szCs w:val="24"/>
        </w:rPr>
        <w:t xml:space="preserve"> CVH: CVH metrics scores 1</w:t>
      </w:r>
      <w:r>
        <w:rPr>
          <w:rFonts w:ascii="Times New Roman" w:hAnsi="Times New Roman" w:cs="Times New Roman"/>
          <w:sz w:val="24"/>
          <w:szCs w:val="24"/>
        </w:rPr>
        <w:t>1</w:t>
      </w:r>
      <w:r w:rsidRPr="000D2FB1">
        <w:rPr>
          <w:rFonts w:ascii="Times New Roman" w:hAnsi="Times New Roman" w:cs="Times New Roman"/>
          <w:bCs/>
          <w:sz w:val="24"/>
          <w:szCs w:val="24"/>
          <w:lang w:eastAsia="zh-CN"/>
        </w:rPr>
        <w:t>–</w:t>
      </w:r>
      <w:r w:rsidRPr="000D2FB1">
        <w:rPr>
          <w:rFonts w:ascii="Times New Roman" w:hAnsi="Times New Roman" w:cs="Times New Roman"/>
          <w:sz w:val="24"/>
          <w:szCs w:val="24"/>
        </w:rPr>
        <w:t xml:space="preserve">12; </w:t>
      </w:r>
      <w:r>
        <w:rPr>
          <w:rFonts w:ascii="Times New Roman" w:hAnsi="Times New Roman" w:cs="Times New Roman"/>
          <w:sz w:val="24"/>
          <w:szCs w:val="24"/>
        </w:rPr>
        <w:t>M</w:t>
      </w:r>
      <w:r w:rsidRPr="00590180">
        <w:rPr>
          <w:rFonts w:ascii="Times New Roman" w:hAnsi="Times New Roman" w:cs="Times New Roman"/>
          <w:sz w:val="24"/>
          <w:szCs w:val="24"/>
        </w:rPr>
        <w:t>oderat</w:t>
      </w:r>
      <w:r w:rsidRPr="000D2FB1">
        <w:rPr>
          <w:rFonts w:ascii="Times New Roman" w:hAnsi="Times New Roman" w:cs="Times New Roman"/>
          <w:sz w:val="24"/>
          <w:szCs w:val="24"/>
        </w:rPr>
        <w:t xml:space="preserve">e CVH: CVH metrics scores </w:t>
      </w:r>
      <w:r>
        <w:rPr>
          <w:rFonts w:ascii="Times New Roman" w:hAnsi="Times New Roman" w:cs="Times New Roman"/>
          <w:sz w:val="24"/>
          <w:szCs w:val="24"/>
        </w:rPr>
        <w:t>8</w:t>
      </w:r>
      <w:r w:rsidRPr="000D2FB1">
        <w:rPr>
          <w:rFonts w:ascii="Times New Roman" w:hAnsi="Times New Roman" w:cs="Times New Roman"/>
          <w:bCs/>
          <w:sz w:val="24"/>
          <w:szCs w:val="24"/>
          <w:lang w:eastAsia="zh-CN"/>
        </w:rPr>
        <w:t>–</w:t>
      </w:r>
      <w:r>
        <w:rPr>
          <w:rFonts w:ascii="Times New Roman" w:hAnsi="Times New Roman" w:cs="Times New Roman"/>
          <w:bCs/>
          <w:sz w:val="24"/>
          <w:szCs w:val="24"/>
          <w:lang w:eastAsia="zh-CN"/>
        </w:rPr>
        <w:t>10</w:t>
      </w:r>
      <w:r w:rsidRPr="000D2FB1">
        <w:rPr>
          <w:rFonts w:ascii="Times New Roman" w:hAnsi="Times New Roman" w:cs="Times New Roman"/>
          <w:sz w:val="24"/>
          <w:szCs w:val="24"/>
        </w:rPr>
        <w:t xml:space="preserve">; </w:t>
      </w:r>
      <w:r>
        <w:rPr>
          <w:rFonts w:ascii="Times New Roman" w:hAnsi="Times New Roman" w:cs="Times New Roman"/>
          <w:sz w:val="24"/>
          <w:szCs w:val="24"/>
        </w:rPr>
        <w:t xml:space="preserve">Low </w:t>
      </w:r>
      <w:r w:rsidRPr="000D2FB1">
        <w:rPr>
          <w:rFonts w:ascii="Times New Roman" w:hAnsi="Times New Roman" w:cs="Times New Roman"/>
          <w:sz w:val="24"/>
          <w:szCs w:val="24"/>
        </w:rPr>
        <w:t>CVH: CVH metrics scores 0</w:t>
      </w:r>
      <w:r w:rsidRPr="000D2FB1">
        <w:rPr>
          <w:rFonts w:ascii="Times New Roman" w:hAnsi="Times New Roman" w:cs="Times New Roman"/>
          <w:bCs/>
          <w:sz w:val="24"/>
          <w:szCs w:val="24"/>
          <w:lang w:eastAsia="zh-CN"/>
        </w:rPr>
        <w:t>–</w:t>
      </w:r>
      <w:r>
        <w:rPr>
          <w:rFonts w:ascii="Times New Roman" w:hAnsi="Times New Roman" w:cs="Times New Roman"/>
          <w:bCs/>
          <w:sz w:val="24"/>
          <w:szCs w:val="24"/>
          <w:lang w:eastAsia="zh-CN"/>
        </w:rPr>
        <w:t>7</w:t>
      </w:r>
      <w:r w:rsidRPr="000D2FB1">
        <w:rPr>
          <w:rFonts w:ascii="Times New Roman" w:hAnsi="Times New Roman" w:cs="Times New Roman"/>
          <w:sz w:val="24"/>
          <w:szCs w:val="24"/>
        </w:rPr>
        <w:t>; NHANES: National Health and Nutrition Examination Survey; UPF: ultra-processed foods.</w:t>
      </w:r>
    </w:p>
    <w:p w14:paraId="2053E0EE" w14:textId="3B2B053C" w:rsidR="00145D21" w:rsidRPr="000D2FB1" w:rsidRDefault="00145D21" w:rsidP="00145D21">
      <w:pPr>
        <w:spacing w:after="0"/>
        <w:rPr>
          <w:rFonts w:ascii="Times New Roman" w:hAnsi="Times New Roman" w:cs="Times New Roman"/>
          <w:sz w:val="24"/>
          <w:szCs w:val="24"/>
        </w:rPr>
      </w:pPr>
      <w:r w:rsidRPr="000D2FB1">
        <w:rPr>
          <w:rFonts w:ascii="Times New Roman" w:hAnsi="Times New Roman" w:cs="Times New Roman"/>
          <w:sz w:val="24"/>
          <w:szCs w:val="24"/>
          <w:vertAlign w:val="superscript"/>
        </w:rPr>
        <w:t>2</w:t>
      </w:r>
      <w:r w:rsidRPr="000D2FB1">
        <w:rPr>
          <w:rFonts w:ascii="Times New Roman" w:hAnsi="Times New Roman" w:cs="Times New Roman"/>
          <w:sz w:val="24"/>
          <w:szCs w:val="24"/>
        </w:rPr>
        <w:t xml:space="preserve"> Multinomial logistic regression models were used to estimate odds ratios and corresponding 95% CI, and were a</w:t>
      </w:r>
      <w:r w:rsidRPr="000D2FB1">
        <w:rPr>
          <w:rFonts w:ascii="Times New Roman" w:hAnsi="Times New Roman" w:cs="Times New Roman"/>
          <w:bCs/>
          <w:sz w:val="24"/>
          <w:szCs w:val="24"/>
        </w:rPr>
        <w:t xml:space="preserve">djusted for age, sex, </w:t>
      </w:r>
      <w:r w:rsidRPr="000D2FB1">
        <w:rPr>
          <w:rFonts w:ascii="Times New Roman" w:hAnsi="Times New Roman" w:cs="Times New Roman"/>
          <w:sz w:val="24"/>
          <w:szCs w:val="24"/>
        </w:rPr>
        <w:t>race and Hispanic origin</w:t>
      </w:r>
      <w:r w:rsidRPr="000D2FB1">
        <w:rPr>
          <w:rFonts w:ascii="Times New Roman" w:hAnsi="Times New Roman" w:cs="Times New Roman"/>
          <w:bCs/>
          <w:sz w:val="24"/>
          <w:szCs w:val="24"/>
        </w:rPr>
        <w:t xml:space="preserve">, </w:t>
      </w:r>
      <w:r w:rsidRPr="000D2FB1">
        <w:rPr>
          <w:rFonts w:ascii="Times New Roman" w:hAnsi="Times New Roman" w:cs="Times New Roman"/>
          <w:sz w:val="24"/>
          <w:szCs w:val="24"/>
        </w:rPr>
        <w:t>education attainment of household head, health insurance, and poverty income ratio (poverty income ratio is the ratio of family income to the Department of Health and Human Services poverty measure).</w:t>
      </w:r>
      <w:r>
        <w:rPr>
          <w:rFonts w:ascii="Times New Roman" w:hAnsi="Times New Roman" w:cs="Times New Roman"/>
          <w:sz w:val="24"/>
          <w:szCs w:val="24"/>
        </w:rPr>
        <w:t xml:space="preserve"> </w:t>
      </w:r>
    </w:p>
    <w:p w14:paraId="44F1313A" w14:textId="00960DAB" w:rsidR="00145D21" w:rsidRDefault="00145D21" w:rsidP="00145D21">
      <w:pPr>
        <w:spacing w:after="0"/>
      </w:pPr>
      <w:r w:rsidRPr="000D2FB1">
        <w:rPr>
          <w:rFonts w:ascii="Times New Roman" w:hAnsi="Times New Roman" w:cs="Times New Roman"/>
          <w:sz w:val="24"/>
          <w:szCs w:val="24"/>
          <w:vertAlign w:val="superscript"/>
        </w:rPr>
        <w:t xml:space="preserve">3 </w:t>
      </w:r>
      <w:r w:rsidRPr="000D2FB1">
        <w:rPr>
          <w:rFonts w:ascii="Times New Roman" w:hAnsi="Times New Roman" w:cs="Times New Roman"/>
          <w:i/>
          <w:iCs/>
          <w:sz w:val="24"/>
          <w:szCs w:val="24"/>
        </w:rPr>
        <w:t>P</w:t>
      </w:r>
      <w:r w:rsidRPr="000D2FB1">
        <w:rPr>
          <w:rFonts w:ascii="Times New Roman" w:hAnsi="Times New Roman" w:cs="Times New Roman"/>
          <w:sz w:val="24"/>
          <w:szCs w:val="24"/>
        </w:rPr>
        <w:t>-value of beta-coefficient for percentage of calories (continuous) from UPF in the multinomial logistic regression models.</w:t>
      </w:r>
    </w:p>
    <w:p w14:paraId="4BFD87DC" w14:textId="77777777" w:rsidR="007F4005" w:rsidRDefault="007F4005" w:rsidP="008E676F">
      <w:pPr>
        <w:spacing w:after="0"/>
        <w:rPr>
          <w:rFonts w:ascii="Times New Roman" w:hAnsi="Times New Roman" w:cs="Times New Roman"/>
          <w:sz w:val="24"/>
          <w:szCs w:val="24"/>
        </w:rPr>
      </w:pPr>
    </w:p>
    <w:sectPr w:rsidR="007F4005" w:rsidSect="00A24E9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AA76A" w14:textId="77777777" w:rsidR="006E1B30" w:rsidRDefault="006E1B30">
      <w:pPr>
        <w:spacing w:after="0" w:line="240" w:lineRule="auto"/>
      </w:pPr>
      <w:r>
        <w:separator/>
      </w:r>
    </w:p>
  </w:endnote>
  <w:endnote w:type="continuationSeparator" w:id="0">
    <w:p w14:paraId="62220832" w14:textId="77777777" w:rsidR="006E1B30" w:rsidRDefault="006E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topia">
    <w:altName w:val="Cambria"/>
    <w:panose1 w:val="00000000000000000000"/>
    <w:charset w:val="00"/>
    <w:family w:val="roman"/>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A4AD2" w14:textId="77777777" w:rsidR="006E1B30" w:rsidRDefault="006E1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21178" w14:textId="77777777" w:rsidR="006E1B30" w:rsidRDefault="006E1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2F55B" w14:textId="77777777" w:rsidR="006E1B30" w:rsidRDefault="006E1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339DB" w14:textId="77777777" w:rsidR="006E1B30" w:rsidRDefault="006E1B30">
      <w:pPr>
        <w:spacing w:after="0" w:line="240" w:lineRule="auto"/>
      </w:pPr>
      <w:r>
        <w:separator/>
      </w:r>
    </w:p>
  </w:footnote>
  <w:footnote w:type="continuationSeparator" w:id="0">
    <w:p w14:paraId="6F5C51B0" w14:textId="77777777" w:rsidR="006E1B30" w:rsidRDefault="006E1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D0E7D" w14:textId="77777777" w:rsidR="006E1B30" w:rsidRDefault="006E1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508016"/>
      <w:docPartObj>
        <w:docPartGallery w:val="Page Numbers (Top of Page)"/>
        <w:docPartUnique/>
      </w:docPartObj>
    </w:sdtPr>
    <w:sdtEndPr>
      <w:rPr>
        <w:noProof/>
      </w:rPr>
    </w:sdtEndPr>
    <w:sdtContent>
      <w:p w14:paraId="5E04990B" w14:textId="77777777" w:rsidR="006E1B30" w:rsidRDefault="006E1B30">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14:paraId="7170222B" w14:textId="77777777" w:rsidR="006E1B30" w:rsidRDefault="006E1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B4D34" w14:textId="77777777" w:rsidR="006E1B30" w:rsidRDefault="006E1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BE5"/>
    <w:multiLevelType w:val="hybridMultilevel"/>
    <w:tmpl w:val="72A8296A"/>
    <w:lvl w:ilvl="0" w:tplc="424024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9B61E0"/>
    <w:multiLevelType w:val="hybridMultilevel"/>
    <w:tmpl w:val="1B526D16"/>
    <w:lvl w:ilvl="0" w:tplc="563A4698">
      <w:start w:val="1"/>
      <w:numFmt w:val="bullet"/>
      <w:lvlText w:val=""/>
      <w:lvlJc w:val="left"/>
      <w:pPr>
        <w:tabs>
          <w:tab w:val="num" w:pos="720"/>
        </w:tabs>
        <w:ind w:left="720" w:hanging="360"/>
      </w:pPr>
      <w:rPr>
        <w:rFonts w:ascii="Wingdings" w:hAnsi="Wingdings" w:hint="default"/>
      </w:rPr>
    </w:lvl>
    <w:lvl w:ilvl="1" w:tplc="BC0EDD70" w:tentative="1">
      <w:start w:val="1"/>
      <w:numFmt w:val="bullet"/>
      <w:lvlText w:val=""/>
      <w:lvlJc w:val="left"/>
      <w:pPr>
        <w:tabs>
          <w:tab w:val="num" w:pos="1440"/>
        </w:tabs>
        <w:ind w:left="1440" w:hanging="360"/>
      </w:pPr>
      <w:rPr>
        <w:rFonts w:ascii="Wingdings" w:hAnsi="Wingdings" w:hint="default"/>
      </w:rPr>
    </w:lvl>
    <w:lvl w:ilvl="2" w:tplc="C932FD44" w:tentative="1">
      <w:start w:val="1"/>
      <w:numFmt w:val="bullet"/>
      <w:lvlText w:val=""/>
      <w:lvlJc w:val="left"/>
      <w:pPr>
        <w:tabs>
          <w:tab w:val="num" w:pos="2160"/>
        </w:tabs>
        <w:ind w:left="2160" w:hanging="360"/>
      </w:pPr>
      <w:rPr>
        <w:rFonts w:ascii="Wingdings" w:hAnsi="Wingdings" w:hint="default"/>
      </w:rPr>
    </w:lvl>
    <w:lvl w:ilvl="3" w:tplc="BECE7EDC" w:tentative="1">
      <w:start w:val="1"/>
      <w:numFmt w:val="bullet"/>
      <w:lvlText w:val=""/>
      <w:lvlJc w:val="left"/>
      <w:pPr>
        <w:tabs>
          <w:tab w:val="num" w:pos="2880"/>
        </w:tabs>
        <w:ind w:left="2880" w:hanging="360"/>
      </w:pPr>
      <w:rPr>
        <w:rFonts w:ascii="Wingdings" w:hAnsi="Wingdings" w:hint="default"/>
      </w:rPr>
    </w:lvl>
    <w:lvl w:ilvl="4" w:tplc="57A4A916" w:tentative="1">
      <w:start w:val="1"/>
      <w:numFmt w:val="bullet"/>
      <w:lvlText w:val=""/>
      <w:lvlJc w:val="left"/>
      <w:pPr>
        <w:tabs>
          <w:tab w:val="num" w:pos="3600"/>
        </w:tabs>
        <w:ind w:left="3600" w:hanging="360"/>
      </w:pPr>
      <w:rPr>
        <w:rFonts w:ascii="Wingdings" w:hAnsi="Wingdings" w:hint="default"/>
      </w:rPr>
    </w:lvl>
    <w:lvl w:ilvl="5" w:tplc="5CACADD8" w:tentative="1">
      <w:start w:val="1"/>
      <w:numFmt w:val="bullet"/>
      <w:lvlText w:val=""/>
      <w:lvlJc w:val="left"/>
      <w:pPr>
        <w:tabs>
          <w:tab w:val="num" w:pos="4320"/>
        </w:tabs>
        <w:ind w:left="4320" w:hanging="360"/>
      </w:pPr>
      <w:rPr>
        <w:rFonts w:ascii="Wingdings" w:hAnsi="Wingdings" w:hint="default"/>
      </w:rPr>
    </w:lvl>
    <w:lvl w:ilvl="6" w:tplc="C9A66F40" w:tentative="1">
      <w:start w:val="1"/>
      <w:numFmt w:val="bullet"/>
      <w:lvlText w:val=""/>
      <w:lvlJc w:val="left"/>
      <w:pPr>
        <w:tabs>
          <w:tab w:val="num" w:pos="5040"/>
        </w:tabs>
        <w:ind w:left="5040" w:hanging="360"/>
      </w:pPr>
      <w:rPr>
        <w:rFonts w:ascii="Wingdings" w:hAnsi="Wingdings" w:hint="default"/>
      </w:rPr>
    </w:lvl>
    <w:lvl w:ilvl="7" w:tplc="81D8D45E" w:tentative="1">
      <w:start w:val="1"/>
      <w:numFmt w:val="bullet"/>
      <w:lvlText w:val=""/>
      <w:lvlJc w:val="left"/>
      <w:pPr>
        <w:tabs>
          <w:tab w:val="num" w:pos="5760"/>
        </w:tabs>
        <w:ind w:left="5760" w:hanging="360"/>
      </w:pPr>
      <w:rPr>
        <w:rFonts w:ascii="Wingdings" w:hAnsi="Wingdings" w:hint="default"/>
      </w:rPr>
    </w:lvl>
    <w:lvl w:ilvl="8" w:tplc="C8ACE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B1AE2"/>
    <w:multiLevelType w:val="hybridMultilevel"/>
    <w:tmpl w:val="0BD2C2F2"/>
    <w:lvl w:ilvl="0" w:tplc="588205DC">
      <w:start w:val="1"/>
      <w:numFmt w:val="bullet"/>
      <w:lvlText w:val=""/>
      <w:lvlJc w:val="left"/>
      <w:pPr>
        <w:tabs>
          <w:tab w:val="num" w:pos="720"/>
        </w:tabs>
        <w:ind w:left="720" w:hanging="360"/>
      </w:pPr>
      <w:rPr>
        <w:rFonts w:ascii="Wingdings" w:hAnsi="Wingdings" w:hint="default"/>
      </w:rPr>
    </w:lvl>
    <w:lvl w:ilvl="1" w:tplc="03228880" w:tentative="1">
      <w:start w:val="1"/>
      <w:numFmt w:val="bullet"/>
      <w:lvlText w:val=""/>
      <w:lvlJc w:val="left"/>
      <w:pPr>
        <w:tabs>
          <w:tab w:val="num" w:pos="1440"/>
        </w:tabs>
        <w:ind w:left="1440" w:hanging="360"/>
      </w:pPr>
      <w:rPr>
        <w:rFonts w:ascii="Wingdings" w:hAnsi="Wingdings" w:hint="default"/>
      </w:rPr>
    </w:lvl>
    <w:lvl w:ilvl="2" w:tplc="0260570C" w:tentative="1">
      <w:start w:val="1"/>
      <w:numFmt w:val="bullet"/>
      <w:lvlText w:val=""/>
      <w:lvlJc w:val="left"/>
      <w:pPr>
        <w:tabs>
          <w:tab w:val="num" w:pos="2160"/>
        </w:tabs>
        <w:ind w:left="2160" w:hanging="360"/>
      </w:pPr>
      <w:rPr>
        <w:rFonts w:ascii="Wingdings" w:hAnsi="Wingdings" w:hint="default"/>
      </w:rPr>
    </w:lvl>
    <w:lvl w:ilvl="3" w:tplc="BBD6750E" w:tentative="1">
      <w:start w:val="1"/>
      <w:numFmt w:val="bullet"/>
      <w:lvlText w:val=""/>
      <w:lvlJc w:val="left"/>
      <w:pPr>
        <w:tabs>
          <w:tab w:val="num" w:pos="2880"/>
        </w:tabs>
        <w:ind w:left="2880" w:hanging="360"/>
      </w:pPr>
      <w:rPr>
        <w:rFonts w:ascii="Wingdings" w:hAnsi="Wingdings" w:hint="default"/>
      </w:rPr>
    </w:lvl>
    <w:lvl w:ilvl="4" w:tplc="1084E16A" w:tentative="1">
      <w:start w:val="1"/>
      <w:numFmt w:val="bullet"/>
      <w:lvlText w:val=""/>
      <w:lvlJc w:val="left"/>
      <w:pPr>
        <w:tabs>
          <w:tab w:val="num" w:pos="3600"/>
        </w:tabs>
        <w:ind w:left="3600" w:hanging="360"/>
      </w:pPr>
      <w:rPr>
        <w:rFonts w:ascii="Wingdings" w:hAnsi="Wingdings" w:hint="default"/>
      </w:rPr>
    </w:lvl>
    <w:lvl w:ilvl="5" w:tplc="1F0447E2" w:tentative="1">
      <w:start w:val="1"/>
      <w:numFmt w:val="bullet"/>
      <w:lvlText w:val=""/>
      <w:lvlJc w:val="left"/>
      <w:pPr>
        <w:tabs>
          <w:tab w:val="num" w:pos="4320"/>
        </w:tabs>
        <w:ind w:left="4320" w:hanging="360"/>
      </w:pPr>
      <w:rPr>
        <w:rFonts w:ascii="Wingdings" w:hAnsi="Wingdings" w:hint="default"/>
      </w:rPr>
    </w:lvl>
    <w:lvl w:ilvl="6" w:tplc="F8FCA28C" w:tentative="1">
      <w:start w:val="1"/>
      <w:numFmt w:val="bullet"/>
      <w:lvlText w:val=""/>
      <w:lvlJc w:val="left"/>
      <w:pPr>
        <w:tabs>
          <w:tab w:val="num" w:pos="5040"/>
        </w:tabs>
        <w:ind w:left="5040" w:hanging="360"/>
      </w:pPr>
      <w:rPr>
        <w:rFonts w:ascii="Wingdings" w:hAnsi="Wingdings" w:hint="default"/>
      </w:rPr>
    </w:lvl>
    <w:lvl w:ilvl="7" w:tplc="402E8B34" w:tentative="1">
      <w:start w:val="1"/>
      <w:numFmt w:val="bullet"/>
      <w:lvlText w:val=""/>
      <w:lvlJc w:val="left"/>
      <w:pPr>
        <w:tabs>
          <w:tab w:val="num" w:pos="5760"/>
        </w:tabs>
        <w:ind w:left="5760" w:hanging="360"/>
      </w:pPr>
      <w:rPr>
        <w:rFonts w:ascii="Wingdings" w:hAnsi="Wingdings" w:hint="default"/>
      </w:rPr>
    </w:lvl>
    <w:lvl w:ilvl="8" w:tplc="BCEAD0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F6E69"/>
    <w:multiLevelType w:val="hybridMultilevel"/>
    <w:tmpl w:val="677EE922"/>
    <w:lvl w:ilvl="0" w:tplc="FA52C2BE">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4A4FEF"/>
    <w:multiLevelType w:val="hybridMultilevel"/>
    <w:tmpl w:val="993E7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E842E3"/>
    <w:multiLevelType w:val="hybridMultilevel"/>
    <w:tmpl w:val="922C290E"/>
    <w:lvl w:ilvl="0" w:tplc="509AB0FA">
      <w:start w:val="1"/>
      <w:numFmt w:val="bullet"/>
      <w:lvlText w:val=""/>
      <w:lvlJc w:val="left"/>
      <w:pPr>
        <w:tabs>
          <w:tab w:val="num" w:pos="720"/>
        </w:tabs>
        <w:ind w:left="720" w:hanging="360"/>
      </w:pPr>
      <w:rPr>
        <w:rFonts w:ascii="Wingdings" w:hAnsi="Wingdings" w:hint="default"/>
      </w:rPr>
    </w:lvl>
    <w:lvl w:ilvl="1" w:tplc="D390D9A6" w:tentative="1">
      <w:start w:val="1"/>
      <w:numFmt w:val="bullet"/>
      <w:lvlText w:val=""/>
      <w:lvlJc w:val="left"/>
      <w:pPr>
        <w:tabs>
          <w:tab w:val="num" w:pos="1440"/>
        </w:tabs>
        <w:ind w:left="1440" w:hanging="360"/>
      </w:pPr>
      <w:rPr>
        <w:rFonts w:ascii="Wingdings" w:hAnsi="Wingdings" w:hint="default"/>
      </w:rPr>
    </w:lvl>
    <w:lvl w:ilvl="2" w:tplc="30F80566" w:tentative="1">
      <w:start w:val="1"/>
      <w:numFmt w:val="bullet"/>
      <w:lvlText w:val=""/>
      <w:lvlJc w:val="left"/>
      <w:pPr>
        <w:tabs>
          <w:tab w:val="num" w:pos="2160"/>
        </w:tabs>
        <w:ind w:left="2160" w:hanging="360"/>
      </w:pPr>
      <w:rPr>
        <w:rFonts w:ascii="Wingdings" w:hAnsi="Wingdings" w:hint="default"/>
      </w:rPr>
    </w:lvl>
    <w:lvl w:ilvl="3" w:tplc="5BF8AE04" w:tentative="1">
      <w:start w:val="1"/>
      <w:numFmt w:val="bullet"/>
      <w:lvlText w:val=""/>
      <w:lvlJc w:val="left"/>
      <w:pPr>
        <w:tabs>
          <w:tab w:val="num" w:pos="2880"/>
        </w:tabs>
        <w:ind w:left="2880" w:hanging="360"/>
      </w:pPr>
      <w:rPr>
        <w:rFonts w:ascii="Wingdings" w:hAnsi="Wingdings" w:hint="default"/>
      </w:rPr>
    </w:lvl>
    <w:lvl w:ilvl="4" w:tplc="81CE5F96" w:tentative="1">
      <w:start w:val="1"/>
      <w:numFmt w:val="bullet"/>
      <w:lvlText w:val=""/>
      <w:lvlJc w:val="left"/>
      <w:pPr>
        <w:tabs>
          <w:tab w:val="num" w:pos="3600"/>
        </w:tabs>
        <w:ind w:left="3600" w:hanging="360"/>
      </w:pPr>
      <w:rPr>
        <w:rFonts w:ascii="Wingdings" w:hAnsi="Wingdings" w:hint="default"/>
      </w:rPr>
    </w:lvl>
    <w:lvl w:ilvl="5" w:tplc="53902526" w:tentative="1">
      <w:start w:val="1"/>
      <w:numFmt w:val="bullet"/>
      <w:lvlText w:val=""/>
      <w:lvlJc w:val="left"/>
      <w:pPr>
        <w:tabs>
          <w:tab w:val="num" w:pos="4320"/>
        </w:tabs>
        <w:ind w:left="4320" w:hanging="360"/>
      </w:pPr>
      <w:rPr>
        <w:rFonts w:ascii="Wingdings" w:hAnsi="Wingdings" w:hint="default"/>
      </w:rPr>
    </w:lvl>
    <w:lvl w:ilvl="6" w:tplc="9FF4F132" w:tentative="1">
      <w:start w:val="1"/>
      <w:numFmt w:val="bullet"/>
      <w:lvlText w:val=""/>
      <w:lvlJc w:val="left"/>
      <w:pPr>
        <w:tabs>
          <w:tab w:val="num" w:pos="5040"/>
        </w:tabs>
        <w:ind w:left="5040" w:hanging="360"/>
      </w:pPr>
      <w:rPr>
        <w:rFonts w:ascii="Wingdings" w:hAnsi="Wingdings" w:hint="default"/>
      </w:rPr>
    </w:lvl>
    <w:lvl w:ilvl="7" w:tplc="9470FB50" w:tentative="1">
      <w:start w:val="1"/>
      <w:numFmt w:val="bullet"/>
      <w:lvlText w:val=""/>
      <w:lvlJc w:val="left"/>
      <w:pPr>
        <w:tabs>
          <w:tab w:val="num" w:pos="5760"/>
        </w:tabs>
        <w:ind w:left="5760" w:hanging="360"/>
      </w:pPr>
      <w:rPr>
        <w:rFonts w:ascii="Wingdings" w:hAnsi="Wingdings" w:hint="default"/>
      </w:rPr>
    </w:lvl>
    <w:lvl w:ilvl="8" w:tplc="BA085F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81CDD"/>
    <w:multiLevelType w:val="hybridMultilevel"/>
    <w:tmpl w:val="E87C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C030E"/>
    <w:multiLevelType w:val="hybridMultilevel"/>
    <w:tmpl w:val="A106035A"/>
    <w:lvl w:ilvl="0" w:tplc="0D7A3E76">
      <w:start w:val="1"/>
      <w:numFmt w:val="bullet"/>
      <w:lvlText w:val=""/>
      <w:lvlJc w:val="left"/>
      <w:pPr>
        <w:tabs>
          <w:tab w:val="num" w:pos="720"/>
        </w:tabs>
        <w:ind w:left="720" w:hanging="360"/>
      </w:pPr>
      <w:rPr>
        <w:rFonts w:ascii="Wingdings" w:hAnsi="Wingdings" w:hint="default"/>
      </w:rPr>
    </w:lvl>
    <w:lvl w:ilvl="1" w:tplc="C3BA4970" w:tentative="1">
      <w:start w:val="1"/>
      <w:numFmt w:val="bullet"/>
      <w:lvlText w:val=""/>
      <w:lvlJc w:val="left"/>
      <w:pPr>
        <w:tabs>
          <w:tab w:val="num" w:pos="1440"/>
        </w:tabs>
        <w:ind w:left="1440" w:hanging="360"/>
      </w:pPr>
      <w:rPr>
        <w:rFonts w:ascii="Wingdings" w:hAnsi="Wingdings" w:hint="default"/>
      </w:rPr>
    </w:lvl>
    <w:lvl w:ilvl="2" w:tplc="AAD4F316" w:tentative="1">
      <w:start w:val="1"/>
      <w:numFmt w:val="bullet"/>
      <w:lvlText w:val=""/>
      <w:lvlJc w:val="left"/>
      <w:pPr>
        <w:tabs>
          <w:tab w:val="num" w:pos="2160"/>
        </w:tabs>
        <w:ind w:left="2160" w:hanging="360"/>
      </w:pPr>
      <w:rPr>
        <w:rFonts w:ascii="Wingdings" w:hAnsi="Wingdings" w:hint="default"/>
      </w:rPr>
    </w:lvl>
    <w:lvl w:ilvl="3" w:tplc="3A427078" w:tentative="1">
      <w:start w:val="1"/>
      <w:numFmt w:val="bullet"/>
      <w:lvlText w:val=""/>
      <w:lvlJc w:val="left"/>
      <w:pPr>
        <w:tabs>
          <w:tab w:val="num" w:pos="2880"/>
        </w:tabs>
        <w:ind w:left="2880" w:hanging="360"/>
      </w:pPr>
      <w:rPr>
        <w:rFonts w:ascii="Wingdings" w:hAnsi="Wingdings" w:hint="default"/>
      </w:rPr>
    </w:lvl>
    <w:lvl w:ilvl="4" w:tplc="1428A7C8" w:tentative="1">
      <w:start w:val="1"/>
      <w:numFmt w:val="bullet"/>
      <w:lvlText w:val=""/>
      <w:lvlJc w:val="left"/>
      <w:pPr>
        <w:tabs>
          <w:tab w:val="num" w:pos="3600"/>
        </w:tabs>
        <w:ind w:left="3600" w:hanging="360"/>
      </w:pPr>
      <w:rPr>
        <w:rFonts w:ascii="Wingdings" w:hAnsi="Wingdings" w:hint="default"/>
      </w:rPr>
    </w:lvl>
    <w:lvl w:ilvl="5" w:tplc="4ACAA578" w:tentative="1">
      <w:start w:val="1"/>
      <w:numFmt w:val="bullet"/>
      <w:lvlText w:val=""/>
      <w:lvlJc w:val="left"/>
      <w:pPr>
        <w:tabs>
          <w:tab w:val="num" w:pos="4320"/>
        </w:tabs>
        <w:ind w:left="4320" w:hanging="360"/>
      </w:pPr>
      <w:rPr>
        <w:rFonts w:ascii="Wingdings" w:hAnsi="Wingdings" w:hint="default"/>
      </w:rPr>
    </w:lvl>
    <w:lvl w:ilvl="6" w:tplc="7C50A10C" w:tentative="1">
      <w:start w:val="1"/>
      <w:numFmt w:val="bullet"/>
      <w:lvlText w:val=""/>
      <w:lvlJc w:val="left"/>
      <w:pPr>
        <w:tabs>
          <w:tab w:val="num" w:pos="5040"/>
        </w:tabs>
        <w:ind w:left="5040" w:hanging="360"/>
      </w:pPr>
      <w:rPr>
        <w:rFonts w:ascii="Wingdings" w:hAnsi="Wingdings" w:hint="default"/>
      </w:rPr>
    </w:lvl>
    <w:lvl w:ilvl="7" w:tplc="D730ED7A" w:tentative="1">
      <w:start w:val="1"/>
      <w:numFmt w:val="bullet"/>
      <w:lvlText w:val=""/>
      <w:lvlJc w:val="left"/>
      <w:pPr>
        <w:tabs>
          <w:tab w:val="num" w:pos="5760"/>
        </w:tabs>
        <w:ind w:left="5760" w:hanging="360"/>
      </w:pPr>
      <w:rPr>
        <w:rFonts w:ascii="Wingdings" w:hAnsi="Wingdings" w:hint="default"/>
      </w:rPr>
    </w:lvl>
    <w:lvl w:ilvl="8" w:tplc="015A27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B5761"/>
    <w:multiLevelType w:val="hybridMultilevel"/>
    <w:tmpl w:val="CEE606A8"/>
    <w:lvl w:ilvl="0" w:tplc="AAAE6EF0">
      <w:start w:val="1"/>
      <w:numFmt w:val="bullet"/>
      <w:lvlText w:val=""/>
      <w:lvlJc w:val="left"/>
      <w:pPr>
        <w:tabs>
          <w:tab w:val="num" w:pos="720"/>
        </w:tabs>
        <w:ind w:left="720" w:hanging="360"/>
      </w:pPr>
      <w:rPr>
        <w:rFonts w:ascii="Wingdings" w:hAnsi="Wingdings" w:hint="default"/>
      </w:rPr>
    </w:lvl>
    <w:lvl w:ilvl="1" w:tplc="5C3608BA">
      <w:numFmt w:val="bullet"/>
      <w:lvlText w:val=""/>
      <w:lvlJc w:val="left"/>
      <w:pPr>
        <w:tabs>
          <w:tab w:val="num" w:pos="1440"/>
        </w:tabs>
        <w:ind w:left="1440" w:hanging="360"/>
      </w:pPr>
      <w:rPr>
        <w:rFonts w:ascii="Wingdings" w:hAnsi="Wingdings" w:hint="default"/>
      </w:rPr>
    </w:lvl>
    <w:lvl w:ilvl="2" w:tplc="4922EA70" w:tentative="1">
      <w:start w:val="1"/>
      <w:numFmt w:val="bullet"/>
      <w:lvlText w:val=""/>
      <w:lvlJc w:val="left"/>
      <w:pPr>
        <w:tabs>
          <w:tab w:val="num" w:pos="2160"/>
        </w:tabs>
        <w:ind w:left="2160" w:hanging="360"/>
      </w:pPr>
      <w:rPr>
        <w:rFonts w:ascii="Wingdings" w:hAnsi="Wingdings" w:hint="default"/>
      </w:rPr>
    </w:lvl>
    <w:lvl w:ilvl="3" w:tplc="5D62EA48" w:tentative="1">
      <w:start w:val="1"/>
      <w:numFmt w:val="bullet"/>
      <w:lvlText w:val=""/>
      <w:lvlJc w:val="left"/>
      <w:pPr>
        <w:tabs>
          <w:tab w:val="num" w:pos="2880"/>
        </w:tabs>
        <w:ind w:left="2880" w:hanging="360"/>
      </w:pPr>
      <w:rPr>
        <w:rFonts w:ascii="Wingdings" w:hAnsi="Wingdings" w:hint="default"/>
      </w:rPr>
    </w:lvl>
    <w:lvl w:ilvl="4" w:tplc="50FEAEB2" w:tentative="1">
      <w:start w:val="1"/>
      <w:numFmt w:val="bullet"/>
      <w:lvlText w:val=""/>
      <w:lvlJc w:val="left"/>
      <w:pPr>
        <w:tabs>
          <w:tab w:val="num" w:pos="3600"/>
        </w:tabs>
        <w:ind w:left="3600" w:hanging="360"/>
      </w:pPr>
      <w:rPr>
        <w:rFonts w:ascii="Wingdings" w:hAnsi="Wingdings" w:hint="default"/>
      </w:rPr>
    </w:lvl>
    <w:lvl w:ilvl="5" w:tplc="85B62FCC" w:tentative="1">
      <w:start w:val="1"/>
      <w:numFmt w:val="bullet"/>
      <w:lvlText w:val=""/>
      <w:lvlJc w:val="left"/>
      <w:pPr>
        <w:tabs>
          <w:tab w:val="num" w:pos="4320"/>
        </w:tabs>
        <w:ind w:left="4320" w:hanging="360"/>
      </w:pPr>
      <w:rPr>
        <w:rFonts w:ascii="Wingdings" w:hAnsi="Wingdings" w:hint="default"/>
      </w:rPr>
    </w:lvl>
    <w:lvl w:ilvl="6" w:tplc="02C46B3C" w:tentative="1">
      <w:start w:val="1"/>
      <w:numFmt w:val="bullet"/>
      <w:lvlText w:val=""/>
      <w:lvlJc w:val="left"/>
      <w:pPr>
        <w:tabs>
          <w:tab w:val="num" w:pos="5040"/>
        </w:tabs>
        <w:ind w:left="5040" w:hanging="360"/>
      </w:pPr>
      <w:rPr>
        <w:rFonts w:ascii="Wingdings" w:hAnsi="Wingdings" w:hint="default"/>
      </w:rPr>
    </w:lvl>
    <w:lvl w:ilvl="7" w:tplc="6AC0DA28" w:tentative="1">
      <w:start w:val="1"/>
      <w:numFmt w:val="bullet"/>
      <w:lvlText w:val=""/>
      <w:lvlJc w:val="left"/>
      <w:pPr>
        <w:tabs>
          <w:tab w:val="num" w:pos="5760"/>
        </w:tabs>
        <w:ind w:left="5760" w:hanging="360"/>
      </w:pPr>
      <w:rPr>
        <w:rFonts w:ascii="Wingdings" w:hAnsi="Wingdings" w:hint="default"/>
      </w:rPr>
    </w:lvl>
    <w:lvl w:ilvl="8" w:tplc="D12C17A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9A6A3A"/>
    <w:multiLevelType w:val="hybridMultilevel"/>
    <w:tmpl w:val="117E740A"/>
    <w:lvl w:ilvl="0" w:tplc="3E8CE7C4">
      <w:start w:val="1"/>
      <w:numFmt w:val="bullet"/>
      <w:lvlText w:val="•"/>
      <w:lvlJc w:val="left"/>
      <w:pPr>
        <w:tabs>
          <w:tab w:val="num" w:pos="720"/>
        </w:tabs>
        <w:ind w:left="720" w:hanging="360"/>
      </w:pPr>
      <w:rPr>
        <w:rFonts w:ascii="Arial" w:hAnsi="Arial" w:hint="default"/>
      </w:rPr>
    </w:lvl>
    <w:lvl w:ilvl="1" w:tplc="F502FC40" w:tentative="1">
      <w:start w:val="1"/>
      <w:numFmt w:val="bullet"/>
      <w:lvlText w:val="•"/>
      <w:lvlJc w:val="left"/>
      <w:pPr>
        <w:tabs>
          <w:tab w:val="num" w:pos="1440"/>
        </w:tabs>
        <w:ind w:left="1440" w:hanging="360"/>
      </w:pPr>
      <w:rPr>
        <w:rFonts w:ascii="Arial" w:hAnsi="Arial" w:hint="default"/>
      </w:rPr>
    </w:lvl>
    <w:lvl w:ilvl="2" w:tplc="A5006DA4" w:tentative="1">
      <w:start w:val="1"/>
      <w:numFmt w:val="bullet"/>
      <w:lvlText w:val="•"/>
      <w:lvlJc w:val="left"/>
      <w:pPr>
        <w:tabs>
          <w:tab w:val="num" w:pos="2160"/>
        </w:tabs>
        <w:ind w:left="2160" w:hanging="360"/>
      </w:pPr>
      <w:rPr>
        <w:rFonts w:ascii="Arial" w:hAnsi="Arial" w:hint="default"/>
      </w:rPr>
    </w:lvl>
    <w:lvl w:ilvl="3" w:tplc="BFC8DEFC" w:tentative="1">
      <w:start w:val="1"/>
      <w:numFmt w:val="bullet"/>
      <w:lvlText w:val="•"/>
      <w:lvlJc w:val="left"/>
      <w:pPr>
        <w:tabs>
          <w:tab w:val="num" w:pos="2880"/>
        </w:tabs>
        <w:ind w:left="2880" w:hanging="360"/>
      </w:pPr>
      <w:rPr>
        <w:rFonts w:ascii="Arial" w:hAnsi="Arial" w:hint="default"/>
      </w:rPr>
    </w:lvl>
    <w:lvl w:ilvl="4" w:tplc="047C492E" w:tentative="1">
      <w:start w:val="1"/>
      <w:numFmt w:val="bullet"/>
      <w:lvlText w:val="•"/>
      <w:lvlJc w:val="left"/>
      <w:pPr>
        <w:tabs>
          <w:tab w:val="num" w:pos="3600"/>
        </w:tabs>
        <w:ind w:left="3600" w:hanging="360"/>
      </w:pPr>
      <w:rPr>
        <w:rFonts w:ascii="Arial" w:hAnsi="Arial" w:hint="default"/>
      </w:rPr>
    </w:lvl>
    <w:lvl w:ilvl="5" w:tplc="E04C4536" w:tentative="1">
      <w:start w:val="1"/>
      <w:numFmt w:val="bullet"/>
      <w:lvlText w:val="•"/>
      <w:lvlJc w:val="left"/>
      <w:pPr>
        <w:tabs>
          <w:tab w:val="num" w:pos="4320"/>
        </w:tabs>
        <w:ind w:left="4320" w:hanging="360"/>
      </w:pPr>
      <w:rPr>
        <w:rFonts w:ascii="Arial" w:hAnsi="Arial" w:hint="default"/>
      </w:rPr>
    </w:lvl>
    <w:lvl w:ilvl="6" w:tplc="BFAEE8C0" w:tentative="1">
      <w:start w:val="1"/>
      <w:numFmt w:val="bullet"/>
      <w:lvlText w:val="•"/>
      <w:lvlJc w:val="left"/>
      <w:pPr>
        <w:tabs>
          <w:tab w:val="num" w:pos="5040"/>
        </w:tabs>
        <w:ind w:left="5040" w:hanging="360"/>
      </w:pPr>
      <w:rPr>
        <w:rFonts w:ascii="Arial" w:hAnsi="Arial" w:hint="default"/>
      </w:rPr>
    </w:lvl>
    <w:lvl w:ilvl="7" w:tplc="B1324C50" w:tentative="1">
      <w:start w:val="1"/>
      <w:numFmt w:val="bullet"/>
      <w:lvlText w:val="•"/>
      <w:lvlJc w:val="left"/>
      <w:pPr>
        <w:tabs>
          <w:tab w:val="num" w:pos="5760"/>
        </w:tabs>
        <w:ind w:left="5760" w:hanging="360"/>
      </w:pPr>
      <w:rPr>
        <w:rFonts w:ascii="Arial" w:hAnsi="Arial" w:hint="default"/>
      </w:rPr>
    </w:lvl>
    <w:lvl w:ilvl="8" w:tplc="26F606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9B2A13"/>
    <w:multiLevelType w:val="hybridMultilevel"/>
    <w:tmpl w:val="C1960E60"/>
    <w:lvl w:ilvl="0" w:tplc="68306268">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2AA0CC5"/>
    <w:multiLevelType w:val="hybridMultilevel"/>
    <w:tmpl w:val="E1203274"/>
    <w:lvl w:ilvl="0" w:tplc="CFF4738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D2E06"/>
    <w:multiLevelType w:val="hybridMultilevel"/>
    <w:tmpl w:val="8EEEB51C"/>
    <w:lvl w:ilvl="0" w:tplc="86CE14AA">
      <w:start w:val="1"/>
      <w:numFmt w:val="bullet"/>
      <w:lvlText w:val="•"/>
      <w:lvlJc w:val="left"/>
      <w:pPr>
        <w:tabs>
          <w:tab w:val="num" w:pos="720"/>
        </w:tabs>
        <w:ind w:left="720" w:hanging="360"/>
      </w:pPr>
      <w:rPr>
        <w:rFonts w:ascii="Arial" w:hAnsi="Arial" w:hint="default"/>
      </w:rPr>
    </w:lvl>
    <w:lvl w:ilvl="1" w:tplc="0004E8AA" w:tentative="1">
      <w:start w:val="1"/>
      <w:numFmt w:val="bullet"/>
      <w:lvlText w:val="•"/>
      <w:lvlJc w:val="left"/>
      <w:pPr>
        <w:tabs>
          <w:tab w:val="num" w:pos="1440"/>
        </w:tabs>
        <w:ind w:left="1440" w:hanging="360"/>
      </w:pPr>
      <w:rPr>
        <w:rFonts w:ascii="Arial" w:hAnsi="Arial" w:hint="default"/>
      </w:rPr>
    </w:lvl>
    <w:lvl w:ilvl="2" w:tplc="50065E92" w:tentative="1">
      <w:start w:val="1"/>
      <w:numFmt w:val="bullet"/>
      <w:lvlText w:val="•"/>
      <w:lvlJc w:val="left"/>
      <w:pPr>
        <w:tabs>
          <w:tab w:val="num" w:pos="2160"/>
        </w:tabs>
        <w:ind w:left="2160" w:hanging="360"/>
      </w:pPr>
      <w:rPr>
        <w:rFonts w:ascii="Arial" w:hAnsi="Arial" w:hint="default"/>
      </w:rPr>
    </w:lvl>
    <w:lvl w:ilvl="3" w:tplc="978C7350" w:tentative="1">
      <w:start w:val="1"/>
      <w:numFmt w:val="bullet"/>
      <w:lvlText w:val="•"/>
      <w:lvlJc w:val="left"/>
      <w:pPr>
        <w:tabs>
          <w:tab w:val="num" w:pos="2880"/>
        </w:tabs>
        <w:ind w:left="2880" w:hanging="360"/>
      </w:pPr>
      <w:rPr>
        <w:rFonts w:ascii="Arial" w:hAnsi="Arial" w:hint="default"/>
      </w:rPr>
    </w:lvl>
    <w:lvl w:ilvl="4" w:tplc="2F7C28AA" w:tentative="1">
      <w:start w:val="1"/>
      <w:numFmt w:val="bullet"/>
      <w:lvlText w:val="•"/>
      <w:lvlJc w:val="left"/>
      <w:pPr>
        <w:tabs>
          <w:tab w:val="num" w:pos="3600"/>
        </w:tabs>
        <w:ind w:left="3600" w:hanging="360"/>
      </w:pPr>
      <w:rPr>
        <w:rFonts w:ascii="Arial" w:hAnsi="Arial" w:hint="default"/>
      </w:rPr>
    </w:lvl>
    <w:lvl w:ilvl="5" w:tplc="560C84C4" w:tentative="1">
      <w:start w:val="1"/>
      <w:numFmt w:val="bullet"/>
      <w:lvlText w:val="•"/>
      <w:lvlJc w:val="left"/>
      <w:pPr>
        <w:tabs>
          <w:tab w:val="num" w:pos="4320"/>
        </w:tabs>
        <w:ind w:left="4320" w:hanging="360"/>
      </w:pPr>
      <w:rPr>
        <w:rFonts w:ascii="Arial" w:hAnsi="Arial" w:hint="default"/>
      </w:rPr>
    </w:lvl>
    <w:lvl w:ilvl="6" w:tplc="D2988788" w:tentative="1">
      <w:start w:val="1"/>
      <w:numFmt w:val="bullet"/>
      <w:lvlText w:val="•"/>
      <w:lvlJc w:val="left"/>
      <w:pPr>
        <w:tabs>
          <w:tab w:val="num" w:pos="5040"/>
        </w:tabs>
        <w:ind w:left="5040" w:hanging="360"/>
      </w:pPr>
      <w:rPr>
        <w:rFonts w:ascii="Arial" w:hAnsi="Arial" w:hint="default"/>
      </w:rPr>
    </w:lvl>
    <w:lvl w:ilvl="7" w:tplc="142633A6" w:tentative="1">
      <w:start w:val="1"/>
      <w:numFmt w:val="bullet"/>
      <w:lvlText w:val="•"/>
      <w:lvlJc w:val="left"/>
      <w:pPr>
        <w:tabs>
          <w:tab w:val="num" w:pos="5760"/>
        </w:tabs>
        <w:ind w:left="5760" w:hanging="360"/>
      </w:pPr>
      <w:rPr>
        <w:rFonts w:ascii="Arial" w:hAnsi="Arial" w:hint="default"/>
      </w:rPr>
    </w:lvl>
    <w:lvl w:ilvl="8" w:tplc="D5D872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8074748"/>
    <w:multiLevelType w:val="hybridMultilevel"/>
    <w:tmpl w:val="C4A8E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C412A8"/>
    <w:multiLevelType w:val="hybridMultilevel"/>
    <w:tmpl w:val="D7767900"/>
    <w:lvl w:ilvl="0" w:tplc="6E9A8ADC">
      <w:start w:val="1"/>
      <w:numFmt w:val="bullet"/>
      <w:lvlText w:val=""/>
      <w:lvlJc w:val="left"/>
      <w:pPr>
        <w:tabs>
          <w:tab w:val="num" w:pos="720"/>
        </w:tabs>
        <w:ind w:left="720" w:hanging="360"/>
      </w:pPr>
      <w:rPr>
        <w:rFonts w:ascii="Wingdings" w:hAnsi="Wingdings" w:hint="default"/>
      </w:rPr>
    </w:lvl>
    <w:lvl w:ilvl="1" w:tplc="8FB815FE">
      <w:numFmt w:val="bullet"/>
      <w:lvlText w:val=""/>
      <w:lvlJc w:val="left"/>
      <w:pPr>
        <w:tabs>
          <w:tab w:val="num" w:pos="1440"/>
        </w:tabs>
        <w:ind w:left="1440" w:hanging="360"/>
      </w:pPr>
      <w:rPr>
        <w:rFonts w:ascii="Wingdings" w:hAnsi="Wingdings" w:hint="default"/>
      </w:rPr>
    </w:lvl>
    <w:lvl w:ilvl="2" w:tplc="248C5B30" w:tentative="1">
      <w:start w:val="1"/>
      <w:numFmt w:val="bullet"/>
      <w:lvlText w:val=""/>
      <w:lvlJc w:val="left"/>
      <w:pPr>
        <w:tabs>
          <w:tab w:val="num" w:pos="2160"/>
        </w:tabs>
        <w:ind w:left="2160" w:hanging="360"/>
      </w:pPr>
      <w:rPr>
        <w:rFonts w:ascii="Wingdings" w:hAnsi="Wingdings" w:hint="default"/>
      </w:rPr>
    </w:lvl>
    <w:lvl w:ilvl="3" w:tplc="A23AFE6A" w:tentative="1">
      <w:start w:val="1"/>
      <w:numFmt w:val="bullet"/>
      <w:lvlText w:val=""/>
      <w:lvlJc w:val="left"/>
      <w:pPr>
        <w:tabs>
          <w:tab w:val="num" w:pos="2880"/>
        </w:tabs>
        <w:ind w:left="2880" w:hanging="360"/>
      </w:pPr>
      <w:rPr>
        <w:rFonts w:ascii="Wingdings" w:hAnsi="Wingdings" w:hint="default"/>
      </w:rPr>
    </w:lvl>
    <w:lvl w:ilvl="4" w:tplc="BC2671C2" w:tentative="1">
      <w:start w:val="1"/>
      <w:numFmt w:val="bullet"/>
      <w:lvlText w:val=""/>
      <w:lvlJc w:val="left"/>
      <w:pPr>
        <w:tabs>
          <w:tab w:val="num" w:pos="3600"/>
        </w:tabs>
        <w:ind w:left="3600" w:hanging="360"/>
      </w:pPr>
      <w:rPr>
        <w:rFonts w:ascii="Wingdings" w:hAnsi="Wingdings" w:hint="default"/>
      </w:rPr>
    </w:lvl>
    <w:lvl w:ilvl="5" w:tplc="BF6C3D78" w:tentative="1">
      <w:start w:val="1"/>
      <w:numFmt w:val="bullet"/>
      <w:lvlText w:val=""/>
      <w:lvlJc w:val="left"/>
      <w:pPr>
        <w:tabs>
          <w:tab w:val="num" w:pos="4320"/>
        </w:tabs>
        <w:ind w:left="4320" w:hanging="360"/>
      </w:pPr>
      <w:rPr>
        <w:rFonts w:ascii="Wingdings" w:hAnsi="Wingdings" w:hint="default"/>
      </w:rPr>
    </w:lvl>
    <w:lvl w:ilvl="6" w:tplc="99781B4E" w:tentative="1">
      <w:start w:val="1"/>
      <w:numFmt w:val="bullet"/>
      <w:lvlText w:val=""/>
      <w:lvlJc w:val="left"/>
      <w:pPr>
        <w:tabs>
          <w:tab w:val="num" w:pos="5040"/>
        </w:tabs>
        <w:ind w:left="5040" w:hanging="360"/>
      </w:pPr>
      <w:rPr>
        <w:rFonts w:ascii="Wingdings" w:hAnsi="Wingdings" w:hint="default"/>
      </w:rPr>
    </w:lvl>
    <w:lvl w:ilvl="7" w:tplc="EC10BFD6" w:tentative="1">
      <w:start w:val="1"/>
      <w:numFmt w:val="bullet"/>
      <w:lvlText w:val=""/>
      <w:lvlJc w:val="left"/>
      <w:pPr>
        <w:tabs>
          <w:tab w:val="num" w:pos="5760"/>
        </w:tabs>
        <w:ind w:left="5760" w:hanging="360"/>
      </w:pPr>
      <w:rPr>
        <w:rFonts w:ascii="Wingdings" w:hAnsi="Wingdings" w:hint="default"/>
      </w:rPr>
    </w:lvl>
    <w:lvl w:ilvl="8" w:tplc="0A0833D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E92B5A"/>
    <w:multiLevelType w:val="hybridMultilevel"/>
    <w:tmpl w:val="A1560BFC"/>
    <w:lvl w:ilvl="0" w:tplc="33128D42">
      <w:start w:val="1"/>
      <w:numFmt w:val="bullet"/>
      <w:lvlText w:val=""/>
      <w:lvlJc w:val="left"/>
      <w:pPr>
        <w:tabs>
          <w:tab w:val="num" w:pos="720"/>
        </w:tabs>
        <w:ind w:left="720" w:hanging="360"/>
      </w:pPr>
      <w:rPr>
        <w:rFonts w:ascii="Wingdings" w:hAnsi="Wingdings" w:hint="default"/>
      </w:rPr>
    </w:lvl>
    <w:lvl w:ilvl="1" w:tplc="AF68B812" w:tentative="1">
      <w:start w:val="1"/>
      <w:numFmt w:val="bullet"/>
      <w:lvlText w:val=""/>
      <w:lvlJc w:val="left"/>
      <w:pPr>
        <w:tabs>
          <w:tab w:val="num" w:pos="1440"/>
        </w:tabs>
        <w:ind w:left="1440" w:hanging="360"/>
      </w:pPr>
      <w:rPr>
        <w:rFonts w:ascii="Wingdings" w:hAnsi="Wingdings" w:hint="default"/>
      </w:rPr>
    </w:lvl>
    <w:lvl w:ilvl="2" w:tplc="FD8812B0" w:tentative="1">
      <w:start w:val="1"/>
      <w:numFmt w:val="bullet"/>
      <w:lvlText w:val=""/>
      <w:lvlJc w:val="left"/>
      <w:pPr>
        <w:tabs>
          <w:tab w:val="num" w:pos="2160"/>
        </w:tabs>
        <w:ind w:left="2160" w:hanging="360"/>
      </w:pPr>
      <w:rPr>
        <w:rFonts w:ascii="Wingdings" w:hAnsi="Wingdings" w:hint="default"/>
      </w:rPr>
    </w:lvl>
    <w:lvl w:ilvl="3" w:tplc="533460A4" w:tentative="1">
      <w:start w:val="1"/>
      <w:numFmt w:val="bullet"/>
      <w:lvlText w:val=""/>
      <w:lvlJc w:val="left"/>
      <w:pPr>
        <w:tabs>
          <w:tab w:val="num" w:pos="2880"/>
        </w:tabs>
        <w:ind w:left="2880" w:hanging="360"/>
      </w:pPr>
      <w:rPr>
        <w:rFonts w:ascii="Wingdings" w:hAnsi="Wingdings" w:hint="default"/>
      </w:rPr>
    </w:lvl>
    <w:lvl w:ilvl="4" w:tplc="0D0A8690" w:tentative="1">
      <w:start w:val="1"/>
      <w:numFmt w:val="bullet"/>
      <w:lvlText w:val=""/>
      <w:lvlJc w:val="left"/>
      <w:pPr>
        <w:tabs>
          <w:tab w:val="num" w:pos="3600"/>
        </w:tabs>
        <w:ind w:left="3600" w:hanging="360"/>
      </w:pPr>
      <w:rPr>
        <w:rFonts w:ascii="Wingdings" w:hAnsi="Wingdings" w:hint="default"/>
      </w:rPr>
    </w:lvl>
    <w:lvl w:ilvl="5" w:tplc="CE343898" w:tentative="1">
      <w:start w:val="1"/>
      <w:numFmt w:val="bullet"/>
      <w:lvlText w:val=""/>
      <w:lvlJc w:val="left"/>
      <w:pPr>
        <w:tabs>
          <w:tab w:val="num" w:pos="4320"/>
        </w:tabs>
        <w:ind w:left="4320" w:hanging="360"/>
      </w:pPr>
      <w:rPr>
        <w:rFonts w:ascii="Wingdings" w:hAnsi="Wingdings" w:hint="default"/>
      </w:rPr>
    </w:lvl>
    <w:lvl w:ilvl="6" w:tplc="69789DA8" w:tentative="1">
      <w:start w:val="1"/>
      <w:numFmt w:val="bullet"/>
      <w:lvlText w:val=""/>
      <w:lvlJc w:val="left"/>
      <w:pPr>
        <w:tabs>
          <w:tab w:val="num" w:pos="5040"/>
        </w:tabs>
        <w:ind w:left="5040" w:hanging="360"/>
      </w:pPr>
      <w:rPr>
        <w:rFonts w:ascii="Wingdings" w:hAnsi="Wingdings" w:hint="default"/>
      </w:rPr>
    </w:lvl>
    <w:lvl w:ilvl="7" w:tplc="D96A526A" w:tentative="1">
      <w:start w:val="1"/>
      <w:numFmt w:val="bullet"/>
      <w:lvlText w:val=""/>
      <w:lvlJc w:val="left"/>
      <w:pPr>
        <w:tabs>
          <w:tab w:val="num" w:pos="5760"/>
        </w:tabs>
        <w:ind w:left="5760" w:hanging="360"/>
      </w:pPr>
      <w:rPr>
        <w:rFonts w:ascii="Wingdings" w:hAnsi="Wingdings" w:hint="default"/>
      </w:rPr>
    </w:lvl>
    <w:lvl w:ilvl="8" w:tplc="12627A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29146B"/>
    <w:multiLevelType w:val="hybridMultilevel"/>
    <w:tmpl w:val="185E3126"/>
    <w:lvl w:ilvl="0" w:tplc="FCE2F28E">
      <w:start w:val="1"/>
      <w:numFmt w:val="bullet"/>
      <w:lvlText w:val=""/>
      <w:lvlJc w:val="left"/>
      <w:pPr>
        <w:tabs>
          <w:tab w:val="num" w:pos="720"/>
        </w:tabs>
        <w:ind w:left="720" w:hanging="360"/>
      </w:pPr>
      <w:rPr>
        <w:rFonts w:ascii="Wingdings" w:hAnsi="Wingdings" w:hint="default"/>
      </w:rPr>
    </w:lvl>
    <w:lvl w:ilvl="1" w:tplc="E7728E90" w:tentative="1">
      <w:start w:val="1"/>
      <w:numFmt w:val="bullet"/>
      <w:lvlText w:val=""/>
      <w:lvlJc w:val="left"/>
      <w:pPr>
        <w:tabs>
          <w:tab w:val="num" w:pos="1440"/>
        </w:tabs>
        <w:ind w:left="1440" w:hanging="360"/>
      </w:pPr>
      <w:rPr>
        <w:rFonts w:ascii="Wingdings" w:hAnsi="Wingdings" w:hint="default"/>
      </w:rPr>
    </w:lvl>
    <w:lvl w:ilvl="2" w:tplc="CE30BE26" w:tentative="1">
      <w:start w:val="1"/>
      <w:numFmt w:val="bullet"/>
      <w:lvlText w:val=""/>
      <w:lvlJc w:val="left"/>
      <w:pPr>
        <w:tabs>
          <w:tab w:val="num" w:pos="2160"/>
        </w:tabs>
        <w:ind w:left="2160" w:hanging="360"/>
      </w:pPr>
      <w:rPr>
        <w:rFonts w:ascii="Wingdings" w:hAnsi="Wingdings" w:hint="default"/>
      </w:rPr>
    </w:lvl>
    <w:lvl w:ilvl="3" w:tplc="282C8384" w:tentative="1">
      <w:start w:val="1"/>
      <w:numFmt w:val="bullet"/>
      <w:lvlText w:val=""/>
      <w:lvlJc w:val="left"/>
      <w:pPr>
        <w:tabs>
          <w:tab w:val="num" w:pos="2880"/>
        </w:tabs>
        <w:ind w:left="2880" w:hanging="360"/>
      </w:pPr>
      <w:rPr>
        <w:rFonts w:ascii="Wingdings" w:hAnsi="Wingdings" w:hint="default"/>
      </w:rPr>
    </w:lvl>
    <w:lvl w:ilvl="4" w:tplc="D79E8AB4" w:tentative="1">
      <w:start w:val="1"/>
      <w:numFmt w:val="bullet"/>
      <w:lvlText w:val=""/>
      <w:lvlJc w:val="left"/>
      <w:pPr>
        <w:tabs>
          <w:tab w:val="num" w:pos="3600"/>
        </w:tabs>
        <w:ind w:left="3600" w:hanging="360"/>
      </w:pPr>
      <w:rPr>
        <w:rFonts w:ascii="Wingdings" w:hAnsi="Wingdings" w:hint="default"/>
      </w:rPr>
    </w:lvl>
    <w:lvl w:ilvl="5" w:tplc="C2EECBAE" w:tentative="1">
      <w:start w:val="1"/>
      <w:numFmt w:val="bullet"/>
      <w:lvlText w:val=""/>
      <w:lvlJc w:val="left"/>
      <w:pPr>
        <w:tabs>
          <w:tab w:val="num" w:pos="4320"/>
        </w:tabs>
        <w:ind w:left="4320" w:hanging="360"/>
      </w:pPr>
      <w:rPr>
        <w:rFonts w:ascii="Wingdings" w:hAnsi="Wingdings" w:hint="default"/>
      </w:rPr>
    </w:lvl>
    <w:lvl w:ilvl="6" w:tplc="844CC834" w:tentative="1">
      <w:start w:val="1"/>
      <w:numFmt w:val="bullet"/>
      <w:lvlText w:val=""/>
      <w:lvlJc w:val="left"/>
      <w:pPr>
        <w:tabs>
          <w:tab w:val="num" w:pos="5040"/>
        </w:tabs>
        <w:ind w:left="5040" w:hanging="360"/>
      </w:pPr>
      <w:rPr>
        <w:rFonts w:ascii="Wingdings" w:hAnsi="Wingdings" w:hint="default"/>
      </w:rPr>
    </w:lvl>
    <w:lvl w:ilvl="7" w:tplc="1C2AF01A" w:tentative="1">
      <w:start w:val="1"/>
      <w:numFmt w:val="bullet"/>
      <w:lvlText w:val=""/>
      <w:lvlJc w:val="left"/>
      <w:pPr>
        <w:tabs>
          <w:tab w:val="num" w:pos="5760"/>
        </w:tabs>
        <w:ind w:left="5760" w:hanging="360"/>
      </w:pPr>
      <w:rPr>
        <w:rFonts w:ascii="Wingdings" w:hAnsi="Wingdings" w:hint="default"/>
      </w:rPr>
    </w:lvl>
    <w:lvl w:ilvl="8" w:tplc="9760B57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757264"/>
    <w:multiLevelType w:val="hybridMultilevel"/>
    <w:tmpl w:val="1FC088AE"/>
    <w:lvl w:ilvl="0" w:tplc="40DED086">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7"/>
  </w:num>
  <w:num w:numId="4">
    <w:abstractNumId w:val="6"/>
  </w:num>
  <w:num w:numId="5">
    <w:abstractNumId w:val="12"/>
  </w:num>
  <w:num w:numId="6">
    <w:abstractNumId w:val="9"/>
  </w:num>
  <w:num w:numId="7">
    <w:abstractNumId w:val="5"/>
  </w:num>
  <w:num w:numId="8">
    <w:abstractNumId w:val="8"/>
  </w:num>
  <w:num w:numId="9">
    <w:abstractNumId w:val="14"/>
  </w:num>
  <w:num w:numId="10">
    <w:abstractNumId w:val="15"/>
  </w:num>
  <w:num w:numId="11">
    <w:abstractNumId w:val="1"/>
  </w:num>
  <w:num w:numId="12">
    <w:abstractNumId w:val="11"/>
  </w:num>
  <w:num w:numId="13">
    <w:abstractNumId w:val="17"/>
  </w:num>
  <w:num w:numId="14">
    <w:abstractNumId w:val="0"/>
  </w:num>
  <w:num w:numId="15">
    <w:abstractNumId w:val="3"/>
  </w:num>
  <w:num w:numId="16">
    <w:abstractNumId w:val="10"/>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p2wsxt5zxdwme2fzkv0wrm095wzd0p59d0&quot;&gt;Depression and CV health&lt;record-ids&gt;&lt;item&gt;1&lt;/item&gt;&lt;item&gt;2&lt;/item&gt;&lt;item&gt;4&lt;/item&gt;&lt;item&gt;14&lt;/item&gt;&lt;item&gt;20&lt;/item&gt;&lt;item&gt;21&lt;/item&gt;&lt;item&gt;22&lt;/item&gt;&lt;item&gt;24&lt;/item&gt;&lt;item&gt;26&lt;/item&gt;&lt;item&gt;28&lt;/item&gt;&lt;item&gt;30&lt;/item&gt;&lt;item&gt;32&lt;/item&gt;&lt;item&gt;33&lt;/item&gt;&lt;item&gt;34&lt;/item&gt;&lt;item&gt;35&lt;/item&gt;&lt;item&gt;36&lt;/item&gt;&lt;item&gt;38&lt;/item&gt;&lt;item&gt;40&lt;/item&gt;&lt;item&gt;42&lt;/item&gt;&lt;item&gt;45&lt;/item&gt;&lt;/record-ids&gt;&lt;/item&gt;&lt;/Libraries&gt;"/>
  </w:docVars>
  <w:rsids>
    <w:rsidRoot w:val="004053A1"/>
    <w:rsid w:val="0000059C"/>
    <w:rsid w:val="00000799"/>
    <w:rsid w:val="000012F5"/>
    <w:rsid w:val="00001899"/>
    <w:rsid w:val="000020A9"/>
    <w:rsid w:val="0000497D"/>
    <w:rsid w:val="00005380"/>
    <w:rsid w:val="000053E3"/>
    <w:rsid w:val="000068DF"/>
    <w:rsid w:val="000069C8"/>
    <w:rsid w:val="00006A74"/>
    <w:rsid w:val="0000758B"/>
    <w:rsid w:val="00010209"/>
    <w:rsid w:val="000109E1"/>
    <w:rsid w:val="0001162E"/>
    <w:rsid w:val="00011677"/>
    <w:rsid w:val="00011CE6"/>
    <w:rsid w:val="00013E23"/>
    <w:rsid w:val="0001575E"/>
    <w:rsid w:val="000160FA"/>
    <w:rsid w:val="00016C48"/>
    <w:rsid w:val="000207C2"/>
    <w:rsid w:val="000211DA"/>
    <w:rsid w:val="00021B0A"/>
    <w:rsid w:val="00022203"/>
    <w:rsid w:val="0002482A"/>
    <w:rsid w:val="000251D4"/>
    <w:rsid w:val="00026E65"/>
    <w:rsid w:val="00027F11"/>
    <w:rsid w:val="00030892"/>
    <w:rsid w:val="0003208F"/>
    <w:rsid w:val="00033138"/>
    <w:rsid w:val="00033A06"/>
    <w:rsid w:val="00034295"/>
    <w:rsid w:val="00035498"/>
    <w:rsid w:val="00041A0D"/>
    <w:rsid w:val="00041C17"/>
    <w:rsid w:val="00041DC8"/>
    <w:rsid w:val="00043393"/>
    <w:rsid w:val="00044448"/>
    <w:rsid w:val="00045000"/>
    <w:rsid w:val="00051F23"/>
    <w:rsid w:val="000521F4"/>
    <w:rsid w:val="0005380F"/>
    <w:rsid w:val="00053F0F"/>
    <w:rsid w:val="00057B36"/>
    <w:rsid w:val="00057FD9"/>
    <w:rsid w:val="00060367"/>
    <w:rsid w:val="00061530"/>
    <w:rsid w:val="00062F1D"/>
    <w:rsid w:val="000632F4"/>
    <w:rsid w:val="00066D5A"/>
    <w:rsid w:val="000675D6"/>
    <w:rsid w:val="00071A08"/>
    <w:rsid w:val="00071A43"/>
    <w:rsid w:val="00074EE3"/>
    <w:rsid w:val="000751A2"/>
    <w:rsid w:val="000758AB"/>
    <w:rsid w:val="00075EEC"/>
    <w:rsid w:val="00077068"/>
    <w:rsid w:val="0007711F"/>
    <w:rsid w:val="000772DE"/>
    <w:rsid w:val="00077EC4"/>
    <w:rsid w:val="00080059"/>
    <w:rsid w:val="00080479"/>
    <w:rsid w:val="000818DA"/>
    <w:rsid w:val="00082436"/>
    <w:rsid w:val="00082A00"/>
    <w:rsid w:val="0008476B"/>
    <w:rsid w:val="000867BB"/>
    <w:rsid w:val="0009075E"/>
    <w:rsid w:val="00090E6B"/>
    <w:rsid w:val="00091F13"/>
    <w:rsid w:val="00092C4C"/>
    <w:rsid w:val="00093558"/>
    <w:rsid w:val="000938D7"/>
    <w:rsid w:val="00093C7B"/>
    <w:rsid w:val="0009415C"/>
    <w:rsid w:val="00095297"/>
    <w:rsid w:val="000A3D7D"/>
    <w:rsid w:val="000A4D9D"/>
    <w:rsid w:val="000A72CE"/>
    <w:rsid w:val="000B085A"/>
    <w:rsid w:val="000B0B05"/>
    <w:rsid w:val="000B108C"/>
    <w:rsid w:val="000B2459"/>
    <w:rsid w:val="000B3970"/>
    <w:rsid w:val="000B4C18"/>
    <w:rsid w:val="000B65FD"/>
    <w:rsid w:val="000B71EC"/>
    <w:rsid w:val="000B75CF"/>
    <w:rsid w:val="000B7608"/>
    <w:rsid w:val="000B7C0C"/>
    <w:rsid w:val="000B7FD9"/>
    <w:rsid w:val="000C03E2"/>
    <w:rsid w:val="000C0DC6"/>
    <w:rsid w:val="000C0F64"/>
    <w:rsid w:val="000C13F3"/>
    <w:rsid w:val="000C25A9"/>
    <w:rsid w:val="000C45B4"/>
    <w:rsid w:val="000C470B"/>
    <w:rsid w:val="000C6060"/>
    <w:rsid w:val="000C6A6C"/>
    <w:rsid w:val="000C7BC7"/>
    <w:rsid w:val="000D2B90"/>
    <w:rsid w:val="000D2C32"/>
    <w:rsid w:val="000D342D"/>
    <w:rsid w:val="000D496D"/>
    <w:rsid w:val="000D5380"/>
    <w:rsid w:val="000D553E"/>
    <w:rsid w:val="000D5A33"/>
    <w:rsid w:val="000D5D8C"/>
    <w:rsid w:val="000D680F"/>
    <w:rsid w:val="000E30FF"/>
    <w:rsid w:val="000E5610"/>
    <w:rsid w:val="000E7599"/>
    <w:rsid w:val="000E78BE"/>
    <w:rsid w:val="000E7B3C"/>
    <w:rsid w:val="000F0D90"/>
    <w:rsid w:val="000F11F8"/>
    <w:rsid w:val="000F14D6"/>
    <w:rsid w:val="000F2F1A"/>
    <w:rsid w:val="000F321A"/>
    <w:rsid w:val="000F3292"/>
    <w:rsid w:val="000F3DEC"/>
    <w:rsid w:val="000F547B"/>
    <w:rsid w:val="000F6016"/>
    <w:rsid w:val="000F61CC"/>
    <w:rsid w:val="000F6352"/>
    <w:rsid w:val="000F6E72"/>
    <w:rsid w:val="000F7464"/>
    <w:rsid w:val="0010013F"/>
    <w:rsid w:val="00100555"/>
    <w:rsid w:val="00102671"/>
    <w:rsid w:val="00102F84"/>
    <w:rsid w:val="00103925"/>
    <w:rsid w:val="00103F2C"/>
    <w:rsid w:val="0010412C"/>
    <w:rsid w:val="00107BAA"/>
    <w:rsid w:val="0011244B"/>
    <w:rsid w:val="00112773"/>
    <w:rsid w:val="0011296D"/>
    <w:rsid w:val="0011375A"/>
    <w:rsid w:val="00114101"/>
    <w:rsid w:val="001142EE"/>
    <w:rsid w:val="001151A7"/>
    <w:rsid w:val="001153AE"/>
    <w:rsid w:val="0011551F"/>
    <w:rsid w:val="00116638"/>
    <w:rsid w:val="0011795C"/>
    <w:rsid w:val="00120271"/>
    <w:rsid w:val="001226E2"/>
    <w:rsid w:val="00124447"/>
    <w:rsid w:val="00125FC4"/>
    <w:rsid w:val="00126028"/>
    <w:rsid w:val="00130731"/>
    <w:rsid w:val="00130C60"/>
    <w:rsid w:val="00130FD5"/>
    <w:rsid w:val="0013131A"/>
    <w:rsid w:val="00132D94"/>
    <w:rsid w:val="00132E7E"/>
    <w:rsid w:val="00134E98"/>
    <w:rsid w:val="0013673E"/>
    <w:rsid w:val="00137733"/>
    <w:rsid w:val="00140914"/>
    <w:rsid w:val="00140C1B"/>
    <w:rsid w:val="00142C11"/>
    <w:rsid w:val="00142F0C"/>
    <w:rsid w:val="001432E2"/>
    <w:rsid w:val="001452BD"/>
    <w:rsid w:val="001459D6"/>
    <w:rsid w:val="00145D21"/>
    <w:rsid w:val="001471EC"/>
    <w:rsid w:val="00147FA5"/>
    <w:rsid w:val="00150B1B"/>
    <w:rsid w:val="00150CB3"/>
    <w:rsid w:val="00153208"/>
    <w:rsid w:val="00153287"/>
    <w:rsid w:val="00153BC8"/>
    <w:rsid w:val="001544E0"/>
    <w:rsid w:val="00154C4B"/>
    <w:rsid w:val="001557A9"/>
    <w:rsid w:val="001560F5"/>
    <w:rsid w:val="001568D2"/>
    <w:rsid w:val="0015769A"/>
    <w:rsid w:val="00160450"/>
    <w:rsid w:val="00160538"/>
    <w:rsid w:val="0016125F"/>
    <w:rsid w:val="00161352"/>
    <w:rsid w:val="00163D7B"/>
    <w:rsid w:val="001652DD"/>
    <w:rsid w:val="0016584B"/>
    <w:rsid w:val="001671A8"/>
    <w:rsid w:val="00167CD9"/>
    <w:rsid w:val="00177BC4"/>
    <w:rsid w:val="001801C1"/>
    <w:rsid w:val="001818C3"/>
    <w:rsid w:val="0018288D"/>
    <w:rsid w:val="001837CC"/>
    <w:rsid w:val="00183B4B"/>
    <w:rsid w:val="0018407E"/>
    <w:rsid w:val="00184B4E"/>
    <w:rsid w:val="001855B8"/>
    <w:rsid w:val="001856BE"/>
    <w:rsid w:val="00186241"/>
    <w:rsid w:val="00187C23"/>
    <w:rsid w:val="00187FBC"/>
    <w:rsid w:val="00190520"/>
    <w:rsid w:val="00190A4C"/>
    <w:rsid w:val="00190E46"/>
    <w:rsid w:val="0019266B"/>
    <w:rsid w:val="00192AC5"/>
    <w:rsid w:val="001930D8"/>
    <w:rsid w:val="0019327B"/>
    <w:rsid w:val="0019673E"/>
    <w:rsid w:val="00196CBF"/>
    <w:rsid w:val="00196FAC"/>
    <w:rsid w:val="0019743F"/>
    <w:rsid w:val="001A0B7E"/>
    <w:rsid w:val="001A0F42"/>
    <w:rsid w:val="001A2338"/>
    <w:rsid w:val="001A27FA"/>
    <w:rsid w:val="001A435C"/>
    <w:rsid w:val="001A475E"/>
    <w:rsid w:val="001A47FE"/>
    <w:rsid w:val="001A53D3"/>
    <w:rsid w:val="001A5F25"/>
    <w:rsid w:val="001A69F0"/>
    <w:rsid w:val="001B2EEA"/>
    <w:rsid w:val="001B470B"/>
    <w:rsid w:val="001B4F98"/>
    <w:rsid w:val="001B6D01"/>
    <w:rsid w:val="001B734E"/>
    <w:rsid w:val="001C01A4"/>
    <w:rsid w:val="001C16B7"/>
    <w:rsid w:val="001C2C89"/>
    <w:rsid w:val="001C2CD2"/>
    <w:rsid w:val="001C2F8B"/>
    <w:rsid w:val="001C3E9E"/>
    <w:rsid w:val="001C5132"/>
    <w:rsid w:val="001D0C34"/>
    <w:rsid w:val="001D295F"/>
    <w:rsid w:val="001D2C1A"/>
    <w:rsid w:val="001D2C9D"/>
    <w:rsid w:val="001D39D4"/>
    <w:rsid w:val="001D3BA7"/>
    <w:rsid w:val="001D5F19"/>
    <w:rsid w:val="001D75CF"/>
    <w:rsid w:val="001E0FCD"/>
    <w:rsid w:val="001F043E"/>
    <w:rsid w:val="001F053D"/>
    <w:rsid w:val="001F0BB2"/>
    <w:rsid w:val="001F26FB"/>
    <w:rsid w:val="001F423B"/>
    <w:rsid w:val="001F43EF"/>
    <w:rsid w:val="001F48AA"/>
    <w:rsid w:val="001F4B9A"/>
    <w:rsid w:val="001F6566"/>
    <w:rsid w:val="001F6A47"/>
    <w:rsid w:val="001F75ED"/>
    <w:rsid w:val="00201017"/>
    <w:rsid w:val="002010E4"/>
    <w:rsid w:val="00201FCE"/>
    <w:rsid w:val="00204557"/>
    <w:rsid w:val="002070CE"/>
    <w:rsid w:val="00210BA7"/>
    <w:rsid w:val="00210E2F"/>
    <w:rsid w:val="002113F7"/>
    <w:rsid w:val="0021159D"/>
    <w:rsid w:val="00211937"/>
    <w:rsid w:val="002124D6"/>
    <w:rsid w:val="00212625"/>
    <w:rsid w:val="00212CDD"/>
    <w:rsid w:val="00214AC4"/>
    <w:rsid w:val="00215916"/>
    <w:rsid w:val="0021604D"/>
    <w:rsid w:val="002162FE"/>
    <w:rsid w:val="00216789"/>
    <w:rsid w:val="00216A0E"/>
    <w:rsid w:val="00223E41"/>
    <w:rsid w:val="0022494D"/>
    <w:rsid w:val="00224E6A"/>
    <w:rsid w:val="00224EF1"/>
    <w:rsid w:val="00225839"/>
    <w:rsid w:val="00226174"/>
    <w:rsid w:val="0022644D"/>
    <w:rsid w:val="002278DF"/>
    <w:rsid w:val="00227C6F"/>
    <w:rsid w:val="0023163C"/>
    <w:rsid w:val="002329BD"/>
    <w:rsid w:val="00232A16"/>
    <w:rsid w:val="00232DA0"/>
    <w:rsid w:val="002338C0"/>
    <w:rsid w:val="00234F23"/>
    <w:rsid w:val="0023649F"/>
    <w:rsid w:val="00236803"/>
    <w:rsid w:val="0023766B"/>
    <w:rsid w:val="002405A6"/>
    <w:rsid w:val="00240608"/>
    <w:rsid w:val="00240632"/>
    <w:rsid w:val="00240910"/>
    <w:rsid w:val="00240A18"/>
    <w:rsid w:val="00242079"/>
    <w:rsid w:val="002428EA"/>
    <w:rsid w:val="002452BB"/>
    <w:rsid w:val="00245B82"/>
    <w:rsid w:val="0024619C"/>
    <w:rsid w:val="002502AA"/>
    <w:rsid w:val="00250D16"/>
    <w:rsid w:val="002512D2"/>
    <w:rsid w:val="0025169C"/>
    <w:rsid w:val="00252E2E"/>
    <w:rsid w:val="00253FFD"/>
    <w:rsid w:val="00256B96"/>
    <w:rsid w:val="002659BE"/>
    <w:rsid w:val="0026659D"/>
    <w:rsid w:val="00266ED4"/>
    <w:rsid w:val="0027116E"/>
    <w:rsid w:val="002730D9"/>
    <w:rsid w:val="00274A07"/>
    <w:rsid w:val="00274E6E"/>
    <w:rsid w:val="00277FD2"/>
    <w:rsid w:val="00281209"/>
    <w:rsid w:val="00281C99"/>
    <w:rsid w:val="0028264F"/>
    <w:rsid w:val="00282B9B"/>
    <w:rsid w:val="002834BF"/>
    <w:rsid w:val="00283CF9"/>
    <w:rsid w:val="00283FB9"/>
    <w:rsid w:val="002846D6"/>
    <w:rsid w:val="00286692"/>
    <w:rsid w:val="00290CBC"/>
    <w:rsid w:val="00290F69"/>
    <w:rsid w:val="0029120A"/>
    <w:rsid w:val="0029152F"/>
    <w:rsid w:val="0029154E"/>
    <w:rsid w:val="0029191F"/>
    <w:rsid w:val="00293FB2"/>
    <w:rsid w:val="0029465B"/>
    <w:rsid w:val="0029516E"/>
    <w:rsid w:val="002955B6"/>
    <w:rsid w:val="00297DEA"/>
    <w:rsid w:val="002A0099"/>
    <w:rsid w:val="002A09E8"/>
    <w:rsid w:val="002A09FD"/>
    <w:rsid w:val="002A21AD"/>
    <w:rsid w:val="002A2CE9"/>
    <w:rsid w:val="002A5816"/>
    <w:rsid w:val="002A5ECE"/>
    <w:rsid w:val="002A6C73"/>
    <w:rsid w:val="002A77B2"/>
    <w:rsid w:val="002B1D00"/>
    <w:rsid w:val="002B1DD9"/>
    <w:rsid w:val="002B1E32"/>
    <w:rsid w:val="002B2382"/>
    <w:rsid w:val="002B2E0B"/>
    <w:rsid w:val="002B4040"/>
    <w:rsid w:val="002B522F"/>
    <w:rsid w:val="002B573F"/>
    <w:rsid w:val="002B7C92"/>
    <w:rsid w:val="002C02B8"/>
    <w:rsid w:val="002C047E"/>
    <w:rsid w:val="002C0CB2"/>
    <w:rsid w:val="002C2EC7"/>
    <w:rsid w:val="002C2FAB"/>
    <w:rsid w:val="002C3F9D"/>
    <w:rsid w:val="002C431E"/>
    <w:rsid w:val="002C5270"/>
    <w:rsid w:val="002C631E"/>
    <w:rsid w:val="002C7684"/>
    <w:rsid w:val="002C7EB8"/>
    <w:rsid w:val="002D0AE3"/>
    <w:rsid w:val="002D19C4"/>
    <w:rsid w:val="002D1E4B"/>
    <w:rsid w:val="002D260E"/>
    <w:rsid w:val="002D29AC"/>
    <w:rsid w:val="002D2A68"/>
    <w:rsid w:val="002D4E57"/>
    <w:rsid w:val="002D55F9"/>
    <w:rsid w:val="002D6209"/>
    <w:rsid w:val="002D6324"/>
    <w:rsid w:val="002D7475"/>
    <w:rsid w:val="002D7EF5"/>
    <w:rsid w:val="002E1D03"/>
    <w:rsid w:val="002E22C1"/>
    <w:rsid w:val="002E2579"/>
    <w:rsid w:val="002E4B52"/>
    <w:rsid w:val="002E55EF"/>
    <w:rsid w:val="002E5C45"/>
    <w:rsid w:val="002E6D06"/>
    <w:rsid w:val="002E6D4D"/>
    <w:rsid w:val="002E71DB"/>
    <w:rsid w:val="002F06FB"/>
    <w:rsid w:val="002F143E"/>
    <w:rsid w:val="002F19F0"/>
    <w:rsid w:val="002F1D0C"/>
    <w:rsid w:val="002F2E48"/>
    <w:rsid w:val="002F360B"/>
    <w:rsid w:val="002F40A7"/>
    <w:rsid w:val="002F51F1"/>
    <w:rsid w:val="002F55EC"/>
    <w:rsid w:val="002F7D1D"/>
    <w:rsid w:val="003001B8"/>
    <w:rsid w:val="00300C3B"/>
    <w:rsid w:val="00301CD9"/>
    <w:rsid w:val="0030301E"/>
    <w:rsid w:val="0030308F"/>
    <w:rsid w:val="00304535"/>
    <w:rsid w:val="0030478B"/>
    <w:rsid w:val="00310E32"/>
    <w:rsid w:val="00314342"/>
    <w:rsid w:val="00314421"/>
    <w:rsid w:val="00317778"/>
    <w:rsid w:val="00321603"/>
    <w:rsid w:val="00321AA4"/>
    <w:rsid w:val="00321AEF"/>
    <w:rsid w:val="00322887"/>
    <w:rsid w:val="00324936"/>
    <w:rsid w:val="00324A94"/>
    <w:rsid w:val="0032595A"/>
    <w:rsid w:val="00325FB0"/>
    <w:rsid w:val="00326EAA"/>
    <w:rsid w:val="00327DF6"/>
    <w:rsid w:val="00330244"/>
    <w:rsid w:val="00330C25"/>
    <w:rsid w:val="00332F11"/>
    <w:rsid w:val="003335C9"/>
    <w:rsid w:val="0033492E"/>
    <w:rsid w:val="00334B62"/>
    <w:rsid w:val="003363D4"/>
    <w:rsid w:val="00336E7D"/>
    <w:rsid w:val="003449B4"/>
    <w:rsid w:val="00345384"/>
    <w:rsid w:val="0034668D"/>
    <w:rsid w:val="0034740B"/>
    <w:rsid w:val="003503E6"/>
    <w:rsid w:val="00350835"/>
    <w:rsid w:val="00350F42"/>
    <w:rsid w:val="00351434"/>
    <w:rsid w:val="00351F2D"/>
    <w:rsid w:val="00353C62"/>
    <w:rsid w:val="00355C31"/>
    <w:rsid w:val="00355D73"/>
    <w:rsid w:val="00355FA1"/>
    <w:rsid w:val="00357BC0"/>
    <w:rsid w:val="00361449"/>
    <w:rsid w:val="00361959"/>
    <w:rsid w:val="0036370E"/>
    <w:rsid w:val="00363E3F"/>
    <w:rsid w:val="003640E2"/>
    <w:rsid w:val="003644EF"/>
    <w:rsid w:val="00365D1C"/>
    <w:rsid w:val="003663A0"/>
    <w:rsid w:val="00367786"/>
    <w:rsid w:val="00367FFD"/>
    <w:rsid w:val="003701DA"/>
    <w:rsid w:val="00370919"/>
    <w:rsid w:val="00372C24"/>
    <w:rsid w:val="00372C26"/>
    <w:rsid w:val="0037385A"/>
    <w:rsid w:val="00374AAC"/>
    <w:rsid w:val="00374CF3"/>
    <w:rsid w:val="00376B57"/>
    <w:rsid w:val="003772A5"/>
    <w:rsid w:val="00380194"/>
    <w:rsid w:val="00381370"/>
    <w:rsid w:val="0038189E"/>
    <w:rsid w:val="00382FF1"/>
    <w:rsid w:val="00383919"/>
    <w:rsid w:val="003843F3"/>
    <w:rsid w:val="003864BA"/>
    <w:rsid w:val="00386795"/>
    <w:rsid w:val="00391705"/>
    <w:rsid w:val="00391DAA"/>
    <w:rsid w:val="0039207E"/>
    <w:rsid w:val="003922B3"/>
    <w:rsid w:val="00392663"/>
    <w:rsid w:val="00392D01"/>
    <w:rsid w:val="00392F9E"/>
    <w:rsid w:val="003930DA"/>
    <w:rsid w:val="00393382"/>
    <w:rsid w:val="00395AE1"/>
    <w:rsid w:val="00396025"/>
    <w:rsid w:val="003A046E"/>
    <w:rsid w:val="003A48F1"/>
    <w:rsid w:val="003A5659"/>
    <w:rsid w:val="003A6C9F"/>
    <w:rsid w:val="003A7AEB"/>
    <w:rsid w:val="003A7CF0"/>
    <w:rsid w:val="003B0F45"/>
    <w:rsid w:val="003B105B"/>
    <w:rsid w:val="003B2C29"/>
    <w:rsid w:val="003B6E83"/>
    <w:rsid w:val="003C0535"/>
    <w:rsid w:val="003C06D6"/>
    <w:rsid w:val="003C226B"/>
    <w:rsid w:val="003C27E7"/>
    <w:rsid w:val="003C3E03"/>
    <w:rsid w:val="003C6EE3"/>
    <w:rsid w:val="003C74C0"/>
    <w:rsid w:val="003C77F8"/>
    <w:rsid w:val="003D1059"/>
    <w:rsid w:val="003D147E"/>
    <w:rsid w:val="003D1612"/>
    <w:rsid w:val="003D2BCC"/>
    <w:rsid w:val="003D3250"/>
    <w:rsid w:val="003D420E"/>
    <w:rsid w:val="003D52FD"/>
    <w:rsid w:val="003D55AC"/>
    <w:rsid w:val="003D5675"/>
    <w:rsid w:val="003D5771"/>
    <w:rsid w:val="003D59AA"/>
    <w:rsid w:val="003D5E97"/>
    <w:rsid w:val="003E23E0"/>
    <w:rsid w:val="003E3090"/>
    <w:rsid w:val="003F10C3"/>
    <w:rsid w:val="003F1BA3"/>
    <w:rsid w:val="003F5157"/>
    <w:rsid w:val="003F5F00"/>
    <w:rsid w:val="003F67D4"/>
    <w:rsid w:val="003F7695"/>
    <w:rsid w:val="003F7A83"/>
    <w:rsid w:val="003F7C12"/>
    <w:rsid w:val="0040045C"/>
    <w:rsid w:val="0040079A"/>
    <w:rsid w:val="0040182F"/>
    <w:rsid w:val="0040257B"/>
    <w:rsid w:val="00402927"/>
    <w:rsid w:val="004031DB"/>
    <w:rsid w:val="00403E7F"/>
    <w:rsid w:val="00404F0A"/>
    <w:rsid w:val="004053A1"/>
    <w:rsid w:val="00405573"/>
    <w:rsid w:val="004056AF"/>
    <w:rsid w:val="0040582B"/>
    <w:rsid w:val="004062EB"/>
    <w:rsid w:val="00406799"/>
    <w:rsid w:val="0040695B"/>
    <w:rsid w:val="00407772"/>
    <w:rsid w:val="004120B1"/>
    <w:rsid w:val="00413657"/>
    <w:rsid w:val="00414A84"/>
    <w:rsid w:val="00415090"/>
    <w:rsid w:val="00416912"/>
    <w:rsid w:val="004169A2"/>
    <w:rsid w:val="00416D7D"/>
    <w:rsid w:val="00417138"/>
    <w:rsid w:val="00417A4A"/>
    <w:rsid w:val="00420040"/>
    <w:rsid w:val="00420984"/>
    <w:rsid w:val="00420A5F"/>
    <w:rsid w:val="00420F1F"/>
    <w:rsid w:val="0042165E"/>
    <w:rsid w:val="0042444E"/>
    <w:rsid w:val="00424662"/>
    <w:rsid w:val="00424BAF"/>
    <w:rsid w:val="00425941"/>
    <w:rsid w:val="00426E0D"/>
    <w:rsid w:val="004278D1"/>
    <w:rsid w:val="00430B96"/>
    <w:rsid w:val="00430D02"/>
    <w:rsid w:val="004330C6"/>
    <w:rsid w:val="00433A4E"/>
    <w:rsid w:val="00434353"/>
    <w:rsid w:val="00435D6A"/>
    <w:rsid w:val="0044220B"/>
    <w:rsid w:val="00442798"/>
    <w:rsid w:val="0044310B"/>
    <w:rsid w:val="004437D2"/>
    <w:rsid w:val="00444896"/>
    <w:rsid w:val="00445ABD"/>
    <w:rsid w:val="004465E9"/>
    <w:rsid w:val="00447AF8"/>
    <w:rsid w:val="00450B25"/>
    <w:rsid w:val="004514C0"/>
    <w:rsid w:val="00452CF4"/>
    <w:rsid w:val="00454281"/>
    <w:rsid w:val="00454CE0"/>
    <w:rsid w:val="00455EFB"/>
    <w:rsid w:val="004612F5"/>
    <w:rsid w:val="004624BA"/>
    <w:rsid w:val="00462C4D"/>
    <w:rsid w:val="0046454D"/>
    <w:rsid w:val="00466ECF"/>
    <w:rsid w:val="00466FA7"/>
    <w:rsid w:val="0046751F"/>
    <w:rsid w:val="00467FC8"/>
    <w:rsid w:val="00473295"/>
    <w:rsid w:val="00474A9C"/>
    <w:rsid w:val="00474CE5"/>
    <w:rsid w:val="0047666B"/>
    <w:rsid w:val="004807A4"/>
    <w:rsid w:val="00481788"/>
    <w:rsid w:val="00482AC0"/>
    <w:rsid w:val="004839DB"/>
    <w:rsid w:val="00484210"/>
    <w:rsid w:val="00486EB1"/>
    <w:rsid w:val="0048722E"/>
    <w:rsid w:val="004879FC"/>
    <w:rsid w:val="00487B56"/>
    <w:rsid w:val="00487BE3"/>
    <w:rsid w:val="00490343"/>
    <w:rsid w:val="00490B62"/>
    <w:rsid w:val="00490E84"/>
    <w:rsid w:val="00491140"/>
    <w:rsid w:val="00492122"/>
    <w:rsid w:val="00494F8E"/>
    <w:rsid w:val="0049519D"/>
    <w:rsid w:val="0049683B"/>
    <w:rsid w:val="00496A23"/>
    <w:rsid w:val="00496DA7"/>
    <w:rsid w:val="00497505"/>
    <w:rsid w:val="00497729"/>
    <w:rsid w:val="004A08DF"/>
    <w:rsid w:val="004A0ABF"/>
    <w:rsid w:val="004A0E26"/>
    <w:rsid w:val="004A0F37"/>
    <w:rsid w:val="004A1635"/>
    <w:rsid w:val="004A1957"/>
    <w:rsid w:val="004A2397"/>
    <w:rsid w:val="004A3A27"/>
    <w:rsid w:val="004A4D63"/>
    <w:rsid w:val="004A4F0F"/>
    <w:rsid w:val="004A693B"/>
    <w:rsid w:val="004A6D4F"/>
    <w:rsid w:val="004A6E77"/>
    <w:rsid w:val="004B01CC"/>
    <w:rsid w:val="004B1C01"/>
    <w:rsid w:val="004B27BE"/>
    <w:rsid w:val="004B3293"/>
    <w:rsid w:val="004B3719"/>
    <w:rsid w:val="004B4933"/>
    <w:rsid w:val="004B4C9D"/>
    <w:rsid w:val="004B5005"/>
    <w:rsid w:val="004B59F0"/>
    <w:rsid w:val="004B5E1A"/>
    <w:rsid w:val="004B768D"/>
    <w:rsid w:val="004C1080"/>
    <w:rsid w:val="004C38A1"/>
    <w:rsid w:val="004C44E9"/>
    <w:rsid w:val="004C5308"/>
    <w:rsid w:val="004C6D66"/>
    <w:rsid w:val="004C72B7"/>
    <w:rsid w:val="004D27B8"/>
    <w:rsid w:val="004D3868"/>
    <w:rsid w:val="004D3E1B"/>
    <w:rsid w:val="004D5A7B"/>
    <w:rsid w:val="004D5C3A"/>
    <w:rsid w:val="004D786E"/>
    <w:rsid w:val="004E0FB9"/>
    <w:rsid w:val="004E3B88"/>
    <w:rsid w:val="004E4F8E"/>
    <w:rsid w:val="004E4FA3"/>
    <w:rsid w:val="004E5873"/>
    <w:rsid w:val="004E7A1D"/>
    <w:rsid w:val="004F028F"/>
    <w:rsid w:val="004F1CFF"/>
    <w:rsid w:val="004F24BF"/>
    <w:rsid w:val="004F47C6"/>
    <w:rsid w:val="004F52FE"/>
    <w:rsid w:val="004F5AD9"/>
    <w:rsid w:val="004F7D01"/>
    <w:rsid w:val="005021C8"/>
    <w:rsid w:val="00502960"/>
    <w:rsid w:val="005037F4"/>
    <w:rsid w:val="00504187"/>
    <w:rsid w:val="00505875"/>
    <w:rsid w:val="00506614"/>
    <w:rsid w:val="00506DB1"/>
    <w:rsid w:val="005076CC"/>
    <w:rsid w:val="005112EB"/>
    <w:rsid w:val="005117AA"/>
    <w:rsid w:val="00511B14"/>
    <w:rsid w:val="005122A6"/>
    <w:rsid w:val="00512946"/>
    <w:rsid w:val="0051446F"/>
    <w:rsid w:val="0051528F"/>
    <w:rsid w:val="00515EFC"/>
    <w:rsid w:val="00516CF2"/>
    <w:rsid w:val="00517341"/>
    <w:rsid w:val="00517E4B"/>
    <w:rsid w:val="0052092F"/>
    <w:rsid w:val="0052151F"/>
    <w:rsid w:val="005228DB"/>
    <w:rsid w:val="0052585E"/>
    <w:rsid w:val="00527EA1"/>
    <w:rsid w:val="0053122C"/>
    <w:rsid w:val="0053540D"/>
    <w:rsid w:val="0053589E"/>
    <w:rsid w:val="005377A1"/>
    <w:rsid w:val="00537E35"/>
    <w:rsid w:val="00540286"/>
    <w:rsid w:val="00540AA5"/>
    <w:rsid w:val="00543160"/>
    <w:rsid w:val="005435C2"/>
    <w:rsid w:val="005445D5"/>
    <w:rsid w:val="00544FC5"/>
    <w:rsid w:val="0054542D"/>
    <w:rsid w:val="005457BF"/>
    <w:rsid w:val="00545FA0"/>
    <w:rsid w:val="00546227"/>
    <w:rsid w:val="00546C05"/>
    <w:rsid w:val="005505F0"/>
    <w:rsid w:val="0055365F"/>
    <w:rsid w:val="00555DFE"/>
    <w:rsid w:val="00556706"/>
    <w:rsid w:val="005568AE"/>
    <w:rsid w:val="00557C99"/>
    <w:rsid w:val="0056034C"/>
    <w:rsid w:val="00561587"/>
    <w:rsid w:val="00561B14"/>
    <w:rsid w:val="00561CAC"/>
    <w:rsid w:val="00562125"/>
    <w:rsid w:val="00563260"/>
    <w:rsid w:val="0056443E"/>
    <w:rsid w:val="005660B6"/>
    <w:rsid w:val="005718AB"/>
    <w:rsid w:val="00571A48"/>
    <w:rsid w:val="00571B78"/>
    <w:rsid w:val="00572219"/>
    <w:rsid w:val="00572A05"/>
    <w:rsid w:val="0057310A"/>
    <w:rsid w:val="005735BD"/>
    <w:rsid w:val="005739A0"/>
    <w:rsid w:val="0057414F"/>
    <w:rsid w:val="00574536"/>
    <w:rsid w:val="005745B1"/>
    <w:rsid w:val="005748E6"/>
    <w:rsid w:val="00574985"/>
    <w:rsid w:val="00575541"/>
    <w:rsid w:val="005777DA"/>
    <w:rsid w:val="00581E42"/>
    <w:rsid w:val="00582ECC"/>
    <w:rsid w:val="005840AF"/>
    <w:rsid w:val="00587F89"/>
    <w:rsid w:val="00591C81"/>
    <w:rsid w:val="00591CA7"/>
    <w:rsid w:val="005927A7"/>
    <w:rsid w:val="00593132"/>
    <w:rsid w:val="00594280"/>
    <w:rsid w:val="0059439C"/>
    <w:rsid w:val="00594BCA"/>
    <w:rsid w:val="00597708"/>
    <w:rsid w:val="005A0018"/>
    <w:rsid w:val="005A09CC"/>
    <w:rsid w:val="005A1662"/>
    <w:rsid w:val="005A37BE"/>
    <w:rsid w:val="005A405D"/>
    <w:rsid w:val="005A4411"/>
    <w:rsid w:val="005A4CE0"/>
    <w:rsid w:val="005A516B"/>
    <w:rsid w:val="005A58B6"/>
    <w:rsid w:val="005A68E7"/>
    <w:rsid w:val="005A696D"/>
    <w:rsid w:val="005A7278"/>
    <w:rsid w:val="005B0D88"/>
    <w:rsid w:val="005B1542"/>
    <w:rsid w:val="005B1992"/>
    <w:rsid w:val="005B376F"/>
    <w:rsid w:val="005B38AA"/>
    <w:rsid w:val="005B4611"/>
    <w:rsid w:val="005B4A18"/>
    <w:rsid w:val="005B4F74"/>
    <w:rsid w:val="005B52FE"/>
    <w:rsid w:val="005B66B2"/>
    <w:rsid w:val="005B7A03"/>
    <w:rsid w:val="005C068D"/>
    <w:rsid w:val="005C1915"/>
    <w:rsid w:val="005C1C5B"/>
    <w:rsid w:val="005C1EBE"/>
    <w:rsid w:val="005C5C7D"/>
    <w:rsid w:val="005C5ED5"/>
    <w:rsid w:val="005C69B8"/>
    <w:rsid w:val="005D1261"/>
    <w:rsid w:val="005D236B"/>
    <w:rsid w:val="005D2B38"/>
    <w:rsid w:val="005D459C"/>
    <w:rsid w:val="005D4D81"/>
    <w:rsid w:val="005D5D24"/>
    <w:rsid w:val="005D620B"/>
    <w:rsid w:val="005E0A1E"/>
    <w:rsid w:val="005E0BA9"/>
    <w:rsid w:val="005E0C5E"/>
    <w:rsid w:val="005E136C"/>
    <w:rsid w:val="005E1DF6"/>
    <w:rsid w:val="005E2C4D"/>
    <w:rsid w:val="005E3D8F"/>
    <w:rsid w:val="005E70C0"/>
    <w:rsid w:val="005E71C4"/>
    <w:rsid w:val="005E7437"/>
    <w:rsid w:val="005E7DD4"/>
    <w:rsid w:val="005F1D46"/>
    <w:rsid w:val="005F257B"/>
    <w:rsid w:val="005F2958"/>
    <w:rsid w:val="005F576B"/>
    <w:rsid w:val="005F5EFB"/>
    <w:rsid w:val="00600B26"/>
    <w:rsid w:val="00601A66"/>
    <w:rsid w:val="00604BE0"/>
    <w:rsid w:val="0060622C"/>
    <w:rsid w:val="00606E32"/>
    <w:rsid w:val="00607F61"/>
    <w:rsid w:val="0061046A"/>
    <w:rsid w:val="00612123"/>
    <w:rsid w:val="006127E6"/>
    <w:rsid w:val="00613C9D"/>
    <w:rsid w:val="00614041"/>
    <w:rsid w:val="00615CAD"/>
    <w:rsid w:val="00620585"/>
    <w:rsid w:val="0062269E"/>
    <w:rsid w:val="00622958"/>
    <w:rsid w:val="00623182"/>
    <w:rsid w:val="00623636"/>
    <w:rsid w:val="00624B88"/>
    <w:rsid w:val="00624CFD"/>
    <w:rsid w:val="00627676"/>
    <w:rsid w:val="00631DDD"/>
    <w:rsid w:val="0063261C"/>
    <w:rsid w:val="00633A29"/>
    <w:rsid w:val="00634380"/>
    <w:rsid w:val="00635B59"/>
    <w:rsid w:val="006364AA"/>
    <w:rsid w:val="00640D5D"/>
    <w:rsid w:val="00642DFA"/>
    <w:rsid w:val="00644200"/>
    <w:rsid w:val="00646D71"/>
    <w:rsid w:val="006500C1"/>
    <w:rsid w:val="00650282"/>
    <w:rsid w:val="006513FF"/>
    <w:rsid w:val="00651F7A"/>
    <w:rsid w:val="00652CB7"/>
    <w:rsid w:val="00652F06"/>
    <w:rsid w:val="00652F32"/>
    <w:rsid w:val="0065349E"/>
    <w:rsid w:val="00654613"/>
    <w:rsid w:val="00656F29"/>
    <w:rsid w:val="0066015C"/>
    <w:rsid w:val="0066126A"/>
    <w:rsid w:val="0066126B"/>
    <w:rsid w:val="006628EC"/>
    <w:rsid w:val="00662CE9"/>
    <w:rsid w:val="0066323E"/>
    <w:rsid w:val="0066324C"/>
    <w:rsid w:val="006632B3"/>
    <w:rsid w:val="00663CBF"/>
    <w:rsid w:val="006648DC"/>
    <w:rsid w:val="006656F2"/>
    <w:rsid w:val="00665C35"/>
    <w:rsid w:val="006716C9"/>
    <w:rsid w:val="0067348C"/>
    <w:rsid w:val="006743C0"/>
    <w:rsid w:val="00674F5D"/>
    <w:rsid w:val="006754F9"/>
    <w:rsid w:val="0067555B"/>
    <w:rsid w:val="00676C1E"/>
    <w:rsid w:val="00676F4A"/>
    <w:rsid w:val="00677AC2"/>
    <w:rsid w:val="00683B45"/>
    <w:rsid w:val="006851E2"/>
    <w:rsid w:val="00685DF4"/>
    <w:rsid w:val="0068628A"/>
    <w:rsid w:val="006862BE"/>
    <w:rsid w:val="00686C34"/>
    <w:rsid w:val="00687800"/>
    <w:rsid w:val="00687A18"/>
    <w:rsid w:val="00687B2B"/>
    <w:rsid w:val="00690E68"/>
    <w:rsid w:val="006917FB"/>
    <w:rsid w:val="00691AFE"/>
    <w:rsid w:val="00691CF2"/>
    <w:rsid w:val="0069373D"/>
    <w:rsid w:val="00693F04"/>
    <w:rsid w:val="0069436F"/>
    <w:rsid w:val="00694771"/>
    <w:rsid w:val="00695B88"/>
    <w:rsid w:val="0069637E"/>
    <w:rsid w:val="0069658D"/>
    <w:rsid w:val="006A1822"/>
    <w:rsid w:val="006A3114"/>
    <w:rsid w:val="006A413C"/>
    <w:rsid w:val="006A5A43"/>
    <w:rsid w:val="006A7129"/>
    <w:rsid w:val="006B0C93"/>
    <w:rsid w:val="006B27A9"/>
    <w:rsid w:val="006B5E10"/>
    <w:rsid w:val="006B6ACE"/>
    <w:rsid w:val="006B73EC"/>
    <w:rsid w:val="006C4608"/>
    <w:rsid w:val="006C4FDE"/>
    <w:rsid w:val="006C56DE"/>
    <w:rsid w:val="006C56E6"/>
    <w:rsid w:val="006C6801"/>
    <w:rsid w:val="006C74E8"/>
    <w:rsid w:val="006D1374"/>
    <w:rsid w:val="006D15E4"/>
    <w:rsid w:val="006D2E77"/>
    <w:rsid w:val="006D7022"/>
    <w:rsid w:val="006E00E4"/>
    <w:rsid w:val="006E1B30"/>
    <w:rsid w:val="006E1E0B"/>
    <w:rsid w:val="006E6052"/>
    <w:rsid w:val="006E64D5"/>
    <w:rsid w:val="006E6733"/>
    <w:rsid w:val="006E7974"/>
    <w:rsid w:val="006E7F5F"/>
    <w:rsid w:val="006F1F08"/>
    <w:rsid w:val="006F21A8"/>
    <w:rsid w:val="006F23D0"/>
    <w:rsid w:val="006F25D4"/>
    <w:rsid w:val="006F2E9F"/>
    <w:rsid w:val="006F3740"/>
    <w:rsid w:val="006F3912"/>
    <w:rsid w:val="006F44D3"/>
    <w:rsid w:val="006F4826"/>
    <w:rsid w:val="006F4902"/>
    <w:rsid w:val="006F4E7F"/>
    <w:rsid w:val="006F4E83"/>
    <w:rsid w:val="006F4F4A"/>
    <w:rsid w:val="006F56DA"/>
    <w:rsid w:val="006F56F5"/>
    <w:rsid w:val="00700EEA"/>
    <w:rsid w:val="007010D4"/>
    <w:rsid w:val="00701258"/>
    <w:rsid w:val="00701BDE"/>
    <w:rsid w:val="00704554"/>
    <w:rsid w:val="007053A2"/>
    <w:rsid w:val="00710B51"/>
    <w:rsid w:val="00712346"/>
    <w:rsid w:val="00712B99"/>
    <w:rsid w:val="00712C2C"/>
    <w:rsid w:val="00713BA9"/>
    <w:rsid w:val="0071490F"/>
    <w:rsid w:val="00715398"/>
    <w:rsid w:val="00716638"/>
    <w:rsid w:val="00716F8D"/>
    <w:rsid w:val="00721AB1"/>
    <w:rsid w:val="00723C92"/>
    <w:rsid w:val="007251E6"/>
    <w:rsid w:val="007259DE"/>
    <w:rsid w:val="00727377"/>
    <w:rsid w:val="00727A2B"/>
    <w:rsid w:val="00727CC3"/>
    <w:rsid w:val="00730E88"/>
    <w:rsid w:val="00731865"/>
    <w:rsid w:val="00732CC8"/>
    <w:rsid w:val="00733EAD"/>
    <w:rsid w:val="00734444"/>
    <w:rsid w:val="007401CF"/>
    <w:rsid w:val="00740889"/>
    <w:rsid w:val="00741F49"/>
    <w:rsid w:val="0074207A"/>
    <w:rsid w:val="007421F8"/>
    <w:rsid w:val="00742A22"/>
    <w:rsid w:val="00742DD5"/>
    <w:rsid w:val="007439F9"/>
    <w:rsid w:val="00744646"/>
    <w:rsid w:val="00744ADD"/>
    <w:rsid w:val="00750D1B"/>
    <w:rsid w:val="00751430"/>
    <w:rsid w:val="007516FB"/>
    <w:rsid w:val="00752560"/>
    <w:rsid w:val="00753005"/>
    <w:rsid w:val="007540AB"/>
    <w:rsid w:val="0075497C"/>
    <w:rsid w:val="0075504C"/>
    <w:rsid w:val="007575E8"/>
    <w:rsid w:val="007602C9"/>
    <w:rsid w:val="00760F22"/>
    <w:rsid w:val="0076105E"/>
    <w:rsid w:val="007613B1"/>
    <w:rsid w:val="00761F59"/>
    <w:rsid w:val="0076220D"/>
    <w:rsid w:val="0076289B"/>
    <w:rsid w:val="00763EDA"/>
    <w:rsid w:val="00764254"/>
    <w:rsid w:val="00764D56"/>
    <w:rsid w:val="0076503C"/>
    <w:rsid w:val="00766D80"/>
    <w:rsid w:val="00767E8E"/>
    <w:rsid w:val="00767EA2"/>
    <w:rsid w:val="00770F59"/>
    <w:rsid w:val="00771416"/>
    <w:rsid w:val="00772EC7"/>
    <w:rsid w:val="00773C34"/>
    <w:rsid w:val="0077513C"/>
    <w:rsid w:val="00775BD8"/>
    <w:rsid w:val="00776842"/>
    <w:rsid w:val="00777C07"/>
    <w:rsid w:val="00780336"/>
    <w:rsid w:val="007805E7"/>
    <w:rsid w:val="00780E8A"/>
    <w:rsid w:val="00782D56"/>
    <w:rsid w:val="0078366F"/>
    <w:rsid w:val="007837EF"/>
    <w:rsid w:val="00783824"/>
    <w:rsid w:val="00783C95"/>
    <w:rsid w:val="007842EF"/>
    <w:rsid w:val="00784D36"/>
    <w:rsid w:val="00790A70"/>
    <w:rsid w:val="0079201B"/>
    <w:rsid w:val="00794278"/>
    <w:rsid w:val="007948E3"/>
    <w:rsid w:val="00794D54"/>
    <w:rsid w:val="0079537C"/>
    <w:rsid w:val="00796007"/>
    <w:rsid w:val="0079787A"/>
    <w:rsid w:val="007A0E73"/>
    <w:rsid w:val="007A275B"/>
    <w:rsid w:val="007A318A"/>
    <w:rsid w:val="007A3696"/>
    <w:rsid w:val="007A3B75"/>
    <w:rsid w:val="007A6E66"/>
    <w:rsid w:val="007B1A48"/>
    <w:rsid w:val="007B2175"/>
    <w:rsid w:val="007B22DD"/>
    <w:rsid w:val="007B3EEB"/>
    <w:rsid w:val="007B4A57"/>
    <w:rsid w:val="007B7325"/>
    <w:rsid w:val="007B75DE"/>
    <w:rsid w:val="007B7C82"/>
    <w:rsid w:val="007C0489"/>
    <w:rsid w:val="007C0E05"/>
    <w:rsid w:val="007C59D0"/>
    <w:rsid w:val="007C5AF3"/>
    <w:rsid w:val="007C7334"/>
    <w:rsid w:val="007C73EB"/>
    <w:rsid w:val="007D0544"/>
    <w:rsid w:val="007D0869"/>
    <w:rsid w:val="007D0E2B"/>
    <w:rsid w:val="007D10B5"/>
    <w:rsid w:val="007D16AF"/>
    <w:rsid w:val="007D25F0"/>
    <w:rsid w:val="007D38DD"/>
    <w:rsid w:val="007D441A"/>
    <w:rsid w:val="007D67B0"/>
    <w:rsid w:val="007D716C"/>
    <w:rsid w:val="007E02C8"/>
    <w:rsid w:val="007E0605"/>
    <w:rsid w:val="007E16CB"/>
    <w:rsid w:val="007E1816"/>
    <w:rsid w:val="007E1D5E"/>
    <w:rsid w:val="007E2498"/>
    <w:rsid w:val="007E2AC6"/>
    <w:rsid w:val="007E3420"/>
    <w:rsid w:val="007E373C"/>
    <w:rsid w:val="007E3A6C"/>
    <w:rsid w:val="007E6711"/>
    <w:rsid w:val="007E720A"/>
    <w:rsid w:val="007F0C19"/>
    <w:rsid w:val="007F0CF6"/>
    <w:rsid w:val="007F1F2E"/>
    <w:rsid w:val="007F1F9D"/>
    <w:rsid w:val="007F20D8"/>
    <w:rsid w:val="007F2345"/>
    <w:rsid w:val="007F3448"/>
    <w:rsid w:val="007F4005"/>
    <w:rsid w:val="007F6BCD"/>
    <w:rsid w:val="00802B6F"/>
    <w:rsid w:val="00802DDC"/>
    <w:rsid w:val="008036E0"/>
    <w:rsid w:val="00803D04"/>
    <w:rsid w:val="00804087"/>
    <w:rsid w:val="00806472"/>
    <w:rsid w:val="00810A82"/>
    <w:rsid w:val="008113A2"/>
    <w:rsid w:val="00811B53"/>
    <w:rsid w:val="00811D85"/>
    <w:rsid w:val="00812162"/>
    <w:rsid w:val="00812B02"/>
    <w:rsid w:val="00813547"/>
    <w:rsid w:val="0081384D"/>
    <w:rsid w:val="00814450"/>
    <w:rsid w:val="00814E58"/>
    <w:rsid w:val="00815BE7"/>
    <w:rsid w:val="008163A9"/>
    <w:rsid w:val="00816C35"/>
    <w:rsid w:val="00817A9B"/>
    <w:rsid w:val="00824783"/>
    <w:rsid w:val="0082586E"/>
    <w:rsid w:val="00826898"/>
    <w:rsid w:val="00826AF2"/>
    <w:rsid w:val="00827122"/>
    <w:rsid w:val="008300F2"/>
    <w:rsid w:val="00831D3E"/>
    <w:rsid w:val="00831DB5"/>
    <w:rsid w:val="00831ED6"/>
    <w:rsid w:val="00834526"/>
    <w:rsid w:val="0083574B"/>
    <w:rsid w:val="00835BC0"/>
    <w:rsid w:val="00841D57"/>
    <w:rsid w:val="008429CC"/>
    <w:rsid w:val="00842C98"/>
    <w:rsid w:val="00842D6F"/>
    <w:rsid w:val="008432F6"/>
    <w:rsid w:val="008446F3"/>
    <w:rsid w:val="008515DF"/>
    <w:rsid w:val="00851884"/>
    <w:rsid w:val="008522A6"/>
    <w:rsid w:val="00852DF4"/>
    <w:rsid w:val="00853B50"/>
    <w:rsid w:val="00855411"/>
    <w:rsid w:val="00856FCC"/>
    <w:rsid w:val="00860DF0"/>
    <w:rsid w:val="00861E3B"/>
    <w:rsid w:val="008625DB"/>
    <w:rsid w:val="008629A4"/>
    <w:rsid w:val="008648F7"/>
    <w:rsid w:val="0086539F"/>
    <w:rsid w:val="008669EC"/>
    <w:rsid w:val="008673B2"/>
    <w:rsid w:val="0087042D"/>
    <w:rsid w:val="008729FC"/>
    <w:rsid w:val="00876335"/>
    <w:rsid w:val="00876BF5"/>
    <w:rsid w:val="008808A1"/>
    <w:rsid w:val="00881136"/>
    <w:rsid w:val="008812C2"/>
    <w:rsid w:val="00881640"/>
    <w:rsid w:val="00882B8B"/>
    <w:rsid w:val="00886A67"/>
    <w:rsid w:val="008875B1"/>
    <w:rsid w:val="00887ADF"/>
    <w:rsid w:val="00887C25"/>
    <w:rsid w:val="00887C51"/>
    <w:rsid w:val="00890A0F"/>
    <w:rsid w:val="00891566"/>
    <w:rsid w:val="00891A47"/>
    <w:rsid w:val="00892479"/>
    <w:rsid w:val="00892500"/>
    <w:rsid w:val="00893A7B"/>
    <w:rsid w:val="00894D05"/>
    <w:rsid w:val="008968A9"/>
    <w:rsid w:val="00896A37"/>
    <w:rsid w:val="008A0B32"/>
    <w:rsid w:val="008A0E69"/>
    <w:rsid w:val="008A124C"/>
    <w:rsid w:val="008A14BC"/>
    <w:rsid w:val="008A27E2"/>
    <w:rsid w:val="008A2934"/>
    <w:rsid w:val="008A3BDA"/>
    <w:rsid w:val="008A40C3"/>
    <w:rsid w:val="008A44C9"/>
    <w:rsid w:val="008A4D59"/>
    <w:rsid w:val="008A69CE"/>
    <w:rsid w:val="008A7D87"/>
    <w:rsid w:val="008B0C92"/>
    <w:rsid w:val="008B0CA6"/>
    <w:rsid w:val="008B10EC"/>
    <w:rsid w:val="008B1967"/>
    <w:rsid w:val="008B20BD"/>
    <w:rsid w:val="008B3643"/>
    <w:rsid w:val="008B45B1"/>
    <w:rsid w:val="008B49D6"/>
    <w:rsid w:val="008B5ADA"/>
    <w:rsid w:val="008B5E91"/>
    <w:rsid w:val="008B6086"/>
    <w:rsid w:val="008B617F"/>
    <w:rsid w:val="008B6E23"/>
    <w:rsid w:val="008B7A17"/>
    <w:rsid w:val="008C022C"/>
    <w:rsid w:val="008C0479"/>
    <w:rsid w:val="008C10A0"/>
    <w:rsid w:val="008C12CC"/>
    <w:rsid w:val="008C1D31"/>
    <w:rsid w:val="008C214D"/>
    <w:rsid w:val="008C2F37"/>
    <w:rsid w:val="008C5947"/>
    <w:rsid w:val="008C6884"/>
    <w:rsid w:val="008C6BF3"/>
    <w:rsid w:val="008C7219"/>
    <w:rsid w:val="008D0325"/>
    <w:rsid w:val="008D06CC"/>
    <w:rsid w:val="008D1E45"/>
    <w:rsid w:val="008D1EED"/>
    <w:rsid w:val="008D32BC"/>
    <w:rsid w:val="008D4800"/>
    <w:rsid w:val="008D5BA1"/>
    <w:rsid w:val="008D5DCC"/>
    <w:rsid w:val="008D6242"/>
    <w:rsid w:val="008D67EF"/>
    <w:rsid w:val="008D6868"/>
    <w:rsid w:val="008D7312"/>
    <w:rsid w:val="008D7A6F"/>
    <w:rsid w:val="008D7E10"/>
    <w:rsid w:val="008E1264"/>
    <w:rsid w:val="008E15E8"/>
    <w:rsid w:val="008E3401"/>
    <w:rsid w:val="008E366E"/>
    <w:rsid w:val="008E5A1F"/>
    <w:rsid w:val="008E676F"/>
    <w:rsid w:val="008F38C3"/>
    <w:rsid w:val="008F4EC0"/>
    <w:rsid w:val="008F69C0"/>
    <w:rsid w:val="0090048B"/>
    <w:rsid w:val="009009AC"/>
    <w:rsid w:val="00901B02"/>
    <w:rsid w:val="0090267F"/>
    <w:rsid w:val="009026F9"/>
    <w:rsid w:val="009068D0"/>
    <w:rsid w:val="00906E68"/>
    <w:rsid w:val="0090712F"/>
    <w:rsid w:val="00911387"/>
    <w:rsid w:val="0091248D"/>
    <w:rsid w:val="00912DFB"/>
    <w:rsid w:val="00915C18"/>
    <w:rsid w:val="0091781F"/>
    <w:rsid w:val="00917D66"/>
    <w:rsid w:val="009226BA"/>
    <w:rsid w:val="009250FC"/>
    <w:rsid w:val="0092610E"/>
    <w:rsid w:val="00926A72"/>
    <w:rsid w:val="00926F83"/>
    <w:rsid w:val="00926FCB"/>
    <w:rsid w:val="00931939"/>
    <w:rsid w:val="00932A97"/>
    <w:rsid w:val="00932AB6"/>
    <w:rsid w:val="0093319B"/>
    <w:rsid w:val="009367F1"/>
    <w:rsid w:val="00940654"/>
    <w:rsid w:val="00941732"/>
    <w:rsid w:val="00943218"/>
    <w:rsid w:val="009448DE"/>
    <w:rsid w:val="00944FEA"/>
    <w:rsid w:val="009455E5"/>
    <w:rsid w:val="00945993"/>
    <w:rsid w:val="009459FB"/>
    <w:rsid w:val="00945C5E"/>
    <w:rsid w:val="009467FC"/>
    <w:rsid w:val="0095170D"/>
    <w:rsid w:val="00951857"/>
    <w:rsid w:val="00952F2F"/>
    <w:rsid w:val="0095427F"/>
    <w:rsid w:val="009553B9"/>
    <w:rsid w:val="00956CB4"/>
    <w:rsid w:val="009617EE"/>
    <w:rsid w:val="009629B2"/>
    <w:rsid w:val="00965896"/>
    <w:rsid w:val="009662FF"/>
    <w:rsid w:val="00967383"/>
    <w:rsid w:val="0096762E"/>
    <w:rsid w:val="00967BB6"/>
    <w:rsid w:val="009700E4"/>
    <w:rsid w:val="00971007"/>
    <w:rsid w:val="009725BA"/>
    <w:rsid w:val="00972FAF"/>
    <w:rsid w:val="0097307B"/>
    <w:rsid w:val="00973420"/>
    <w:rsid w:val="009734A0"/>
    <w:rsid w:val="009745B9"/>
    <w:rsid w:val="00974767"/>
    <w:rsid w:val="00974A3C"/>
    <w:rsid w:val="0097527E"/>
    <w:rsid w:val="009758D8"/>
    <w:rsid w:val="00975ABA"/>
    <w:rsid w:val="00980367"/>
    <w:rsid w:val="00980EAA"/>
    <w:rsid w:val="00981CE0"/>
    <w:rsid w:val="009846A9"/>
    <w:rsid w:val="00984CAA"/>
    <w:rsid w:val="00985A8D"/>
    <w:rsid w:val="0098697F"/>
    <w:rsid w:val="009871E3"/>
    <w:rsid w:val="00990931"/>
    <w:rsid w:val="00990D6C"/>
    <w:rsid w:val="00990DAA"/>
    <w:rsid w:val="00994781"/>
    <w:rsid w:val="009A0233"/>
    <w:rsid w:val="009A11E3"/>
    <w:rsid w:val="009A3D44"/>
    <w:rsid w:val="009A3EFB"/>
    <w:rsid w:val="009A40C9"/>
    <w:rsid w:val="009A4115"/>
    <w:rsid w:val="009A42F3"/>
    <w:rsid w:val="009A47B7"/>
    <w:rsid w:val="009A5AB8"/>
    <w:rsid w:val="009A655B"/>
    <w:rsid w:val="009A6BFE"/>
    <w:rsid w:val="009A7438"/>
    <w:rsid w:val="009B0136"/>
    <w:rsid w:val="009B114A"/>
    <w:rsid w:val="009B15F7"/>
    <w:rsid w:val="009B1E1B"/>
    <w:rsid w:val="009B2353"/>
    <w:rsid w:val="009B3A21"/>
    <w:rsid w:val="009B40E8"/>
    <w:rsid w:val="009B48A6"/>
    <w:rsid w:val="009B58DA"/>
    <w:rsid w:val="009B6BF0"/>
    <w:rsid w:val="009B6E32"/>
    <w:rsid w:val="009B7289"/>
    <w:rsid w:val="009B7AA2"/>
    <w:rsid w:val="009C2945"/>
    <w:rsid w:val="009C2D60"/>
    <w:rsid w:val="009C2E57"/>
    <w:rsid w:val="009C4447"/>
    <w:rsid w:val="009C47F0"/>
    <w:rsid w:val="009C65BA"/>
    <w:rsid w:val="009C7276"/>
    <w:rsid w:val="009D0261"/>
    <w:rsid w:val="009D11E3"/>
    <w:rsid w:val="009D3EEA"/>
    <w:rsid w:val="009D4C00"/>
    <w:rsid w:val="009D5C83"/>
    <w:rsid w:val="009D6082"/>
    <w:rsid w:val="009D7496"/>
    <w:rsid w:val="009D7918"/>
    <w:rsid w:val="009E1E94"/>
    <w:rsid w:val="009E30FD"/>
    <w:rsid w:val="009E4357"/>
    <w:rsid w:val="009E46CB"/>
    <w:rsid w:val="009F1E4E"/>
    <w:rsid w:val="009F230A"/>
    <w:rsid w:val="009F3B14"/>
    <w:rsid w:val="009F5572"/>
    <w:rsid w:val="009F5A08"/>
    <w:rsid w:val="009F5DFF"/>
    <w:rsid w:val="009F6B49"/>
    <w:rsid w:val="00A0084F"/>
    <w:rsid w:val="00A019D5"/>
    <w:rsid w:val="00A0258D"/>
    <w:rsid w:val="00A03571"/>
    <w:rsid w:val="00A04A34"/>
    <w:rsid w:val="00A05D40"/>
    <w:rsid w:val="00A062E2"/>
    <w:rsid w:val="00A06A6D"/>
    <w:rsid w:val="00A06E63"/>
    <w:rsid w:val="00A07C9C"/>
    <w:rsid w:val="00A10D86"/>
    <w:rsid w:val="00A1110C"/>
    <w:rsid w:val="00A126D6"/>
    <w:rsid w:val="00A12AA9"/>
    <w:rsid w:val="00A1322B"/>
    <w:rsid w:val="00A1393D"/>
    <w:rsid w:val="00A156E8"/>
    <w:rsid w:val="00A16EFE"/>
    <w:rsid w:val="00A17655"/>
    <w:rsid w:val="00A178CB"/>
    <w:rsid w:val="00A17C11"/>
    <w:rsid w:val="00A20834"/>
    <w:rsid w:val="00A22039"/>
    <w:rsid w:val="00A22E62"/>
    <w:rsid w:val="00A23E22"/>
    <w:rsid w:val="00A24E9A"/>
    <w:rsid w:val="00A256B9"/>
    <w:rsid w:val="00A25FE4"/>
    <w:rsid w:val="00A305B6"/>
    <w:rsid w:val="00A3062C"/>
    <w:rsid w:val="00A30DA8"/>
    <w:rsid w:val="00A30FA5"/>
    <w:rsid w:val="00A31C21"/>
    <w:rsid w:val="00A32779"/>
    <w:rsid w:val="00A343AC"/>
    <w:rsid w:val="00A34F5E"/>
    <w:rsid w:val="00A35E50"/>
    <w:rsid w:val="00A37792"/>
    <w:rsid w:val="00A37A87"/>
    <w:rsid w:val="00A404B8"/>
    <w:rsid w:val="00A4098A"/>
    <w:rsid w:val="00A4174F"/>
    <w:rsid w:val="00A41EFA"/>
    <w:rsid w:val="00A43491"/>
    <w:rsid w:val="00A43F64"/>
    <w:rsid w:val="00A44967"/>
    <w:rsid w:val="00A45180"/>
    <w:rsid w:val="00A46280"/>
    <w:rsid w:val="00A463DF"/>
    <w:rsid w:val="00A475AF"/>
    <w:rsid w:val="00A47942"/>
    <w:rsid w:val="00A5109F"/>
    <w:rsid w:val="00A5204E"/>
    <w:rsid w:val="00A56165"/>
    <w:rsid w:val="00A658B5"/>
    <w:rsid w:val="00A66F38"/>
    <w:rsid w:val="00A729E8"/>
    <w:rsid w:val="00A75D0C"/>
    <w:rsid w:val="00A75F80"/>
    <w:rsid w:val="00A761C0"/>
    <w:rsid w:val="00A7762B"/>
    <w:rsid w:val="00A8171F"/>
    <w:rsid w:val="00A81CD7"/>
    <w:rsid w:val="00A82636"/>
    <w:rsid w:val="00A82663"/>
    <w:rsid w:val="00A842DF"/>
    <w:rsid w:val="00A84947"/>
    <w:rsid w:val="00A84BBA"/>
    <w:rsid w:val="00A85FE5"/>
    <w:rsid w:val="00A9008B"/>
    <w:rsid w:val="00A902B1"/>
    <w:rsid w:val="00A90BC9"/>
    <w:rsid w:val="00A91105"/>
    <w:rsid w:val="00A934D0"/>
    <w:rsid w:val="00A94AB9"/>
    <w:rsid w:val="00A974A4"/>
    <w:rsid w:val="00A9782C"/>
    <w:rsid w:val="00A97D2D"/>
    <w:rsid w:val="00A97FCF"/>
    <w:rsid w:val="00AA1403"/>
    <w:rsid w:val="00AA3AC4"/>
    <w:rsid w:val="00AA5E6D"/>
    <w:rsid w:val="00AA62F7"/>
    <w:rsid w:val="00AA6EEF"/>
    <w:rsid w:val="00AA7534"/>
    <w:rsid w:val="00AA7D63"/>
    <w:rsid w:val="00AA7ED4"/>
    <w:rsid w:val="00AB03DE"/>
    <w:rsid w:val="00AB1B73"/>
    <w:rsid w:val="00AB3A06"/>
    <w:rsid w:val="00AB3D56"/>
    <w:rsid w:val="00AB43C1"/>
    <w:rsid w:val="00AB466D"/>
    <w:rsid w:val="00AB5D80"/>
    <w:rsid w:val="00AB6C99"/>
    <w:rsid w:val="00AB7156"/>
    <w:rsid w:val="00AB76B3"/>
    <w:rsid w:val="00AC08CE"/>
    <w:rsid w:val="00AC1979"/>
    <w:rsid w:val="00AC2968"/>
    <w:rsid w:val="00AC2B7B"/>
    <w:rsid w:val="00AC33D0"/>
    <w:rsid w:val="00AC3EC3"/>
    <w:rsid w:val="00AC4174"/>
    <w:rsid w:val="00AC4457"/>
    <w:rsid w:val="00AC54B4"/>
    <w:rsid w:val="00AC5EAA"/>
    <w:rsid w:val="00AD0128"/>
    <w:rsid w:val="00AD0B52"/>
    <w:rsid w:val="00AD0FE9"/>
    <w:rsid w:val="00AD1603"/>
    <w:rsid w:val="00AD1807"/>
    <w:rsid w:val="00AD3925"/>
    <w:rsid w:val="00AD46F6"/>
    <w:rsid w:val="00AD5F06"/>
    <w:rsid w:val="00AD668F"/>
    <w:rsid w:val="00AD7110"/>
    <w:rsid w:val="00AE01E1"/>
    <w:rsid w:val="00AE0F6B"/>
    <w:rsid w:val="00AE1C72"/>
    <w:rsid w:val="00AE399E"/>
    <w:rsid w:val="00AE4B14"/>
    <w:rsid w:val="00AE68FB"/>
    <w:rsid w:val="00AE6E60"/>
    <w:rsid w:val="00AE756A"/>
    <w:rsid w:val="00AE7C66"/>
    <w:rsid w:val="00AF14EE"/>
    <w:rsid w:val="00AF2877"/>
    <w:rsid w:val="00AF3F86"/>
    <w:rsid w:val="00AF6399"/>
    <w:rsid w:val="00AF678A"/>
    <w:rsid w:val="00B00893"/>
    <w:rsid w:val="00B01B6D"/>
    <w:rsid w:val="00B02B13"/>
    <w:rsid w:val="00B059F7"/>
    <w:rsid w:val="00B106A0"/>
    <w:rsid w:val="00B12A12"/>
    <w:rsid w:val="00B14303"/>
    <w:rsid w:val="00B14339"/>
    <w:rsid w:val="00B15CF0"/>
    <w:rsid w:val="00B17BA5"/>
    <w:rsid w:val="00B20252"/>
    <w:rsid w:val="00B20D28"/>
    <w:rsid w:val="00B20DA7"/>
    <w:rsid w:val="00B21F72"/>
    <w:rsid w:val="00B229AB"/>
    <w:rsid w:val="00B2337B"/>
    <w:rsid w:val="00B236F4"/>
    <w:rsid w:val="00B2476F"/>
    <w:rsid w:val="00B24DF9"/>
    <w:rsid w:val="00B265B3"/>
    <w:rsid w:val="00B2771E"/>
    <w:rsid w:val="00B327DB"/>
    <w:rsid w:val="00B3293A"/>
    <w:rsid w:val="00B336B9"/>
    <w:rsid w:val="00B34D0D"/>
    <w:rsid w:val="00B35472"/>
    <w:rsid w:val="00B35F7C"/>
    <w:rsid w:val="00B37243"/>
    <w:rsid w:val="00B372D9"/>
    <w:rsid w:val="00B37B44"/>
    <w:rsid w:val="00B37D27"/>
    <w:rsid w:val="00B40545"/>
    <w:rsid w:val="00B40BA4"/>
    <w:rsid w:val="00B448F6"/>
    <w:rsid w:val="00B44CB9"/>
    <w:rsid w:val="00B45168"/>
    <w:rsid w:val="00B45668"/>
    <w:rsid w:val="00B45A86"/>
    <w:rsid w:val="00B45AEC"/>
    <w:rsid w:val="00B45BD2"/>
    <w:rsid w:val="00B46097"/>
    <w:rsid w:val="00B46710"/>
    <w:rsid w:val="00B50A5B"/>
    <w:rsid w:val="00B50E28"/>
    <w:rsid w:val="00B52443"/>
    <w:rsid w:val="00B54B01"/>
    <w:rsid w:val="00B559B1"/>
    <w:rsid w:val="00B55FF6"/>
    <w:rsid w:val="00B564BC"/>
    <w:rsid w:val="00B56E14"/>
    <w:rsid w:val="00B56E75"/>
    <w:rsid w:val="00B60882"/>
    <w:rsid w:val="00B609F6"/>
    <w:rsid w:val="00B61EB3"/>
    <w:rsid w:val="00B62217"/>
    <w:rsid w:val="00B640C7"/>
    <w:rsid w:val="00B65133"/>
    <w:rsid w:val="00B66055"/>
    <w:rsid w:val="00B66124"/>
    <w:rsid w:val="00B66BFF"/>
    <w:rsid w:val="00B67A70"/>
    <w:rsid w:val="00B70D1E"/>
    <w:rsid w:val="00B71968"/>
    <w:rsid w:val="00B71AAF"/>
    <w:rsid w:val="00B72D37"/>
    <w:rsid w:val="00B734EF"/>
    <w:rsid w:val="00B74CC3"/>
    <w:rsid w:val="00B75FD5"/>
    <w:rsid w:val="00B81DC6"/>
    <w:rsid w:val="00B81DD2"/>
    <w:rsid w:val="00B82A51"/>
    <w:rsid w:val="00B84BB4"/>
    <w:rsid w:val="00B84EB7"/>
    <w:rsid w:val="00B8547B"/>
    <w:rsid w:val="00B854B9"/>
    <w:rsid w:val="00B86935"/>
    <w:rsid w:val="00B86D69"/>
    <w:rsid w:val="00B87378"/>
    <w:rsid w:val="00B874DE"/>
    <w:rsid w:val="00B91DE2"/>
    <w:rsid w:val="00B9421D"/>
    <w:rsid w:val="00B945EE"/>
    <w:rsid w:val="00B94686"/>
    <w:rsid w:val="00B97E47"/>
    <w:rsid w:val="00BA0224"/>
    <w:rsid w:val="00BA13AB"/>
    <w:rsid w:val="00BA4038"/>
    <w:rsid w:val="00BA4233"/>
    <w:rsid w:val="00BA4736"/>
    <w:rsid w:val="00BA52BD"/>
    <w:rsid w:val="00BA5C27"/>
    <w:rsid w:val="00BA6CB1"/>
    <w:rsid w:val="00BA73FD"/>
    <w:rsid w:val="00BA7427"/>
    <w:rsid w:val="00BA7662"/>
    <w:rsid w:val="00BA781F"/>
    <w:rsid w:val="00BB05C8"/>
    <w:rsid w:val="00BB085C"/>
    <w:rsid w:val="00BB63B3"/>
    <w:rsid w:val="00BB7270"/>
    <w:rsid w:val="00BB7550"/>
    <w:rsid w:val="00BC0286"/>
    <w:rsid w:val="00BC0E9F"/>
    <w:rsid w:val="00BC1469"/>
    <w:rsid w:val="00BC1F6A"/>
    <w:rsid w:val="00BC4684"/>
    <w:rsid w:val="00BC525F"/>
    <w:rsid w:val="00BD0AD2"/>
    <w:rsid w:val="00BD1CC9"/>
    <w:rsid w:val="00BD2761"/>
    <w:rsid w:val="00BD32B2"/>
    <w:rsid w:val="00BD5276"/>
    <w:rsid w:val="00BD7865"/>
    <w:rsid w:val="00BE0A9B"/>
    <w:rsid w:val="00BE17CF"/>
    <w:rsid w:val="00BE4168"/>
    <w:rsid w:val="00BE608F"/>
    <w:rsid w:val="00BE7673"/>
    <w:rsid w:val="00BE7E65"/>
    <w:rsid w:val="00BF0DA9"/>
    <w:rsid w:val="00BF0F92"/>
    <w:rsid w:val="00BF23AB"/>
    <w:rsid w:val="00BF2A9B"/>
    <w:rsid w:val="00BF3F16"/>
    <w:rsid w:val="00BF7ACD"/>
    <w:rsid w:val="00C0002C"/>
    <w:rsid w:val="00C006AC"/>
    <w:rsid w:val="00C01816"/>
    <w:rsid w:val="00C02B24"/>
    <w:rsid w:val="00C056D7"/>
    <w:rsid w:val="00C06252"/>
    <w:rsid w:val="00C10D0D"/>
    <w:rsid w:val="00C1181D"/>
    <w:rsid w:val="00C1187E"/>
    <w:rsid w:val="00C11DF5"/>
    <w:rsid w:val="00C11E94"/>
    <w:rsid w:val="00C13396"/>
    <w:rsid w:val="00C142D0"/>
    <w:rsid w:val="00C15979"/>
    <w:rsid w:val="00C1636F"/>
    <w:rsid w:val="00C166FB"/>
    <w:rsid w:val="00C16E7D"/>
    <w:rsid w:val="00C1750E"/>
    <w:rsid w:val="00C17644"/>
    <w:rsid w:val="00C17819"/>
    <w:rsid w:val="00C17D31"/>
    <w:rsid w:val="00C20606"/>
    <w:rsid w:val="00C20B89"/>
    <w:rsid w:val="00C21F02"/>
    <w:rsid w:val="00C22E25"/>
    <w:rsid w:val="00C258F6"/>
    <w:rsid w:val="00C259F0"/>
    <w:rsid w:val="00C300DF"/>
    <w:rsid w:val="00C30383"/>
    <w:rsid w:val="00C3126F"/>
    <w:rsid w:val="00C314CD"/>
    <w:rsid w:val="00C32178"/>
    <w:rsid w:val="00C33A43"/>
    <w:rsid w:val="00C3457C"/>
    <w:rsid w:val="00C40DDB"/>
    <w:rsid w:val="00C40F3A"/>
    <w:rsid w:val="00C40FAB"/>
    <w:rsid w:val="00C41CF7"/>
    <w:rsid w:val="00C42CFA"/>
    <w:rsid w:val="00C44EF2"/>
    <w:rsid w:val="00C46F60"/>
    <w:rsid w:val="00C50089"/>
    <w:rsid w:val="00C505A6"/>
    <w:rsid w:val="00C508D9"/>
    <w:rsid w:val="00C5143E"/>
    <w:rsid w:val="00C51973"/>
    <w:rsid w:val="00C52C09"/>
    <w:rsid w:val="00C54FA8"/>
    <w:rsid w:val="00C55A18"/>
    <w:rsid w:val="00C55E8C"/>
    <w:rsid w:val="00C563E8"/>
    <w:rsid w:val="00C565DB"/>
    <w:rsid w:val="00C56ED1"/>
    <w:rsid w:val="00C621C2"/>
    <w:rsid w:val="00C63057"/>
    <w:rsid w:val="00C63C42"/>
    <w:rsid w:val="00C6471A"/>
    <w:rsid w:val="00C64C76"/>
    <w:rsid w:val="00C65711"/>
    <w:rsid w:val="00C6612D"/>
    <w:rsid w:val="00C66DCB"/>
    <w:rsid w:val="00C66EB6"/>
    <w:rsid w:val="00C67429"/>
    <w:rsid w:val="00C70B0C"/>
    <w:rsid w:val="00C70D5D"/>
    <w:rsid w:val="00C70E74"/>
    <w:rsid w:val="00C717F0"/>
    <w:rsid w:val="00C73540"/>
    <w:rsid w:val="00C75147"/>
    <w:rsid w:val="00C75C24"/>
    <w:rsid w:val="00C81B1A"/>
    <w:rsid w:val="00C82177"/>
    <w:rsid w:val="00C82F68"/>
    <w:rsid w:val="00C835CA"/>
    <w:rsid w:val="00C83B37"/>
    <w:rsid w:val="00C844A1"/>
    <w:rsid w:val="00C84F55"/>
    <w:rsid w:val="00C87E49"/>
    <w:rsid w:val="00C92AC7"/>
    <w:rsid w:val="00C9391A"/>
    <w:rsid w:val="00C94CA9"/>
    <w:rsid w:val="00C95C6B"/>
    <w:rsid w:val="00C968E2"/>
    <w:rsid w:val="00CA19FE"/>
    <w:rsid w:val="00CA2220"/>
    <w:rsid w:val="00CA500B"/>
    <w:rsid w:val="00CA79B2"/>
    <w:rsid w:val="00CB1274"/>
    <w:rsid w:val="00CB1FC9"/>
    <w:rsid w:val="00CB20C3"/>
    <w:rsid w:val="00CB5A51"/>
    <w:rsid w:val="00CB6050"/>
    <w:rsid w:val="00CB77F0"/>
    <w:rsid w:val="00CC1C24"/>
    <w:rsid w:val="00CC3D1C"/>
    <w:rsid w:val="00CC566D"/>
    <w:rsid w:val="00CC5E41"/>
    <w:rsid w:val="00CC7BFC"/>
    <w:rsid w:val="00CD0683"/>
    <w:rsid w:val="00CD0C3C"/>
    <w:rsid w:val="00CD3FAE"/>
    <w:rsid w:val="00CD5C4A"/>
    <w:rsid w:val="00CD6D70"/>
    <w:rsid w:val="00CD7639"/>
    <w:rsid w:val="00CD7BEF"/>
    <w:rsid w:val="00CE236F"/>
    <w:rsid w:val="00CE4037"/>
    <w:rsid w:val="00CE4377"/>
    <w:rsid w:val="00CE449B"/>
    <w:rsid w:val="00CE4BBC"/>
    <w:rsid w:val="00CE4BD3"/>
    <w:rsid w:val="00CE512E"/>
    <w:rsid w:val="00CE55E1"/>
    <w:rsid w:val="00CE5E55"/>
    <w:rsid w:val="00CE5F1D"/>
    <w:rsid w:val="00CF0EB0"/>
    <w:rsid w:val="00CF16B9"/>
    <w:rsid w:val="00CF1BFD"/>
    <w:rsid w:val="00CF2E41"/>
    <w:rsid w:val="00CF3D82"/>
    <w:rsid w:val="00CF4092"/>
    <w:rsid w:val="00D00B6A"/>
    <w:rsid w:val="00D00F8C"/>
    <w:rsid w:val="00D01438"/>
    <w:rsid w:val="00D0424E"/>
    <w:rsid w:val="00D049F2"/>
    <w:rsid w:val="00D050FB"/>
    <w:rsid w:val="00D05E78"/>
    <w:rsid w:val="00D06A58"/>
    <w:rsid w:val="00D06D66"/>
    <w:rsid w:val="00D07D92"/>
    <w:rsid w:val="00D11525"/>
    <w:rsid w:val="00D1291D"/>
    <w:rsid w:val="00D159A9"/>
    <w:rsid w:val="00D15C2C"/>
    <w:rsid w:val="00D2119C"/>
    <w:rsid w:val="00D22295"/>
    <w:rsid w:val="00D226E5"/>
    <w:rsid w:val="00D26256"/>
    <w:rsid w:val="00D26FC6"/>
    <w:rsid w:val="00D3376D"/>
    <w:rsid w:val="00D37E7B"/>
    <w:rsid w:val="00D41730"/>
    <w:rsid w:val="00D41815"/>
    <w:rsid w:val="00D4200D"/>
    <w:rsid w:val="00D42BAF"/>
    <w:rsid w:val="00D43216"/>
    <w:rsid w:val="00D43327"/>
    <w:rsid w:val="00D435BB"/>
    <w:rsid w:val="00D43766"/>
    <w:rsid w:val="00D46AE7"/>
    <w:rsid w:val="00D46B65"/>
    <w:rsid w:val="00D47648"/>
    <w:rsid w:val="00D47E72"/>
    <w:rsid w:val="00D50C80"/>
    <w:rsid w:val="00D518E1"/>
    <w:rsid w:val="00D5583D"/>
    <w:rsid w:val="00D55AF9"/>
    <w:rsid w:val="00D57784"/>
    <w:rsid w:val="00D60CEB"/>
    <w:rsid w:val="00D61211"/>
    <w:rsid w:val="00D63869"/>
    <w:rsid w:val="00D63EDC"/>
    <w:rsid w:val="00D63FD0"/>
    <w:rsid w:val="00D644AE"/>
    <w:rsid w:val="00D645D3"/>
    <w:rsid w:val="00D64D5D"/>
    <w:rsid w:val="00D6561D"/>
    <w:rsid w:val="00D70435"/>
    <w:rsid w:val="00D70A4F"/>
    <w:rsid w:val="00D710E6"/>
    <w:rsid w:val="00D716FA"/>
    <w:rsid w:val="00D72B99"/>
    <w:rsid w:val="00D73EE6"/>
    <w:rsid w:val="00D77015"/>
    <w:rsid w:val="00D80839"/>
    <w:rsid w:val="00D81B4E"/>
    <w:rsid w:val="00D82AEB"/>
    <w:rsid w:val="00D83B8D"/>
    <w:rsid w:val="00D84934"/>
    <w:rsid w:val="00D859DF"/>
    <w:rsid w:val="00D85E51"/>
    <w:rsid w:val="00D90618"/>
    <w:rsid w:val="00D90EAA"/>
    <w:rsid w:val="00D92B24"/>
    <w:rsid w:val="00D93F51"/>
    <w:rsid w:val="00D9483D"/>
    <w:rsid w:val="00D951EB"/>
    <w:rsid w:val="00D96E7B"/>
    <w:rsid w:val="00D97FBA"/>
    <w:rsid w:val="00DA01F3"/>
    <w:rsid w:val="00DA1EE9"/>
    <w:rsid w:val="00DA35A4"/>
    <w:rsid w:val="00DA3930"/>
    <w:rsid w:val="00DA642C"/>
    <w:rsid w:val="00DA6DDA"/>
    <w:rsid w:val="00DA7DD3"/>
    <w:rsid w:val="00DA7F67"/>
    <w:rsid w:val="00DB0F02"/>
    <w:rsid w:val="00DB2C32"/>
    <w:rsid w:val="00DB3317"/>
    <w:rsid w:val="00DB3BAF"/>
    <w:rsid w:val="00DB40BA"/>
    <w:rsid w:val="00DC1740"/>
    <w:rsid w:val="00DC237E"/>
    <w:rsid w:val="00DC3C03"/>
    <w:rsid w:val="00DC598D"/>
    <w:rsid w:val="00DC6FF4"/>
    <w:rsid w:val="00DC7627"/>
    <w:rsid w:val="00DC7765"/>
    <w:rsid w:val="00DD13C4"/>
    <w:rsid w:val="00DD24F8"/>
    <w:rsid w:val="00DD2A6E"/>
    <w:rsid w:val="00DD2D70"/>
    <w:rsid w:val="00DD3D6C"/>
    <w:rsid w:val="00DD5573"/>
    <w:rsid w:val="00DD5D32"/>
    <w:rsid w:val="00DD6AA6"/>
    <w:rsid w:val="00DE12BD"/>
    <w:rsid w:val="00DE4FB7"/>
    <w:rsid w:val="00DE5968"/>
    <w:rsid w:val="00DE5E41"/>
    <w:rsid w:val="00DF07D7"/>
    <w:rsid w:val="00DF10C7"/>
    <w:rsid w:val="00DF230A"/>
    <w:rsid w:val="00DF23B6"/>
    <w:rsid w:val="00DF2563"/>
    <w:rsid w:val="00DF2FFE"/>
    <w:rsid w:val="00DF6461"/>
    <w:rsid w:val="00DF7793"/>
    <w:rsid w:val="00DF7F8E"/>
    <w:rsid w:val="00E0121C"/>
    <w:rsid w:val="00E024F1"/>
    <w:rsid w:val="00E0319C"/>
    <w:rsid w:val="00E04CCB"/>
    <w:rsid w:val="00E05652"/>
    <w:rsid w:val="00E05B31"/>
    <w:rsid w:val="00E0779F"/>
    <w:rsid w:val="00E11448"/>
    <w:rsid w:val="00E124DC"/>
    <w:rsid w:val="00E1411B"/>
    <w:rsid w:val="00E148FD"/>
    <w:rsid w:val="00E14B8F"/>
    <w:rsid w:val="00E16B33"/>
    <w:rsid w:val="00E203CF"/>
    <w:rsid w:val="00E220B9"/>
    <w:rsid w:val="00E23DBF"/>
    <w:rsid w:val="00E2428F"/>
    <w:rsid w:val="00E255C1"/>
    <w:rsid w:val="00E2579A"/>
    <w:rsid w:val="00E257DA"/>
    <w:rsid w:val="00E25A2D"/>
    <w:rsid w:val="00E26099"/>
    <w:rsid w:val="00E261BD"/>
    <w:rsid w:val="00E31A8B"/>
    <w:rsid w:val="00E31CD0"/>
    <w:rsid w:val="00E32020"/>
    <w:rsid w:val="00E32B3D"/>
    <w:rsid w:val="00E33951"/>
    <w:rsid w:val="00E33DE7"/>
    <w:rsid w:val="00E36535"/>
    <w:rsid w:val="00E3742F"/>
    <w:rsid w:val="00E4074A"/>
    <w:rsid w:val="00E40C58"/>
    <w:rsid w:val="00E40ED1"/>
    <w:rsid w:val="00E41418"/>
    <w:rsid w:val="00E4150B"/>
    <w:rsid w:val="00E415E6"/>
    <w:rsid w:val="00E43357"/>
    <w:rsid w:val="00E45971"/>
    <w:rsid w:val="00E462CB"/>
    <w:rsid w:val="00E50F4B"/>
    <w:rsid w:val="00E50FED"/>
    <w:rsid w:val="00E51D57"/>
    <w:rsid w:val="00E53BD0"/>
    <w:rsid w:val="00E54144"/>
    <w:rsid w:val="00E55908"/>
    <w:rsid w:val="00E561F8"/>
    <w:rsid w:val="00E573EB"/>
    <w:rsid w:val="00E578E2"/>
    <w:rsid w:val="00E602A5"/>
    <w:rsid w:val="00E61337"/>
    <w:rsid w:val="00E621AE"/>
    <w:rsid w:val="00E62497"/>
    <w:rsid w:val="00E62BDC"/>
    <w:rsid w:val="00E648E8"/>
    <w:rsid w:val="00E65F03"/>
    <w:rsid w:val="00E66547"/>
    <w:rsid w:val="00E66AB9"/>
    <w:rsid w:val="00E66BDB"/>
    <w:rsid w:val="00E67F72"/>
    <w:rsid w:val="00E70698"/>
    <w:rsid w:val="00E70B75"/>
    <w:rsid w:val="00E7239E"/>
    <w:rsid w:val="00E73B2F"/>
    <w:rsid w:val="00E74147"/>
    <w:rsid w:val="00E74352"/>
    <w:rsid w:val="00E75441"/>
    <w:rsid w:val="00E755AF"/>
    <w:rsid w:val="00E76B0F"/>
    <w:rsid w:val="00E76D98"/>
    <w:rsid w:val="00E774E0"/>
    <w:rsid w:val="00E779DF"/>
    <w:rsid w:val="00E81B14"/>
    <w:rsid w:val="00E8327E"/>
    <w:rsid w:val="00E8472F"/>
    <w:rsid w:val="00E85881"/>
    <w:rsid w:val="00E866FD"/>
    <w:rsid w:val="00E86DF5"/>
    <w:rsid w:val="00E90596"/>
    <w:rsid w:val="00E91A69"/>
    <w:rsid w:val="00E91AE0"/>
    <w:rsid w:val="00E9235B"/>
    <w:rsid w:val="00E92E32"/>
    <w:rsid w:val="00E95147"/>
    <w:rsid w:val="00E96D18"/>
    <w:rsid w:val="00E972EF"/>
    <w:rsid w:val="00E97365"/>
    <w:rsid w:val="00E976E4"/>
    <w:rsid w:val="00EA16BC"/>
    <w:rsid w:val="00EA18C9"/>
    <w:rsid w:val="00EA2A5F"/>
    <w:rsid w:val="00EA406E"/>
    <w:rsid w:val="00EA59A0"/>
    <w:rsid w:val="00EA6020"/>
    <w:rsid w:val="00EA6551"/>
    <w:rsid w:val="00EA6579"/>
    <w:rsid w:val="00EA6A6D"/>
    <w:rsid w:val="00EA7325"/>
    <w:rsid w:val="00EA783A"/>
    <w:rsid w:val="00EB0ECF"/>
    <w:rsid w:val="00EB1A83"/>
    <w:rsid w:val="00EB1F3C"/>
    <w:rsid w:val="00EB4AF9"/>
    <w:rsid w:val="00EB7ECF"/>
    <w:rsid w:val="00EC0157"/>
    <w:rsid w:val="00EC02AA"/>
    <w:rsid w:val="00EC1816"/>
    <w:rsid w:val="00EC2317"/>
    <w:rsid w:val="00EC3FBC"/>
    <w:rsid w:val="00EC4E74"/>
    <w:rsid w:val="00EC4EAD"/>
    <w:rsid w:val="00EC4F22"/>
    <w:rsid w:val="00EC5114"/>
    <w:rsid w:val="00EC5132"/>
    <w:rsid w:val="00EC698A"/>
    <w:rsid w:val="00EC7AF9"/>
    <w:rsid w:val="00ED0136"/>
    <w:rsid w:val="00ED040D"/>
    <w:rsid w:val="00ED2301"/>
    <w:rsid w:val="00ED2DCF"/>
    <w:rsid w:val="00ED2F5A"/>
    <w:rsid w:val="00ED3C90"/>
    <w:rsid w:val="00ED3CED"/>
    <w:rsid w:val="00ED47F2"/>
    <w:rsid w:val="00ED4CA1"/>
    <w:rsid w:val="00ED5B7A"/>
    <w:rsid w:val="00ED5DA5"/>
    <w:rsid w:val="00EE007E"/>
    <w:rsid w:val="00EE2A65"/>
    <w:rsid w:val="00EE2D00"/>
    <w:rsid w:val="00EE2DB3"/>
    <w:rsid w:val="00EE3A13"/>
    <w:rsid w:val="00EE53A9"/>
    <w:rsid w:val="00EE78BA"/>
    <w:rsid w:val="00EF02BC"/>
    <w:rsid w:val="00EF1E9B"/>
    <w:rsid w:val="00EF29E1"/>
    <w:rsid w:val="00EF2A6D"/>
    <w:rsid w:val="00EF3301"/>
    <w:rsid w:val="00EF3377"/>
    <w:rsid w:val="00EF6F78"/>
    <w:rsid w:val="00EF7E81"/>
    <w:rsid w:val="00F0026F"/>
    <w:rsid w:val="00F01128"/>
    <w:rsid w:val="00F02CE2"/>
    <w:rsid w:val="00F042F6"/>
    <w:rsid w:val="00F07DD4"/>
    <w:rsid w:val="00F120C2"/>
    <w:rsid w:val="00F12AC8"/>
    <w:rsid w:val="00F13863"/>
    <w:rsid w:val="00F14E96"/>
    <w:rsid w:val="00F1525B"/>
    <w:rsid w:val="00F15C09"/>
    <w:rsid w:val="00F17698"/>
    <w:rsid w:val="00F21859"/>
    <w:rsid w:val="00F23E7E"/>
    <w:rsid w:val="00F26E6D"/>
    <w:rsid w:val="00F27DA6"/>
    <w:rsid w:val="00F27DC1"/>
    <w:rsid w:val="00F34ED0"/>
    <w:rsid w:val="00F351FE"/>
    <w:rsid w:val="00F36961"/>
    <w:rsid w:val="00F40144"/>
    <w:rsid w:val="00F401E9"/>
    <w:rsid w:val="00F4277C"/>
    <w:rsid w:val="00F42F1C"/>
    <w:rsid w:val="00F434BF"/>
    <w:rsid w:val="00F455CC"/>
    <w:rsid w:val="00F4560D"/>
    <w:rsid w:val="00F458FE"/>
    <w:rsid w:val="00F463A6"/>
    <w:rsid w:val="00F4664B"/>
    <w:rsid w:val="00F50483"/>
    <w:rsid w:val="00F50F5D"/>
    <w:rsid w:val="00F520C8"/>
    <w:rsid w:val="00F523BA"/>
    <w:rsid w:val="00F52844"/>
    <w:rsid w:val="00F52BE9"/>
    <w:rsid w:val="00F53BD6"/>
    <w:rsid w:val="00F56130"/>
    <w:rsid w:val="00F56996"/>
    <w:rsid w:val="00F57CFF"/>
    <w:rsid w:val="00F57F4B"/>
    <w:rsid w:val="00F61E24"/>
    <w:rsid w:val="00F625D7"/>
    <w:rsid w:val="00F62B73"/>
    <w:rsid w:val="00F632AB"/>
    <w:rsid w:val="00F63765"/>
    <w:rsid w:val="00F63B1B"/>
    <w:rsid w:val="00F63C03"/>
    <w:rsid w:val="00F65C38"/>
    <w:rsid w:val="00F66952"/>
    <w:rsid w:val="00F66FF3"/>
    <w:rsid w:val="00F7030E"/>
    <w:rsid w:val="00F704AE"/>
    <w:rsid w:val="00F7176A"/>
    <w:rsid w:val="00F71D16"/>
    <w:rsid w:val="00F7220A"/>
    <w:rsid w:val="00F737F7"/>
    <w:rsid w:val="00F742B7"/>
    <w:rsid w:val="00F7574C"/>
    <w:rsid w:val="00F75A7E"/>
    <w:rsid w:val="00F822F6"/>
    <w:rsid w:val="00F833DB"/>
    <w:rsid w:val="00F83B61"/>
    <w:rsid w:val="00F83E42"/>
    <w:rsid w:val="00F847F1"/>
    <w:rsid w:val="00F852AE"/>
    <w:rsid w:val="00F873C8"/>
    <w:rsid w:val="00F90BF2"/>
    <w:rsid w:val="00F93BD7"/>
    <w:rsid w:val="00F93E5D"/>
    <w:rsid w:val="00F9405F"/>
    <w:rsid w:val="00F94A30"/>
    <w:rsid w:val="00F95560"/>
    <w:rsid w:val="00F95E11"/>
    <w:rsid w:val="00F968EC"/>
    <w:rsid w:val="00FA0397"/>
    <w:rsid w:val="00FA08C0"/>
    <w:rsid w:val="00FA1465"/>
    <w:rsid w:val="00FA2AD7"/>
    <w:rsid w:val="00FA3846"/>
    <w:rsid w:val="00FA3DA8"/>
    <w:rsid w:val="00FA3F93"/>
    <w:rsid w:val="00FA55FD"/>
    <w:rsid w:val="00FB073B"/>
    <w:rsid w:val="00FB095D"/>
    <w:rsid w:val="00FB3CEE"/>
    <w:rsid w:val="00FB551F"/>
    <w:rsid w:val="00FB6BF0"/>
    <w:rsid w:val="00FC0E78"/>
    <w:rsid w:val="00FC29B7"/>
    <w:rsid w:val="00FC3B09"/>
    <w:rsid w:val="00FC6EDE"/>
    <w:rsid w:val="00FC7C2A"/>
    <w:rsid w:val="00FD0E0C"/>
    <w:rsid w:val="00FD1904"/>
    <w:rsid w:val="00FD38AC"/>
    <w:rsid w:val="00FD3CA4"/>
    <w:rsid w:val="00FD4D61"/>
    <w:rsid w:val="00FD4F30"/>
    <w:rsid w:val="00FD55BA"/>
    <w:rsid w:val="00FD5AC8"/>
    <w:rsid w:val="00FD5DF2"/>
    <w:rsid w:val="00FD6F71"/>
    <w:rsid w:val="00FD7797"/>
    <w:rsid w:val="00FD7EA2"/>
    <w:rsid w:val="00FE0110"/>
    <w:rsid w:val="00FE0AAC"/>
    <w:rsid w:val="00FE0E12"/>
    <w:rsid w:val="00FE2EA0"/>
    <w:rsid w:val="00FE319A"/>
    <w:rsid w:val="00FE3B77"/>
    <w:rsid w:val="00FE697D"/>
    <w:rsid w:val="00FE6A9C"/>
    <w:rsid w:val="00FE71DD"/>
    <w:rsid w:val="00FE7775"/>
    <w:rsid w:val="00FF0507"/>
    <w:rsid w:val="00FF1403"/>
    <w:rsid w:val="00FF2353"/>
    <w:rsid w:val="00FF3457"/>
    <w:rsid w:val="00FF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CB7B7EC"/>
  <w15:chartTrackingRefBased/>
  <w15:docId w15:val="{2349C32E-C150-4027-8036-1FF7390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73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rsid w:val="00D43216"/>
    <w:pPr>
      <w:spacing w:after="150" w:line="240" w:lineRule="auto"/>
    </w:pPr>
    <w:rPr>
      <w:rFonts w:ascii="Georgia" w:eastAsia="Times New Roman" w:hAnsi="Georgia" w:cs="Times New Roman"/>
      <w:sz w:val="24"/>
      <w:szCs w:val="24"/>
    </w:rPr>
  </w:style>
  <w:style w:type="character" w:customStyle="1" w:styleId="lblsubtitle2">
    <w:name w:val="lblsubtitle2"/>
    <w:basedOn w:val="DefaultParagraphFont"/>
    <w:rsid w:val="00D43216"/>
    <w:rPr>
      <w:b/>
      <w:bCs/>
    </w:rPr>
  </w:style>
  <w:style w:type="character" w:styleId="Hyperlink">
    <w:name w:val="Hyperlink"/>
    <w:basedOn w:val="DefaultParagraphFont"/>
    <w:rsid w:val="00CF0EB0"/>
    <w:rPr>
      <w:color w:val="0563C1" w:themeColor="hyperlink"/>
      <w:u w:val="single"/>
    </w:rPr>
  </w:style>
  <w:style w:type="table" w:styleId="TableGrid">
    <w:name w:val="Table Grid"/>
    <w:basedOn w:val="TableNormal"/>
    <w:uiPriority w:val="59"/>
    <w:rsid w:val="00CF0EB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CF0EB0"/>
    <w:pPr>
      <w:tabs>
        <w:tab w:val="decimal" w:pos="360"/>
      </w:tabs>
      <w:spacing w:after="200" w:line="276" w:lineRule="auto"/>
    </w:pPr>
    <w:rPr>
      <w:rFonts w:eastAsiaTheme="minorEastAsia"/>
    </w:rPr>
  </w:style>
  <w:style w:type="character" w:styleId="SubtleEmphasis">
    <w:name w:val="Subtle Emphasis"/>
    <w:basedOn w:val="DefaultParagraphFont"/>
    <w:uiPriority w:val="19"/>
    <w:qFormat/>
    <w:rsid w:val="00CF0EB0"/>
    <w:rPr>
      <w:rFonts w:eastAsiaTheme="minorEastAsia" w:cstheme="minorBidi"/>
      <w:bCs w:val="0"/>
      <w:i/>
      <w:iCs/>
      <w:color w:val="808080" w:themeColor="text1" w:themeTint="7F"/>
      <w:szCs w:val="22"/>
      <w:lang w:val="en-US"/>
    </w:rPr>
  </w:style>
  <w:style w:type="paragraph" w:styleId="PlainText">
    <w:name w:val="Plain Text"/>
    <w:basedOn w:val="Normal"/>
    <w:link w:val="PlainTextChar"/>
    <w:uiPriority w:val="99"/>
    <w:rsid w:val="00093C7B"/>
    <w:pPr>
      <w:widowControl w:val="0"/>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093C7B"/>
    <w:rPr>
      <w:rFonts w:ascii="Courier New" w:hAnsi="Courier New" w:cs="Courier New"/>
      <w:sz w:val="20"/>
      <w:szCs w:val="20"/>
    </w:rPr>
  </w:style>
  <w:style w:type="paragraph" w:customStyle="1" w:styleId="EndNoteBibliographyTitle">
    <w:name w:val="EndNote Bibliography Title"/>
    <w:basedOn w:val="Normal"/>
    <w:link w:val="EndNoteBibliographyTitleChar"/>
    <w:rsid w:val="002F360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F360B"/>
    <w:rPr>
      <w:rFonts w:ascii="Calibri" w:hAnsi="Calibri"/>
      <w:noProof/>
    </w:rPr>
  </w:style>
  <w:style w:type="paragraph" w:customStyle="1" w:styleId="EndNoteBibliography">
    <w:name w:val="EndNote Bibliography"/>
    <w:basedOn w:val="Normal"/>
    <w:link w:val="EndNoteBibliographyChar"/>
    <w:rsid w:val="002F360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F360B"/>
    <w:rPr>
      <w:rFonts w:ascii="Calibri" w:hAnsi="Calibri"/>
      <w:noProof/>
    </w:rPr>
  </w:style>
  <w:style w:type="paragraph" w:styleId="Header">
    <w:name w:val="header"/>
    <w:basedOn w:val="Normal"/>
    <w:link w:val="HeaderChar"/>
    <w:uiPriority w:val="99"/>
    <w:unhideWhenUsed/>
    <w:rsid w:val="007B4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A57"/>
  </w:style>
  <w:style w:type="paragraph" w:styleId="Footer">
    <w:name w:val="footer"/>
    <w:basedOn w:val="Normal"/>
    <w:link w:val="FooterChar"/>
    <w:uiPriority w:val="99"/>
    <w:unhideWhenUsed/>
    <w:rsid w:val="007B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7"/>
  </w:style>
  <w:style w:type="paragraph" w:styleId="BalloonText">
    <w:name w:val="Balloon Text"/>
    <w:basedOn w:val="Normal"/>
    <w:link w:val="BalloonTextChar"/>
    <w:uiPriority w:val="99"/>
    <w:semiHidden/>
    <w:unhideWhenUsed/>
    <w:rsid w:val="002D6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324"/>
    <w:rPr>
      <w:rFonts w:ascii="Segoe UI" w:hAnsi="Segoe UI" w:cs="Segoe UI"/>
      <w:sz w:val="18"/>
      <w:szCs w:val="18"/>
    </w:rPr>
  </w:style>
  <w:style w:type="character" w:styleId="CommentReference">
    <w:name w:val="annotation reference"/>
    <w:basedOn w:val="DefaultParagraphFont"/>
    <w:uiPriority w:val="99"/>
    <w:semiHidden/>
    <w:unhideWhenUsed/>
    <w:rsid w:val="00367FFD"/>
    <w:rPr>
      <w:sz w:val="16"/>
      <w:szCs w:val="16"/>
    </w:rPr>
  </w:style>
  <w:style w:type="paragraph" w:styleId="CommentText">
    <w:name w:val="annotation text"/>
    <w:basedOn w:val="Normal"/>
    <w:link w:val="CommentTextChar"/>
    <w:uiPriority w:val="99"/>
    <w:unhideWhenUsed/>
    <w:rsid w:val="00367FFD"/>
    <w:pPr>
      <w:spacing w:line="240" w:lineRule="auto"/>
    </w:pPr>
    <w:rPr>
      <w:sz w:val="20"/>
      <w:szCs w:val="20"/>
    </w:rPr>
  </w:style>
  <w:style w:type="character" w:customStyle="1" w:styleId="CommentTextChar">
    <w:name w:val="Comment Text Char"/>
    <w:basedOn w:val="DefaultParagraphFont"/>
    <w:link w:val="CommentText"/>
    <w:uiPriority w:val="99"/>
    <w:rsid w:val="00367FFD"/>
    <w:rPr>
      <w:sz w:val="20"/>
      <w:szCs w:val="20"/>
    </w:rPr>
  </w:style>
  <w:style w:type="paragraph" w:styleId="CommentSubject">
    <w:name w:val="annotation subject"/>
    <w:basedOn w:val="CommentText"/>
    <w:next w:val="CommentText"/>
    <w:link w:val="CommentSubjectChar"/>
    <w:uiPriority w:val="99"/>
    <w:semiHidden/>
    <w:unhideWhenUsed/>
    <w:rsid w:val="00367FFD"/>
    <w:rPr>
      <w:b/>
      <w:bCs/>
    </w:rPr>
  </w:style>
  <w:style w:type="character" w:customStyle="1" w:styleId="CommentSubjectChar">
    <w:name w:val="Comment Subject Char"/>
    <w:basedOn w:val="CommentTextChar"/>
    <w:link w:val="CommentSubject"/>
    <w:uiPriority w:val="99"/>
    <w:semiHidden/>
    <w:rsid w:val="00367FFD"/>
    <w:rPr>
      <w:b/>
      <w:bCs/>
      <w:sz w:val="20"/>
      <w:szCs w:val="20"/>
    </w:rPr>
  </w:style>
  <w:style w:type="paragraph" w:styleId="ListParagraph">
    <w:name w:val="List Paragraph"/>
    <w:basedOn w:val="Normal"/>
    <w:uiPriority w:val="34"/>
    <w:qFormat/>
    <w:rsid w:val="00496DA7"/>
    <w:pPr>
      <w:spacing w:after="0" w:line="240" w:lineRule="auto"/>
      <w:ind w:left="720"/>
      <w:contextualSpacing/>
    </w:pPr>
    <w:rPr>
      <w:rFonts w:ascii="Times New Roman" w:eastAsia="Times New Roman" w:hAnsi="Times New Roman" w:cs="Times New Roman"/>
      <w:sz w:val="24"/>
      <w:szCs w:val="24"/>
    </w:rPr>
  </w:style>
  <w:style w:type="paragraph" w:customStyle="1" w:styleId="Heading10">
    <w:name w:val="Heading_1"/>
    <w:basedOn w:val="Normal"/>
    <w:link w:val="Heading1Char0"/>
    <w:rsid w:val="00310E32"/>
    <w:pPr>
      <w:keepNext/>
      <w:spacing w:before="240" w:after="120" w:line="360" w:lineRule="exact"/>
      <w:jc w:val="center"/>
      <w:outlineLvl w:val="0"/>
    </w:pPr>
    <w:rPr>
      <w:rFonts w:ascii="Calibri" w:eastAsia="Times New Roman" w:hAnsi="Calibri" w:cs="Arial"/>
      <w:b/>
      <w:color w:val="0055FA"/>
      <w:kern w:val="28"/>
      <w:sz w:val="32"/>
      <w:szCs w:val="28"/>
    </w:rPr>
  </w:style>
  <w:style w:type="character" w:customStyle="1" w:styleId="Heading1Char0">
    <w:name w:val="Heading_1 Char"/>
    <w:link w:val="Heading10"/>
    <w:rsid w:val="00310E32"/>
    <w:rPr>
      <w:rFonts w:ascii="Calibri" w:eastAsia="Times New Roman" w:hAnsi="Calibri" w:cs="Arial"/>
      <w:b/>
      <w:color w:val="0055FA"/>
      <w:kern w:val="28"/>
      <w:sz w:val="32"/>
      <w:szCs w:val="28"/>
    </w:rPr>
  </w:style>
  <w:style w:type="paragraph" w:styleId="NormalWeb">
    <w:name w:val="Normal (Web)"/>
    <w:basedOn w:val="Normal"/>
    <w:uiPriority w:val="99"/>
    <w:unhideWhenUsed/>
    <w:rsid w:val="009B1E1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4C5308"/>
  </w:style>
  <w:style w:type="paragraph" w:styleId="EndnoteText">
    <w:name w:val="endnote text"/>
    <w:basedOn w:val="Normal"/>
    <w:link w:val="EndnoteTextChar"/>
    <w:uiPriority w:val="99"/>
    <w:semiHidden/>
    <w:unhideWhenUsed/>
    <w:rsid w:val="002C43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431E"/>
    <w:rPr>
      <w:sz w:val="20"/>
      <w:szCs w:val="20"/>
    </w:rPr>
  </w:style>
  <w:style w:type="character" w:styleId="EndnoteReference">
    <w:name w:val="endnote reference"/>
    <w:basedOn w:val="DefaultParagraphFont"/>
    <w:uiPriority w:val="99"/>
    <w:semiHidden/>
    <w:unhideWhenUsed/>
    <w:rsid w:val="002C431E"/>
    <w:rPr>
      <w:vertAlign w:val="superscript"/>
    </w:rPr>
  </w:style>
  <w:style w:type="character" w:customStyle="1" w:styleId="tgc">
    <w:name w:val="_tgc"/>
    <w:basedOn w:val="DefaultParagraphFont"/>
    <w:rsid w:val="00892500"/>
  </w:style>
  <w:style w:type="paragraph" w:customStyle="1" w:styleId="Default">
    <w:name w:val="Default"/>
    <w:rsid w:val="00892500"/>
    <w:pPr>
      <w:autoSpaceDE w:val="0"/>
      <w:autoSpaceDN w:val="0"/>
      <w:adjustRightInd w:val="0"/>
      <w:spacing w:after="0" w:line="240" w:lineRule="auto"/>
    </w:pPr>
    <w:rPr>
      <w:rFonts w:ascii="Utopia" w:hAnsi="Utopia" w:cs="Utopia"/>
      <w:color w:val="000000"/>
      <w:sz w:val="24"/>
      <w:szCs w:val="24"/>
    </w:rPr>
  </w:style>
  <w:style w:type="character" w:customStyle="1" w:styleId="meta-authors--limited">
    <w:name w:val="meta-authors--limited"/>
    <w:basedOn w:val="DefaultParagraphFont"/>
    <w:rsid w:val="00C6612D"/>
  </w:style>
  <w:style w:type="character" w:customStyle="1" w:styleId="wi-fullname">
    <w:name w:val="wi-fullname"/>
    <w:basedOn w:val="DefaultParagraphFont"/>
    <w:rsid w:val="00C6612D"/>
  </w:style>
  <w:style w:type="character" w:customStyle="1" w:styleId="al-author-delim">
    <w:name w:val="al-author-delim"/>
    <w:basedOn w:val="DefaultParagraphFont"/>
    <w:rsid w:val="00C6612D"/>
  </w:style>
  <w:style w:type="character" w:customStyle="1" w:styleId="meta-citation-journal-name2">
    <w:name w:val="meta-citation-journal-name2"/>
    <w:basedOn w:val="DefaultParagraphFont"/>
    <w:rsid w:val="00DC3C03"/>
    <w:rPr>
      <w:i/>
      <w:iCs/>
    </w:rPr>
  </w:style>
  <w:style w:type="character" w:customStyle="1" w:styleId="meta-citation">
    <w:name w:val="meta-citation"/>
    <w:basedOn w:val="DefaultParagraphFont"/>
    <w:rsid w:val="00DC3C03"/>
  </w:style>
  <w:style w:type="character" w:customStyle="1" w:styleId="name">
    <w:name w:val="name"/>
    <w:basedOn w:val="DefaultParagraphFont"/>
    <w:rsid w:val="003C06D6"/>
    <w:rPr>
      <w:rFonts w:ascii="Open Sans" w:hAnsi="Open Sans" w:hint="default"/>
      <w:b w:val="0"/>
      <w:bCs w:val="0"/>
      <w:i w:val="0"/>
      <w:iCs w:val="0"/>
      <w:sz w:val="24"/>
      <w:szCs w:val="24"/>
      <w:bdr w:val="none" w:sz="0" w:space="0" w:color="auto" w:frame="1"/>
      <w:vertAlign w:val="baseline"/>
    </w:rPr>
  </w:style>
  <w:style w:type="paragraph" w:styleId="Revision">
    <w:name w:val="Revision"/>
    <w:hidden/>
    <w:uiPriority w:val="99"/>
    <w:semiHidden/>
    <w:rsid w:val="00132D94"/>
    <w:pPr>
      <w:spacing w:after="0" w:line="240" w:lineRule="auto"/>
    </w:pPr>
  </w:style>
  <w:style w:type="character" w:styleId="UnresolvedMention">
    <w:name w:val="Unresolved Mention"/>
    <w:basedOn w:val="DefaultParagraphFont"/>
    <w:uiPriority w:val="99"/>
    <w:semiHidden/>
    <w:unhideWhenUsed/>
    <w:rsid w:val="008D32BC"/>
    <w:rPr>
      <w:color w:val="605E5C"/>
      <w:shd w:val="clear" w:color="auto" w:fill="E1DFDD"/>
    </w:rPr>
  </w:style>
  <w:style w:type="character" w:styleId="FollowedHyperlink">
    <w:name w:val="FollowedHyperlink"/>
    <w:basedOn w:val="DefaultParagraphFont"/>
    <w:uiPriority w:val="99"/>
    <w:semiHidden/>
    <w:unhideWhenUsed/>
    <w:rsid w:val="00F62B73"/>
    <w:rPr>
      <w:color w:val="954F72" w:themeColor="followedHyperlink"/>
      <w:u w:val="single"/>
    </w:rPr>
  </w:style>
  <w:style w:type="character" w:customStyle="1" w:styleId="Heading1Char">
    <w:name w:val="Heading 1 Char"/>
    <w:basedOn w:val="DefaultParagraphFont"/>
    <w:link w:val="Heading1"/>
    <w:uiPriority w:val="9"/>
    <w:rsid w:val="00B87378"/>
    <w:rPr>
      <w:rFonts w:ascii="Times New Roman" w:eastAsia="Times New Roman" w:hAnsi="Times New Roman" w:cs="Times New Roman"/>
      <w:b/>
      <w:bCs/>
      <w:kern w:val="36"/>
      <w:sz w:val="48"/>
      <w:szCs w:val="48"/>
    </w:rPr>
  </w:style>
  <w:style w:type="paragraph" w:customStyle="1" w:styleId="details1">
    <w:name w:val="details1"/>
    <w:basedOn w:val="Normal"/>
    <w:rsid w:val="00CF1BFD"/>
    <w:pPr>
      <w:spacing w:after="0" w:line="240" w:lineRule="auto"/>
    </w:pPr>
    <w:rPr>
      <w:rFonts w:ascii="Times New Roman" w:eastAsia="Times New Roman" w:hAnsi="Times New Roman" w:cs="Times New Roman"/>
    </w:rPr>
  </w:style>
  <w:style w:type="character" w:customStyle="1" w:styleId="jrnl">
    <w:name w:val="jrnl"/>
    <w:basedOn w:val="DefaultParagraphFont"/>
    <w:rsid w:val="00CF1BFD"/>
  </w:style>
  <w:style w:type="paragraph" w:customStyle="1" w:styleId="desc2">
    <w:name w:val="desc2"/>
    <w:basedOn w:val="Normal"/>
    <w:rsid w:val="00AA7D63"/>
    <w:pPr>
      <w:spacing w:after="0" w:line="240" w:lineRule="auto"/>
    </w:pPr>
    <w:rPr>
      <w:rFonts w:ascii="Times New Roman" w:eastAsia="Times New Roman" w:hAnsi="Times New Roman" w:cs="Times New Roman"/>
      <w:sz w:val="26"/>
      <w:szCs w:val="26"/>
    </w:rPr>
  </w:style>
  <w:style w:type="character" w:customStyle="1" w:styleId="labs-docsum-authors2">
    <w:name w:val="labs-docsum-authors2"/>
    <w:basedOn w:val="DefaultParagraphFont"/>
    <w:rsid w:val="000D342D"/>
  </w:style>
  <w:style w:type="character" w:customStyle="1" w:styleId="labs-docsum-journal-citation">
    <w:name w:val="labs-docsum-journal-citation"/>
    <w:basedOn w:val="DefaultParagraphFont"/>
    <w:rsid w:val="000D342D"/>
  </w:style>
  <w:style w:type="character" w:customStyle="1" w:styleId="authors-list-item2">
    <w:name w:val="authors-list-item2"/>
    <w:basedOn w:val="DefaultParagraphFont"/>
    <w:rsid w:val="000D342D"/>
  </w:style>
  <w:style w:type="character" w:customStyle="1" w:styleId="author-sup-separator">
    <w:name w:val="author-sup-separator"/>
    <w:basedOn w:val="DefaultParagraphFont"/>
    <w:rsid w:val="000D342D"/>
  </w:style>
  <w:style w:type="character" w:customStyle="1" w:styleId="comma">
    <w:name w:val="comma"/>
    <w:basedOn w:val="DefaultParagraphFont"/>
    <w:rsid w:val="000D342D"/>
  </w:style>
  <w:style w:type="character" w:customStyle="1" w:styleId="cit">
    <w:name w:val="cit"/>
    <w:basedOn w:val="DefaultParagraphFont"/>
    <w:rsid w:val="00256B96"/>
  </w:style>
  <w:style w:type="paragraph" w:styleId="NoSpacing">
    <w:name w:val="No Spacing"/>
    <w:uiPriority w:val="1"/>
    <w:qFormat/>
    <w:rsid w:val="00374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9923">
      <w:bodyDiv w:val="1"/>
      <w:marLeft w:val="0"/>
      <w:marRight w:val="0"/>
      <w:marTop w:val="0"/>
      <w:marBottom w:val="0"/>
      <w:divBdr>
        <w:top w:val="none" w:sz="0" w:space="0" w:color="auto"/>
        <w:left w:val="none" w:sz="0" w:space="0" w:color="auto"/>
        <w:bottom w:val="none" w:sz="0" w:space="0" w:color="auto"/>
        <w:right w:val="none" w:sz="0" w:space="0" w:color="auto"/>
      </w:divBdr>
    </w:div>
    <w:div w:id="76632151">
      <w:bodyDiv w:val="1"/>
      <w:marLeft w:val="0"/>
      <w:marRight w:val="0"/>
      <w:marTop w:val="0"/>
      <w:marBottom w:val="0"/>
      <w:divBdr>
        <w:top w:val="none" w:sz="0" w:space="0" w:color="auto"/>
        <w:left w:val="none" w:sz="0" w:space="0" w:color="auto"/>
        <w:bottom w:val="none" w:sz="0" w:space="0" w:color="auto"/>
        <w:right w:val="none" w:sz="0" w:space="0" w:color="auto"/>
      </w:divBdr>
      <w:divsChild>
        <w:div w:id="608706382">
          <w:marLeft w:val="547"/>
          <w:marRight w:val="0"/>
          <w:marTop w:val="115"/>
          <w:marBottom w:val="0"/>
          <w:divBdr>
            <w:top w:val="none" w:sz="0" w:space="0" w:color="auto"/>
            <w:left w:val="none" w:sz="0" w:space="0" w:color="auto"/>
            <w:bottom w:val="none" w:sz="0" w:space="0" w:color="auto"/>
            <w:right w:val="none" w:sz="0" w:space="0" w:color="auto"/>
          </w:divBdr>
        </w:div>
      </w:divsChild>
    </w:div>
    <w:div w:id="99692945">
      <w:bodyDiv w:val="1"/>
      <w:marLeft w:val="0"/>
      <w:marRight w:val="0"/>
      <w:marTop w:val="0"/>
      <w:marBottom w:val="0"/>
      <w:divBdr>
        <w:top w:val="none" w:sz="0" w:space="0" w:color="auto"/>
        <w:left w:val="none" w:sz="0" w:space="0" w:color="auto"/>
        <w:bottom w:val="none" w:sz="0" w:space="0" w:color="auto"/>
        <w:right w:val="none" w:sz="0" w:space="0" w:color="auto"/>
      </w:divBdr>
    </w:div>
    <w:div w:id="111361001">
      <w:bodyDiv w:val="1"/>
      <w:marLeft w:val="0"/>
      <w:marRight w:val="0"/>
      <w:marTop w:val="0"/>
      <w:marBottom w:val="0"/>
      <w:divBdr>
        <w:top w:val="none" w:sz="0" w:space="0" w:color="auto"/>
        <w:left w:val="none" w:sz="0" w:space="0" w:color="auto"/>
        <w:bottom w:val="none" w:sz="0" w:space="0" w:color="auto"/>
        <w:right w:val="none" w:sz="0" w:space="0" w:color="auto"/>
      </w:divBdr>
      <w:divsChild>
        <w:div w:id="293565711">
          <w:marLeft w:val="547"/>
          <w:marRight w:val="0"/>
          <w:marTop w:val="115"/>
          <w:marBottom w:val="0"/>
          <w:divBdr>
            <w:top w:val="none" w:sz="0" w:space="0" w:color="auto"/>
            <w:left w:val="none" w:sz="0" w:space="0" w:color="auto"/>
            <w:bottom w:val="none" w:sz="0" w:space="0" w:color="auto"/>
            <w:right w:val="none" w:sz="0" w:space="0" w:color="auto"/>
          </w:divBdr>
        </w:div>
        <w:div w:id="2003583796">
          <w:marLeft w:val="547"/>
          <w:marRight w:val="0"/>
          <w:marTop w:val="115"/>
          <w:marBottom w:val="0"/>
          <w:divBdr>
            <w:top w:val="none" w:sz="0" w:space="0" w:color="auto"/>
            <w:left w:val="none" w:sz="0" w:space="0" w:color="auto"/>
            <w:bottom w:val="none" w:sz="0" w:space="0" w:color="auto"/>
            <w:right w:val="none" w:sz="0" w:space="0" w:color="auto"/>
          </w:divBdr>
        </w:div>
        <w:div w:id="1127236706">
          <w:marLeft w:val="547"/>
          <w:marRight w:val="0"/>
          <w:marTop w:val="115"/>
          <w:marBottom w:val="0"/>
          <w:divBdr>
            <w:top w:val="none" w:sz="0" w:space="0" w:color="auto"/>
            <w:left w:val="none" w:sz="0" w:space="0" w:color="auto"/>
            <w:bottom w:val="none" w:sz="0" w:space="0" w:color="auto"/>
            <w:right w:val="none" w:sz="0" w:space="0" w:color="auto"/>
          </w:divBdr>
        </w:div>
      </w:divsChild>
    </w:div>
    <w:div w:id="120851293">
      <w:bodyDiv w:val="1"/>
      <w:marLeft w:val="0"/>
      <w:marRight w:val="0"/>
      <w:marTop w:val="0"/>
      <w:marBottom w:val="0"/>
      <w:divBdr>
        <w:top w:val="none" w:sz="0" w:space="0" w:color="auto"/>
        <w:left w:val="none" w:sz="0" w:space="0" w:color="auto"/>
        <w:bottom w:val="none" w:sz="0" w:space="0" w:color="auto"/>
        <w:right w:val="none" w:sz="0" w:space="0" w:color="auto"/>
      </w:divBdr>
      <w:divsChild>
        <w:div w:id="269168710">
          <w:marLeft w:val="0"/>
          <w:marRight w:val="0"/>
          <w:marTop w:val="0"/>
          <w:marBottom w:val="0"/>
          <w:divBdr>
            <w:top w:val="none" w:sz="0" w:space="0" w:color="auto"/>
            <w:left w:val="none" w:sz="0" w:space="0" w:color="auto"/>
            <w:bottom w:val="none" w:sz="0" w:space="0" w:color="auto"/>
            <w:right w:val="none" w:sz="0" w:space="0" w:color="auto"/>
          </w:divBdr>
          <w:divsChild>
            <w:div w:id="20748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0149">
      <w:bodyDiv w:val="1"/>
      <w:marLeft w:val="0"/>
      <w:marRight w:val="0"/>
      <w:marTop w:val="0"/>
      <w:marBottom w:val="0"/>
      <w:divBdr>
        <w:top w:val="none" w:sz="0" w:space="0" w:color="auto"/>
        <w:left w:val="none" w:sz="0" w:space="0" w:color="auto"/>
        <w:bottom w:val="none" w:sz="0" w:space="0" w:color="auto"/>
        <w:right w:val="none" w:sz="0" w:space="0" w:color="auto"/>
      </w:divBdr>
    </w:div>
    <w:div w:id="136191782">
      <w:bodyDiv w:val="1"/>
      <w:marLeft w:val="0"/>
      <w:marRight w:val="0"/>
      <w:marTop w:val="0"/>
      <w:marBottom w:val="0"/>
      <w:divBdr>
        <w:top w:val="none" w:sz="0" w:space="0" w:color="auto"/>
        <w:left w:val="none" w:sz="0" w:space="0" w:color="auto"/>
        <w:bottom w:val="none" w:sz="0" w:space="0" w:color="auto"/>
        <w:right w:val="none" w:sz="0" w:space="0" w:color="auto"/>
      </w:divBdr>
    </w:div>
    <w:div w:id="168983060">
      <w:bodyDiv w:val="1"/>
      <w:marLeft w:val="0"/>
      <w:marRight w:val="0"/>
      <w:marTop w:val="0"/>
      <w:marBottom w:val="0"/>
      <w:divBdr>
        <w:top w:val="none" w:sz="0" w:space="0" w:color="auto"/>
        <w:left w:val="none" w:sz="0" w:space="0" w:color="auto"/>
        <w:bottom w:val="none" w:sz="0" w:space="0" w:color="auto"/>
        <w:right w:val="none" w:sz="0" w:space="0" w:color="auto"/>
      </w:divBdr>
    </w:div>
    <w:div w:id="254746891">
      <w:bodyDiv w:val="1"/>
      <w:marLeft w:val="0"/>
      <w:marRight w:val="0"/>
      <w:marTop w:val="0"/>
      <w:marBottom w:val="0"/>
      <w:divBdr>
        <w:top w:val="none" w:sz="0" w:space="0" w:color="auto"/>
        <w:left w:val="none" w:sz="0" w:space="0" w:color="auto"/>
        <w:bottom w:val="none" w:sz="0" w:space="0" w:color="auto"/>
        <w:right w:val="none" w:sz="0" w:space="0" w:color="auto"/>
      </w:divBdr>
    </w:div>
    <w:div w:id="272179025">
      <w:bodyDiv w:val="1"/>
      <w:marLeft w:val="0"/>
      <w:marRight w:val="0"/>
      <w:marTop w:val="0"/>
      <w:marBottom w:val="0"/>
      <w:divBdr>
        <w:top w:val="none" w:sz="0" w:space="0" w:color="auto"/>
        <w:left w:val="none" w:sz="0" w:space="0" w:color="auto"/>
        <w:bottom w:val="none" w:sz="0" w:space="0" w:color="auto"/>
        <w:right w:val="none" w:sz="0" w:space="0" w:color="auto"/>
      </w:divBdr>
    </w:div>
    <w:div w:id="300890110">
      <w:bodyDiv w:val="1"/>
      <w:marLeft w:val="0"/>
      <w:marRight w:val="0"/>
      <w:marTop w:val="0"/>
      <w:marBottom w:val="0"/>
      <w:divBdr>
        <w:top w:val="none" w:sz="0" w:space="0" w:color="auto"/>
        <w:left w:val="none" w:sz="0" w:space="0" w:color="auto"/>
        <w:bottom w:val="none" w:sz="0" w:space="0" w:color="auto"/>
        <w:right w:val="none" w:sz="0" w:space="0" w:color="auto"/>
      </w:divBdr>
    </w:div>
    <w:div w:id="320624029">
      <w:bodyDiv w:val="1"/>
      <w:marLeft w:val="0"/>
      <w:marRight w:val="0"/>
      <w:marTop w:val="0"/>
      <w:marBottom w:val="0"/>
      <w:divBdr>
        <w:top w:val="none" w:sz="0" w:space="0" w:color="auto"/>
        <w:left w:val="none" w:sz="0" w:space="0" w:color="auto"/>
        <w:bottom w:val="none" w:sz="0" w:space="0" w:color="auto"/>
        <w:right w:val="none" w:sz="0" w:space="0" w:color="auto"/>
      </w:divBdr>
    </w:div>
    <w:div w:id="327367013">
      <w:bodyDiv w:val="1"/>
      <w:marLeft w:val="0"/>
      <w:marRight w:val="0"/>
      <w:marTop w:val="0"/>
      <w:marBottom w:val="0"/>
      <w:divBdr>
        <w:top w:val="none" w:sz="0" w:space="0" w:color="auto"/>
        <w:left w:val="none" w:sz="0" w:space="0" w:color="auto"/>
        <w:bottom w:val="none" w:sz="0" w:space="0" w:color="auto"/>
        <w:right w:val="none" w:sz="0" w:space="0" w:color="auto"/>
      </w:divBdr>
      <w:divsChild>
        <w:div w:id="1664770299">
          <w:marLeft w:val="0"/>
          <w:marRight w:val="1"/>
          <w:marTop w:val="0"/>
          <w:marBottom w:val="0"/>
          <w:divBdr>
            <w:top w:val="none" w:sz="0" w:space="0" w:color="auto"/>
            <w:left w:val="none" w:sz="0" w:space="0" w:color="auto"/>
            <w:bottom w:val="none" w:sz="0" w:space="0" w:color="auto"/>
            <w:right w:val="none" w:sz="0" w:space="0" w:color="auto"/>
          </w:divBdr>
          <w:divsChild>
            <w:div w:id="841361580">
              <w:marLeft w:val="0"/>
              <w:marRight w:val="0"/>
              <w:marTop w:val="0"/>
              <w:marBottom w:val="0"/>
              <w:divBdr>
                <w:top w:val="none" w:sz="0" w:space="0" w:color="auto"/>
                <w:left w:val="none" w:sz="0" w:space="0" w:color="auto"/>
                <w:bottom w:val="none" w:sz="0" w:space="0" w:color="auto"/>
                <w:right w:val="none" w:sz="0" w:space="0" w:color="auto"/>
              </w:divBdr>
              <w:divsChild>
                <w:div w:id="364674268">
                  <w:marLeft w:val="0"/>
                  <w:marRight w:val="1"/>
                  <w:marTop w:val="0"/>
                  <w:marBottom w:val="0"/>
                  <w:divBdr>
                    <w:top w:val="none" w:sz="0" w:space="0" w:color="auto"/>
                    <w:left w:val="none" w:sz="0" w:space="0" w:color="auto"/>
                    <w:bottom w:val="none" w:sz="0" w:space="0" w:color="auto"/>
                    <w:right w:val="none" w:sz="0" w:space="0" w:color="auto"/>
                  </w:divBdr>
                  <w:divsChild>
                    <w:div w:id="93940644">
                      <w:marLeft w:val="0"/>
                      <w:marRight w:val="0"/>
                      <w:marTop w:val="0"/>
                      <w:marBottom w:val="0"/>
                      <w:divBdr>
                        <w:top w:val="none" w:sz="0" w:space="0" w:color="auto"/>
                        <w:left w:val="none" w:sz="0" w:space="0" w:color="auto"/>
                        <w:bottom w:val="none" w:sz="0" w:space="0" w:color="auto"/>
                        <w:right w:val="none" w:sz="0" w:space="0" w:color="auto"/>
                      </w:divBdr>
                      <w:divsChild>
                        <w:div w:id="684669863">
                          <w:marLeft w:val="0"/>
                          <w:marRight w:val="0"/>
                          <w:marTop w:val="0"/>
                          <w:marBottom w:val="0"/>
                          <w:divBdr>
                            <w:top w:val="none" w:sz="0" w:space="0" w:color="auto"/>
                            <w:left w:val="none" w:sz="0" w:space="0" w:color="auto"/>
                            <w:bottom w:val="none" w:sz="0" w:space="0" w:color="auto"/>
                            <w:right w:val="none" w:sz="0" w:space="0" w:color="auto"/>
                          </w:divBdr>
                          <w:divsChild>
                            <w:div w:id="525362364">
                              <w:marLeft w:val="0"/>
                              <w:marRight w:val="0"/>
                              <w:marTop w:val="120"/>
                              <w:marBottom w:val="360"/>
                              <w:divBdr>
                                <w:top w:val="none" w:sz="0" w:space="0" w:color="auto"/>
                                <w:left w:val="none" w:sz="0" w:space="0" w:color="auto"/>
                                <w:bottom w:val="none" w:sz="0" w:space="0" w:color="auto"/>
                                <w:right w:val="none" w:sz="0" w:space="0" w:color="auto"/>
                              </w:divBdr>
                              <w:divsChild>
                                <w:div w:id="1936133258">
                                  <w:marLeft w:val="420"/>
                                  <w:marRight w:val="0"/>
                                  <w:marTop w:val="0"/>
                                  <w:marBottom w:val="0"/>
                                  <w:divBdr>
                                    <w:top w:val="none" w:sz="0" w:space="0" w:color="auto"/>
                                    <w:left w:val="none" w:sz="0" w:space="0" w:color="auto"/>
                                    <w:bottom w:val="none" w:sz="0" w:space="0" w:color="auto"/>
                                    <w:right w:val="none" w:sz="0" w:space="0" w:color="auto"/>
                                  </w:divBdr>
                                  <w:divsChild>
                                    <w:div w:id="94963185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4566">
      <w:bodyDiv w:val="1"/>
      <w:marLeft w:val="0"/>
      <w:marRight w:val="0"/>
      <w:marTop w:val="0"/>
      <w:marBottom w:val="0"/>
      <w:divBdr>
        <w:top w:val="none" w:sz="0" w:space="0" w:color="auto"/>
        <w:left w:val="none" w:sz="0" w:space="0" w:color="auto"/>
        <w:bottom w:val="none" w:sz="0" w:space="0" w:color="auto"/>
        <w:right w:val="none" w:sz="0" w:space="0" w:color="auto"/>
      </w:divBdr>
    </w:div>
    <w:div w:id="374239079">
      <w:bodyDiv w:val="1"/>
      <w:marLeft w:val="0"/>
      <w:marRight w:val="0"/>
      <w:marTop w:val="0"/>
      <w:marBottom w:val="0"/>
      <w:divBdr>
        <w:top w:val="none" w:sz="0" w:space="0" w:color="auto"/>
        <w:left w:val="none" w:sz="0" w:space="0" w:color="auto"/>
        <w:bottom w:val="none" w:sz="0" w:space="0" w:color="auto"/>
        <w:right w:val="none" w:sz="0" w:space="0" w:color="auto"/>
      </w:divBdr>
    </w:div>
    <w:div w:id="374737701">
      <w:bodyDiv w:val="1"/>
      <w:marLeft w:val="0"/>
      <w:marRight w:val="0"/>
      <w:marTop w:val="0"/>
      <w:marBottom w:val="0"/>
      <w:divBdr>
        <w:top w:val="none" w:sz="0" w:space="0" w:color="auto"/>
        <w:left w:val="none" w:sz="0" w:space="0" w:color="auto"/>
        <w:bottom w:val="none" w:sz="0" w:space="0" w:color="auto"/>
        <w:right w:val="none" w:sz="0" w:space="0" w:color="auto"/>
      </w:divBdr>
    </w:div>
    <w:div w:id="385762212">
      <w:bodyDiv w:val="1"/>
      <w:marLeft w:val="0"/>
      <w:marRight w:val="0"/>
      <w:marTop w:val="0"/>
      <w:marBottom w:val="0"/>
      <w:divBdr>
        <w:top w:val="none" w:sz="0" w:space="0" w:color="auto"/>
        <w:left w:val="none" w:sz="0" w:space="0" w:color="auto"/>
        <w:bottom w:val="none" w:sz="0" w:space="0" w:color="auto"/>
        <w:right w:val="none" w:sz="0" w:space="0" w:color="auto"/>
      </w:divBdr>
    </w:div>
    <w:div w:id="625040415">
      <w:bodyDiv w:val="1"/>
      <w:marLeft w:val="0"/>
      <w:marRight w:val="0"/>
      <w:marTop w:val="0"/>
      <w:marBottom w:val="0"/>
      <w:divBdr>
        <w:top w:val="none" w:sz="0" w:space="0" w:color="auto"/>
        <w:left w:val="none" w:sz="0" w:space="0" w:color="auto"/>
        <w:bottom w:val="none" w:sz="0" w:space="0" w:color="auto"/>
        <w:right w:val="none" w:sz="0" w:space="0" w:color="auto"/>
      </w:divBdr>
    </w:div>
    <w:div w:id="677774211">
      <w:bodyDiv w:val="1"/>
      <w:marLeft w:val="0"/>
      <w:marRight w:val="0"/>
      <w:marTop w:val="0"/>
      <w:marBottom w:val="0"/>
      <w:divBdr>
        <w:top w:val="none" w:sz="0" w:space="0" w:color="auto"/>
        <w:left w:val="none" w:sz="0" w:space="0" w:color="auto"/>
        <w:bottom w:val="none" w:sz="0" w:space="0" w:color="auto"/>
        <w:right w:val="none" w:sz="0" w:space="0" w:color="auto"/>
      </w:divBdr>
    </w:div>
    <w:div w:id="697968749">
      <w:bodyDiv w:val="1"/>
      <w:marLeft w:val="0"/>
      <w:marRight w:val="0"/>
      <w:marTop w:val="0"/>
      <w:marBottom w:val="0"/>
      <w:divBdr>
        <w:top w:val="none" w:sz="0" w:space="0" w:color="auto"/>
        <w:left w:val="none" w:sz="0" w:space="0" w:color="auto"/>
        <w:bottom w:val="none" w:sz="0" w:space="0" w:color="auto"/>
        <w:right w:val="none" w:sz="0" w:space="0" w:color="auto"/>
      </w:divBdr>
    </w:div>
    <w:div w:id="706835229">
      <w:bodyDiv w:val="1"/>
      <w:marLeft w:val="0"/>
      <w:marRight w:val="0"/>
      <w:marTop w:val="0"/>
      <w:marBottom w:val="0"/>
      <w:divBdr>
        <w:top w:val="none" w:sz="0" w:space="0" w:color="auto"/>
        <w:left w:val="none" w:sz="0" w:space="0" w:color="auto"/>
        <w:bottom w:val="none" w:sz="0" w:space="0" w:color="auto"/>
        <w:right w:val="none" w:sz="0" w:space="0" w:color="auto"/>
      </w:divBdr>
      <w:divsChild>
        <w:div w:id="1582788754">
          <w:marLeft w:val="720"/>
          <w:marRight w:val="0"/>
          <w:marTop w:val="0"/>
          <w:marBottom w:val="120"/>
          <w:divBdr>
            <w:top w:val="none" w:sz="0" w:space="0" w:color="auto"/>
            <w:left w:val="none" w:sz="0" w:space="0" w:color="auto"/>
            <w:bottom w:val="none" w:sz="0" w:space="0" w:color="auto"/>
            <w:right w:val="none" w:sz="0" w:space="0" w:color="auto"/>
          </w:divBdr>
        </w:div>
      </w:divsChild>
    </w:div>
    <w:div w:id="821971895">
      <w:bodyDiv w:val="1"/>
      <w:marLeft w:val="0"/>
      <w:marRight w:val="0"/>
      <w:marTop w:val="0"/>
      <w:marBottom w:val="0"/>
      <w:divBdr>
        <w:top w:val="none" w:sz="0" w:space="0" w:color="auto"/>
        <w:left w:val="none" w:sz="0" w:space="0" w:color="auto"/>
        <w:bottom w:val="none" w:sz="0" w:space="0" w:color="auto"/>
        <w:right w:val="none" w:sz="0" w:space="0" w:color="auto"/>
      </w:divBdr>
      <w:divsChild>
        <w:div w:id="1112944868">
          <w:marLeft w:val="0"/>
          <w:marRight w:val="0"/>
          <w:marTop w:val="0"/>
          <w:marBottom w:val="0"/>
          <w:divBdr>
            <w:top w:val="none" w:sz="0" w:space="0" w:color="auto"/>
            <w:left w:val="none" w:sz="0" w:space="0" w:color="auto"/>
            <w:bottom w:val="none" w:sz="0" w:space="0" w:color="auto"/>
            <w:right w:val="none" w:sz="0" w:space="0" w:color="auto"/>
          </w:divBdr>
          <w:divsChild>
            <w:div w:id="432365950">
              <w:marLeft w:val="0"/>
              <w:marRight w:val="0"/>
              <w:marTop w:val="0"/>
              <w:marBottom w:val="0"/>
              <w:divBdr>
                <w:top w:val="none" w:sz="0" w:space="0" w:color="auto"/>
                <w:left w:val="none" w:sz="0" w:space="0" w:color="auto"/>
                <w:bottom w:val="none" w:sz="0" w:space="0" w:color="auto"/>
                <w:right w:val="none" w:sz="0" w:space="0" w:color="auto"/>
              </w:divBdr>
              <w:divsChild>
                <w:div w:id="309406657">
                  <w:marLeft w:val="0"/>
                  <w:marRight w:val="0"/>
                  <w:marTop w:val="0"/>
                  <w:marBottom w:val="0"/>
                  <w:divBdr>
                    <w:top w:val="none" w:sz="0" w:space="0" w:color="auto"/>
                    <w:left w:val="none" w:sz="0" w:space="0" w:color="auto"/>
                    <w:bottom w:val="none" w:sz="0" w:space="0" w:color="auto"/>
                    <w:right w:val="none" w:sz="0" w:space="0" w:color="auto"/>
                  </w:divBdr>
                  <w:divsChild>
                    <w:div w:id="1814366416">
                      <w:marLeft w:val="0"/>
                      <w:marRight w:val="0"/>
                      <w:marTop w:val="0"/>
                      <w:marBottom w:val="0"/>
                      <w:divBdr>
                        <w:top w:val="none" w:sz="0" w:space="0" w:color="auto"/>
                        <w:left w:val="none" w:sz="0" w:space="0" w:color="auto"/>
                        <w:bottom w:val="none" w:sz="0" w:space="0" w:color="auto"/>
                        <w:right w:val="none" w:sz="0" w:space="0" w:color="auto"/>
                      </w:divBdr>
                      <w:divsChild>
                        <w:div w:id="1010672">
                          <w:marLeft w:val="0"/>
                          <w:marRight w:val="0"/>
                          <w:marTop w:val="0"/>
                          <w:marBottom w:val="0"/>
                          <w:divBdr>
                            <w:top w:val="none" w:sz="0" w:space="0" w:color="auto"/>
                            <w:left w:val="none" w:sz="0" w:space="0" w:color="auto"/>
                            <w:bottom w:val="none" w:sz="0" w:space="0" w:color="auto"/>
                            <w:right w:val="none" w:sz="0" w:space="0" w:color="auto"/>
                          </w:divBdr>
                          <w:divsChild>
                            <w:div w:id="1683166066">
                              <w:marLeft w:val="0"/>
                              <w:marRight w:val="0"/>
                              <w:marTop w:val="0"/>
                              <w:marBottom w:val="0"/>
                              <w:divBdr>
                                <w:top w:val="none" w:sz="0" w:space="0" w:color="auto"/>
                                <w:left w:val="none" w:sz="0" w:space="0" w:color="auto"/>
                                <w:bottom w:val="none" w:sz="0" w:space="0" w:color="auto"/>
                                <w:right w:val="none" w:sz="0" w:space="0" w:color="auto"/>
                              </w:divBdr>
                              <w:divsChild>
                                <w:div w:id="1697539205">
                                  <w:marLeft w:val="0"/>
                                  <w:marRight w:val="0"/>
                                  <w:marTop w:val="0"/>
                                  <w:marBottom w:val="0"/>
                                  <w:divBdr>
                                    <w:top w:val="none" w:sz="0" w:space="0" w:color="auto"/>
                                    <w:left w:val="none" w:sz="0" w:space="0" w:color="auto"/>
                                    <w:bottom w:val="none" w:sz="0" w:space="0" w:color="auto"/>
                                    <w:right w:val="none" w:sz="0" w:space="0" w:color="auto"/>
                                  </w:divBdr>
                                  <w:divsChild>
                                    <w:div w:id="1854369268">
                                      <w:marLeft w:val="0"/>
                                      <w:marRight w:val="0"/>
                                      <w:marTop w:val="0"/>
                                      <w:marBottom w:val="0"/>
                                      <w:divBdr>
                                        <w:top w:val="none" w:sz="0" w:space="0" w:color="auto"/>
                                        <w:left w:val="none" w:sz="0" w:space="0" w:color="auto"/>
                                        <w:bottom w:val="none" w:sz="0" w:space="0" w:color="auto"/>
                                        <w:right w:val="none" w:sz="0" w:space="0" w:color="auto"/>
                                      </w:divBdr>
                                      <w:divsChild>
                                        <w:div w:id="1945648355">
                                          <w:marLeft w:val="0"/>
                                          <w:marRight w:val="0"/>
                                          <w:marTop w:val="0"/>
                                          <w:marBottom w:val="0"/>
                                          <w:divBdr>
                                            <w:top w:val="none" w:sz="0" w:space="0" w:color="auto"/>
                                            <w:left w:val="none" w:sz="0" w:space="0" w:color="auto"/>
                                            <w:bottom w:val="none" w:sz="0" w:space="0" w:color="auto"/>
                                            <w:right w:val="none" w:sz="0" w:space="0" w:color="auto"/>
                                          </w:divBdr>
                                          <w:divsChild>
                                            <w:div w:id="1699042416">
                                              <w:marLeft w:val="0"/>
                                              <w:marRight w:val="0"/>
                                              <w:marTop w:val="0"/>
                                              <w:marBottom w:val="0"/>
                                              <w:divBdr>
                                                <w:top w:val="none" w:sz="0" w:space="0" w:color="auto"/>
                                                <w:left w:val="none" w:sz="0" w:space="0" w:color="auto"/>
                                                <w:bottom w:val="none" w:sz="0" w:space="0" w:color="auto"/>
                                                <w:right w:val="none" w:sz="0" w:space="0" w:color="auto"/>
                                              </w:divBdr>
                                              <w:divsChild>
                                                <w:div w:id="4774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316612">
      <w:bodyDiv w:val="1"/>
      <w:marLeft w:val="0"/>
      <w:marRight w:val="0"/>
      <w:marTop w:val="0"/>
      <w:marBottom w:val="0"/>
      <w:divBdr>
        <w:top w:val="none" w:sz="0" w:space="0" w:color="auto"/>
        <w:left w:val="none" w:sz="0" w:space="0" w:color="auto"/>
        <w:bottom w:val="none" w:sz="0" w:space="0" w:color="auto"/>
        <w:right w:val="none" w:sz="0" w:space="0" w:color="auto"/>
      </w:divBdr>
      <w:divsChild>
        <w:div w:id="1583297251">
          <w:marLeft w:val="0"/>
          <w:marRight w:val="0"/>
          <w:marTop w:val="0"/>
          <w:marBottom w:val="0"/>
          <w:divBdr>
            <w:top w:val="none" w:sz="0" w:space="0" w:color="auto"/>
            <w:left w:val="none" w:sz="0" w:space="0" w:color="auto"/>
            <w:bottom w:val="none" w:sz="0" w:space="0" w:color="auto"/>
            <w:right w:val="none" w:sz="0" w:space="0" w:color="auto"/>
          </w:divBdr>
          <w:divsChild>
            <w:div w:id="2147232046">
              <w:marLeft w:val="0"/>
              <w:marRight w:val="0"/>
              <w:marTop w:val="0"/>
              <w:marBottom w:val="0"/>
              <w:divBdr>
                <w:top w:val="none" w:sz="0" w:space="0" w:color="auto"/>
                <w:left w:val="none" w:sz="0" w:space="0" w:color="auto"/>
                <w:bottom w:val="none" w:sz="0" w:space="0" w:color="auto"/>
                <w:right w:val="none" w:sz="0" w:space="0" w:color="auto"/>
              </w:divBdr>
              <w:divsChild>
                <w:div w:id="611745267">
                  <w:marLeft w:val="0"/>
                  <w:marRight w:val="0"/>
                  <w:marTop w:val="0"/>
                  <w:marBottom w:val="0"/>
                  <w:divBdr>
                    <w:top w:val="none" w:sz="0" w:space="0" w:color="auto"/>
                    <w:left w:val="none" w:sz="0" w:space="0" w:color="auto"/>
                    <w:bottom w:val="none" w:sz="0" w:space="0" w:color="auto"/>
                    <w:right w:val="none" w:sz="0" w:space="0" w:color="auto"/>
                  </w:divBdr>
                  <w:divsChild>
                    <w:div w:id="696345584">
                      <w:marLeft w:val="0"/>
                      <w:marRight w:val="0"/>
                      <w:marTop w:val="0"/>
                      <w:marBottom w:val="0"/>
                      <w:divBdr>
                        <w:top w:val="none" w:sz="0" w:space="0" w:color="auto"/>
                        <w:left w:val="none" w:sz="0" w:space="0" w:color="auto"/>
                        <w:bottom w:val="none" w:sz="0" w:space="0" w:color="auto"/>
                        <w:right w:val="none" w:sz="0" w:space="0" w:color="auto"/>
                      </w:divBdr>
                      <w:divsChild>
                        <w:div w:id="267659835">
                          <w:marLeft w:val="0"/>
                          <w:marRight w:val="0"/>
                          <w:marTop w:val="0"/>
                          <w:marBottom w:val="0"/>
                          <w:divBdr>
                            <w:top w:val="none" w:sz="0" w:space="0" w:color="auto"/>
                            <w:left w:val="none" w:sz="0" w:space="0" w:color="auto"/>
                            <w:bottom w:val="none" w:sz="0" w:space="0" w:color="auto"/>
                            <w:right w:val="none" w:sz="0" w:space="0" w:color="auto"/>
                          </w:divBdr>
                          <w:divsChild>
                            <w:div w:id="735127648">
                              <w:marLeft w:val="0"/>
                              <w:marRight w:val="0"/>
                              <w:marTop w:val="0"/>
                              <w:marBottom w:val="0"/>
                              <w:divBdr>
                                <w:top w:val="single" w:sz="6" w:space="0" w:color="999999"/>
                                <w:left w:val="none" w:sz="0" w:space="0" w:color="auto"/>
                                <w:bottom w:val="none" w:sz="0" w:space="0" w:color="auto"/>
                                <w:right w:val="none" w:sz="0" w:space="0" w:color="auto"/>
                              </w:divBdr>
                              <w:divsChild>
                                <w:div w:id="2001159087">
                                  <w:marLeft w:val="0"/>
                                  <w:marRight w:val="0"/>
                                  <w:marTop w:val="0"/>
                                  <w:marBottom w:val="0"/>
                                  <w:divBdr>
                                    <w:top w:val="none" w:sz="0" w:space="0" w:color="auto"/>
                                    <w:left w:val="none" w:sz="0" w:space="0" w:color="auto"/>
                                    <w:bottom w:val="none" w:sz="0" w:space="0" w:color="auto"/>
                                    <w:right w:val="none" w:sz="0" w:space="0" w:color="auto"/>
                                  </w:divBdr>
                                  <w:divsChild>
                                    <w:div w:id="1048920555">
                                      <w:marLeft w:val="0"/>
                                      <w:marRight w:val="0"/>
                                      <w:marTop w:val="0"/>
                                      <w:marBottom w:val="0"/>
                                      <w:divBdr>
                                        <w:top w:val="none" w:sz="0" w:space="0" w:color="auto"/>
                                        <w:left w:val="none" w:sz="0" w:space="0" w:color="auto"/>
                                        <w:bottom w:val="none" w:sz="0" w:space="0" w:color="auto"/>
                                        <w:right w:val="none" w:sz="0" w:space="0" w:color="auto"/>
                                      </w:divBdr>
                                      <w:divsChild>
                                        <w:div w:id="1234925635">
                                          <w:marLeft w:val="0"/>
                                          <w:marRight w:val="0"/>
                                          <w:marTop w:val="0"/>
                                          <w:marBottom w:val="150"/>
                                          <w:divBdr>
                                            <w:top w:val="none" w:sz="0" w:space="0" w:color="auto"/>
                                            <w:left w:val="none" w:sz="0" w:space="0" w:color="auto"/>
                                            <w:bottom w:val="none" w:sz="0" w:space="0" w:color="auto"/>
                                            <w:right w:val="none" w:sz="0" w:space="0" w:color="auto"/>
                                          </w:divBdr>
                                        </w:div>
                                      </w:divsChild>
                                    </w:div>
                                    <w:div w:id="1825587211">
                                      <w:marLeft w:val="0"/>
                                      <w:marRight w:val="0"/>
                                      <w:marTop w:val="0"/>
                                      <w:marBottom w:val="0"/>
                                      <w:divBdr>
                                        <w:top w:val="none" w:sz="0" w:space="0" w:color="auto"/>
                                        <w:left w:val="none" w:sz="0" w:space="0" w:color="auto"/>
                                        <w:bottom w:val="none" w:sz="0" w:space="0" w:color="auto"/>
                                        <w:right w:val="none" w:sz="0" w:space="0" w:color="auto"/>
                                      </w:divBdr>
                                      <w:divsChild>
                                        <w:div w:id="2127237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107523">
      <w:bodyDiv w:val="1"/>
      <w:marLeft w:val="0"/>
      <w:marRight w:val="0"/>
      <w:marTop w:val="0"/>
      <w:marBottom w:val="0"/>
      <w:divBdr>
        <w:top w:val="none" w:sz="0" w:space="0" w:color="auto"/>
        <w:left w:val="none" w:sz="0" w:space="0" w:color="auto"/>
        <w:bottom w:val="none" w:sz="0" w:space="0" w:color="auto"/>
        <w:right w:val="none" w:sz="0" w:space="0" w:color="auto"/>
      </w:divBdr>
    </w:div>
    <w:div w:id="945039871">
      <w:bodyDiv w:val="1"/>
      <w:marLeft w:val="0"/>
      <w:marRight w:val="0"/>
      <w:marTop w:val="0"/>
      <w:marBottom w:val="0"/>
      <w:divBdr>
        <w:top w:val="none" w:sz="0" w:space="0" w:color="auto"/>
        <w:left w:val="none" w:sz="0" w:space="0" w:color="auto"/>
        <w:bottom w:val="none" w:sz="0" w:space="0" w:color="auto"/>
        <w:right w:val="none" w:sz="0" w:space="0" w:color="auto"/>
      </w:divBdr>
      <w:divsChild>
        <w:div w:id="748887682">
          <w:marLeft w:val="547"/>
          <w:marRight w:val="0"/>
          <w:marTop w:val="134"/>
          <w:marBottom w:val="0"/>
          <w:divBdr>
            <w:top w:val="none" w:sz="0" w:space="0" w:color="auto"/>
            <w:left w:val="none" w:sz="0" w:space="0" w:color="auto"/>
            <w:bottom w:val="none" w:sz="0" w:space="0" w:color="auto"/>
            <w:right w:val="none" w:sz="0" w:space="0" w:color="auto"/>
          </w:divBdr>
        </w:div>
        <w:div w:id="1720130329">
          <w:marLeft w:val="1166"/>
          <w:marRight w:val="0"/>
          <w:marTop w:val="115"/>
          <w:marBottom w:val="0"/>
          <w:divBdr>
            <w:top w:val="none" w:sz="0" w:space="0" w:color="auto"/>
            <w:left w:val="none" w:sz="0" w:space="0" w:color="auto"/>
            <w:bottom w:val="none" w:sz="0" w:space="0" w:color="auto"/>
            <w:right w:val="none" w:sz="0" w:space="0" w:color="auto"/>
          </w:divBdr>
        </w:div>
        <w:div w:id="532620040">
          <w:marLeft w:val="1166"/>
          <w:marRight w:val="0"/>
          <w:marTop w:val="115"/>
          <w:marBottom w:val="0"/>
          <w:divBdr>
            <w:top w:val="none" w:sz="0" w:space="0" w:color="auto"/>
            <w:left w:val="none" w:sz="0" w:space="0" w:color="auto"/>
            <w:bottom w:val="none" w:sz="0" w:space="0" w:color="auto"/>
            <w:right w:val="none" w:sz="0" w:space="0" w:color="auto"/>
          </w:divBdr>
        </w:div>
        <w:div w:id="1647706309">
          <w:marLeft w:val="1166"/>
          <w:marRight w:val="0"/>
          <w:marTop w:val="115"/>
          <w:marBottom w:val="0"/>
          <w:divBdr>
            <w:top w:val="none" w:sz="0" w:space="0" w:color="auto"/>
            <w:left w:val="none" w:sz="0" w:space="0" w:color="auto"/>
            <w:bottom w:val="none" w:sz="0" w:space="0" w:color="auto"/>
            <w:right w:val="none" w:sz="0" w:space="0" w:color="auto"/>
          </w:divBdr>
        </w:div>
        <w:div w:id="1544052709">
          <w:marLeft w:val="1166"/>
          <w:marRight w:val="0"/>
          <w:marTop w:val="115"/>
          <w:marBottom w:val="0"/>
          <w:divBdr>
            <w:top w:val="none" w:sz="0" w:space="0" w:color="auto"/>
            <w:left w:val="none" w:sz="0" w:space="0" w:color="auto"/>
            <w:bottom w:val="none" w:sz="0" w:space="0" w:color="auto"/>
            <w:right w:val="none" w:sz="0" w:space="0" w:color="auto"/>
          </w:divBdr>
        </w:div>
        <w:div w:id="202836537">
          <w:marLeft w:val="1166"/>
          <w:marRight w:val="0"/>
          <w:marTop w:val="115"/>
          <w:marBottom w:val="0"/>
          <w:divBdr>
            <w:top w:val="none" w:sz="0" w:space="0" w:color="auto"/>
            <w:left w:val="none" w:sz="0" w:space="0" w:color="auto"/>
            <w:bottom w:val="none" w:sz="0" w:space="0" w:color="auto"/>
            <w:right w:val="none" w:sz="0" w:space="0" w:color="auto"/>
          </w:divBdr>
        </w:div>
      </w:divsChild>
    </w:div>
    <w:div w:id="1029334823">
      <w:bodyDiv w:val="1"/>
      <w:marLeft w:val="0"/>
      <w:marRight w:val="0"/>
      <w:marTop w:val="0"/>
      <w:marBottom w:val="0"/>
      <w:divBdr>
        <w:top w:val="none" w:sz="0" w:space="0" w:color="auto"/>
        <w:left w:val="none" w:sz="0" w:space="0" w:color="auto"/>
        <w:bottom w:val="none" w:sz="0" w:space="0" w:color="auto"/>
        <w:right w:val="none" w:sz="0" w:space="0" w:color="auto"/>
      </w:divBdr>
      <w:divsChild>
        <w:div w:id="1532960642">
          <w:marLeft w:val="547"/>
          <w:marRight w:val="0"/>
          <w:marTop w:val="134"/>
          <w:marBottom w:val="0"/>
          <w:divBdr>
            <w:top w:val="none" w:sz="0" w:space="0" w:color="auto"/>
            <w:left w:val="none" w:sz="0" w:space="0" w:color="auto"/>
            <w:bottom w:val="none" w:sz="0" w:space="0" w:color="auto"/>
            <w:right w:val="none" w:sz="0" w:space="0" w:color="auto"/>
          </w:divBdr>
        </w:div>
        <w:div w:id="52587741">
          <w:marLeft w:val="547"/>
          <w:marRight w:val="0"/>
          <w:marTop w:val="134"/>
          <w:marBottom w:val="0"/>
          <w:divBdr>
            <w:top w:val="none" w:sz="0" w:space="0" w:color="auto"/>
            <w:left w:val="none" w:sz="0" w:space="0" w:color="auto"/>
            <w:bottom w:val="none" w:sz="0" w:space="0" w:color="auto"/>
            <w:right w:val="none" w:sz="0" w:space="0" w:color="auto"/>
          </w:divBdr>
        </w:div>
        <w:div w:id="1851483048">
          <w:marLeft w:val="547"/>
          <w:marRight w:val="0"/>
          <w:marTop w:val="134"/>
          <w:marBottom w:val="0"/>
          <w:divBdr>
            <w:top w:val="none" w:sz="0" w:space="0" w:color="auto"/>
            <w:left w:val="none" w:sz="0" w:space="0" w:color="auto"/>
            <w:bottom w:val="none" w:sz="0" w:space="0" w:color="auto"/>
            <w:right w:val="none" w:sz="0" w:space="0" w:color="auto"/>
          </w:divBdr>
        </w:div>
      </w:divsChild>
    </w:div>
    <w:div w:id="1066533888">
      <w:bodyDiv w:val="1"/>
      <w:marLeft w:val="0"/>
      <w:marRight w:val="0"/>
      <w:marTop w:val="0"/>
      <w:marBottom w:val="0"/>
      <w:divBdr>
        <w:top w:val="none" w:sz="0" w:space="0" w:color="auto"/>
        <w:left w:val="none" w:sz="0" w:space="0" w:color="auto"/>
        <w:bottom w:val="none" w:sz="0" w:space="0" w:color="auto"/>
        <w:right w:val="none" w:sz="0" w:space="0" w:color="auto"/>
      </w:divBdr>
    </w:div>
    <w:div w:id="1070350263">
      <w:bodyDiv w:val="1"/>
      <w:marLeft w:val="0"/>
      <w:marRight w:val="0"/>
      <w:marTop w:val="0"/>
      <w:marBottom w:val="0"/>
      <w:divBdr>
        <w:top w:val="none" w:sz="0" w:space="0" w:color="auto"/>
        <w:left w:val="none" w:sz="0" w:space="0" w:color="auto"/>
        <w:bottom w:val="none" w:sz="0" w:space="0" w:color="auto"/>
        <w:right w:val="none" w:sz="0" w:space="0" w:color="auto"/>
      </w:divBdr>
    </w:div>
    <w:div w:id="1172909934">
      <w:bodyDiv w:val="1"/>
      <w:marLeft w:val="0"/>
      <w:marRight w:val="0"/>
      <w:marTop w:val="0"/>
      <w:marBottom w:val="0"/>
      <w:divBdr>
        <w:top w:val="none" w:sz="0" w:space="0" w:color="auto"/>
        <w:left w:val="none" w:sz="0" w:space="0" w:color="auto"/>
        <w:bottom w:val="none" w:sz="0" w:space="0" w:color="auto"/>
        <w:right w:val="none" w:sz="0" w:space="0" w:color="auto"/>
      </w:divBdr>
    </w:div>
    <w:div w:id="1223906832">
      <w:bodyDiv w:val="1"/>
      <w:marLeft w:val="0"/>
      <w:marRight w:val="0"/>
      <w:marTop w:val="0"/>
      <w:marBottom w:val="0"/>
      <w:divBdr>
        <w:top w:val="none" w:sz="0" w:space="0" w:color="auto"/>
        <w:left w:val="none" w:sz="0" w:space="0" w:color="auto"/>
        <w:bottom w:val="none" w:sz="0" w:space="0" w:color="auto"/>
        <w:right w:val="none" w:sz="0" w:space="0" w:color="auto"/>
      </w:divBdr>
      <w:divsChild>
        <w:div w:id="676613791">
          <w:marLeft w:val="0"/>
          <w:marRight w:val="1"/>
          <w:marTop w:val="0"/>
          <w:marBottom w:val="0"/>
          <w:divBdr>
            <w:top w:val="none" w:sz="0" w:space="0" w:color="auto"/>
            <w:left w:val="none" w:sz="0" w:space="0" w:color="auto"/>
            <w:bottom w:val="none" w:sz="0" w:space="0" w:color="auto"/>
            <w:right w:val="none" w:sz="0" w:space="0" w:color="auto"/>
          </w:divBdr>
          <w:divsChild>
            <w:div w:id="1739211815">
              <w:marLeft w:val="0"/>
              <w:marRight w:val="0"/>
              <w:marTop w:val="0"/>
              <w:marBottom w:val="0"/>
              <w:divBdr>
                <w:top w:val="none" w:sz="0" w:space="0" w:color="auto"/>
                <w:left w:val="none" w:sz="0" w:space="0" w:color="auto"/>
                <w:bottom w:val="none" w:sz="0" w:space="0" w:color="auto"/>
                <w:right w:val="none" w:sz="0" w:space="0" w:color="auto"/>
              </w:divBdr>
              <w:divsChild>
                <w:div w:id="1989899778">
                  <w:marLeft w:val="0"/>
                  <w:marRight w:val="1"/>
                  <w:marTop w:val="0"/>
                  <w:marBottom w:val="0"/>
                  <w:divBdr>
                    <w:top w:val="none" w:sz="0" w:space="0" w:color="auto"/>
                    <w:left w:val="none" w:sz="0" w:space="0" w:color="auto"/>
                    <w:bottom w:val="none" w:sz="0" w:space="0" w:color="auto"/>
                    <w:right w:val="none" w:sz="0" w:space="0" w:color="auto"/>
                  </w:divBdr>
                  <w:divsChild>
                    <w:div w:id="1402099304">
                      <w:marLeft w:val="0"/>
                      <w:marRight w:val="0"/>
                      <w:marTop w:val="0"/>
                      <w:marBottom w:val="0"/>
                      <w:divBdr>
                        <w:top w:val="none" w:sz="0" w:space="0" w:color="auto"/>
                        <w:left w:val="none" w:sz="0" w:space="0" w:color="auto"/>
                        <w:bottom w:val="none" w:sz="0" w:space="0" w:color="auto"/>
                        <w:right w:val="none" w:sz="0" w:space="0" w:color="auto"/>
                      </w:divBdr>
                      <w:divsChild>
                        <w:div w:id="112601587">
                          <w:marLeft w:val="0"/>
                          <w:marRight w:val="0"/>
                          <w:marTop w:val="0"/>
                          <w:marBottom w:val="0"/>
                          <w:divBdr>
                            <w:top w:val="none" w:sz="0" w:space="0" w:color="auto"/>
                            <w:left w:val="none" w:sz="0" w:space="0" w:color="auto"/>
                            <w:bottom w:val="none" w:sz="0" w:space="0" w:color="auto"/>
                            <w:right w:val="none" w:sz="0" w:space="0" w:color="auto"/>
                          </w:divBdr>
                          <w:divsChild>
                            <w:div w:id="1911966418">
                              <w:marLeft w:val="0"/>
                              <w:marRight w:val="0"/>
                              <w:marTop w:val="120"/>
                              <w:marBottom w:val="360"/>
                              <w:divBdr>
                                <w:top w:val="none" w:sz="0" w:space="0" w:color="auto"/>
                                <w:left w:val="none" w:sz="0" w:space="0" w:color="auto"/>
                                <w:bottom w:val="none" w:sz="0" w:space="0" w:color="auto"/>
                                <w:right w:val="none" w:sz="0" w:space="0" w:color="auto"/>
                              </w:divBdr>
                              <w:divsChild>
                                <w:div w:id="997147285">
                                  <w:marLeft w:val="420"/>
                                  <w:marRight w:val="0"/>
                                  <w:marTop w:val="0"/>
                                  <w:marBottom w:val="0"/>
                                  <w:divBdr>
                                    <w:top w:val="none" w:sz="0" w:space="0" w:color="auto"/>
                                    <w:left w:val="none" w:sz="0" w:space="0" w:color="auto"/>
                                    <w:bottom w:val="none" w:sz="0" w:space="0" w:color="auto"/>
                                    <w:right w:val="none" w:sz="0" w:space="0" w:color="auto"/>
                                  </w:divBdr>
                                  <w:divsChild>
                                    <w:div w:id="68243743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503488">
      <w:bodyDiv w:val="1"/>
      <w:marLeft w:val="0"/>
      <w:marRight w:val="0"/>
      <w:marTop w:val="0"/>
      <w:marBottom w:val="0"/>
      <w:divBdr>
        <w:top w:val="none" w:sz="0" w:space="0" w:color="auto"/>
        <w:left w:val="none" w:sz="0" w:space="0" w:color="auto"/>
        <w:bottom w:val="none" w:sz="0" w:space="0" w:color="auto"/>
        <w:right w:val="none" w:sz="0" w:space="0" w:color="auto"/>
      </w:divBdr>
    </w:div>
    <w:div w:id="1241788225">
      <w:bodyDiv w:val="1"/>
      <w:marLeft w:val="0"/>
      <w:marRight w:val="0"/>
      <w:marTop w:val="0"/>
      <w:marBottom w:val="0"/>
      <w:divBdr>
        <w:top w:val="none" w:sz="0" w:space="0" w:color="auto"/>
        <w:left w:val="none" w:sz="0" w:space="0" w:color="auto"/>
        <w:bottom w:val="none" w:sz="0" w:space="0" w:color="auto"/>
        <w:right w:val="none" w:sz="0" w:space="0" w:color="auto"/>
      </w:divBdr>
      <w:divsChild>
        <w:div w:id="2142264522">
          <w:marLeft w:val="0"/>
          <w:marRight w:val="0"/>
          <w:marTop w:val="0"/>
          <w:marBottom w:val="0"/>
          <w:divBdr>
            <w:top w:val="none" w:sz="0" w:space="0" w:color="auto"/>
            <w:left w:val="none" w:sz="0" w:space="0" w:color="auto"/>
            <w:bottom w:val="none" w:sz="0" w:space="0" w:color="auto"/>
            <w:right w:val="none" w:sz="0" w:space="0" w:color="auto"/>
          </w:divBdr>
          <w:divsChild>
            <w:div w:id="340664692">
              <w:marLeft w:val="0"/>
              <w:marRight w:val="0"/>
              <w:marTop w:val="0"/>
              <w:marBottom w:val="0"/>
              <w:divBdr>
                <w:top w:val="none" w:sz="0" w:space="0" w:color="auto"/>
                <w:left w:val="none" w:sz="0" w:space="0" w:color="auto"/>
                <w:bottom w:val="none" w:sz="0" w:space="0" w:color="auto"/>
                <w:right w:val="none" w:sz="0" w:space="0" w:color="auto"/>
              </w:divBdr>
              <w:divsChild>
                <w:div w:id="519006923">
                  <w:marLeft w:val="0"/>
                  <w:marRight w:val="0"/>
                  <w:marTop w:val="0"/>
                  <w:marBottom w:val="0"/>
                  <w:divBdr>
                    <w:top w:val="none" w:sz="0" w:space="0" w:color="auto"/>
                    <w:left w:val="none" w:sz="0" w:space="0" w:color="auto"/>
                    <w:bottom w:val="none" w:sz="0" w:space="0" w:color="auto"/>
                    <w:right w:val="none" w:sz="0" w:space="0" w:color="auto"/>
                  </w:divBdr>
                  <w:divsChild>
                    <w:div w:id="828524616">
                      <w:marLeft w:val="0"/>
                      <w:marRight w:val="0"/>
                      <w:marTop w:val="0"/>
                      <w:marBottom w:val="0"/>
                      <w:divBdr>
                        <w:top w:val="none" w:sz="0" w:space="0" w:color="auto"/>
                        <w:left w:val="none" w:sz="0" w:space="0" w:color="auto"/>
                        <w:bottom w:val="none" w:sz="0" w:space="0" w:color="auto"/>
                        <w:right w:val="none" w:sz="0" w:space="0" w:color="auto"/>
                      </w:divBdr>
                      <w:divsChild>
                        <w:div w:id="3935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297207">
      <w:bodyDiv w:val="1"/>
      <w:marLeft w:val="0"/>
      <w:marRight w:val="0"/>
      <w:marTop w:val="0"/>
      <w:marBottom w:val="0"/>
      <w:divBdr>
        <w:top w:val="none" w:sz="0" w:space="0" w:color="auto"/>
        <w:left w:val="none" w:sz="0" w:space="0" w:color="auto"/>
        <w:bottom w:val="none" w:sz="0" w:space="0" w:color="auto"/>
        <w:right w:val="none" w:sz="0" w:space="0" w:color="auto"/>
      </w:divBdr>
    </w:div>
    <w:div w:id="1284309698">
      <w:bodyDiv w:val="1"/>
      <w:marLeft w:val="0"/>
      <w:marRight w:val="0"/>
      <w:marTop w:val="0"/>
      <w:marBottom w:val="0"/>
      <w:divBdr>
        <w:top w:val="none" w:sz="0" w:space="0" w:color="auto"/>
        <w:left w:val="none" w:sz="0" w:space="0" w:color="auto"/>
        <w:bottom w:val="none" w:sz="0" w:space="0" w:color="auto"/>
        <w:right w:val="none" w:sz="0" w:space="0" w:color="auto"/>
      </w:divBdr>
    </w:div>
    <w:div w:id="1330213977">
      <w:bodyDiv w:val="1"/>
      <w:marLeft w:val="0"/>
      <w:marRight w:val="0"/>
      <w:marTop w:val="0"/>
      <w:marBottom w:val="0"/>
      <w:divBdr>
        <w:top w:val="none" w:sz="0" w:space="0" w:color="auto"/>
        <w:left w:val="none" w:sz="0" w:space="0" w:color="auto"/>
        <w:bottom w:val="none" w:sz="0" w:space="0" w:color="auto"/>
        <w:right w:val="none" w:sz="0" w:space="0" w:color="auto"/>
      </w:divBdr>
    </w:div>
    <w:div w:id="1345782055">
      <w:bodyDiv w:val="1"/>
      <w:marLeft w:val="0"/>
      <w:marRight w:val="0"/>
      <w:marTop w:val="0"/>
      <w:marBottom w:val="0"/>
      <w:divBdr>
        <w:top w:val="none" w:sz="0" w:space="0" w:color="auto"/>
        <w:left w:val="none" w:sz="0" w:space="0" w:color="auto"/>
        <w:bottom w:val="none" w:sz="0" w:space="0" w:color="auto"/>
        <w:right w:val="none" w:sz="0" w:space="0" w:color="auto"/>
      </w:divBdr>
    </w:div>
    <w:div w:id="1352798962">
      <w:bodyDiv w:val="1"/>
      <w:marLeft w:val="0"/>
      <w:marRight w:val="0"/>
      <w:marTop w:val="0"/>
      <w:marBottom w:val="0"/>
      <w:divBdr>
        <w:top w:val="none" w:sz="0" w:space="0" w:color="auto"/>
        <w:left w:val="none" w:sz="0" w:space="0" w:color="auto"/>
        <w:bottom w:val="none" w:sz="0" w:space="0" w:color="auto"/>
        <w:right w:val="none" w:sz="0" w:space="0" w:color="auto"/>
      </w:divBdr>
    </w:div>
    <w:div w:id="1394354464">
      <w:bodyDiv w:val="1"/>
      <w:marLeft w:val="0"/>
      <w:marRight w:val="0"/>
      <w:marTop w:val="0"/>
      <w:marBottom w:val="0"/>
      <w:divBdr>
        <w:top w:val="none" w:sz="0" w:space="0" w:color="auto"/>
        <w:left w:val="none" w:sz="0" w:space="0" w:color="auto"/>
        <w:bottom w:val="none" w:sz="0" w:space="0" w:color="auto"/>
        <w:right w:val="none" w:sz="0" w:space="0" w:color="auto"/>
      </w:divBdr>
    </w:div>
    <w:div w:id="1470438059">
      <w:bodyDiv w:val="1"/>
      <w:marLeft w:val="0"/>
      <w:marRight w:val="0"/>
      <w:marTop w:val="0"/>
      <w:marBottom w:val="0"/>
      <w:divBdr>
        <w:top w:val="none" w:sz="0" w:space="0" w:color="auto"/>
        <w:left w:val="none" w:sz="0" w:space="0" w:color="auto"/>
        <w:bottom w:val="none" w:sz="0" w:space="0" w:color="auto"/>
        <w:right w:val="none" w:sz="0" w:space="0" w:color="auto"/>
      </w:divBdr>
      <w:divsChild>
        <w:div w:id="1917741686">
          <w:marLeft w:val="547"/>
          <w:marRight w:val="0"/>
          <w:marTop w:val="134"/>
          <w:marBottom w:val="0"/>
          <w:divBdr>
            <w:top w:val="none" w:sz="0" w:space="0" w:color="auto"/>
            <w:left w:val="none" w:sz="0" w:space="0" w:color="auto"/>
            <w:bottom w:val="none" w:sz="0" w:space="0" w:color="auto"/>
            <w:right w:val="none" w:sz="0" w:space="0" w:color="auto"/>
          </w:divBdr>
        </w:div>
      </w:divsChild>
    </w:div>
    <w:div w:id="1494298879">
      <w:bodyDiv w:val="1"/>
      <w:marLeft w:val="0"/>
      <w:marRight w:val="0"/>
      <w:marTop w:val="0"/>
      <w:marBottom w:val="0"/>
      <w:divBdr>
        <w:top w:val="none" w:sz="0" w:space="0" w:color="auto"/>
        <w:left w:val="none" w:sz="0" w:space="0" w:color="auto"/>
        <w:bottom w:val="none" w:sz="0" w:space="0" w:color="auto"/>
        <w:right w:val="none" w:sz="0" w:space="0" w:color="auto"/>
      </w:divBdr>
    </w:div>
    <w:div w:id="1513762020">
      <w:bodyDiv w:val="1"/>
      <w:marLeft w:val="0"/>
      <w:marRight w:val="0"/>
      <w:marTop w:val="0"/>
      <w:marBottom w:val="0"/>
      <w:divBdr>
        <w:top w:val="none" w:sz="0" w:space="0" w:color="auto"/>
        <w:left w:val="none" w:sz="0" w:space="0" w:color="auto"/>
        <w:bottom w:val="none" w:sz="0" w:space="0" w:color="auto"/>
        <w:right w:val="none" w:sz="0" w:space="0" w:color="auto"/>
      </w:divBdr>
      <w:divsChild>
        <w:div w:id="130246541">
          <w:marLeft w:val="720"/>
          <w:marRight w:val="0"/>
          <w:marTop w:val="0"/>
          <w:marBottom w:val="0"/>
          <w:divBdr>
            <w:top w:val="none" w:sz="0" w:space="0" w:color="auto"/>
            <w:left w:val="none" w:sz="0" w:space="0" w:color="auto"/>
            <w:bottom w:val="none" w:sz="0" w:space="0" w:color="auto"/>
            <w:right w:val="none" w:sz="0" w:space="0" w:color="auto"/>
          </w:divBdr>
        </w:div>
        <w:div w:id="420221555">
          <w:marLeft w:val="720"/>
          <w:marRight w:val="0"/>
          <w:marTop w:val="0"/>
          <w:marBottom w:val="0"/>
          <w:divBdr>
            <w:top w:val="none" w:sz="0" w:space="0" w:color="auto"/>
            <w:left w:val="none" w:sz="0" w:space="0" w:color="auto"/>
            <w:bottom w:val="none" w:sz="0" w:space="0" w:color="auto"/>
            <w:right w:val="none" w:sz="0" w:space="0" w:color="auto"/>
          </w:divBdr>
        </w:div>
      </w:divsChild>
    </w:div>
    <w:div w:id="1558708462">
      <w:bodyDiv w:val="1"/>
      <w:marLeft w:val="0"/>
      <w:marRight w:val="0"/>
      <w:marTop w:val="0"/>
      <w:marBottom w:val="0"/>
      <w:divBdr>
        <w:top w:val="none" w:sz="0" w:space="0" w:color="auto"/>
        <w:left w:val="none" w:sz="0" w:space="0" w:color="auto"/>
        <w:bottom w:val="none" w:sz="0" w:space="0" w:color="auto"/>
        <w:right w:val="none" w:sz="0" w:space="0" w:color="auto"/>
      </w:divBdr>
    </w:div>
    <w:div w:id="1562640481">
      <w:bodyDiv w:val="1"/>
      <w:marLeft w:val="0"/>
      <w:marRight w:val="0"/>
      <w:marTop w:val="0"/>
      <w:marBottom w:val="0"/>
      <w:divBdr>
        <w:top w:val="none" w:sz="0" w:space="0" w:color="auto"/>
        <w:left w:val="none" w:sz="0" w:space="0" w:color="auto"/>
        <w:bottom w:val="none" w:sz="0" w:space="0" w:color="auto"/>
        <w:right w:val="none" w:sz="0" w:space="0" w:color="auto"/>
      </w:divBdr>
    </w:div>
    <w:div w:id="1569726566">
      <w:bodyDiv w:val="1"/>
      <w:marLeft w:val="0"/>
      <w:marRight w:val="0"/>
      <w:marTop w:val="0"/>
      <w:marBottom w:val="0"/>
      <w:divBdr>
        <w:top w:val="none" w:sz="0" w:space="0" w:color="auto"/>
        <w:left w:val="none" w:sz="0" w:space="0" w:color="auto"/>
        <w:bottom w:val="none" w:sz="0" w:space="0" w:color="auto"/>
        <w:right w:val="none" w:sz="0" w:space="0" w:color="auto"/>
      </w:divBdr>
    </w:div>
    <w:div w:id="1577935998">
      <w:bodyDiv w:val="1"/>
      <w:marLeft w:val="0"/>
      <w:marRight w:val="0"/>
      <w:marTop w:val="0"/>
      <w:marBottom w:val="0"/>
      <w:divBdr>
        <w:top w:val="none" w:sz="0" w:space="0" w:color="auto"/>
        <w:left w:val="none" w:sz="0" w:space="0" w:color="auto"/>
        <w:bottom w:val="none" w:sz="0" w:space="0" w:color="auto"/>
        <w:right w:val="none" w:sz="0" w:space="0" w:color="auto"/>
      </w:divBdr>
    </w:div>
    <w:div w:id="1587954481">
      <w:bodyDiv w:val="1"/>
      <w:marLeft w:val="0"/>
      <w:marRight w:val="0"/>
      <w:marTop w:val="0"/>
      <w:marBottom w:val="0"/>
      <w:divBdr>
        <w:top w:val="none" w:sz="0" w:space="0" w:color="auto"/>
        <w:left w:val="none" w:sz="0" w:space="0" w:color="auto"/>
        <w:bottom w:val="none" w:sz="0" w:space="0" w:color="auto"/>
        <w:right w:val="none" w:sz="0" w:space="0" w:color="auto"/>
      </w:divBdr>
      <w:divsChild>
        <w:div w:id="504169529">
          <w:marLeft w:val="720"/>
          <w:marRight w:val="0"/>
          <w:marTop w:val="0"/>
          <w:marBottom w:val="0"/>
          <w:divBdr>
            <w:top w:val="none" w:sz="0" w:space="0" w:color="auto"/>
            <w:left w:val="none" w:sz="0" w:space="0" w:color="auto"/>
            <w:bottom w:val="none" w:sz="0" w:space="0" w:color="auto"/>
            <w:right w:val="none" w:sz="0" w:space="0" w:color="auto"/>
          </w:divBdr>
        </w:div>
        <w:div w:id="1926450726">
          <w:marLeft w:val="720"/>
          <w:marRight w:val="0"/>
          <w:marTop w:val="0"/>
          <w:marBottom w:val="0"/>
          <w:divBdr>
            <w:top w:val="none" w:sz="0" w:space="0" w:color="auto"/>
            <w:left w:val="none" w:sz="0" w:space="0" w:color="auto"/>
            <w:bottom w:val="none" w:sz="0" w:space="0" w:color="auto"/>
            <w:right w:val="none" w:sz="0" w:space="0" w:color="auto"/>
          </w:divBdr>
        </w:div>
        <w:div w:id="1190677105">
          <w:marLeft w:val="720"/>
          <w:marRight w:val="0"/>
          <w:marTop w:val="0"/>
          <w:marBottom w:val="0"/>
          <w:divBdr>
            <w:top w:val="none" w:sz="0" w:space="0" w:color="auto"/>
            <w:left w:val="none" w:sz="0" w:space="0" w:color="auto"/>
            <w:bottom w:val="none" w:sz="0" w:space="0" w:color="auto"/>
            <w:right w:val="none" w:sz="0" w:space="0" w:color="auto"/>
          </w:divBdr>
        </w:div>
      </w:divsChild>
    </w:div>
    <w:div w:id="1604415131">
      <w:bodyDiv w:val="1"/>
      <w:marLeft w:val="0"/>
      <w:marRight w:val="0"/>
      <w:marTop w:val="0"/>
      <w:marBottom w:val="0"/>
      <w:divBdr>
        <w:top w:val="none" w:sz="0" w:space="0" w:color="auto"/>
        <w:left w:val="none" w:sz="0" w:space="0" w:color="auto"/>
        <w:bottom w:val="none" w:sz="0" w:space="0" w:color="auto"/>
        <w:right w:val="none" w:sz="0" w:space="0" w:color="auto"/>
      </w:divBdr>
    </w:div>
    <w:div w:id="1624192689">
      <w:bodyDiv w:val="1"/>
      <w:marLeft w:val="0"/>
      <w:marRight w:val="0"/>
      <w:marTop w:val="0"/>
      <w:marBottom w:val="0"/>
      <w:divBdr>
        <w:top w:val="none" w:sz="0" w:space="0" w:color="auto"/>
        <w:left w:val="none" w:sz="0" w:space="0" w:color="auto"/>
        <w:bottom w:val="none" w:sz="0" w:space="0" w:color="auto"/>
        <w:right w:val="none" w:sz="0" w:space="0" w:color="auto"/>
      </w:divBdr>
    </w:div>
    <w:div w:id="1625699598">
      <w:bodyDiv w:val="1"/>
      <w:marLeft w:val="0"/>
      <w:marRight w:val="0"/>
      <w:marTop w:val="0"/>
      <w:marBottom w:val="0"/>
      <w:divBdr>
        <w:top w:val="none" w:sz="0" w:space="0" w:color="auto"/>
        <w:left w:val="none" w:sz="0" w:space="0" w:color="auto"/>
        <w:bottom w:val="none" w:sz="0" w:space="0" w:color="auto"/>
        <w:right w:val="none" w:sz="0" w:space="0" w:color="auto"/>
      </w:divBdr>
    </w:div>
    <w:div w:id="1778407973">
      <w:bodyDiv w:val="1"/>
      <w:marLeft w:val="0"/>
      <w:marRight w:val="0"/>
      <w:marTop w:val="0"/>
      <w:marBottom w:val="0"/>
      <w:divBdr>
        <w:top w:val="none" w:sz="0" w:space="0" w:color="auto"/>
        <w:left w:val="none" w:sz="0" w:space="0" w:color="auto"/>
        <w:bottom w:val="none" w:sz="0" w:space="0" w:color="auto"/>
        <w:right w:val="none" w:sz="0" w:space="0" w:color="auto"/>
      </w:divBdr>
    </w:div>
    <w:div w:id="1779832303">
      <w:bodyDiv w:val="1"/>
      <w:marLeft w:val="0"/>
      <w:marRight w:val="0"/>
      <w:marTop w:val="0"/>
      <w:marBottom w:val="0"/>
      <w:divBdr>
        <w:top w:val="none" w:sz="0" w:space="0" w:color="auto"/>
        <w:left w:val="none" w:sz="0" w:space="0" w:color="auto"/>
        <w:bottom w:val="none" w:sz="0" w:space="0" w:color="auto"/>
        <w:right w:val="none" w:sz="0" w:space="0" w:color="auto"/>
      </w:divBdr>
    </w:div>
    <w:div w:id="1790708567">
      <w:bodyDiv w:val="1"/>
      <w:marLeft w:val="0"/>
      <w:marRight w:val="0"/>
      <w:marTop w:val="0"/>
      <w:marBottom w:val="0"/>
      <w:divBdr>
        <w:top w:val="none" w:sz="0" w:space="0" w:color="auto"/>
        <w:left w:val="none" w:sz="0" w:space="0" w:color="auto"/>
        <w:bottom w:val="none" w:sz="0" w:space="0" w:color="auto"/>
        <w:right w:val="none" w:sz="0" w:space="0" w:color="auto"/>
      </w:divBdr>
    </w:div>
    <w:div w:id="1831754400">
      <w:bodyDiv w:val="1"/>
      <w:marLeft w:val="0"/>
      <w:marRight w:val="0"/>
      <w:marTop w:val="0"/>
      <w:marBottom w:val="0"/>
      <w:divBdr>
        <w:top w:val="none" w:sz="0" w:space="0" w:color="auto"/>
        <w:left w:val="none" w:sz="0" w:space="0" w:color="auto"/>
        <w:bottom w:val="none" w:sz="0" w:space="0" w:color="auto"/>
        <w:right w:val="none" w:sz="0" w:space="0" w:color="auto"/>
      </w:divBdr>
    </w:div>
    <w:div w:id="1929196479">
      <w:bodyDiv w:val="1"/>
      <w:marLeft w:val="0"/>
      <w:marRight w:val="0"/>
      <w:marTop w:val="0"/>
      <w:marBottom w:val="0"/>
      <w:divBdr>
        <w:top w:val="none" w:sz="0" w:space="0" w:color="auto"/>
        <w:left w:val="none" w:sz="0" w:space="0" w:color="auto"/>
        <w:bottom w:val="none" w:sz="0" w:space="0" w:color="auto"/>
        <w:right w:val="none" w:sz="0" w:space="0" w:color="auto"/>
      </w:divBdr>
    </w:div>
    <w:div w:id="1937403562">
      <w:bodyDiv w:val="1"/>
      <w:marLeft w:val="0"/>
      <w:marRight w:val="0"/>
      <w:marTop w:val="0"/>
      <w:marBottom w:val="0"/>
      <w:divBdr>
        <w:top w:val="none" w:sz="0" w:space="0" w:color="auto"/>
        <w:left w:val="none" w:sz="0" w:space="0" w:color="auto"/>
        <w:bottom w:val="none" w:sz="0" w:space="0" w:color="auto"/>
        <w:right w:val="none" w:sz="0" w:space="0" w:color="auto"/>
      </w:divBdr>
      <w:divsChild>
        <w:div w:id="28383323">
          <w:marLeft w:val="0"/>
          <w:marRight w:val="1"/>
          <w:marTop w:val="0"/>
          <w:marBottom w:val="0"/>
          <w:divBdr>
            <w:top w:val="none" w:sz="0" w:space="0" w:color="auto"/>
            <w:left w:val="none" w:sz="0" w:space="0" w:color="auto"/>
            <w:bottom w:val="none" w:sz="0" w:space="0" w:color="auto"/>
            <w:right w:val="none" w:sz="0" w:space="0" w:color="auto"/>
          </w:divBdr>
          <w:divsChild>
            <w:div w:id="238055428">
              <w:marLeft w:val="0"/>
              <w:marRight w:val="0"/>
              <w:marTop w:val="0"/>
              <w:marBottom w:val="0"/>
              <w:divBdr>
                <w:top w:val="none" w:sz="0" w:space="0" w:color="auto"/>
                <w:left w:val="none" w:sz="0" w:space="0" w:color="auto"/>
                <w:bottom w:val="none" w:sz="0" w:space="0" w:color="auto"/>
                <w:right w:val="none" w:sz="0" w:space="0" w:color="auto"/>
              </w:divBdr>
              <w:divsChild>
                <w:div w:id="305940459">
                  <w:marLeft w:val="0"/>
                  <w:marRight w:val="1"/>
                  <w:marTop w:val="0"/>
                  <w:marBottom w:val="0"/>
                  <w:divBdr>
                    <w:top w:val="none" w:sz="0" w:space="0" w:color="auto"/>
                    <w:left w:val="none" w:sz="0" w:space="0" w:color="auto"/>
                    <w:bottom w:val="none" w:sz="0" w:space="0" w:color="auto"/>
                    <w:right w:val="none" w:sz="0" w:space="0" w:color="auto"/>
                  </w:divBdr>
                  <w:divsChild>
                    <w:div w:id="809782701">
                      <w:marLeft w:val="0"/>
                      <w:marRight w:val="0"/>
                      <w:marTop w:val="0"/>
                      <w:marBottom w:val="0"/>
                      <w:divBdr>
                        <w:top w:val="none" w:sz="0" w:space="0" w:color="auto"/>
                        <w:left w:val="none" w:sz="0" w:space="0" w:color="auto"/>
                        <w:bottom w:val="none" w:sz="0" w:space="0" w:color="auto"/>
                        <w:right w:val="none" w:sz="0" w:space="0" w:color="auto"/>
                      </w:divBdr>
                      <w:divsChild>
                        <w:div w:id="1632831359">
                          <w:marLeft w:val="0"/>
                          <w:marRight w:val="0"/>
                          <w:marTop w:val="0"/>
                          <w:marBottom w:val="0"/>
                          <w:divBdr>
                            <w:top w:val="none" w:sz="0" w:space="0" w:color="auto"/>
                            <w:left w:val="none" w:sz="0" w:space="0" w:color="auto"/>
                            <w:bottom w:val="none" w:sz="0" w:space="0" w:color="auto"/>
                            <w:right w:val="none" w:sz="0" w:space="0" w:color="auto"/>
                          </w:divBdr>
                          <w:divsChild>
                            <w:div w:id="303197297">
                              <w:marLeft w:val="0"/>
                              <w:marRight w:val="0"/>
                              <w:marTop w:val="120"/>
                              <w:marBottom w:val="360"/>
                              <w:divBdr>
                                <w:top w:val="none" w:sz="0" w:space="0" w:color="auto"/>
                                <w:left w:val="none" w:sz="0" w:space="0" w:color="auto"/>
                                <w:bottom w:val="none" w:sz="0" w:space="0" w:color="auto"/>
                                <w:right w:val="none" w:sz="0" w:space="0" w:color="auto"/>
                              </w:divBdr>
                              <w:divsChild>
                                <w:div w:id="551966166">
                                  <w:marLeft w:val="420"/>
                                  <w:marRight w:val="0"/>
                                  <w:marTop w:val="0"/>
                                  <w:marBottom w:val="0"/>
                                  <w:divBdr>
                                    <w:top w:val="none" w:sz="0" w:space="0" w:color="auto"/>
                                    <w:left w:val="none" w:sz="0" w:space="0" w:color="auto"/>
                                    <w:bottom w:val="none" w:sz="0" w:space="0" w:color="auto"/>
                                    <w:right w:val="none" w:sz="0" w:space="0" w:color="auto"/>
                                  </w:divBdr>
                                  <w:divsChild>
                                    <w:div w:id="63360603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198427">
      <w:bodyDiv w:val="1"/>
      <w:marLeft w:val="0"/>
      <w:marRight w:val="0"/>
      <w:marTop w:val="0"/>
      <w:marBottom w:val="0"/>
      <w:divBdr>
        <w:top w:val="none" w:sz="0" w:space="0" w:color="auto"/>
        <w:left w:val="none" w:sz="0" w:space="0" w:color="auto"/>
        <w:bottom w:val="none" w:sz="0" w:space="0" w:color="auto"/>
        <w:right w:val="none" w:sz="0" w:space="0" w:color="auto"/>
      </w:divBdr>
      <w:divsChild>
        <w:div w:id="30960921">
          <w:marLeft w:val="547"/>
          <w:marRight w:val="0"/>
          <w:marTop w:val="134"/>
          <w:marBottom w:val="0"/>
          <w:divBdr>
            <w:top w:val="none" w:sz="0" w:space="0" w:color="auto"/>
            <w:left w:val="none" w:sz="0" w:space="0" w:color="auto"/>
            <w:bottom w:val="none" w:sz="0" w:space="0" w:color="auto"/>
            <w:right w:val="none" w:sz="0" w:space="0" w:color="auto"/>
          </w:divBdr>
        </w:div>
      </w:divsChild>
    </w:div>
    <w:div w:id="2035499889">
      <w:bodyDiv w:val="1"/>
      <w:marLeft w:val="0"/>
      <w:marRight w:val="0"/>
      <w:marTop w:val="0"/>
      <w:marBottom w:val="0"/>
      <w:divBdr>
        <w:top w:val="none" w:sz="0" w:space="0" w:color="auto"/>
        <w:left w:val="none" w:sz="0" w:space="0" w:color="auto"/>
        <w:bottom w:val="none" w:sz="0" w:space="0" w:color="auto"/>
        <w:right w:val="none" w:sz="0" w:space="0" w:color="auto"/>
      </w:divBdr>
    </w:div>
    <w:div w:id="2061201426">
      <w:bodyDiv w:val="1"/>
      <w:marLeft w:val="0"/>
      <w:marRight w:val="0"/>
      <w:marTop w:val="0"/>
      <w:marBottom w:val="0"/>
      <w:divBdr>
        <w:top w:val="none" w:sz="0" w:space="0" w:color="auto"/>
        <w:left w:val="none" w:sz="0" w:space="0" w:color="auto"/>
        <w:bottom w:val="none" w:sz="0" w:space="0" w:color="auto"/>
        <w:right w:val="none" w:sz="0" w:space="0" w:color="auto"/>
      </w:divBdr>
      <w:divsChild>
        <w:div w:id="893740770">
          <w:marLeft w:val="547"/>
          <w:marRight w:val="0"/>
          <w:marTop w:val="134"/>
          <w:marBottom w:val="0"/>
          <w:divBdr>
            <w:top w:val="none" w:sz="0" w:space="0" w:color="auto"/>
            <w:left w:val="none" w:sz="0" w:space="0" w:color="auto"/>
            <w:bottom w:val="none" w:sz="0" w:space="0" w:color="auto"/>
            <w:right w:val="none" w:sz="0" w:space="0" w:color="auto"/>
          </w:divBdr>
        </w:div>
        <w:div w:id="1492478326">
          <w:marLeft w:val="1166"/>
          <w:marRight w:val="0"/>
          <w:marTop w:val="115"/>
          <w:marBottom w:val="0"/>
          <w:divBdr>
            <w:top w:val="none" w:sz="0" w:space="0" w:color="auto"/>
            <w:left w:val="none" w:sz="0" w:space="0" w:color="auto"/>
            <w:bottom w:val="none" w:sz="0" w:space="0" w:color="auto"/>
            <w:right w:val="none" w:sz="0" w:space="0" w:color="auto"/>
          </w:divBdr>
        </w:div>
        <w:div w:id="1261330960">
          <w:marLeft w:val="1166"/>
          <w:marRight w:val="0"/>
          <w:marTop w:val="115"/>
          <w:marBottom w:val="0"/>
          <w:divBdr>
            <w:top w:val="none" w:sz="0" w:space="0" w:color="auto"/>
            <w:left w:val="none" w:sz="0" w:space="0" w:color="auto"/>
            <w:bottom w:val="none" w:sz="0" w:space="0" w:color="auto"/>
            <w:right w:val="none" w:sz="0" w:space="0" w:color="auto"/>
          </w:divBdr>
        </w:div>
        <w:div w:id="1334333774">
          <w:marLeft w:val="1166"/>
          <w:marRight w:val="0"/>
          <w:marTop w:val="115"/>
          <w:marBottom w:val="0"/>
          <w:divBdr>
            <w:top w:val="none" w:sz="0" w:space="0" w:color="auto"/>
            <w:left w:val="none" w:sz="0" w:space="0" w:color="auto"/>
            <w:bottom w:val="none" w:sz="0" w:space="0" w:color="auto"/>
            <w:right w:val="none" w:sz="0" w:space="0" w:color="auto"/>
          </w:divBdr>
        </w:div>
        <w:div w:id="464542000">
          <w:marLeft w:val="1166"/>
          <w:marRight w:val="0"/>
          <w:marTop w:val="115"/>
          <w:marBottom w:val="0"/>
          <w:divBdr>
            <w:top w:val="none" w:sz="0" w:space="0" w:color="auto"/>
            <w:left w:val="none" w:sz="0" w:space="0" w:color="auto"/>
            <w:bottom w:val="none" w:sz="0" w:space="0" w:color="auto"/>
            <w:right w:val="none" w:sz="0" w:space="0" w:color="auto"/>
          </w:divBdr>
        </w:div>
        <w:div w:id="146284480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54d949b695c83e2ae827a29c8e9bae86">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d870ceb07e4636cd7e136b602df617ea"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26DBEA-0F09-4C5C-8807-95861C1763BA}">
  <ds:schemaRefs>
    <ds:schemaRef ds:uri="http://schemas.microsoft.com/sharepoint/v3/contenttype/forms"/>
  </ds:schemaRefs>
</ds:datastoreItem>
</file>

<file path=customXml/itemProps2.xml><?xml version="1.0" encoding="utf-8"?>
<ds:datastoreItem xmlns:ds="http://schemas.openxmlformats.org/officeDocument/2006/customXml" ds:itemID="{4009DA63-DB68-4294-A260-1F0BD9927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7F886-38DD-4DB5-93EB-6212756830F8}">
  <ds:schemaRefs>
    <ds:schemaRef ds:uri="http://schemas.openxmlformats.org/officeDocument/2006/bibliography"/>
  </ds:schemaRefs>
</ds:datastoreItem>
</file>

<file path=customXml/itemProps4.xml><?xml version="1.0" encoding="utf-8"?>
<ds:datastoreItem xmlns:ds="http://schemas.openxmlformats.org/officeDocument/2006/customXml" ds:itemID="{B2A005ED-FA79-4965-95FE-DE22A150DF2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3116</Words>
  <Characters>17763</Characters>
  <Application>Microsoft Office Word</Application>
  <DocSecurity>0</DocSecurity>
  <Lines>148</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Centers for Disease Control and Prevention</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Zefeng (CDC/ONDIEH/NCCDPHP)</dc:creator>
  <cp:keywords/>
  <dc:description/>
  <cp:lastModifiedBy>Zhang, Zefeng (CDC/DDNID/NCCDPHP/DHDSP)</cp:lastModifiedBy>
  <cp:revision>2</cp:revision>
  <cp:lastPrinted>2020-02-27T14:34:00Z</cp:lastPrinted>
  <dcterms:created xsi:type="dcterms:W3CDTF">2021-10-19T22:07:00Z</dcterms:created>
  <dcterms:modified xsi:type="dcterms:W3CDTF">2021-10-19T22:07:00Z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2020-11-24T05:12:38Z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751e9eb8-9500-418e-8073-38ee29cfcec8</vt:lpwstr>
  </property>
  <property fmtid="{D5CDD505-2E9C-101B-9397-08002B2CF9AE}" pid="9" name="MSIP_Label_7b94a7b8-f06c-4dfe-bdcc-9b548fd58c31_ContentBits">
    <vt:lpwstr>0</vt:lpwstr>
  </property>
</Properties>
</file>