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018D" w14:textId="25407737" w:rsidR="00167649" w:rsidRPr="00B7035D" w:rsidRDefault="00A956E3" w:rsidP="00167649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Supplementary Appendix </w:t>
      </w:r>
      <w:r w:rsidR="00322041" w:rsidRPr="00B7035D">
        <w:rPr>
          <w:rFonts w:ascii="Arial" w:hAnsi="Arial" w:cs="Arial"/>
          <w:b/>
          <w:sz w:val="22"/>
          <w:szCs w:val="22"/>
        </w:rPr>
        <w:t xml:space="preserve">S1 </w:t>
      </w:r>
    </w:p>
    <w:p w14:paraId="410E674D" w14:textId="77777777" w:rsidR="00167649" w:rsidRPr="00B7035D" w:rsidRDefault="00167649" w:rsidP="002F35D4">
      <w:pPr>
        <w:pStyle w:val="Heading3"/>
        <w:spacing w:line="480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7035D">
        <w:rPr>
          <w:rFonts w:ascii="Arial" w:hAnsi="Arial" w:cs="Arial"/>
          <w:i/>
          <w:iCs/>
          <w:color w:val="000000" w:themeColor="text1"/>
          <w:sz w:val="22"/>
          <w:szCs w:val="22"/>
        </w:rPr>
        <w:t>Alternative methods to conventional deconvolutional algorithms</w:t>
      </w:r>
    </w:p>
    <w:p w14:paraId="609DDDDF" w14:textId="352A3A8B" w:rsidR="00167649" w:rsidRPr="00B7035D" w:rsidRDefault="00167649" w:rsidP="002F35D4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7035D">
        <w:rPr>
          <w:rFonts w:ascii="Arial" w:hAnsi="Arial" w:cs="Arial"/>
          <w:sz w:val="22"/>
          <w:szCs w:val="22"/>
        </w:rPr>
        <w:t xml:space="preserve">An advantage of training a multi-class classification model (elastic-net) on reference profiles </w:t>
      </w:r>
      <w:r w:rsidR="00B01386" w:rsidRPr="00B7035D">
        <w:rPr>
          <w:rFonts w:ascii="Arial" w:hAnsi="Arial" w:cs="Arial"/>
          <w:sz w:val="22"/>
          <w:szCs w:val="22"/>
        </w:rPr>
        <w:t xml:space="preserve">was </w:t>
      </w:r>
      <w:r w:rsidRPr="00B7035D">
        <w:rPr>
          <w:rFonts w:ascii="Arial" w:hAnsi="Arial" w:cs="Arial"/>
          <w:sz w:val="22"/>
          <w:szCs w:val="22"/>
        </w:rPr>
        <w:t>that the model return</w:t>
      </w:r>
      <w:r w:rsidR="00502FD0">
        <w:rPr>
          <w:rFonts w:ascii="Arial" w:hAnsi="Arial" w:cs="Arial"/>
          <w:sz w:val="22"/>
          <w:szCs w:val="22"/>
        </w:rPr>
        <w:t>ed</w:t>
      </w:r>
      <w:r w:rsidRPr="00B7035D">
        <w:rPr>
          <w:rFonts w:ascii="Arial" w:hAnsi="Arial" w:cs="Arial"/>
          <w:sz w:val="22"/>
          <w:szCs w:val="22"/>
        </w:rPr>
        <w:t xml:space="preserve"> vectors of predicted class probabilities of each cell type in the mixture sample. These predicted class probabilities can serve as alternative estimates of cell type proportions. </w:t>
      </w:r>
      <w:r w:rsidR="002F35D4">
        <w:rPr>
          <w:rFonts w:ascii="Arial" w:hAnsi="Arial" w:cs="Arial"/>
          <w:sz w:val="22"/>
          <w:szCs w:val="22"/>
        </w:rPr>
        <w:t xml:space="preserve">First, </w:t>
      </w:r>
      <w:r w:rsidR="002F35D4" w:rsidRPr="00DF3143">
        <w:rPr>
          <w:rFonts w:ascii="Arial" w:hAnsi="Arial" w:cs="Arial"/>
          <w:sz w:val="22"/>
          <w:szCs w:val="22"/>
        </w:rPr>
        <w:t>we preselect</w:t>
      </w:r>
      <w:r w:rsidR="002F35D4">
        <w:rPr>
          <w:rFonts w:ascii="Arial" w:hAnsi="Arial" w:cs="Arial"/>
          <w:sz w:val="22"/>
          <w:szCs w:val="22"/>
        </w:rPr>
        <w:t>ed</w:t>
      </w:r>
      <w:r w:rsidR="002F35D4" w:rsidRPr="00DF3143">
        <w:rPr>
          <w:rFonts w:ascii="Arial" w:hAnsi="Arial" w:cs="Arial"/>
          <w:sz w:val="22"/>
          <w:szCs w:val="22"/>
        </w:rPr>
        <w:t xml:space="preserve"> the top 300 </w:t>
      </w:r>
      <w:proofErr w:type="spellStart"/>
      <w:r w:rsidR="002F35D4">
        <w:rPr>
          <w:rFonts w:ascii="Arial" w:hAnsi="Arial" w:cs="Arial"/>
          <w:sz w:val="22"/>
          <w:szCs w:val="22"/>
        </w:rPr>
        <w:t>CpGs</w:t>
      </w:r>
      <w:proofErr w:type="spellEnd"/>
      <w:r w:rsidR="002F35D4" w:rsidRPr="00DF3143">
        <w:rPr>
          <w:rFonts w:ascii="Arial" w:hAnsi="Arial" w:cs="Arial"/>
          <w:sz w:val="22"/>
          <w:szCs w:val="22"/>
        </w:rPr>
        <w:t xml:space="preserve"> </w:t>
      </w:r>
      <w:r w:rsidR="002F35D4">
        <w:rPr>
          <w:rFonts w:ascii="Arial" w:hAnsi="Arial" w:cs="Arial"/>
          <w:sz w:val="22"/>
          <w:szCs w:val="22"/>
        </w:rPr>
        <w:t>using</w:t>
      </w:r>
      <w:r w:rsidR="002F35D4" w:rsidRPr="00DF31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35D4" w:rsidRPr="00DF3143">
        <w:rPr>
          <w:rFonts w:ascii="Arial" w:hAnsi="Arial" w:cs="Arial"/>
          <w:sz w:val="22"/>
          <w:szCs w:val="22"/>
        </w:rPr>
        <w:t>glmnetpreselect</w:t>
      </w:r>
      <w:proofErr w:type="spellEnd"/>
      <w:r w:rsidR="002F35D4" w:rsidRPr="00DF3143">
        <w:rPr>
          <w:rFonts w:ascii="Arial" w:hAnsi="Arial" w:cs="Arial"/>
          <w:sz w:val="22"/>
          <w:szCs w:val="22"/>
        </w:rPr>
        <w:t xml:space="preserve">. </w:t>
      </w:r>
      <w:r w:rsidR="002F35D4">
        <w:rPr>
          <w:rFonts w:ascii="Arial" w:hAnsi="Arial" w:cs="Arial"/>
          <w:sz w:val="22"/>
          <w:szCs w:val="22"/>
        </w:rPr>
        <w:t>Second,</w:t>
      </w:r>
      <w:r w:rsidR="002F35D4" w:rsidRPr="00DF3143">
        <w:rPr>
          <w:rFonts w:ascii="Arial" w:hAnsi="Arial" w:cs="Arial"/>
          <w:sz w:val="22"/>
          <w:szCs w:val="22"/>
        </w:rPr>
        <w:t xml:space="preserve"> we train</w:t>
      </w:r>
      <w:r w:rsidR="002F35D4">
        <w:rPr>
          <w:rFonts w:ascii="Arial" w:hAnsi="Arial" w:cs="Arial"/>
          <w:sz w:val="22"/>
          <w:szCs w:val="22"/>
        </w:rPr>
        <w:t>ed</w:t>
      </w:r>
      <w:r w:rsidR="002F35D4" w:rsidRPr="00DF3143">
        <w:rPr>
          <w:rFonts w:ascii="Arial" w:hAnsi="Arial" w:cs="Arial"/>
          <w:sz w:val="22"/>
          <w:szCs w:val="22"/>
        </w:rPr>
        <w:t xml:space="preserve"> a multi-class elastic net model on the reference profiles </w:t>
      </w:r>
      <w:r w:rsidR="002F35D4">
        <w:rPr>
          <w:rFonts w:ascii="Arial" w:hAnsi="Arial" w:cs="Arial"/>
          <w:sz w:val="22"/>
          <w:szCs w:val="22"/>
        </w:rPr>
        <w:t>and</w:t>
      </w:r>
      <w:r w:rsidR="002F35D4" w:rsidRPr="00DF3143">
        <w:rPr>
          <w:rFonts w:ascii="Arial" w:hAnsi="Arial" w:cs="Arial"/>
          <w:sz w:val="22"/>
          <w:szCs w:val="22"/>
        </w:rPr>
        <w:t xml:space="preserve"> appl</w:t>
      </w:r>
      <w:r w:rsidR="002F35D4">
        <w:rPr>
          <w:rFonts w:ascii="Arial" w:hAnsi="Arial" w:cs="Arial"/>
          <w:sz w:val="22"/>
          <w:szCs w:val="22"/>
        </w:rPr>
        <w:t>ied</w:t>
      </w:r>
      <w:r w:rsidR="002F35D4" w:rsidRPr="00DF3143">
        <w:rPr>
          <w:rFonts w:ascii="Arial" w:hAnsi="Arial" w:cs="Arial"/>
          <w:sz w:val="22"/>
          <w:szCs w:val="22"/>
        </w:rPr>
        <w:t xml:space="preserve"> the fitted model to mixture profiles of interest </w:t>
      </w:r>
      <w:r w:rsidR="002F35D4">
        <w:rPr>
          <w:rFonts w:ascii="Arial" w:hAnsi="Arial" w:cs="Arial"/>
          <w:sz w:val="22"/>
          <w:szCs w:val="22"/>
        </w:rPr>
        <w:t>to</w:t>
      </w:r>
      <w:r w:rsidR="002F35D4" w:rsidRPr="00DF3143">
        <w:rPr>
          <w:rFonts w:ascii="Arial" w:hAnsi="Arial" w:cs="Arial"/>
          <w:sz w:val="22"/>
          <w:szCs w:val="22"/>
        </w:rPr>
        <w:t xml:space="preserve"> obtain the predict</w:t>
      </w:r>
      <w:r w:rsidR="002F35D4">
        <w:rPr>
          <w:rFonts w:ascii="Arial" w:hAnsi="Arial" w:cs="Arial"/>
          <w:sz w:val="22"/>
          <w:szCs w:val="22"/>
        </w:rPr>
        <w:t xml:space="preserve">ed class </w:t>
      </w:r>
      <w:r w:rsidR="002F35D4" w:rsidRPr="00DF3143">
        <w:rPr>
          <w:rFonts w:ascii="Arial" w:hAnsi="Arial" w:cs="Arial"/>
          <w:sz w:val="22"/>
          <w:szCs w:val="22"/>
        </w:rPr>
        <w:t xml:space="preserve">probabilities of </w:t>
      </w:r>
      <w:r w:rsidR="002F35D4">
        <w:rPr>
          <w:rFonts w:ascii="Arial" w:hAnsi="Arial" w:cs="Arial"/>
          <w:sz w:val="22"/>
          <w:szCs w:val="22"/>
        </w:rPr>
        <w:t>each</w:t>
      </w:r>
      <w:r w:rsidR="002F35D4" w:rsidRPr="00DF3143">
        <w:rPr>
          <w:rFonts w:ascii="Arial" w:hAnsi="Arial" w:cs="Arial"/>
          <w:sz w:val="22"/>
          <w:szCs w:val="22"/>
        </w:rPr>
        <w:t xml:space="preserve"> cell types. We </w:t>
      </w:r>
      <w:r w:rsidR="00BD6A6B" w:rsidRPr="00DF3143">
        <w:rPr>
          <w:rFonts w:ascii="Arial" w:hAnsi="Arial" w:cs="Arial"/>
          <w:sz w:val="22"/>
          <w:szCs w:val="22"/>
        </w:rPr>
        <w:t>refer</w:t>
      </w:r>
      <w:r w:rsidR="00BD6A6B">
        <w:rPr>
          <w:rFonts w:ascii="Arial" w:hAnsi="Arial" w:cs="Arial"/>
          <w:sz w:val="22"/>
          <w:szCs w:val="22"/>
        </w:rPr>
        <w:t>red</w:t>
      </w:r>
      <w:r w:rsidR="002F35D4" w:rsidRPr="00DF3143">
        <w:rPr>
          <w:rFonts w:ascii="Arial" w:hAnsi="Arial" w:cs="Arial"/>
          <w:sz w:val="22"/>
          <w:szCs w:val="22"/>
        </w:rPr>
        <w:t xml:space="preserve"> to this method as </w:t>
      </w:r>
      <w:proofErr w:type="spellStart"/>
      <w:r w:rsidR="002F35D4" w:rsidRPr="00DF3143">
        <w:rPr>
          <w:rFonts w:ascii="Arial" w:hAnsi="Arial" w:cs="Arial"/>
          <w:sz w:val="22"/>
          <w:szCs w:val="22"/>
        </w:rPr>
        <w:t>multiclassENprediction</w:t>
      </w:r>
      <w:proofErr w:type="spellEnd"/>
      <w:r w:rsidR="002F35D4">
        <w:rPr>
          <w:rFonts w:ascii="Arial" w:hAnsi="Arial" w:cs="Arial"/>
          <w:sz w:val="22"/>
          <w:szCs w:val="22"/>
        </w:rPr>
        <w:t>, which yielded an</w:t>
      </w:r>
      <w:r w:rsidR="002F35D4" w:rsidRPr="00DF3143">
        <w:rPr>
          <w:rFonts w:ascii="Arial" w:hAnsi="Arial" w:cs="Arial"/>
          <w:sz w:val="22"/>
          <w:szCs w:val="22"/>
        </w:rPr>
        <w:t xml:space="preserve"> accurate prediction of </w:t>
      </w:r>
      <w:r w:rsidR="002F35D4">
        <w:rPr>
          <w:rFonts w:ascii="Arial" w:hAnsi="Arial" w:cs="Arial"/>
          <w:sz w:val="22"/>
          <w:szCs w:val="22"/>
        </w:rPr>
        <w:t xml:space="preserve">the 48 </w:t>
      </w:r>
      <w:r w:rsidR="002F35D4" w:rsidRPr="00DF3143">
        <w:rPr>
          <w:rFonts w:ascii="Arial" w:hAnsi="Arial" w:cs="Arial"/>
          <w:sz w:val="22"/>
          <w:szCs w:val="22"/>
        </w:rPr>
        <w:t xml:space="preserve">pure </w:t>
      </w:r>
      <w:proofErr w:type="spellStart"/>
      <w:r w:rsidR="002F35D4" w:rsidRPr="00DF3143">
        <w:rPr>
          <w:rFonts w:ascii="Arial" w:hAnsi="Arial" w:cs="Arial"/>
          <w:sz w:val="22"/>
          <w:szCs w:val="22"/>
        </w:rPr>
        <w:t>cfDNA</w:t>
      </w:r>
      <w:proofErr w:type="spellEnd"/>
      <w:r w:rsidR="002F35D4">
        <w:rPr>
          <w:rFonts w:ascii="Arial" w:hAnsi="Arial" w:cs="Arial"/>
          <w:sz w:val="22"/>
          <w:szCs w:val="22"/>
        </w:rPr>
        <w:t xml:space="preserve"> samples in </w:t>
      </w:r>
      <w:proofErr w:type="spellStart"/>
      <w:r w:rsidR="002F35D4">
        <w:rPr>
          <w:rFonts w:ascii="Arial" w:hAnsi="Arial" w:cs="Arial"/>
          <w:sz w:val="22"/>
          <w:szCs w:val="22"/>
        </w:rPr>
        <w:t>BenchmarkData</w:t>
      </w:r>
      <w:proofErr w:type="spellEnd"/>
      <w:r w:rsidR="002F35D4">
        <w:rPr>
          <w:rFonts w:ascii="Arial" w:hAnsi="Arial" w:cs="Arial"/>
          <w:sz w:val="22"/>
          <w:szCs w:val="22"/>
        </w:rPr>
        <w:t xml:space="preserve"> 2 (</w:t>
      </w:r>
      <w:r w:rsidR="00116783">
        <w:rPr>
          <w:rFonts w:ascii="Arial" w:hAnsi="Arial" w:cs="Arial"/>
          <w:sz w:val="22"/>
          <w:szCs w:val="22"/>
        </w:rPr>
        <w:t xml:space="preserve">Supplementary </w:t>
      </w:r>
      <w:r w:rsidR="002F35D4" w:rsidRPr="00494C45">
        <w:rPr>
          <w:rFonts w:ascii="Arial" w:hAnsi="Arial" w:cs="Arial"/>
          <w:sz w:val="22"/>
          <w:szCs w:val="22"/>
        </w:rPr>
        <w:t>Table S1</w:t>
      </w:r>
      <w:r w:rsidR="002F35D4">
        <w:rPr>
          <w:rFonts w:ascii="Arial" w:hAnsi="Arial" w:cs="Arial"/>
          <w:sz w:val="22"/>
          <w:szCs w:val="22"/>
        </w:rPr>
        <w:t>)</w:t>
      </w:r>
      <w:r w:rsidR="002F35D4" w:rsidRPr="00DF3143">
        <w:rPr>
          <w:rFonts w:ascii="Arial" w:hAnsi="Arial" w:cs="Arial"/>
          <w:sz w:val="22"/>
          <w:szCs w:val="22"/>
        </w:rPr>
        <w:t xml:space="preserve">. Compared </w:t>
      </w:r>
      <w:r w:rsidR="002F35D4">
        <w:rPr>
          <w:rFonts w:ascii="Arial" w:hAnsi="Arial" w:cs="Arial"/>
          <w:sz w:val="22"/>
          <w:szCs w:val="22"/>
        </w:rPr>
        <w:t>to the</w:t>
      </w:r>
      <w:r w:rsidR="002F35D4" w:rsidRPr="00DF3143">
        <w:rPr>
          <w:rFonts w:ascii="Arial" w:hAnsi="Arial" w:cs="Arial"/>
          <w:sz w:val="22"/>
          <w:szCs w:val="22"/>
        </w:rPr>
        <w:t xml:space="preserve"> </w:t>
      </w:r>
      <w:r w:rsidR="002F35D4">
        <w:rPr>
          <w:rFonts w:ascii="Arial" w:hAnsi="Arial" w:cs="Arial"/>
          <w:sz w:val="22"/>
          <w:szCs w:val="22"/>
        </w:rPr>
        <w:t>results</w:t>
      </w:r>
      <w:r w:rsidR="002F35D4" w:rsidRPr="00DF3143">
        <w:rPr>
          <w:rFonts w:ascii="Arial" w:hAnsi="Arial" w:cs="Arial"/>
          <w:sz w:val="22"/>
          <w:szCs w:val="22"/>
        </w:rPr>
        <w:t xml:space="preserve"> using different deconvolution algorithms and </w:t>
      </w:r>
      <w:r w:rsidR="002F35D4">
        <w:rPr>
          <w:rFonts w:ascii="Arial" w:hAnsi="Arial" w:cs="Arial"/>
          <w:sz w:val="22"/>
          <w:szCs w:val="22"/>
        </w:rPr>
        <w:t>CpG</w:t>
      </w:r>
      <w:r w:rsidR="002F35D4" w:rsidRPr="00DF3143">
        <w:rPr>
          <w:rFonts w:ascii="Arial" w:hAnsi="Arial" w:cs="Arial"/>
          <w:sz w:val="22"/>
          <w:szCs w:val="22"/>
        </w:rPr>
        <w:t xml:space="preserve"> selection </w:t>
      </w:r>
      <w:r w:rsidR="002F35D4">
        <w:rPr>
          <w:rFonts w:ascii="Arial" w:hAnsi="Arial" w:cs="Arial"/>
          <w:sz w:val="22"/>
          <w:szCs w:val="22"/>
        </w:rPr>
        <w:t xml:space="preserve">strategies </w:t>
      </w:r>
      <w:r w:rsidR="002F35D4" w:rsidRPr="00DF3143">
        <w:rPr>
          <w:rFonts w:ascii="Arial" w:hAnsi="Arial" w:cs="Arial"/>
          <w:sz w:val="22"/>
          <w:szCs w:val="22"/>
        </w:rPr>
        <w:t>(Figure 1</w:t>
      </w:r>
      <w:r w:rsidR="002F35D4">
        <w:rPr>
          <w:rFonts w:ascii="Arial" w:hAnsi="Arial" w:cs="Arial"/>
          <w:sz w:val="22"/>
          <w:szCs w:val="22"/>
        </w:rPr>
        <w:t xml:space="preserve"> of the main text</w:t>
      </w:r>
      <w:r w:rsidR="002F35D4" w:rsidRPr="00DF3143">
        <w:rPr>
          <w:rFonts w:ascii="Arial" w:hAnsi="Arial" w:cs="Arial"/>
          <w:sz w:val="22"/>
          <w:szCs w:val="22"/>
        </w:rPr>
        <w:t xml:space="preserve">), </w:t>
      </w:r>
      <w:r w:rsidR="002F35D4">
        <w:rPr>
          <w:rFonts w:ascii="Arial" w:hAnsi="Arial" w:cs="Arial"/>
          <w:sz w:val="22"/>
          <w:szCs w:val="22"/>
        </w:rPr>
        <w:t xml:space="preserve">using </w:t>
      </w:r>
      <w:r w:rsidR="002F35D4" w:rsidRPr="00DF3143">
        <w:rPr>
          <w:rFonts w:ascii="Arial" w:hAnsi="Arial" w:cs="Arial"/>
          <w:sz w:val="22"/>
          <w:szCs w:val="22"/>
        </w:rPr>
        <w:t xml:space="preserve">the predicted class probabilities </w:t>
      </w:r>
      <w:r w:rsidR="002F35D4">
        <w:rPr>
          <w:rFonts w:ascii="Arial" w:hAnsi="Arial" w:cs="Arial"/>
          <w:sz w:val="22"/>
          <w:szCs w:val="22"/>
        </w:rPr>
        <w:t>as estimates of cell type</w:t>
      </w:r>
      <w:r w:rsidR="002F35D4" w:rsidRPr="00DF3143">
        <w:rPr>
          <w:rFonts w:ascii="Arial" w:hAnsi="Arial" w:cs="Arial"/>
          <w:sz w:val="22"/>
          <w:szCs w:val="22"/>
        </w:rPr>
        <w:t xml:space="preserve"> proportion </w:t>
      </w:r>
      <w:r w:rsidR="002F35D4">
        <w:rPr>
          <w:rFonts w:ascii="Arial" w:hAnsi="Arial" w:cs="Arial"/>
          <w:sz w:val="22"/>
          <w:szCs w:val="22"/>
        </w:rPr>
        <w:t>exhibited</w:t>
      </w:r>
      <w:r w:rsidR="002F35D4" w:rsidRPr="00DF3143">
        <w:rPr>
          <w:rFonts w:ascii="Arial" w:hAnsi="Arial" w:cs="Arial"/>
          <w:sz w:val="22"/>
          <w:szCs w:val="22"/>
        </w:rPr>
        <w:t xml:space="preserve"> </w:t>
      </w:r>
      <w:r w:rsidR="002F35D4">
        <w:rPr>
          <w:rFonts w:ascii="Arial" w:hAnsi="Arial" w:cs="Arial"/>
          <w:sz w:val="22"/>
          <w:szCs w:val="22"/>
        </w:rPr>
        <w:t>slight reduction in</w:t>
      </w:r>
      <w:r w:rsidR="002F35D4" w:rsidRPr="00DF3143">
        <w:rPr>
          <w:rFonts w:ascii="Arial" w:hAnsi="Arial" w:cs="Arial"/>
          <w:sz w:val="22"/>
          <w:szCs w:val="22"/>
        </w:rPr>
        <w:t xml:space="preserve"> accuracy, however </w:t>
      </w:r>
      <w:r w:rsidR="002F35D4">
        <w:rPr>
          <w:rFonts w:ascii="Arial" w:hAnsi="Arial" w:cs="Arial"/>
          <w:sz w:val="22"/>
          <w:szCs w:val="22"/>
        </w:rPr>
        <w:t>the overall correlation coefficients between the estimated and true cell proportions remained high</w:t>
      </w:r>
      <w:r w:rsidR="002F35D4" w:rsidRPr="00DF3143">
        <w:rPr>
          <w:rFonts w:ascii="Arial" w:hAnsi="Arial" w:cs="Arial"/>
          <w:sz w:val="22"/>
          <w:szCs w:val="22"/>
        </w:rPr>
        <w:t xml:space="preserve">. </w:t>
      </w:r>
      <w:r w:rsidR="002F35D4">
        <w:rPr>
          <w:rFonts w:ascii="Arial" w:hAnsi="Arial" w:cs="Arial"/>
          <w:sz w:val="22"/>
          <w:szCs w:val="22"/>
        </w:rPr>
        <w:t>Specifically, t</w:t>
      </w:r>
      <w:r w:rsidR="002F35D4" w:rsidRPr="00DF3143">
        <w:rPr>
          <w:rFonts w:ascii="Arial" w:hAnsi="Arial" w:cs="Arial"/>
          <w:sz w:val="22"/>
          <w:szCs w:val="22"/>
        </w:rPr>
        <w:t>he average of spearman correlation</w:t>
      </w:r>
      <w:r w:rsidR="000C2FD6">
        <w:rPr>
          <w:rFonts w:ascii="Arial" w:hAnsi="Arial" w:cs="Arial"/>
          <w:sz w:val="22"/>
          <w:szCs w:val="22"/>
        </w:rPr>
        <w:t xml:space="preserve"> coefficients</w:t>
      </w:r>
      <w:r w:rsidR="002F35D4" w:rsidRPr="00DF3143">
        <w:rPr>
          <w:rFonts w:ascii="Arial" w:hAnsi="Arial" w:cs="Arial"/>
          <w:sz w:val="22"/>
          <w:szCs w:val="22"/>
        </w:rPr>
        <w:t xml:space="preserve"> </w:t>
      </w:r>
      <w:r w:rsidR="002F35D4">
        <w:rPr>
          <w:rFonts w:ascii="Arial" w:hAnsi="Arial" w:cs="Arial"/>
          <w:sz w:val="22"/>
          <w:szCs w:val="22"/>
        </w:rPr>
        <w:t>within</w:t>
      </w:r>
      <w:r w:rsidR="002F35D4" w:rsidRPr="00DF3143">
        <w:rPr>
          <w:rFonts w:ascii="Arial" w:hAnsi="Arial" w:cs="Arial"/>
          <w:sz w:val="22"/>
          <w:szCs w:val="22"/>
        </w:rPr>
        <w:t xml:space="preserve"> each sample </w:t>
      </w:r>
      <w:r w:rsidR="000C2FD6">
        <w:rPr>
          <w:rFonts w:ascii="Arial" w:hAnsi="Arial" w:cs="Arial"/>
          <w:sz w:val="22"/>
          <w:szCs w:val="22"/>
        </w:rPr>
        <w:t>wa</w:t>
      </w:r>
      <w:r w:rsidR="002F35D4" w:rsidRPr="00DF3143">
        <w:rPr>
          <w:rFonts w:ascii="Arial" w:hAnsi="Arial" w:cs="Arial"/>
          <w:sz w:val="22"/>
          <w:szCs w:val="22"/>
        </w:rPr>
        <w:t xml:space="preserve">s 0.906, </w:t>
      </w:r>
      <w:r w:rsidR="000C2FD6">
        <w:rPr>
          <w:rFonts w:ascii="Arial" w:hAnsi="Arial" w:cs="Arial"/>
          <w:sz w:val="22"/>
          <w:szCs w:val="22"/>
        </w:rPr>
        <w:t xml:space="preserve">whereas the average </w:t>
      </w:r>
      <w:r w:rsidR="002F35D4" w:rsidRPr="00DF3143">
        <w:rPr>
          <w:rFonts w:ascii="Arial" w:hAnsi="Arial" w:cs="Arial"/>
          <w:sz w:val="22"/>
          <w:szCs w:val="22"/>
        </w:rPr>
        <w:t xml:space="preserve">spearman </w:t>
      </w:r>
      <w:r w:rsidR="000C2FD6" w:rsidRPr="00DF3143">
        <w:rPr>
          <w:rFonts w:ascii="Arial" w:hAnsi="Arial" w:cs="Arial"/>
          <w:sz w:val="22"/>
          <w:szCs w:val="22"/>
        </w:rPr>
        <w:t>correlation</w:t>
      </w:r>
      <w:r w:rsidR="000C2FD6">
        <w:rPr>
          <w:rFonts w:ascii="Arial" w:hAnsi="Arial" w:cs="Arial"/>
          <w:sz w:val="22"/>
          <w:szCs w:val="22"/>
        </w:rPr>
        <w:t xml:space="preserve"> coefficients</w:t>
      </w:r>
      <w:r w:rsidR="002F35D4" w:rsidRPr="00DF3143">
        <w:rPr>
          <w:rFonts w:ascii="Arial" w:hAnsi="Arial" w:cs="Arial"/>
          <w:sz w:val="22"/>
          <w:szCs w:val="22"/>
        </w:rPr>
        <w:t xml:space="preserve"> within each cell type </w:t>
      </w:r>
      <w:r w:rsidR="000C2FD6">
        <w:rPr>
          <w:rFonts w:ascii="Arial" w:hAnsi="Arial" w:cs="Arial"/>
          <w:sz w:val="22"/>
          <w:szCs w:val="22"/>
        </w:rPr>
        <w:t>we</w:t>
      </w:r>
      <w:r w:rsidR="002F35D4" w:rsidRPr="00DF3143">
        <w:rPr>
          <w:rFonts w:ascii="Arial" w:hAnsi="Arial" w:cs="Arial"/>
          <w:sz w:val="22"/>
          <w:szCs w:val="22"/>
        </w:rPr>
        <w:t>re 0.944 for B</w:t>
      </w:r>
      <w:r w:rsidR="000C2FD6">
        <w:rPr>
          <w:rFonts w:ascii="Arial" w:hAnsi="Arial" w:cs="Arial"/>
          <w:sz w:val="22"/>
          <w:szCs w:val="22"/>
        </w:rPr>
        <w:t>-</w:t>
      </w:r>
      <w:r w:rsidR="002F35D4" w:rsidRPr="00DF3143">
        <w:rPr>
          <w:rFonts w:ascii="Arial" w:hAnsi="Arial" w:cs="Arial"/>
          <w:sz w:val="22"/>
          <w:szCs w:val="22"/>
        </w:rPr>
        <w:t xml:space="preserve">cell, 0.400 for CD4T, 0.977 for CD8T, 0.961 for </w:t>
      </w:r>
      <w:r w:rsidR="002F35D4">
        <w:rPr>
          <w:rFonts w:ascii="Arial" w:hAnsi="Arial" w:cs="Arial"/>
          <w:sz w:val="22"/>
          <w:szCs w:val="22"/>
        </w:rPr>
        <w:t>monocytes</w:t>
      </w:r>
      <w:r w:rsidR="002F35D4" w:rsidRPr="00DF3143">
        <w:rPr>
          <w:rFonts w:ascii="Arial" w:hAnsi="Arial" w:cs="Arial"/>
          <w:sz w:val="22"/>
          <w:szCs w:val="22"/>
        </w:rPr>
        <w:t xml:space="preserve">, 1.000 for </w:t>
      </w:r>
      <w:r w:rsidR="002F35D4">
        <w:rPr>
          <w:rFonts w:ascii="Arial" w:hAnsi="Arial" w:cs="Arial"/>
          <w:sz w:val="22"/>
          <w:szCs w:val="22"/>
        </w:rPr>
        <w:t>neutrophils</w:t>
      </w:r>
      <w:r w:rsidR="002F35D4" w:rsidRPr="00DF3143">
        <w:rPr>
          <w:rFonts w:ascii="Arial" w:hAnsi="Arial" w:cs="Arial"/>
          <w:sz w:val="22"/>
          <w:szCs w:val="22"/>
        </w:rPr>
        <w:t xml:space="preserve"> and 0.938 for NK</w:t>
      </w:r>
      <w:r w:rsidR="000C2FD6">
        <w:rPr>
          <w:rFonts w:ascii="Arial" w:hAnsi="Arial" w:cs="Arial"/>
          <w:sz w:val="22"/>
          <w:szCs w:val="22"/>
        </w:rPr>
        <w:t>, respectively</w:t>
      </w:r>
      <w:r w:rsidR="002F35D4">
        <w:rPr>
          <w:rFonts w:ascii="Arial" w:hAnsi="Arial" w:cs="Arial"/>
          <w:sz w:val="22"/>
          <w:szCs w:val="22"/>
        </w:rPr>
        <w:t>.</w:t>
      </w:r>
    </w:p>
    <w:p w14:paraId="2355993E" w14:textId="7BDE3BEA" w:rsidR="00167649" w:rsidRPr="00B7035D" w:rsidRDefault="00167649" w:rsidP="002F35D4">
      <w:pPr>
        <w:spacing w:line="48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B7035D">
        <w:rPr>
          <w:rFonts w:ascii="Arial" w:hAnsi="Arial" w:cs="Arial"/>
          <w:sz w:val="22"/>
          <w:szCs w:val="22"/>
        </w:rPr>
        <w:t>Another approach which account</w:t>
      </w:r>
      <w:r w:rsidR="00B01386" w:rsidRPr="00B7035D">
        <w:rPr>
          <w:rFonts w:ascii="Arial" w:hAnsi="Arial" w:cs="Arial"/>
          <w:sz w:val="22"/>
          <w:szCs w:val="22"/>
        </w:rPr>
        <w:t>ed</w:t>
      </w:r>
      <w:r w:rsidRPr="00B7035D">
        <w:rPr>
          <w:rFonts w:ascii="Arial" w:hAnsi="Arial" w:cs="Arial"/>
          <w:sz w:val="22"/>
          <w:szCs w:val="22"/>
        </w:rPr>
        <w:t xml:space="preserve"> for cellular heterogeneity in gene expression data </w:t>
      </w:r>
      <w:r w:rsidR="00247D91" w:rsidRPr="00B7035D">
        <w:rPr>
          <w:rFonts w:ascii="Arial" w:hAnsi="Arial" w:cs="Arial"/>
          <w:sz w:val="22"/>
          <w:szCs w:val="22"/>
        </w:rPr>
        <w:t xml:space="preserve">was </w:t>
      </w:r>
      <w:r w:rsidRPr="00B7035D">
        <w:rPr>
          <w:rFonts w:ascii="Arial" w:hAnsi="Arial" w:cs="Arial"/>
          <w:sz w:val="22"/>
          <w:szCs w:val="22"/>
        </w:rPr>
        <w:t xml:space="preserve">the gene signature-based or enrichment-score based methods such as ESTIMATE </w:t>
      </w:r>
      <w:r w:rsidRPr="00B7035D">
        <w:rPr>
          <w:rFonts w:ascii="Arial" w:hAnsi="Arial" w:cs="Arial"/>
          <w:sz w:val="22"/>
          <w:szCs w:val="22"/>
        </w:rPr>
        <w:fldChar w:fldCharType="begin">
          <w:fldData xml:space="preserve">PEVuZE5vdGU+PENpdGU+PEF1dGhvcj5Zb3NoaWhhcmE8L0F1dGhvcj48WWVhcj4yMDEzPC9ZZWFy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</w:fldData>
        </w:fldChar>
      </w:r>
      <w:r w:rsidR="00EC1493">
        <w:rPr>
          <w:rFonts w:ascii="Arial" w:hAnsi="Arial" w:cs="Arial"/>
          <w:sz w:val="22"/>
          <w:szCs w:val="22"/>
        </w:rPr>
        <w:instrText xml:space="preserve"> ADDIN EN.CITE </w:instrText>
      </w:r>
      <w:r w:rsidR="00EC1493">
        <w:rPr>
          <w:rFonts w:ascii="Arial" w:hAnsi="Arial" w:cs="Arial"/>
          <w:sz w:val="22"/>
          <w:szCs w:val="22"/>
        </w:rPr>
        <w:fldChar w:fldCharType="begin">
          <w:fldData xml:space="preserve">PEVuZE5vdGU+PENpdGU+PEF1dGhvcj5Zb3NoaWhhcmE8L0F1dGhvcj48WWVhcj4yMDEzPC9ZZWFy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</w:fldData>
        </w:fldChar>
      </w:r>
      <w:r w:rsidR="00EC1493">
        <w:rPr>
          <w:rFonts w:ascii="Arial" w:hAnsi="Arial" w:cs="Arial"/>
          <w:sz w:val="22"/>
          <w:szCs w:val="22"/>
        </w:rPr>
        <w:instrText xml:space="preserve"> ADDIN EN.CITE.DATA </w:instrText>
      </w:r>
      <w:r w:rsidR="00EC1493">
        <w:rPr>
          <w:rFonts w:ascii="Arial" w:hAnsi="Arial" w:cs="Arial"/>
          <w:sz w:val="22"/>
          <w:szCs w:val="22"/>
        </w:rPr>
      </w:r>
      <w:r w:rsidR="00EC1493">
        <w:rPr>
          <w:rFonts w:ascii="Arial" w:hAnsi="Arial" w:cs="Arial"/>
          <w:sz w:val="22"/>
          <w:szCs w:val="22"/>
        </w:rPr>
        <w:fldChar w:fldCharType="end"/>
      </w:r>
      <w:r w:rsidRPr="00B7035D">
        <w:rPr>
          <w:rFonts w:ascii="Arial" w:hAnsi="Arial" w:cs="Arial"/>
          <w:sz w:val="22"/>
          <w:szCs w:val="22"/>
        </w:rPr>
      </w:r>
      <w:r w:rsidRPr="00B7035D">
        <w:rPr>
          <w:rFonts w:ascii="Arial" w:hAnsi="Arial" w:cs="Arial"/>
          <w:sz w:val="22"/>
          <w:szCs w:val="22"/>
        </w:rPr>
        <w:fldChar w:fldCharType="separate"/>
      </w:r>
      <w:r w:rsidRPr="00B7035D">
        <w:rPr>
          <w:rFonts w:ascii="Arial" w:hAnsi="Arial" w:cs="Arial"/>
          <w:noProof/>
          <w:sz w:val="22"/>
          <w:szCs w:val="22"/>
        </w:rPr>
        <w:t>[1]</w:t>
      </w:r>
      <w:r w:rsidRPr="00B7035D">
        <w:rPr>
          <w:rFonts w:ascii="Arial" w:hAnsi="Arial" w:cs="Arial"/>
          <w:sz w:val="22"/>
          <w:szCs w:val="22"/>
        </w:rPr>
        <w:fldChar w:fldCharType="end"/>
      </w:r>
      <w:r w:rsidRPr="00B7035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035D">
        <w:rPr>
          <w:rFonts w:ascii="Arial" w:hAnsi="Arial" w:cs="Arial"/>
          <w:sz w:val="22"/>
          <w:szCs w:val="22"/>
        </w:rPr>
        <w:t>xCell</w:t>
      </w:r>
      <w:proofErr w:type="spellEnd"/>
      <w:r w:rsidRPr="00B7035D">
        <w:rPr>
          <w:rFonts w:ascii="Arial" w:hAnsi="Arial" w:cs="Arial"/>
          <w:sz w:val="22"/>
          <w:szCs w:val="22"/>
        </w:rPr>
        <w:t xml:space="preserve"> </w:t>
      </w:r>
      <w:r w:rsidRPr="00B7035D">
        <w:rPr>
          <w:rFonts w:ascii="Arial" w:hAnsi="Arial" w:cs="Arial"/>
          <w:sz w:val="22"/>
          <w:szCs w:val="22"/>
        </w:rPr>
        <w:fldChar w:fldCharType="begin"/>
      </w:r>
      <w:r w:rsidRPr="00B7035D">
        <w:rPr>
          <w:rFonts w:ascii="Arial" w:hAnsi="Arial" w:cs="Arial"/>
          <w:sz w:val="22"/>
          <w:szCs w:val="22"/>
        </w:rPr>
        <w:instrText xml:space="preserve"> ADDIN EN.CITE &lt;EndNote&gt;&lt;Cite&gt;&lt;Author&gt;Aran&lt;/Author&gt;&lt;Year&gt;2017&lt;/Year&gt;&lt;RecNum&gt;343&lt;/RecNum&gt;&lt;DisplayText&gt;[2]&lt;/DisplayText&gt;&lt;record&gt;&lt;rec-number&gt;343&lt;/rec-number&gt;&lt;foreign-keys&gt;&lt;key app="EN" db-id="5wz9axx9520afpe5fx8vv9zfsrxa0wrvf5es" timestamp="1521056947" guid="aed4d757-2ab2-4d35-84f9-66b24006ed56"&gt;343&lt;/key&gt;&lt;/foreign-keys&gt;&lt;ref-type name="Journal Article"&gt;17&lt;/ref-type&gt;&lt;contributors&gt;&lt;authors&gt;&lt;author&gt;Aran, D.&lt;/author&gt;&lt;author&gt;Hu, Z.&lt;/author&gt;&lt;author&gt;Butte, A. J.&lt;/author&gt;&lt;/authors&gt;&lt;/contributors&gt;&lt;auth-address&gt;Institute for Computational Health Sciences, University of California, San Francisco, California, 94158, USA. dvir.aran@ucsf.edu.&amp;#xD;Institute for Computational Health Sciences, University of California, San Francisco, California, 94158, USA.&amp;#xD;Institute for Computational Health Sciences, University of California, San Francisco, California, 94158, USA. atul.butte@ucsf.edu.&lt;/auth-address&gt;&lt;titles&gt;&lt;title&gt;xCell: digitally portraying the tissue cellular heterogeneity landscape&lt;/title&gt;&lt;secondary-title&gt;Genome Biol&lt;/secondary-title&gt;&lt;/titles&gt;&lt;periodical&gt;&lt;full-title&gt;Genome Biol&lt;/full-title&gt;&lt;/periodical&gt;&lt;pages&gt;220&lt;/pages&gt;&lt;volume&gt;18&lt;/volume&gt;&lt;number&gt;1&lt;/number&gt;&lt;dates&gt;&lt;year&gt;2017&lt;/year&gt;&lt;pub-dates&gt;&lt;date&gt;Nov 15&lt;/date&gt;&lt;/pub-dates&gt;&lt;/dates&gt;&lt;isbn&gt;1474-760X (Electronic)&amp;#xD;1474-7596 (Linking)&lt;/isbn&gt;&lt;accession-num&gt;29141660&lt;/accession-num&gt;&lt;urls&gt;&lt;related-urls&gt;&lt;url&gt;https://www.ncbi.nlm.nih.gov/pubmed/29141660&lt;/url&gt;&lt;/related-urls&gt;&lt;/urls&gt;&lt;custom2&gt;PMC5688663&lt;/custom2&gt;&lt;electronic-resource-num&gt;10.1186/s13059-017-1349-1&lt;/electronic-resource-num&gt;&lt;/record&gt;&lt;/Cite&gt;&lt;/EndNote&gt;</w:instrText>
      </w:r>
      <w:r w:rsidRPr="00B7035D">
        <w:rPr>
          <w:rFonts w:ascii="Arial" w:hAnsi="Arial" w:cs="Arial"/>
          <w:sz w:val="22"/>
          <w:szCs w:val="22"/>
        </w:rPr>
        <w:fldChar w:fldCharType="separate"/>
      </w:r>
      <w:r w:rsidRPr="00B7035D">
        <w:rPr>
          <w:rFonts w:ascii="Arial" w:hAnsi="Arial" w:cs="Arial"/>
          <w:noProof/>
          <w:sz w:val="22"/>
          <w:szCs w:val="22"/>
        </w:rPr>
        <w:t>[2]</w:t>
      </w:r>
      <w:r w:rsidRPr="00B7035D">
        <w:rPr>
          <w:rFonts w:ascii="Arial" w:hAnsi="Arial" w:cs="Arial"/>
          <w:sz w:val="22"/>
          <w:szCs w:val="22"/>
        </w:rPr>
        <w:fldChar w:fldCharType="end"/>
      </w:r>
      <w:r w:rsidRPr="00B7035D">
        <w:rPr>
          <w:rFonts w:ascii="Arial" w:hAnsi="Arial" w:cs="Arial"/>
          <w:sz w:val="22"/>
          <w:szCs w:val="22"/>
        </w:rPr>
        <w:t xml:space="preserve"> and MCP-counter </w:t>
      </w:r>
      <w:r w:rsidRPr="00B7035D">
        <w:rPr>
          <w:rFonts w:ascii="Arial" w:hAnsi="Arial" w:cs="Arial"/>
          <w:sz w:val="22"/>
          <w:szCs w:val="22"/>
        </w:rPr>
        <w:fldChar w:fldCharType="begin"/>
      </w:r>
      <w:r w:rsidRPr="00B7035D">
        <w:rPr>
          <w:rFonts w:ascii="Arial" w:hAnsi="Arial" w:cs="Arial"/>
          <w:sz w:val="22"/>
          <w:szCs w:val="22"/>
        </w:rPr>
        <w:instrText xml:space="preserve"> ADDIN EN.CITE &lt;EndNote&gt;&lt;Cite&gt;&lt;Author&gt;Becht&lt;/Author&gt;&lt;Year&gt;2016&lt;/Year&gt;&lt;RecNum&gt;28&lt;/RecNum&gt;&lt;DisplayText&gt;[3]&lt;/DisplayText&gt;&lt;record&gt;&lt;rec-number&gt;28&lt;/rec-number&gt;&lt;foreign-keys&gt;&lt;key app="EN" db-id="xvp2vfd56dsr98eedssvt9pn9x52rp5xv0p0" timestamp="1617497529"&gt;28&lt;/key&gt;&lt;/foreign-keys&gt;&lt;ref-type name="Journal Article"&gt;17&lt;/ref-type&gt;&lt;contributors&gt;&lt;authors&gt;&lt;author&gt;Becht, Etienne&lt;/author&gt;&lt;author&gt;Giraldo, Nicolas A&lt;/author&gt;&lt;author&gt;Lacroix, Laetitia&lt;/author&gt;&lt;author&gt;Buttard, Bénédicte&lt;/author&gt;&lt;author&gt;Elarouci, Nabila&lt;/author&gt;&lt;author&gt;Petitprez, Florent&lt;/author&gt;&lt;author&gt;Selves, Janick&lt;/author&gt;&lt;author&gt;Laurent-Puig, Pierre&lt;/author&gt;&lt;author&gt;Sautès-Fridman, Catherine&lt;/author&gt;&lt;author&gt;Fridman, Wolf H&lt;/author&gt;&lt;/authors&gt;&lt;/contributors&gt;&lt;titles&gt;&lt;title&gt;Estimating the population abundance of tissue-infiltrating immune and stromal cell populations using gene expression&lt;/title&gt;&lt;secondary-title&gt;Genome biology&lt;/secondary-title&gt;&lt;/titles&gt;&lt;periodical&gt;&lt;full-title&gt;Genome biology&lt;/full-title&gt;&lt;/periodical&gt;&lt;pages&gt;1-20&lt;/pages&gt;&lt;volume&gt;17&lt;/volume&gt;&lt;number&gt;1&lt;/number&gt;&lt;dates&gt;&lt;year&gt;2016&lt;/year&gt;&lt;/dates&gt;&lt;isbn&gt;1474-760X&lt;/isbn&gt;&lt;urls&gt;&lt;/urls&gt;&lt;/record&gt;&lt;/Cite&gt;&lt;/EndNote&gt;</w:instrText>
      </w:r>
      <w:r w:rsidRPr="00B7035D">
        <w:rPr>
          <w:rFonts w:ascii="Arial" w:hAnsi="Arial" w:cs="Arial"/>
          <w:sz w:val="22"/>
          <w:szCs w:val="22"/>
        </w:rPr>
        <w:fldChar w:fldCharType="separate"/>
      </w:r>
      <w:r w:rsidRPr="00B7035D">
        <w:rPr>
          <w:rFonts w:ascii="Arial" w:hAnsi="Arial" w:cs="Arial"/>
          <w:noProof/>
          <w:sz w:val="22"/>
          <w:szCs w:val="22"/>
        </w:rPr>
        <w:t>[3]</w:t>
      </w:r>
      <w:r w:rsidRPr="00B7035D">
        <w:rPr>
          <w:rFonts w:ascii="Arial" w:hAnsi="Arial" w:cs="Arial"/>
          <w:sz w:val="22"/>
          <w:szCs w:val="22"/>
        </w:rPr>
        <w:fldChar w:fldCharType="end"/>
      </w:r>
      <w:r w:rsidRPr="00B7035D">
        <w:rPr>
          <w:rFonts w:ascii="Arial" w:hAnsi="Arial" w:cs="Arial"/>
          <w:sz w:val="22"/>
          <w:szCs w:val="22"/>
        </w:rPr>
        <w:t xml:space="preserve">. One limitation of the enrichment-score based methods </w:t>
      </w:r>
      <w:r w:rsidR="003C3AAC" w:rsidRPr="00B7035D">
        <w:rPr>
          <w:rFonts w:ascii="Arial" w:hAnsi="Arial" w:cs="Arial"/>
          <w:sz w:val="22"/>
          <w:szCs w:val="22"/>
        </w:rPr>
        <w:t>was</w:t>
      </w:r>
      <w:r w:rsidRPr="00B7035D">
        <w:rPr>
          <w:rFonts w:ascii="Arial" w:hAnsi="Arial" w:cs="Arial"/>
          <w:sz w:val="22"/>
          <w:szCs w:val="22"/>
        </w:rPr>
        <w:t xml:space="preserve"> that they only provide</w:t>
      </w:r>
      <w:r w:rsidR="00294C01" w:rsidRPr="00B7035D">
        <w:rPr>
          <w:rFonts w:ascii="Arial" w:hAnsi="Arial" w:cs="Arial"/>
          <w:sz w:val="22"/>
          <w:szCs w:val="22"/>
        </w:rPr>
        <w:t>d</w:t>
      </w:r>
      <w:r w:rsidRPr="00B7035D">
        <w:rPr>
          <w:rFonts w:ascii="Arial" w:hAnsi="Arial" w:cs="Arial"/>
          <w:sz w:val="22"/>
          <w:szCs w:val="22"/>
        </w:rPr>
        <w:t xml:space="preserve"> inter-sample comparisons and d</w:t>
      </w:r>
      <w:r w:rsidR="00294C01" w:rsidRPr="00B7035D">
        <w:rPr>
          <w:rFonts w:ascii="Arial" w:hAnsi="Arial" w:cs="Arial"/>
          <w:sz w:val="22"/>
          <w:szCs w:val="22"/>
        </w:rPr>
        <w:t>id</w:t>
      </w:r>
      <w:r w:rsidRPr="00B7035D">
        <w:rPr>
          <w:rFonts w:ascii="Arial" w:hAnsi="Arial" w:cs="Arial"/>
          <w:sz w:val="22"/>
          <w:szCs w:val="22"/>
        </w:rPr>
        <w:t xml:space="preserve"> not generate the relative cell type proportions. In this paper, we adapt</w:t>
      </w:r>
      <w:r w:rsidR="00EE7D4F" w:rsidRPr="00B7035D">
        <w:rPr>
          <w:rFonts w:ascii="Arial" w:hAnsi="Arial" w:cs="Arial"/>
          <w:sz w:val="22"/>
          <w:szCs w:val="22"/>
        </w:rPr>
        <w:t>ed</w:t>
      </w:r>
      <w:r w:rsidRPr="00B703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035D">
        <w:rPr>
          <w:rFonts w:ascii="Arial" w:hAnsi="Arial" w:cs="Arial"/>
          <w:sz w:val="22"/>
          <w:szCs w:val="22"/>
        </w:rPr>
        <w:t>xCell</w:t>
      </w:r>
      <w:proofErr w:type="spellEnd"/>
      <w:r w:rsidRPr="00B7035D">
        <w:rPr>
          <w:rFonts w:ascii="Arial" w:hAnsi="Arial" w:cs="Arial"/>
          <w:sz w:val="22"/>
          <w:szCs w:val="22"/>
        </w:rPr>
        <w:t xml:space="preserve"> and MCP-counter algorithms which were originally developed for gene expression to the methylation data in our study. Specifically, we select</w:t>
      </w:r>
      <w:r w:rsidR="006B0BC4" w:rsidRPr="00B7035D">
        <w:rPr>
          <w:rFonts w:ascii="Arial" w:hAnsi="Arial" w:cs="Arial"/>
          <w:sz w:val="22"/>
          <w:szCs w:val="22"/>
        </w:rPr>
        <w:t>ed</w:t>
      </w:r>
      <w:r w:rsidRPr="00B7035D">
        <w:rPr>
          <w:rFonts w:ascii="Arial" w:hAnsi="Arial" w:cs="Arial"/>
          <w:sz w:val="22"/>
          <w:szCs w:val="22"/>
        </w:rPr>
        <w:t xml:space="preserve"> the top </w:t>
      </w:r>
      <w:r w:rsidR="00E13CF9">
        <w:rPr>
          <w:rFonts w:ascii="Arial" w:hAnsi="Arial" w:cs="Arial"/>
          <w:sz w:val="22"/>
          <w:szCs w:val="22"/>
        </w:rPr>
        <w:t xml:space="preserve">100 </w:t>
      </w:r>
      <w:r w:rsidRPr="00B7035D">
        <w:rPr>
          <w:rFonts w:ascii="Arial" w:hAnsi="Arial" w:cs="Arial"/>
          <w:sz w:val="22"/>
          <w:szCs w:val="22"/>
        </w:rPr>
        <w:t>hypermethylated signatures for each cell type by performing one-versus-all t-test on the methylation reference profiles. We then calculate</w:t>
      </w:r>
      <w:r w:rsidR="001E7E5A" w:rsidRPr="00B7035D">
        <w:rPr>
          <w:rFonts w:ascii="Arial" w:hAnsi="Arial" w:cs="Arial"/>
          <w:sz w:val="22"/>
          <w:szCs w:val="22"/>
        </w:rPr>
        <w:t>d</w:t>
      </w:r>
      <w:r w:rsidRPr="00B7035D">
        <w:rPr>
          <w:rFonts w:ascii="Arial" w:hAnsi="Arial" w:cs="Arial"/>
          <w:sz w:val="22"/>
          <w:szCs w:val="22"/>
        </w:rPr>
        <w:t xml:space="preserve"> the enrichment score with </w:t>
      </w:r>
      <w:proofErr w:type="spellStart"/>
      <w:r w:rsidRPr="00B7035D">
        <w:rPr>
          <w:rFonts w:ascii="Arial" w:hAnsi="Arial" w:cs="Arial"/>
          <w:sz w:val="22"/>
          <w:szCs w:val="22"/>
        </w:rPr>
        <w:t>ssGSEA</w:t>
      </w:r>
      <w:proofErr w:type="spellEnd"/>
      <w:r w:rsidRPr="00B7035D">
        <w:rPr>
          <w:rFonts w:ascii="Arial" w:hAnsi="Arial" w:cs="Arial"/>
          <w:sz w:val="22"/>
          <w:szCs w:val="22"/>
        </w:rPr>
        <w:t xml:space="preserve"> </w:t>
      </w:r>
      <w:r w:rsidRPr="00B7035D">
        <w:rPr>
          <w:rFonts w:ascii="Arial" w:hAnsi="Arial" w:cs="Arial"/>
          <w:sz w:val="22"/>
          <w:szCs w:val="22"/>
        </w:rPr>
        <w:fldChar w:fldCharType="begin"/>
      </w:r>
      <w:r w:rsidRPr="00B7035D">
        <w:rPr>
          <w:rFonts w:ascii="Arial" w:hAnsi="Arial" w:cs="Arial"/>
          <w:sz w:val="22"/>
          <w:szCs w:val="22"/>
        </w:rPr>
        <w:instrText xml:space="preserve"> ADDIN EN.CITE &lt;EndNote&gt;&lt;Cite&gt;&lt;Author&gt;Barbie&lt;/Author&gt;&lt;Year&gt;2009&lt;/Year&gt;&lt;RecNum&gt;103&lt;/RecNum&gt;&lt;DisplayText&gt;[4]&lt;/DisplayText&gt;&lt;record&gt;&lt;rec-number&gt;103&lt;/rec-number&gt;&lt;foreign-keys&gt;&lt;key app="EN" db-id="xvp2vfd56dsr98eedssvt9pn9x52rp5xv0p0" timestamp="1642621768"&gt;103&lt;/key&gt;&lt;/foreign-keys&gt;&lt;ref-type name="Journal Article"&gt;17&lt;/ref-type&gt;&lt;contributors&gt;&lt;authors&gt;&lt;author&gt;Barbie, David A&lt;/author&gt;&lt;author&gt;Tamayo, Pablo&lt;/author&gt;&lt;author&gt;Boehm, Jesse S&lt;/author&gt;&lt;author&gt;Kim, So Young&lt;/author&gt;&lt;author&gt;Moody, Susan E&lt;/author&gt;&lt;author&gt;Dunn, Ian F&lt;/author&gt;&lt;author&gt;Schinzel, Anna C&lt;/author&gt;&lt;author&gt;Sandy, Peter&lt;/author&gt;&lt;author&gt;Meylan, Etienne&lt;/author&gt;&lt;author&gt;Scholl, Claudia&lt;/author&gt;&lt;/authors&gt;&lt;/contributors&gt;&lt;titles&gt;&lt;title&gt;Systematic RNA interference reveals that oncogenic KRAS-driven cancers require TBK1&lt;/title&gt;&lt;secondary-title&gt;Nature&lt;/secondary-title&gt;&lt;/titles&gt;&lt;periodical&gt;&lt;full-title&gt;Nature&lt;/full-title&gt;&lt;/periodical&gt;&lt;pages&gt;108-112&lt;/pages&gt;&lt;volume&gt;462&lt;/volume&gt;&lt;number&gt;7269&lt;/number&gt;&lt;dates&gt;&lt;year&gt;2009&lt;/year&gt;&lt;/dates&gt;&lt;isbn&gt;1476-4687&lt;/isbn&gt;&lt;urls&gt;&lt;/urls&gt;&lt;/record&gt;&lt;/Cite&gt;&lt;/EndNote&gt;</w:instrText>
      </w:r>
      <w:r w:rsidRPr="00B7035D">
        <w:rPr>
          <w:rFonts w:ascii="Arial" w:hAnsi="Arial" w:cs="Arial"/>
          <w:sz w:val="22"/>
          <w:szCs w:val="22"/>
        </w:rPr>
        <w:fldChar w:fldCharType="separate"/>
      </w:r>
      <w:r w:rsidRPr="00B7035D">
        <w:rPr>
          <w:rFonts w:ascii="Arial" w:hAnsi="Arial" w:cs="Arial"/>
          <w:noProof/>
          <w:sz w:val="22"/>
          <w:szCs w:val="22"/>
        </w:rPr>
        <w:t>[4]</w:t>
      </w:r>
      <w:r w:rsidRPr="00B7035D">
        <w:rPr>
          <w:rFonts w:ascii="Arial" w:hAnsi="Arial" w:cs="Arial"/>
          <w:sz w:val="22"/>
          <w:szCs w:val="22"/>
        </w:rPr>
        <w:fldChar w:fldCharType="end"/>
      </w:r>
      <w:r w:rsidRPr="00B7035D">
        <w:rPr>
          <w:rFonts w:ascii="Arial" w:hAnsi="Arial" w:cs="Arial"/>
          <w:sz w:val="22"/>
          <w:szCs w:val="22"/>
        </w:rPr>
        <w:t xml:space="preserve"> or generate the abundance score by taking the average of methylation values of the selected </w:t>
      </w:r>
      <w:r w:rsidRPr="00B7035D">
        <w:rPr>
          <w:rFonts w:ascii="Arial" w:hAnsi="Arial" w:cs="Arial"/>
          <w:sz w:val="22"/>
          <w:szCs w:val="22"/>
        </w:rPr>
        <w:lastRenderedPageBreak/>
        <w:t>signatures for each sample.</w:t>
      </w:r>
      <w:r w:rsidR="00720DB1" w:rsidRPr="00720DB1">
        <w:rPr>
          <w:rFonts w:ascii="Arial" w:hAnsi="Arial" w:cs="Arial"/>
          <w:sz w:val="22"/>
          <w:szCs w:val="22"/>
        </w:rPr>
        <w:t xml:space="preserve"> </w:t>
      </w:r>
      <w:r w:rsidR="00720DB1" w:rsidRPr="00DF3143">
        <w:rPr>
          <w:rFonts w:ascii="Arial" w:hAnsi="Arial" w:cs="Arial"/>
          <w:sz w:val="22"/>
          <w:szCs w:val="22"/>
        </w:rPr>
        <w:t>The spearman correlation</w:t>
      </w:r>
      <w:r w:rsidR="00720DB1">
        <w:rPr>
          <w:rFonts w:ascii="Arial" w:hAnsi="Arial" w:cs="Arial"/>
          <w:sz w:val="22"/>
          <w:szCs w:val="22"/>
        </w:rPr>
        <w:t xml:space="preserve"> coefficients between the enrichment scores</w:t>
      </w:r>
      <w:r w:rsidR="00720DB1" w:rsidRPr="00DF3143">
        <w:rPr>
          <w:rFonts w:ascii="Arial" w:hAnsi="Arial" w:cs="Arial"/>
          <w:sz w:val="22"/>
          <w:szCs w:val="22"/>
        </w:rPr>
        <w:t xml:space="preserve"> </w:t>
      </w:r>
      <w:r w:rsidR="00720DB1">
        <w:rPr>
          <w:rFonts w:ascii="Arial" w:hAnsi="Arial" w:cs="Arial"/>
          <w:sz w:val="22"/>
          <w:szCs w:val="22"/>
        </w:rPr>
        <w:t>and</w:t>
      </w:r>
      <w:r w:rsidR="00720DB1" w:rsidRPr="00DF3143">
        <w:rPr>
          <w:rFonts w:ascii="Arial" w:hAnsi="Arial" w:cs="Arial"/>
          <w:sz w:val="22"/>
          <w:szCs w:val="22"/>
        </w:rPr>
        <w:t xml:space="preserve"> the true proportions of BenchmarkData1</w:t>
      </w:r>
      <w:r w:rsidR="00720DB1">
        <w:rPr>
          <w:rFonts w:ascii="Arial" w:hAnsi="Arial" w:cs="Arial"/>
          <w:sz w:val="22"/>
          <w:szCs w:val="22"/>
        </w:rPr>
        <w:t xml:space="preserve"> </w:t>
      </w:r>
      <w:r w:rsidR="00720DB1" w:rsidRPr="00DF3143">
        <w:rPr>
          <w:rFonts w:ascii="Arial" w:hAnsi="Arial" w:cs="Arial"/>
          <w:sz w:val="22"/>
          <w:szCs w:val="22"/>
        </w:rPr>
        <w:t xml:space="preserve">dataset </w:t>
      </w:r>
      <w:r w:rsidR="00720DB1">
        <w:rPr>
          <w:rFonts w:ascii="Arial" w:hAnsi="Arial" w:cs="Arial"/>
          <w:sz w:val="22"/>
          <w:szCs w:val="22"/>
        </w:rPr>
        <w:t xml:space="preserve">indicated that signature-based methods showed comparable results to </w:t>
      </w:r>
      <w:r w:rsidR="00720DB1" w:rsidRPr="00B7035D">
        <w:rPr>
          <w:rFonts w:ascii="Arial" w:hAnsi="Arial" w:cs="Arial"/>
          <w:sz w:val="22"/>
          <w:szCs w:val="22"/>
        </w:rPr>
        <w:t xml:space="preserve">RPC, CBS and </w:t>
      </w:r>
      <w:proofErr w:type="spellStart"/>
      <w:r w:rsidR="00720DB1" w:rsidRPr="00B7035D">
        <w:rPr>
          <w:rFonts w:ascii="Arial" w:hAnsi="Arial" w:cs="Arial"/>
          <w:sz w:val="22"/>
          <w:szCs w:val="22"/>
        </w:rPr>
        <w:t>MethylResolver</w:t>
      </w:r>
      <w:proofErr w:type="spellEnd"/>
      <w:r w:rsidR="00720DB1">
        <w:rPr>
          <w:rFonts w:ascii="Arial" w:hAnsi="Arial" w:cs="Arial"/>
          <w:sz w:val="22"/>
          <w:szCs w:val="22"/>
        </w:rPr>
        <w:t xml:space="preserve">, except for CD4T and monocytes estimation using MCP-counter and </w:t>
      </w:r>
      <w:proofErr w:type="spellStart"/>
      <w:r w:rsidR="00720DB1">
        <w:rPr>
          <w:rFonts w:ascii="Arial" w:hAnsi="Arial" w:cs="Arial"/>
          <w:sz w:val="22"/>
          <w:szCs w:val="22"/>
        </w:rPr>
        <w:t>ssGSEA</w:t>
      </w:r>
      <w:proofErr w:type="spellEnd"/>
      <w:r w:rsidR="00720DB1">
        <w:rPr>
          <w:rFonts w:ascii="Arial" w:hAnsi="Arial" w:cs="Arial"/>
          <w:sz w:val="22"/>
          <w:szCs w:val="22"/>
        </w:rPr>
        <w:t>, respectively, where the accuracy was lower (</w:t>
      </w:r>
      <w:r w:rsidR="00084B52">
        <w:rPr>
          <w:rFonts w:ascii="Arial" w:hAnsi="Arial" w:cs="Arial"/>
          <w:sz w:val="22"/>
          <w:szCs w:val="22"/>
        </w:rPr>
        <w:t xml:space="preserve">Supplementary </w:t>
      </w:r>
      <w:r w:rsidR="00720DB1">
        <w:rPr>
          <w:rFonts w:ascii="Arial" w:hAnsi="Arial" w:cs="Arial"/>
          <w:sz w:val="22"/>
          <w:szCs w:val="22"/>
        </w:rPr>
        <w:t xml:space="preserve">Table </w:t>
      </w:r>
      <w:r w:rsidR="005957E6">
        <w:rPr>
          <w:rFonts w:ascii="Arial" w:hAnsi="Arial" w:cs="Arial"/>
          <w:sz w:val="22"/>
          <w:szCs w:val="22"/>
        </w:rPr>
        <w:t>S</w:t>
      </w:r>
      <w:r w:rsidR="003375E4">
        <w:rPr>
          <w:rFonts w:ascii="Arial" w:hAnsi="Arial" w:cs="Arial"/>
          <w:sz w:val="22"/>
          <w:szCs w:val="22"/>
        </w:rPr>
        <w:t>2</w:t>
      </w:r>
      <w:r w:rsidR="00720DB1">
        <w:rPr>
          <w:rFonts w:ascii="Arial" w:hAnsi="Arial" w:cs="Arial"/>
          <w:sz w:val="22"/>
          <w:szCs w:val="22"/>
        </w:rPr>
        <w:t>)</w:t>
      </w:r>
      <w:r w:rsidR="00720DB1" w:rsidRPr="00DF3143">
        <w:rPr>
          <w:rFonts w:ascii="Arial" w:hAnsi="Arial" w:cs="Arial"/>
          <w:sz w:val="22"/>
          <w:szCs w:val="22"/>
        </w:rPr>
        <w:t>.</w:t>
      </w:r>
    </w:p>
    <w:p w14:paraId="28317C47" w14:textId="00C09EEE" w:rsidR="00167649" w:rsidRPr="00B7035D" w:rsidRDefault="00167649" w:rsidP="00167649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89DB3AD" w14:textId="3014BDDD" w:rsidR="00E06D2C" w:rsidRPr="00B7035D" w:rsidRDefault="00A956E3" w:rsidP="00E06D2C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Supplementary Appendix </w:t>
      </w:r>
      <w:r w:rsidR="00E06D2C" w:rsidRPr="00B7035D">
        <w:rPr>
          <w:rFonts w:ascii="Arial" w:hAnsi="Arial" w:cs="Arial"/>
          <w:b/>
          <w:sz w:val="22"/>
          <w:szCs w:val="22"/>
        </w:rPr>
        <w:t xml:space="preserve">S2 </w:t>
      </w:r>
    </w:p>
    <w:p w14:paraId="7B55AE7F" w14:textId="5B29E595" w:rsidR="00E06D2C" w:rsidRPr="00B7035D" w:rsidRDefault="00E06D2C" w:rsidP="00353FB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7035D">
        <w:rPr>
          <w:rFonts w:ascii="Arial" w:hAnsi="Arial" w:cs="Arial"/>
          <w:sz w:val="22"/>
          <w:szCs w:val="22"/>
        </w:rPr>
        <w:t>The simulations consist</w:t>
      </w:r>
      <w:r w:rsidR="009B656C" w:rsidRPr="00B7035D">
        <w:rPr>
          <w:rFonts w:ascii="Arial" w:hAnsi="Arial" w:cs="Arial"/>
          <w:sz w:val="22"/>
          <w:szCs w:val="22"/>
        </w:rPr>
        <w:t>ed</w:t>
      </w:r>
      <w:r w:rsidRPr="00B7035D">
        <w:rPr>
          <w:rFonts w:ascii="Arial" w:hAnsi="Arial" w:cs="Arial"/>
          <w:sz w:val="22"/>
          <w:szCs w:val="22"/>
        </w:rPr>
        <w:t xml:space="preserve"> of several steps: (1) simulat</w:t>
      </w:r>
      <w:r w:rsidR="005434F6" w:rsidRPr="00B7035D">
        <w:rPr>
          <w:rFonts w:ascii="Arial" w:hAnsi="Arial" w:cs="Arial"/>
          <w:sz w:val="22"/>
          <w:szCs w:val="22"/>
        </w:rPr>
        <w:t>ing</w:t>
      </w:r>
      <w:r w:rsidRPr="00B7035D">
        <w:rPr>
          <w:rFonts w:ascii="Arial" w:hAnsi="Arial" w:cs="Arial"/>
          <w:sz w:val="22"/>
          <w:szCs w:val="22"/>
        </w:rPr>
        <w:t xml:space="preserve"> the non-immune </w:t>
      </w:r>
      <w:r w:rsidR="005F646B">
        <w:rPr>
          <w:rFonts w:ascii="Arial" w:hAnsi="Arial" w:cs="Arial"/>
          <w:sz w:val="22"/>
          <w:szCs w:val="22"/>
        </w:rPr>
        <w:t xml:space="preserve">cell </w:t>
      </w:r>
      <w:r w:rsidRPr="00B7035D">
        <w:rPr>
          <w:rFonts w:ascii="Arial" w:hAnsi="Arial" w:cs="Arial"/>
          <w:sz w:val="22"/>
          <w:szCs w:val="22"/>
        </w:rPr>
        <w:t>proportion from uniform distribution over one of the five intervals, while the six immune</w:t>
      </w:r>
      <w:r w:rsidR="005F646B">
        <w:rPr>
          <w:rFonts w:ascii="Arial" w:hAnsi="Arial" w:cs="Arial"/>
          <w:sz w:val="22"/>
          <w:szCs w:val="22"/>
        </w:rPr>
        <w:t xml:space="preserve"> cell</w:t>
      </w:r>
      <w:r w:rsidRPr="00B7035D">
        <w:rPr>
          <w:rFonts w:ascii="Arial" w:hAnsi="Arial" w:cs="Arial"/>
          <w:sz w:val="22"/>
          <w:szCs w:val="22"/>
        </w:rPr>
        <w:t xml:space="preserve"> proportions </w:t>
      </w:r>
      <w:r w:rsidR="00541244" w:rsidRPr="00B7035D">
        <w:rPr>
          <w:rFonts w:ascii="Arial" w:hAnsi="Arial" w:cs="Arial"/>
          <w:sz w:val="22"/>
          <w:szCs w:val="22"/>
        </w:rPr>
        <w:t>we</w:t>
      </w:r>
      <w:r w:rsidRPr="00B7035D">
        <w:rPr>
          <w:rFonts w:ascii="Arial" w:hAnsi="Arial" w:cs="Arial"/>
          <w:sz w:val="22"/>
          <w:szCs w:val="22"/>
        </w:rPr>
        <w:t xml:space="preserve">re generated from Dirichlet (1,1,1,1,1,1) after subtracting </w:t>
      </w:r>
      <w:r w:rsidR="005B323E" w:rsidRPr="00B7035D">
        <w:rPr>
          <w:rFonts w:ascii="Arial" w:hAnsi="Arial" w:cs="Arial"/>
          <w:sz w:val="22"/>
          <w:szCs w:val="22"/>
        </w:rPr>
        <w:t xml:space="preserve">the </w:t>
      </w:r>
      <w:r w:rsidRPr="00B7035D">
        <w:rPr>
          <w:rFonts w:ascii="Arial" w:hAnsi="Arial" w:cs="Arial"/>
          <w:sz w:val="22"/>
          <w:szCs w:val="22"/>
        </w:rPr>
        <w:t xml:space="preserve">non-immune </w:t>
      </w:r>
      <w:r w:rsidR="00012356">
        <w:rPr>
          <w:rFonts w:ascii="Arial" w:hAnsi="Arial" w:cs="Arial"/>
          <w:sz w:val="22"/>
          <w:szCs w:val="22"/>
        </w:rPr>
        <w:t xml:space="preserve">cell </w:t>
      </w:r>
      <w:r w:rsidRPr="00B7035D">
        <w:rPr>
          <w:rFonts w:ascii="Arial" w:hAnsi="Arial" w:cs="Arial"/>
          <w:sz w:val="22"/>
          <w:szCs w:val="22"/>
        </w:rPr>
        <w:t>proportion; (2) perform</w:t>
      </w:r>
      <w:r w:rsidR="005B323E" w:rsidRPr="00B7035D">
        <w:rPr>
          <w:rFonts w:ascii="Arial" w:hAnsi="Arial" w:cs="Arial"/>
          <w:sz w:val="22"/>
          <w:szCs w:val="22"/>
        </w:rPr>
        <w:t>ing</w:t>
      </w:r>
      <w:r w:rsidRPr="00B7035D">
        <w:rPr>
          <w:rFonts w:ascii="Arial" w:hAnsi="Arial" w:cs="Arial"/>
          <w:sz w:val="22"/>
          <w:szCs w:val="22"/>
        </w:rPr>
        <w:t xml:space="preserve"> the simulation in step (1) 30 times to obtain 30 different sets of proportions over all cell types; (3) </w:t>
      </w:r>
      <w:r w:rsidRPr="00B7035D">
        <w:rPr>
          <w:rFonts w:ascii="Arial" w:hAnsi="Arial" w:cs="Arial" w:hint="eastAsia"/>
          <w:sz w:val="22"/>
          <w:szCs w:val="22"/>
        </w:rPr>
        <w:t>for</w:t>
      </w:r>
      <w:r w:rsidRPr="00B7035D">
        <w:rPr>
          <w:rFonts w:ascii="Arial" w:hAnsi="Arial" w:cs="Arial"/>
          <w:sz w:val="22"/>
          <w:szCs w:val="22"/>
        </w:rPr>
        <w:t xml:space="preserve"> each cell type, sampling from beta or Gaussian distribution with estimated parameters (the parameter estimation procedures </w:t>
      </w:r>
      <w:r w:rsidR="009D2C4A" w:rsidRPr="00B7035D">
        <w:rPr>
          <w:rFonts w:ascii="Arial" w:hAnsi="Arial" w:cs="Arial"/>
          <w:sz w:val="22"/>
          <w:szCs w:val="22"/>
        </w:rPr>
        <w:t>we</w:t>
      </w:r>
      <w:r w:rsidRPr="00B7035D">
        <w:rPr>
          <w:rFonts w:ascii="Arial" w:hAnsi="Arial" w:cs="Arial"/>
          <w:sz w:val="22"/>
          <w:szCs w:val="22"/>
        </w:rPr>
        <w:t>re provided below) 20 times to generate 20 sets of different purified profiles; (4) generat</w:t>
      </w:r>
      <w:r w:rsidR="00262C25" w:rsidRPr="00B7035D">
        <w:rPr>
          <w:rFonts w:ascii="Arial" w:hAnsi="Arial" w:cs="Arial"/>
          <w:sz w:val="22"/>
          <w:szCs w:val="22"/>
        </w:rPr>
        <w:t>ing</w:t>
      </w:r>
      <w:r w:rsidRPr="00B7035D">
        <w:rPr>
          <w:rFonts w:ascii="Arial" w:hAnsi="Arial" w:cs="Arial"/>
          <w:sz w:val="22"/>
          <w:szCs w:val="22"/>
        </w:rPr>
        <w:t xml:space="preserve"> 600 simulated mixture profiles by pairing each of the 20 purified datasets (step (3)) with each of the 30 sets of sampled proportions (steps (1) and (2)).</w:t>
      </w:r>
    </w:p>
    <w:p w14:paraId="211432E1" w14:textId="41CF8E3B" w:rsidR="00E06D2C" w:rsidRPr="00B7035D" w:rsidRDefault="00E06D2C" w:rsidP="00E71A2B">
      <w:pPr>
        <w:spacing w:line="48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B7035D">
        <w:rPr>
          <w:rFonts w:ascii="Arial" w:hAnsi="Arial" w:cs="Arial"/>
          <w:sz w:val="22"/>
          <w:szCs w:val="22"/>
        </w:rPr>
        <w:t>In beta mixture sampling, we estimate</w:t>
      </w:r>
      <w:r w:rsidR="00262C25" w:rsidRPr="00B7035D">
        <w:rPr>
          <w:rFonts w:ascii="Arial" w:hAnsi="Arial" w:cs="Arial"/>
          <w:sz w:val="22"/>
          <w:szCs w:val="22"/>
        </w:rPr>
        <w:t>d</w:t>
      </w:r>
      <w:r w:rsidRPr="00B7035D">
        <w:rPr>
          <w:rFonts w:ascii="Arial" w:hAnsi="Arial" w:cs="Arial"/>
          <w:sz w:val="22"/>
          <w:szCs w:val="22"/>
        </w:rPr>
        <w:t xml:space="preserve"> the parameters of beta distribution for each CpG </w:t>
      </w:r>
      <w:r w:rsidR="002138D6" w:rsidRPr="00B7035D">
        <w:rPr>
          <w:rFonts w:ascii="Arial" w:hAnsi="Arial" w:cs="Arial"/>
          <w:sz w:val="22"/>
          <w:szCs w:val="22"/>
        </w:rPr>
        <w:t xml:space="preserve">in each cell type </w:t>
      </w:r>
      <w:r w:rsidRPr="00B7035D">
        <w:rPr>
          <w:rFonts w:ascii="Arial" w:hAnsi="Arial" w:cs="Arial"/>
          <w:sz w:val="22"/>
          <w:szCs w:val="22"/>
        </w:rPr>
        <w:t>using the</w:t>
      </w:r>
      <w:r w:rsidR="00262C25" w:rsidRPr="00B7035D">
        <w:rPr>
          <w:rFonts w:ascii="Arial" w:hAnsi="Arial" w:cs="Arial"/>
          <w:sz w:val="22"/>
          <w:szCs w:val="22"/>
        </w:rPr>
        <w:t xml:space="preserve"> </w:t>
      </w:r>
      <w:r w:rsidR="002138D6" w:rsidRPr="00B7035D">
        <w:rPr>
          <w:rFonts w:ascii="Arial" w:hAnsi="Arial" w:cs="Arial"/>
          <w:sz w:val="22"/>
          <w:szCs w:val="22"/>
        </w:rPr>
        <w:t xml:space="preserve">cell type specific </w:t>
      </w:r>
      <w:r w:rsidR="00262C25" w:rsidRPr="00B7035D">
        <w:rPr>
          <w:rFonts w:ascii="Arial" w:hAnsi="Arial" w:cs="Arial"/>
          <w:sz w:val="22"/>
          <w:szCs w:val="22"/>
        </w:rPr>
        <w:t>average</w:t>
      </w:r>
      <w:r w:rsidRPr="00B7035D">
        <w:rPr>
          <w:rFonts w:ascii="Arial" w:hAnsi="Arial" w:cs="Arial"/>
          <w:sz w:val="22"/>
          <w:szCs w:val="22"/>
        </w:rPr>
        <w:t xml:space="preserve"> reference profiles</w:t>
      </w:r>
      <w:r w:rsidR="009F1222" w:rsidRPr="00B7035D">
        <w:rPr>
          <w:rFonts w:ascii="Arial" w:hAnsi="Arial" w:cs="Arial"/>
          <w:sz w:val="22"/>
          <w:szCs w:val="22"/>
        </w:rPr>
        <w:t xml:space="preserve"> (i.e., purified profiles)</w:t>
      </w:r>
      <w:r w:rsidRPr="00B7035D">
        <w:rPr>
          <w:rFonts w:ascii="Arial" w:hAnsi="Arial" w:cs="Arial"/>
          <w:sz w:val="22"/>
          <w:szCs w:val="22"/>
        </w:rPr>
        <w:t xml:space="preserve"> </w:t>
      </w:r>
      <w:r w:rsidR="00C91910" w:rsidRPr="00B7035D">
        <w:rPr>
          <w:rFonts w:ascii="Arial" w:hAnsi="Arial" w:cs="Arial"/>
          <w:sz w:val="22"/>
          <w:szCs w:val="22"/>
        </w:rPr>
        <w:t>across the replicates</w:t>
      </w:r>
      <w:r w:rsidRPr="00B7035D">
        <w:rPr>
          <w:rFonts w:ascii="Arial" w:hAnsi="Arial" w:cs="Arial"/>
          <w:sz w:val="22"/>
          <w:szCs w:val="22"/>
        </w:rPr>
        <w:t xml:space="preserve">. The </w:t>
      </w:r>
      <w:r w:rsidR="00A517C2" w:rsidRPr="00B7035D">
        <w:rPr>
          <w:rFonts w:ascii="Arial" w:hAnsi="Arial" w:cs="Arial"/>
          <w:sz w:val="22"/>
          <w:szCs w:val="22"/>
        </w:rPr>
        <w:t>parameters of the</w:t>
      </w:r>
      <w:r w:rsidRPr="00B7035D">
        <w:rPr>
          <w:rFonts w:ascii="Arial" w:hAnsi="Arial" w:cs="Arial"/>
          <w:sz w:val="22"/>
          <w:szCs w:val="22"/>
        </w:rPr>
        <w:t xml:space="preserve"> beta distribution </w:t>
      </w:r>
      <m:oMath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</m:acc>
        <m:r>
          <w:rPr>
            <w:rFonts w:ascii="Cambria Math" w:hAnsi="Cambria Math" w:cs="Arial"/>
            <w:sz w:val="22"/>
            <w:szCs w:val="22"/>
          </w:rPr>
          <m:t>,</m:t>
        </m:r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e>
        </m:acc>
      </m:oMath>
      <w:r w:rsidRPr="00B7035D">
        <w:rPr>
          <w:rFonts w:ascii="Arial" w:hAnsi="Arial" w:cs="Arial"/>
          <w:sz w:val="22"/>
          <w:szCs w:val="22"/>
        </w:rPr>
        <w:t xml:space="preserve"> </w:t>
      </w:r>
      <w:r w:rsidR="00A517C2" w:rsidRPr="00B7035D">
        <w:rPr>
          <w:rFonts w:ascii="Arial" w:hAnsi="Arial" w:cs="Arial"/>
          <w:sz w:val="22"/>
          <w:szCs w:val="22"/>
        </w:rPr>
        <w:t>were estimated using methods of moments</w:t>
      </w:r>
      <w:r w:rsidRPr="00B7035D">
        <w:rPr>
          <w:rFonts w:ascii="Arial" w:hAnsi="Arial" w:cs="Arial"/>
          <w:sz w:val="22"/>
          <w:szCs w:val="22"/>
        </w:rPr>
        <w:t xml:space="preserve"> </w:t>
      </w:r>
      <w:r w:rsidR="00A517C2" w:rsidRPr="00B7035D">
        <w:rPr>
          <w:rFonts w:ascii="Arial" w:hAnsi="Arial" w:cs="Arial"/>
          <w:sz w:val="22"/>
          <w:szCs w:val="22"/>
        </w:rPr>
        <w:t>in terms of</w:t>
      </w:r>
      <w:r w:rsidRPr="00B7035D">
        <w:rPr>
          <w:rFonts w:ascii="Arial" w:hAnsi="Arial" w:cs="Arial"/>
          <w:sz w:val="22"/>
          <w:szCs w:val="22"/>
        </w:rPr>
        <w:t xml:space="preserve"> the </w:t>
      </w:r>
      <w:r w:rsidR="00A517C2" w:rsidRPr="00B7035D">
        <w:rPr>
          <w:rFonts w:ascii="Arial" w:hAnsi="Arial" w:cs="Arial"/>
          <w:sz w:val="22"/>
          <w:szCs w:val="22"/>
        </w:rPr>
        <w:t xml:space="preserve">sample </w:t>
      </w:r>
      <w:r w:rsidRPr="00B7035D">
        <w:rPr>
          <w:rFonts w:ascii="Arial" w:hAnsi="Arial" w:cs="Arial"/>
          <w:sz w:val="22"/>
          <w:szCs w:val="22"/>
        </w:rPr>
        <w:t xml:space="preserve">mean </w:t>
      </w:r>
      <m:oMath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μ</m:t>
            </m:r>
          </m:e>
        </m:acc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Pr="00B7035D">
        <w:rPr>
          <w:rFonts w:ascii="Arial" w:hAnsi="Arial" w:cs="Arial"/>
          <w:sz w:val="22"/>
          <w:szCs w:val="22"/>
        </w:rPr>
        <w:t xml:space="preserve">and variance </w:t>
      </w:r>
      <m:oMath>
        <m:sSup>
          <m:s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σ</m:t>
                </m:r>
              </m:e>
            </m:acc>
          </m:e>
          <m:sup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p>
        </m:sSup>
      </m:oMath>
      <w:r w:rsidR="00A517C2" w:rsidRPr="00B7035D">
        <w:rPr>
          <w:rFonts w:ascii="Arial" w:hAnsi="Arial" w:cs="Arial"/>
          <w:sz w:val="22"/>
          <w:szCs w:val="22"/>
        </w:rPr>
        <w:t xml:space="preserve"> of each CpG</w:t>
      </w:r>
      <w:r w:rsidR="004B46C4" w:rsidRPr="00B7035D">
        <w:rPr>
          <w:rFonts w:ascii="Arial" w:hAnsi="Arial" w:cs="Arial"/>
          <w:sz w:val="22"/>
          <w:szCs w:val="22"/>
        </w:rPr>
        <w:t>, i.e.,</w:t>
      </w:r>
      <w:r w:rsidRPr="00B7035D">
        <w:rPr>
          <w:rFonts w:ascii="Arial" w:hAnsi="Arial" w:cs="Arial"/>
          <w:sz w:val="22"/>
          <w:szCs w:val="22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</m:acc>
        <m:r>
          <w:rPr>
            <w:rFonts w:ascii="Cambria Math" w:hAnsi="Cambria Math" w:cs="Arial"/>
            <w:sz w:val="22"/>
            <w:szCs w:val="22"/>
          </w:rPr>
          <m:t>=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1-</m:t>
                </m:r>
                <m:acc>
                  <m:acc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μ</m:t>
                    </m:r>
                  </m:e>
                </m:acc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σ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Arial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num>
              <m:den>
                <m:acc>
                  <m:acc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μ</m:t>
                    </m:r>
                  </m:e>
                </m:acc>
              </m:den>
            </m:f>
          </m:e>
        </m:d>
        <m:sSup>
          <m:s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μ</m:t>
                </m:r>
              </m:e>
            </m:acc>
          </m:e>
          <m:sup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="Arial"/>
            <w:sz w:val="22"/>
            <w:szCs w:val="22"/>
          </w:rPr>
          <m:t xml:space="preserve">, </m:t>
        </m:r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e>
        </m:acc>
        <m:r>
          <w:rPr>
            <w:rFonts w:ascii="Cambria Math" w:hAnsi="Cambria Math" w:cs="Arial"/>
            <w:sz w:val="22"/>
            <w:szCs w:val="22"/>
          </w:rPr>
          <m:t>=</m:t>
        </m:r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</m:acc>
        <m:r>
          <w:rPr>
            <w:rFonts w:ascii="Cambria Math" w:hAnsi="Cambria Math" w:cs="Arial"/>
            <w:sz w:val="22"/>
            <w:szCs w:val="22"/>
          </w:rPr>
          <m:t>(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num>
          <m:den>
            <m:acc>
              <m:acc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μ</m:t>
                </m:r>
              </m:e>
            </m:acc>
          </m:den>
        </m:f>
        <m:r>
          <w:rPr>
            <w:rFonts w:ascii="Cambria Math" w:hAnsi="Cambria Math" w:cs="Arial"/>
            <w:sz w:val="22"/>
            <w:szCs w:val="22"/>
          </w:rPr>
          <m:t>-1)</m:t>
        </m:r>
      </m:oMath>
      <w:r w:rsidRPr="00B7035D">
        <w:rPr>
          <w:rFonts w:ascii="Arial" w:hAnsi="Arial" w:cs="Arial"/>
          <w:sz w:val="22"/>
          <w:szCs w:val="22"/>
        </w:rPr>
        <w:t>. In Gaussian mixture sampling, we first perform</w:t>
      </w:r>
      <w:r w:rsidR="001F052C" w:rsidRPr="00B7035D">
        <w:rPr>
          <w:rFonts w:ascii="Arial" w:hAnsi="Arial" w:cs="Arial"/>
          <w:sz w:val="22"/>
          <w:szCs w:val="22"/>
        </w:rPr>
        <w:t>ed</w:t>
      </w:r>
      <w:r w:rsidRPr="00B7035D">
        <w:rPr>
          <w:rFonts w:ascii="Arial" w:hAnsi="Arial" w:cs="Arial"/>
          <w:sz w:val="22"/>
          <w:szCs w:val="22"/>
        </w:rPr>
        <w:t xml:space="preserve"> a logit transformation of the reference profiles and estimate</w:t>
      </w:r>
      <w:r w:rsidR="003D27C5" w:rsidRPr="00B7035D">
        <w:rPr>
          <w:rFonts w:ascii="Arial" w:hAnsi="Arial" w:cs="Arial"/>
          <w:sz w:val="22"/>
          <w:szCs w:val="22"/>
        </w:rPr>
        <w:t>d</w:t>
      </w:r>
      <w:r w:rsidRPr="00B7035D">
        <w:rPr>
          <w:rFonts w:ascii="Arial" w:hAnsi="Arial" w:cs="Arial"/>
          <w:sz w:val="22"/>
          <w:szCs w:val="22"/>
        </w:rPr>
        <w:t xml:space="preserve"> the parameters </w:t>
      </w:r>
      <w:r w:rsidR="00B32B00" w:rsidRPr="00B7035D">
        <w:rPr>
          <w:rFonts w:ascii="Arial" w:hAnsi="Arial" w:cs="Arial"/>
          <w:sz w:val="22"/>
          <w:szCs w:val="22"/>
        </w:rPr>
        <w:t>using the</w:t>
      </w:r>
      <w:r w:rsidRPr="00B7035D">
        <w:rPr>
          <w:rFonts w:ascii="Arial" w:hAnsi="Arial" w:cs="Arial"/>
          <w:sz w:val="22"/>
          <w:szCs w:val="22"/>
        </w:rPr>
        <w:t xml:space="preserve"> sample mean and variance </w:t>
      </w:r>
      <w:r w:rsidR="003735CA" w:rsidRPr="00B7035D">
        <w:rPr>
          <w:rFonts w:ascii="Arial" w:hAnsi="Arial" w:cs="Arial"/>
          <w:sz w:val="22"/>
          <w:szCs w:val="22"/>
        </w:rPr>
        <w:t>of</w:t>
      </w:r>
      <w:r w:rsidRPr="00B7035D">
        <w:rPr>
          <w:rFonts w:ascii="Arial" w:hAnsi="Arial" w:cs="Arial"/>
          <w:sz w:val="22"/>
          <w:szCs w:val="22"/>
        </w:rPr>
        <w:t xml:space="preserve"> each CpG</w:t>
      </w:r>
      <w:r w:rsidR="00A517C2" w:rsidRPr="00B7035D">
        <w:rPr>
          <w:rFonts w:ascii="Arial" w:hAnsi="Arial" w:cs="Arial"/>
          <w:sz w:val="22"/>
          <w:szCs w:val="22"/>
        </w:rPr>
        <w:t xml:space="preserve"> in each cell type. </w:t>
      </w:r>
      <w:r w:rsidR="00166E9F" w:rsidRPr="00B7035D">
        <w:rPr>
          <w:rFonts w:ascii="Arial" w:hAnsi="Arial" w:cs="Arial"/>
          <w:sz w:val="22"/>
          <w:szCs w:val="22"/>
        </w:rPr>
        <w:t>T</w:t>
      </w:r>
      <w:r w:rsidR="00EB0713" w:rsidRPr="00B7035D">
        <w:rPr>
          <w:rFonts w:ascii="Arial" w:hAnsi="Arial" w:cs="Arial"/>
          <w:sz w:val="22"/>
          <w:szCs w:val="22"/>
        </w:rPr>
        <w:t>he simulated profiles were</w:t>
      </w:r>
      <w:r w:rsidR="00166E9F" w:rsidRPr="00B7035D">
        <w:rPr>
          <w:rFonts w:ascii="Arial" w:hAnsi="Arial" w:cs="Arial"/>
          <w:sz w:val="22"/>
          <w:szCs w:val="22"/>
        </w:rPr>
        <w:t xml:space="preserve"> subsequently</w:t>
      </w:r>
      <w:r w:rsidR="00EB0713" w:rsidRPr="00B7035D">
        <w:rPr>
          <w:rFonts w:ascii="Arial" w:hAnsi="Arial" w:cs="Arial"/>
          <w:sz w:val="22"/>
          <w:szCs w:val="22"/>
        </w:rPr>
        <w:t xml:space="preserve"> multiplied by the simulated proportions</w:t>
      </w:r>
      <w:r w:rsidR="00166E9F" w:rsidRPr="00B7035D">
        <w:rPr>
          <w:rFonts w:ascii="Arial" w:hAnsi="Arial" w:cs="Arial"/>
          <w:sz w:val="22"/>
          <w:szCs w:val="22"/>
        </w:rPr>
        <w:t xml:space="preserve"> to generate the mixtures</w:t>
      </w:r>
      <w:r w:rsidR="00EB0713" w:rsidRPr="00B7035D">
        <w:rPr>
          <w:rFonts w:ascii="Arial" w:hAnsi="Arial" w:cs="Arial"/>
          <w:sz w:val="22"/>
          <w:szCs w:val="22"/>
        </w:rPr>
        <w:t xml:space="preserve">. </w:t>
      </w:r>
      <w:r w:rsidR="00166E9F" w:rsidRPr="00B7035D">
        <w:rPr>
          <w:rFonts w:ascii="Arial" w:hAnsi="Arial" w:cs="Arial"/>
          <w:sz w:val="22"/>
          <w:szCs w:val="22"/>
        </w:rPr>
        <w:t>For</w:t>
      </w:r>
      <w:r w:rsidRPr="00B7035D">
        <w:rPr>
          <w:rFonts w:ascii="Arial" w:hAnsi="Arial" w:cs="Arial"/>
          <w:sz w:val="22"/>
          <w:szCs w:val="22"/>
        </w:rPr>
        <w:t xml:space="preserve"> Gaussian mixtures, we </w:t>
      </w:r>
      <w:r w:rsidR="00166E9F" w:rsidRPr="00B7035D">
        <w:rPr>
          <w:rFonts w:ascii="Arial" w:hAnsi="Arial" w:cs="Arial"/>
          <w:sz w:val="22"/>
          <w:szCs w:val="22"/>
        </w:rPr>
        <w:t xml:space="preserve">further back </w:t>
      </w:r>
      <w:r w:rsidRPr="00B7035D">
        <w:rPr>
          <w:rFonts w:ascii="Arial" w:hAnsi="Arial" w:cs="Arial"/>
          <w:sz w:val="22"/>
          <w:szCs w:val="22"/>
        </w:rPr>
        <w:t>transform</w:t>
      </w:r>
      <w:r w:rsidR="00166E9F" w:rsidRPr="00B7035D">
        <w:rPr>
          <w:rFonts w:ascii="Arial" w:hAnsi="Arial" w:cs="Arial"/>
          <w:sz w:val="22"/>
          <w:szCs w:val="22"/>
        </w:rPr>
        <w:t>ed</w:t>
      </w:r>
      <w:r w:rsidRPr="00B7035D">
        <w:rPr>
          <w:rFonts w:ascii="Arial" w:hAnsi="Arial" w:cs="Arial"/>
          <w:sz w:val="22"/>
          <w:szCs w:val="22"/>
        </w:rPr>
        <w:t xml:space="preserve"> the simulated datasets to </w:t>
      </w:r>
      <w:r w:rsidR="00F13C10" w:rsidRPr="00B7035D">
        <w:rPr>
          <w:rFonts w:ascii="Arial" w:hAnsi="Arial" w:cs="Arial"/>
          <w:sz w:val="22"/>
          <w:szCs w:val="22"/>
        </w:rPr>
        <w:t>B</w:t>
      </w:r>
      <w:r w:rsidRPr="00B7035D">
        <w:rPr>
          <w:rFonts w:ascii="Arial" w:hAnsi="Arial" w:cs="Arial"/>
          <w:sz w:val="22"/>
          <w:szCs w:val="22"/>
        </w:rPr>
        <w:t xml:space="preserve">eta values </w:t>
      </w:r>
      <w:r w:rsidR="00810CDF" w:rsidRPr="00B7035D">
        <w:rPr>
          <w:rFonts w:ascii="Arial" w:hAnsi="Arial" w:cs="Arial"/>
          <w:sz w:val="22"/>
          <w:szCs w:val="22"/>
        </w:rPr>
        <w:t>using the</w:t>
      </w:r>
      <w:r w:rsidRPr="00B7035D">
        <w:rPr>
          <w:rFonts w:ascii="Arial" w:hAnsi="Arial" w:cs="Arial"/>
          <w:sz w:val="22"/>
          <w:szCs w:val="22"/>
        </w:rPr>
        <w:t xml:space="preserve"> sigmoid functions.</w:t>
      </w:r>
    </w:p>
    <w:p w14:paraId="3035D597" w14:textId="1F057FAB" w:rsidR="002F472E" w:rsidRPr="002F472E" w:rsidRDefault="00A956E3" w:rsidP="00167649">
      <w:pPr>
        <w:spacing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Supplementary Appendix </w:t>
      </w:r>
      <w:r w:rsidR="002F472E" w:rsidRPr="002F472E">
        <w:rPr>
          <w:rFonts w:ascii="Arial" w:hAnsi="Arial" w:cs="Arial"/>
          <w:b/>
          <w:bCs/>
          <w:sz w:val="22"/>
          <w:szCs w:val="22"/>
        </w:rPr>
        <w:t>S</w:t>
      </w:r>
      <w:r w:rsidR="0020623E">
        <w:rPr>
          <w:rFonts w:ascii="Arial" w:hAnsi="Arial" w:cs="Arial"/>
          <w:b/>
          <w:bCs/>
          <w:sz w:val="22"/>
          <w:szCs w:val="22"/>
        </w:rPr>
        <w:t>3</w:t>
      </w:r>
      <w:r w:rsidR="002F472E" w:rsidRPr="002F472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C1B4E5" w14:textId="25AC2BBC" w:rsidR="002F472E" w:rsidRDefault="002F472E" w:rsidP="00167649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494C45">
        <w:rPr>
          <w:rFonts w:ascii="Arial" w:hAnsi="Arial" w:cs="Arial"/>
          <w:sz w:val="22"/>
          <w:szCs w:val="22"/>
        </w:rPr>
        <w:t xml:space="preserve">o further evaluate the performance of the extended reference library, we </w:t>
      </w:r>
      <w:r>
        <w:rPr>
          <w:rFonts w:ascii="Arial" w:hAnsi="Arial" w:cs="Arial"/>
          <w:sz w:val="22"/>
          <w:szCs w:val="22"/>
        </w:rPr>
        <w:t>performed the deconvolution on the</w:t>
      </w:r>
      <w:r w:rsidRPr="00494C45">
        <w:rPr>
          <w:rFonts w:ascii="Arial" w:hAnsi="Arial" w:cs="Arial"/>
          <w:sz w:val="22"/>
          <w:szCs w:val="22"/>
        </w:rPr>
        <w:t xml:space="preserve"> 48 </w:t>
      </w:r>
      <w:proofErr w:type="spellStart"/>
      <w:r w:rsidRPr="00494C45">
        <w:rPr>
          <w:rFonts w:ascii="Arial" w:hAnsi="Arial" w:cs="Arial"/>
          <w:sz w:val="22"/>
          <w:szCs w:val="22"/>
        </w:rPr>
        <w:t>cfDNA</w:t>
      </w:r>
      <w:proofErr w:type="spellEnd"/>
      <w:r w:rsidRPr="00494C45">
        <w:rPr>
          <w:rFonts w:ascii="Arial" w:hAnsi="Arial" w:cs="Arial"/>
          <w:sz w:val="22"/>
          <w:szCs w:val="22"/>
        </w:rPr>
        <w:t xml:space="preserve"> samples in </w:t>
      </w:r>
      <w:r>
        <w:rPr>
          <w:rFonts w:ascii="Arial" w:hAnsi="Arial" w:cs="Arial"/>
          <w:sz w:val="22"/>
          <w:szCs w:val="22"/>
        </w:rPr>
        <w:t>BenchmarkData2</w:t>
      </w:r>
      <w:r w:rsidRPr="00494C45">
        <w:rPr>
          <w:rFonts w:ascii="Arial" w:hAnsi="Arial" w:cs="Arial"/>
          <w:sz w:val="22"/>
          <w:szCs w:val="22"/>
        </w:rPr>
        <w:t>. For each of these 48 samples, we assign</w:t>
      </w:r>
      <w:r>
        <w:rPr>
          <w:rFonts w:ascii="Arial" w:hAnsi="Arial" w:cs="Arial"/>
          <w:sz w:val="22"/>
          <w:szCs w:val="22"/>
        </w:rPr>
        <w:t>ed</w:t>
      </w:r>
      <w:r w:rsidRPr="00494C45">
        <w:rPr>
          <w:rFonts w:ascii="Arial" w:hAnsi="Arial" w:cs="Arial"/>
          <w:sz w:val="22"/>
          <w:szCs w:val="22"/>
        </w:rPr>
        <w:t xml:space="preserve"> the cell type with highest estimated proportions from deconvolution. The prediction accuracies </w:t>
      </w:r>
      <w:r>
        <w:rPr>
          <w:rFonts w:ascii="Arial" w:hAnsi="Arial" w:cs="Arial"/>
          <w:sz w:val="22"/>
          <w:szCs w:val="22"/>
        </w:rPr>
        <w:t>we</w:t>
      </w:r>
      <w:r w:rsidRPr="00494C45">
        <w:rPr>
          <w:rFonts w:ascii="Arial" w:hAnsi="Arial" w:cs="Arial"/>
          <w:sz w:val="22"/>
          <w:szCs w:val="22"/>
        </w:rPr>
        <w:t xml:space="preserve">re </w:t>
      </w:r>
      <w:r>
        <w:rPr>
          <w:rFonts w:ascii="Arial" w:hAnsi="Arial" w:cs="Arial"/>
          <w:sz w:val="22"/>
          <w:szCs w:val="22"/>
        </w:rPr>
        <w:t xml:space="preserve">high (&gt; </w:t>
      </w:r>
      <w:r w:rsidRPr="00494C45">
        <w:rPr>
          <w:rFonts w:ascii="Arial" w:hAnsi="Arial" w:cs="Arial"/>
          <w:sz w:val="22"/>
          <w:szCs w:val="22"/>
        </w:rPr>
        <w:t>0.792</w:t>
      </w:r>
      <w:r>
        <w:rPr>
          <w:rFonts w:ascii="Arial" w:hAnsi="Arial" w:cs="Arial"/>
          <w:sz w:val="22"/>
          <w:szCs w:val="22"/>
        </w:rPr>
        <w:t>)</w:t>
      </w:r>
      <w:r w:rsidRPr="00494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 w:rsidRPr="00494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only a small number of</w:t>
      </w:r>
      <w:r w:rsidRPr="00494C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4C45">
        <w:rPr>
          <w:rFonts w:ascii="Arial" w:hAnsi="Arial" w:cs="Arial"/>
          <w:sz w:val="22"/>
          <w:szCs w:val="22"/>
        </w:rPr>
        <w:t>cfDNA</w:t>
      </w:r>
      <w:proofErr w:type="spellEnd"/>
      <w:r w:rsidRPr="00494C45">
        <w:rPr>
          <w:rFonts w:ascii="Arial" w:hAnsi="Arial" w:cs="Arial"/>
          <w:sz w:val="22"/>
          <w:szCs w:val="22"/>
        </w:rPr>
        <w:t xml:space="preserve"> samples</w:t>
      </w:r>
      <w:r>
        <w:rPr>
          <w:rFonts w:ascii="Arial" w:hAnsi="Arial" w:cs="Arial"/>
          <w:sz w:val="22"/>
          <w:szCs w:val="22"/>
        </w:rPr>
        <w:t xml:space="preserve"> misclassified</w:t>
      </w:r>
      <w:r w:rsidRPr="00494C45">
        <w:rPr>
          <w:rFonts w:ascii="Arial" w:hAnsi="Arial" w:cs="Arial"/>
          <w:sz w:val="22"/>
          <w:szCs w:val="22"/>
        </w:rPr>
        <w:t xml:space="preserve"> as epithelial cells or </w:t>
      </w:r>
      <w:r>
        <w:rPr>
          <w:rFonts w:ascii="Arial" w:hAnsi="Arial" w:cs="Arial"/>
          <w:sz w:val="22"/>
          <w:szCs w:val="22"/>
        </w:rPr>
        <w:t>n</w:t>
      </w:r>
      <w:r w:rsidRPr="00494C45">
        <w:rPr>
          <w:rFonts w:ascii="Arial" w:hAnsi="Arial" w:cs="Arial"/>
          <w:sz w:val="22"/>
          <w:szCs w:val="22"/>
        </w:rPr>
        <w:t>eutrophils</w:t>
      </w:r>
      <w:r w:rsidR="009E262F">
        <w:rPr>
          <w:rFonts w:ascii="Arial" w:hAnsi="Arial" w:cs="Arial"/>
          <w:sz w:val="22"/>
          <w:szCs w:val="22"/>
        </w:rPr>
        <w:t xml:space="preserve"> </w:t>
      </w:r>
      <w:r w:rsidR="009E262F" w:rsidRPr="00494C45">
        <w:rPr>
          <w:rFonts w:ascii="Arial" w:hAnsi="Arial" w:cs="Arial"/>
          <w:sz w:val="22"/>
          <w:szCs w:val="22"/>
        </w:rPr>
        <w:t>(</w:t>
      </w:r>
      <w:r w:rsidR="00B57ED9">
        <w:rPr>
          <w:rFonts w:ascii="Arial" w:hAnsi="Arial" w:cs="Arial"/>
          <w:sz w:val="22"/>
          <w:szCs w:val="22"/>
        </w:rPr>
        <w:t>Supplementary</w:t>
      </w:r>
      <w:r w:rsidR="00B57ED9" w:rsidRPr="00494C45">
        <w:rPr>
          <w:rFonts w:ascii="Arial" w:hAnsi="Arial" w:cs="Arial"/>
          <w:sz w:val="22"/>
          <w:szCs w:val="22"/>
        </w:rPr>
        <w:t xml:space="preserve"> </w:t>
      </w:r>
      <w:r w:rsidR="009E262F" w:rsidRPr="00494C45">
        <w:rPr>
          <w:rFonts w:ascii="Arial" w:hAnsi="Arial" w:cs="Arial"/>
          <w:sz w:val="22"/>
          <w:szCs w:val="22"/>
        </w:rPr>
        <w:t>Table S1)</w:t>
      </w:r>
      <w:r w:rsidRPr="00494C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Additionally</w:t>
      </w:r>
      <w:r w:rsidRPr="00494C45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>CpG</w:t>
      </w:r>
      <w:r w:rsidRPr="00494C45">
        <w:rPr>
          <w:rFonts w:ascii="Arial" w:hAnsi="Arial" w:cs="Arial"/>
          <w:sz w:val="22"/>
          <w:szCs w:val="22"/>
        </w:rPr>
        <w:t xml:space="preserve"> selection methods that incorporate</w:t>
      </w:r>
      <w:r>
        <w:rPr>
          <w:rFonts w:ascii="Arial" w:hAnsi="Arial" w:cs="Arial"/>
          <w:sz w:val="22"/>
          <w:szCs w:val="22"/>
        </w:rPr>
        <w:t>d</w:t>
      </w:r>
      <w:r w:rsidRPr="00494C45">
        <w:rPr>
          <w:rFonts w:ascii="Arial" w:hAnsi="Arial" w:cs="Arial"/>
          <w:sz w:val="22"/>
          <w:szCs w:val="22"/>
        </w:rPr>
        <w:t xml:space="preserve"> multi-class elastic net model outperform</w:t>
      </w:r>
      <w:r>
        <w:rPr>
          <w:rFonts w:ascii="Arial" w:hAnsi="Arial" w:cs="Arial"/>
          <w:sz w:val="22"/>
          <w:szCs w:val="22"/>
        </w:rPr>
        <w:t>ed</w:t>
      </w:r>
      <w:r w:rsidRPr="00494C45">
        <w:rPr>
          <w:rFonts w:ascii="Arial" w:hAnsi="Arial" w:cs="Arial"/>
          <w:sz w:val="22"/>
          <w:szCs w:val="22"/>
        </w:rPr>
        <w:t xml:space="preserve"> other feature selection methods</w:t>
      </w:r>
      <w:r>
        <w:rPr>
          <w:rFonts w:ascii="Arial" w:hAnsi="Arial" w:cs="Arial"/>
          <w:sz w:val="22"/>
          <w:szCs w:val="22"/>
        </w:rPr>
        <w:t>, whereas the</w:t>
      </w:r>
      <w:r w:rsidRPr="00494C45">
        <w:rPr>
          <w:rFonts w:ascii="Arial" w:hAnsi="Arial" w:cs="Arial"/>
          <w:sz w:val="22"/>
          <w:szCs w:val="22"/>
        </w:rPr>
        <w:t xml:space="preserve"> Houseman algorithm </w:t>
      </w:r>
      <w:r>
        <w:rPr>
          <w:rFonts w:ascii="Arial" w:hAnsi="Arial" w:cs="Arial"/>
          <w:sz w:val="22"/>
          <w:szCs w:val="22"/>
        </w:rPr>
        <w:t>had lower accuracy</w:t>
      </w:r>
      <w:r w:rsidRPr="00494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compared to </w:t>
      </w:r>
      <w:r w:rsidRPr="00494C45">
        <w:rPr>
          <w:rFonts w:ascii="Arial" w:hAnsi="Arial" w:cs="Arial"/>
          <w:sz w:val="22"/>
          <w:szCs w:val="22"/>
        </w:rPr>
        <w:t>other deconvolution algo</w:t>
      </w:r>
      <w:r>
        <w:rPr>
          <w:rFonts w:ascii="Arial" w:hAnsi="Arial" w:cs="Arial"/>
          <w:sz w:val="22"/>
          <w:szCs w:val="22"/>
        </w:rPr>
        <w:t>rithms.</w:t>
      </w:r>
    </w:p>
    <w:p w14:paraId="359D97BB" w14:textId="77D39185" w:rsidR="002F472E" w:rsidRDefault="002F472E" w:rsidP="00167649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EF9E834" w14:textId="30705572" w:rsidR="00EC4A7E" w:rsidRDefault="00A956E3" w:rsidP="00EC4A7E">
      <w:pPr>
        <w:spacing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Supplementary Appendix </w:t>
      </w:r>
      <w:r w:rsidR="00EC4A7E" w:rsidRPr="002F472E">
        <w:rPr>
          <w:rFonts w:ascii="Arial" w:hAnsi="Arial" w:cs="Arial"/>
          <w:b/>
          <w:bCs/>
          <w:sz w:val="22"/>
          <w:szCs w:val="22"/>
        </w:rPr>
        <w:t>S</w:t>
      </w:r>
      <w:r w:rsidR="003142A7">
        <w:rPr>
          <w:rFonts w:ascii="Arial" w:hAnsi="Arial" w:cs="Arial"/>
          <w:b/>
          <w:bCs/>
          <w:sz w:val="22"/>
          <w:szCs w:val="22"/>
        </w:rPr>
        <w:t>4</w:t>
      </w:r>
      <w:r w:rsidR="00EC4A7E" w:rsidRPr="002F472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088F58" w14:textId="6E72EEDD" w:rsidR="000B634B" w:rsidRPr="00494C45" w:rsidRDefault="000B634B" w:rsidP="000B634B">
      <w:pPr>
        <w:spacing w:line="480" w:lineRule="auto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evaluated whether extending the reference library can significantly improve the estimation of immune cell proportions when the mixture profiles contained non-immune </w:t>
      </w:r>
      <w:r w:rsidR="001B2AF8">
        <w:rPr>
          <w:rFonts w:ascii="Arial" w:hAnsi="Arial" w:cs="Arial"/>
          <w:sz w:val="22"/>
          <w:szCs w:val="22"/>
        </w:rPr>
        <w:t xml:space="preserve">cell </w:t>
      </w:r>
      <w:r>
        <w:rPr>
          <w:rFonts w:ascii="Arial" w:hAnsi="Arial" w:cs="Arial"/>
          <w:sz w:val="22"/>
          <w:szCs w:val="22"/>
        </w:rPr>
        <w:t>components</w:t>
      </w:r>
      <w:r w:rsidRPr="00494C45">
        <w:rPr>
          <w:rFonts w:ascii="Arial" w:hAnsi="Arial" w:cs="Arial"/>
          <w:sz w:val="22"/>
          <w:szCs w:val="22"/>
        </w:rPr>
        <w:t>. The simulation</w:t>
      </w:r>
      <w:r w:rsidR="006529F9">
        <w:rPr>
          <w:rFonts w:ascii="Arial" w:hAnsi="Arial" w:cs="Arial"/>
          <w:sz w:val="22"/>
          <w:szCs w:val="22"/>
        </w:rPr>
        <w:t>s</w:t>
      </w:r>
      <w:r w:rsidRPr="00494C45">
        <w:rPr>
          <w:rFonts w:ascii="Arial" w:hAnsi="Arial" w:cs="Arial"/>
          <w:sz w:val="22"/>
          <w:szCs w:val="22"/>
        </w:rPr>
        <w:t xml:space="preserve"> include</w:t>
      </w:r>
      <w:r w:rsidR="006529F9">
        <w:rPr>
          <w:rFonts w:ascii="Arial" w:hAnsi="Arial" w:cs="Arial"/>
          <w:sz w:val="22"/>
          <w:szCs w:val="22"/>
        </w:rPr>
        <w:t>d</w:t>
      </w:r>
      <w:r w:rsidRPr="00494C45">
        <w:rPr>
          <w:rFonts w:ascii="Arial" w:hAnsi="Arial" w:cs="Arial"/>
          <w:sz w:val="22"/>
          <w:szCs w:val="22"/>
        </w:rPr>
        <w:t xml:space="preserve"> the beta mixture sampling and Gaussian mixture sampling (described in </w:t>
      </w:r>
      <w:r w:rsidR="00AD61F0">
        <w:rPr>
          <w:rFonts w:ascii="Arial" w:hAnsi="Arial" w:cs="Arial"/>
          <w:sz w:val="22"/>
          <w:szCs w:val="22"/>
        </w:rPr>
        <w:t xml:space="preserve">Supplementary Appendix </w:t>
      </w:r>
      <w:r w:rsidR="006529F9">
        <w:rPr>
          <w:rFonts w:ascii="Arial" w:hAnsi="Arial" w:cs="Arial"/>
          <w:sz w:val="22"/>
          <w:szCs w:val="22"/>
        </w:rPr>
        <w:t>S2</w:t>
      </w:r>
      <w:r w:rsidRPr="00494C45">
        <w:rPr>
          <w:rFonts w:ascii="Arial" w:hAnsi="Arial" w:cs="Arial"/>
          <w:sz w:val="22"/>
          <w:szCs w:val="22"/>
        </w:rPr>
        <w:t>)</w:t>
      </w:r>
      <w:r w:rsidR="00AF37E4">
        <w:rPr>
          <w:rFonts w:ascii="Arial" w:hAnsi="Arial" w:cs="Arial"/>
          <w:sz w:val="22"/>
          <w:szCs w:val="22"/>
        </w:rPr>
        <w:t xml:space="preserve"> over different ranges of non-immune cell proportions</w:t>
      </w:r>
      <w:r w:rsidR="00BA7C48">
        <w:rPr>
          <w:rFonts w:ascii="Arial" w:hAnsi="Arial" w:cs="Arial"/>
          <w:sz w:val="22"/>
          <w:szCs w:val="22"/>
        </w:rPr>
        <w:t xml:space="preserve">, </w:t>
      </w:r>
      <w:r w:rsidR="00BA7C48" w:rsidRPr="00EC2CA4">
        <w:rPr>
          <w:rFonts w:ascii="Arial" w:hAnsi="Arial" w:cs="Arial"/>
          <w:sz w:val="22"/>
          <w:szCs w:val="22"/>
          <w:highlight w:val="yellow"/>
        </w:rPr>
        <w:t>namely 0, 0.1-0.2, 0.2-0.5, 0.5-0.8, 0.8-0.9; rare cell type setting 0.01, 0.03, 0.05, 0.07, 0.1; and very rare cell type setting 0.001, 0.003, 0.005, 0.007, 0.</w:t>
      </w:r>
      <w:r w:rsidR="00FA102F">
        <w:rPr>
          <w:rFonts w:ascii="Arial" w:hAnsi="Arial" w:cs="Arial"/>
          <w:sz w:val="22"/>
          <w:szCs w:val="22"/>
          <w:highlight w:val="yellow"/>
        </w:rPr>
        <w:t>0</w:t>
      </w:r>
      <w:r w:rsidR="00BA7C48" w:rsidRPr="00EC2CA4">
        <w:rPr>
          <w:rFonts w:ascii="Arial" w:hAnsi="Arial" w:cs="Arial"/>
          <w:sz w:val="22"/>
          <w:szCs w:val="22"/>
          <w:highlight w:val="yellow"/>
        </w:rPr>
        <w:t>1</w:t>
      </w:r>
      <w:r w:rsidRPr="00EC2CA4">
        <w:rPr>
          <w:rFonts w:ascii="Arial" w:hAnsi="Arial" w:cs="Arial"/>
          <w:sz w:val="22"/>
          <w:szCs w:val="22"/>
          <w:highlight w:val="yellow"/>
        </w:rPr>
        <w:t>.</w:t>
      </w:r>
      <w:r w:rsidRPr="00494C45">
        <w:rPr>
          <w:rFonts w:ascii="Arial" w:hAnsi="Arial" w:cs="Arial"/>
          <w:sz w:val="22"/>
          <w:szCs w:val="22"/>
        </w:rPr>
        <w:t xml:space="preserve"> </w:t>
      </w:r>
      <w:r w:rsidR="00C47BDF">
        <w:rPr>
          <w:rFonts w:ascii="Arial" w:hAnsi="Arial" w:cs="Arial"/>
          <w:sz w:val="22"/>
          <w:szCs w:val="22"/>
        </w:rPr>
        <w:t xml:space="preserve">We considered </w:t>
      </w:r>
      <w:r w:rsidR="00D66EE6">
        <w:rPr>
          <w:rFonts w:ascii="Arial" w:hAnsi="Arial" w:cs="Arial"/>
          <w:sz w:val="22"/>
          <w:szCs w:val="22"/>
        </w:rPr>
        <w:t>scenarios</w:t>
      </w:r>
      <w:r w:rsidR="006509AA">
        <w:rPr>
          <w:rFonts w:ascii="Arial" w:hAnsi="Arial" w:cs="Arial"/>
          <w:sz w:val="22"/>
          <w:szCs w:val="22"/>
        </w:rPr>
        <w:t xml:space="preserve"> </w:t>
      </w:r>
      <w:r w:rsidR="00D66EE6">
        <w:rPr>
          <w:rFonts w:ascii="Arial" w:hAnsi="Arial" w:cs="Arial"/>
          <w:sz w:val="22"/>
          <w:szCs w:val="22"/>
        </w:rPr>
        <w:t>which added the</w:t>
      </w:r>
      <w:r w:rsidRPr="00494C45">
        <w:rPr>
          <w:rFonts w:ascii="Arial" w:hAnsi="Arial" w:cs="Arial"/>
          <w:sz w:val="22"/>
          <w:szCs w:val="22"/>
        </w:rPr>
        <w:t xml:space="preserve"> epithelial cells </w:t>
      </w:r>
      <w:r w:rsidR="007B228A">
        <w:rPr>
          <w:rFonts w:ascii="Arial" w:hAnsi="Arial" w:cs="Arial"/>
          <w:sz w:val="22"/>
          <w:szCs w:val="22"/>
        </w:rPr>
        <w:t>for both the beta mixture and Gaussian mixture sampling</w:t>
      </w:r>
      <w:r w:rsidR="00D57789">
        <w:rPr>
          <w:rFonts w:ascii="Arial" w:hAnsi="Arial" w:cs="Arial"/>
          <w:sz w:val="22"/>
          <w:szCs w:val="22"/>
        </w:rPr>
        <w:t xml:space="preserve"> </w:t>
      </w:r>
      <w:r w:rsidR="00D57789" w:rsidRPr="00EC2CA4">
        <w:rPr>
          <w:rFonts w:ascii="Arial" w:hAnsi="Arial" w:cs="Arial"/>
          <w:sz w:val="22"/>
          <w:szCs w:val="22"/>
          <w:highlight w:val="yellow"/>
        </w:rPr>
        <w:t>and applied the deconvolution algorithms using EPIC reference library and the extended EPIC + Epithelial reference library</w:t>
      </w:r>
      <w:r w:rsidR="007B228A"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EC2CA4">
        <w:rPr>
          <w:rFonts w:ascii="Arial" w:hAnsi="Arial" w:cs="Arial"/>
          <w:sz w:val="22"/>
          <w:szCs w:val="22"/>
          <w:highlight w:val="yellow"/>
        </w:rPr>
        <w:t>(</w:t>
      </w:r>
      <w:r w:rsidR="00B57ED9" w:rsidRPr="00EC2CA4">
        <w:rPr>
          <w:rFonts w:ascii="Arial" w:hAnsi="Arial" w:cs="Arial"/>
          <w:sz w:val="22"/>
          <w:szCs w:val="22"/>
          <w:highlight w:val="yellow"/>
        </w:rPr>
        <w:t xml:space="preserve">Supplementary </w:t>
      </w:r>
      <w:r w:rsidRPr="00EC2CA4">
        <w:rPr>
          <w:rFonts w:ascii="Arial" w:hAnsi="Arial" w:cs="Arial"/>
          <w:sz w:val="22"/>
          <w:szCs w:val="22"/>
          <w:highlight w:val="yellow"/>
        </w:rPr>
        <w:t>Figure</w:t>
      </w:r>
      <w:r w:rsidR="00B57ED9" w:rsidRPr="00EC2CA4">
        <w:rPr>
          <w:rFonts w:ascii="Arial" w:hAnsi="Arial" w:cs="Arial"/>
          <w:sz w:val="22"/>
          <w:szCs w:val="22"/>
          <w:highlight w:val="yellow"/>
        </w:rPr>
        <w:t>s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75258" w:rsidRPr="00EC2CA4">
        <w:rPr>
          <w:rFonts w:ascii="Arial" w:hAnsi="Arial" w:cs="Arial"/>
          <w:sz w:val="22"/>
          <w:szCs w:val="22"/>
          <w:highlight w:val="yellow"/>
        </w:rPr>
        <w:t>S8</w:t>
      </w:r>
      <w:r w:rsidR="00B57ED9" w:rsidRPr="00EC2CA4">
        <w:rPr>
          <w:rFonts w:ascii="Arial" w:hAnsi="Arial" w:cs="Arial"/>
          <w:sz w:val="22"/>
          <w:szCs w:val="22"/>
          <w:highlight w:val="yellow"/>
        </w:rPr>
        <w:t>-</w:t>
      </w:r>
      <w:r w:rsidR="00E728E0" w:rsidRPr="00EC2CA4">
        <w:rPr>
          <w:rFonts w:ascii="Arial" w:hAnsi="Arial" w:cs="Arial"/>
          <w:sz w:val="22"/>
          <w:szCs w:val="22"/>
          <w:highlight w:val="yellow"/>
        </w:rPr>
        <w:t>S13</w:t>
      </w:r>
      <w:r w:rsidRPr="00EC2CA4">
        <w:rPr>
          <w:rFonts w:ascii="Arial" w:hAnsi="Arial" w:cs="Arial"/>
          <w:sz w:val="22"/>
          <w:szCs w:val="22"/>
          <w:highlight w:val="yellow"/>
        </w:rPr>
        <w:t>)</w:t>
      </w:r>
      <w:r w:rsidR="00D57789" w:rsidRPr="00EC2CA4">
        <w:rPr>
          <w:rFonts w:ascii="Arial" w:hAnsi="Arial" w:cs="Arial"/>
          <w:sz w:val="22"/>
          <w:szCs w:val="22"/>
          <w:highlight w:val="yellow"/>
        </w:rPr>
        <w:t>. Note that when we applied the deconvolution algorithms using EPIC reference library, i.e., ignoring the presence of non-immune cell proportions</w:t>
      </w:r>
      <w:r w:rsidR="000B2D0B" w:rsidRPr="00EC2CA4">
        <w:rPr>
          <w:rFonts w:ascii="Arial" w:hAnsi="Arial" w:cs="Arial"/>
          <w:sz w:val="22"/>
          <w:szCs w:val="22"/>
          <w:highlight w:val="yellow"/>
        </w:rPr>
        <w:t xml:space="preserve"> in the deconvolution;</w:t>
      </w:r>
      <w:r w:rsidR="00D57789" w:rsidRPr="00EC2CA4">
        <w:rPr>
          <w:rFonts w:ascii="Arial" w:hAnsi="Arial" w:cs="Arial"/>
          <w:sz w:val="22"/>
          <w:szCs w:val="22"/>
          <w:highlight w:val="yellow"/>
        </w:rPr>
        <w:t xml:space="preserve"> this is akin to scenarios where there is unknown content of cell mixtures.</w:t>
      </w:r>
      <w:r w:rsidR="00D57789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>When</w:t>
      </w:r>
      <w:r>
        <w:rPr>
          <w:rFonts w:ascii="Arial" w:hAnsi="Arial" w:cs="Arial"/>
          <w:sz w:val="22"/>
          <w:szCs w:val="22"/>
        </w:rPr>
        <w:t xml:space="preserve"> the </w:t>
      </w:r>
      <w:r w:rsidRPr="00494C45">
        <w:rPr>
          <w:rFonts w:ascii="Arial" w:hAnsi="Arial" w:cs="Arial"/>
          <w:sz w:val="22"/>
          <w:szCs w:val="22"/>
        </w:rPr>
        <w:t xml:space="preserve">non-immune cell proportions </w:t>
      </w:r>
      <w:r w:rsidR="00C47BDF">
        <w:rPr>
          <w:rFonts w:ascii="Arial" w:hAnsi="Arial" w:cs="Arial"/>
          <w:sz w:val="22"/>
          <w:szCs w:val="22"/>
        </w:rPr>
        <w:t>were</w:t>
      </w:r>
      <w:r w:rsidRPr="00494C45">
        <w:rPr>
          <w:rFonts w:ascii="Arial" w:hAnsi="Arial" w:cs="Arial"/>
          <w:sz w:val="22"/>
          <w:szCs w:val="22"/>
        </w:rPr>
        <w:t xml:space="preserve"> low, the deconvolution results </w:t>
      </w:r>
      <w:r w:rsidR="00BA7C48">
        <w:rPr>
          <w:rFonts w:ascii="Arial" w:hAnsi="Arial" w:cs="Arial"/>
          <w:sz w:val="22"/>
          <w:szCs w:val="22"/>
        </w:rPr>
        <w:t xml:space="preserve">from reference-based methods </w:t>
      </w:r>
      <w:r w:rsidR="009818C5">
        <w:rPr>
          <w:rFonts w:ascii="Arial" w:hAnsi="Arial" w:cs="Arial"/>
          <w:sz w:val="22"/>
          <w:szCs w:val="22"/>
        </w:rPr>
        <w:t>yielded estimated immune cell proportions that were</w:t>
      </w:r>
      <w:r w:rsidRPr="00494C45">
        <w:rPr>
          <w:rFonts w:ascii="Arial" w:hAnsi="Arial" w:cs="Arial"/>
          <w:sz w:val="22"/>
          <w:szCs w:val="22"/>
        </w:rPr>
        <w:t xml:space="preserve"> highly correlated </w:t>
      </w:r>
      <w:r>
        <w:rPr>
          <w:rFonts w:ascii="Arial" w:hAnsi="Arial" w:cs="Arial"/>
          <w:sz w:val="22"/>
          <w:szCs w:val="22"/>
        </w:rPr>
        <w:t>to the</w:t>
      </w:r>
      <w:r w:rsidRPr="00494C45">
        <w:rPr>
          <w:rFonts w:ascii="Arial" w:hAnsi="Arial" w:cs="Arial"/>
          <w:sz w:val="22"/>
          <w:szCs w:val="22"/>
        </w:rPr>
        <w:t xml:space="preserve"> true immune cell proportions for both EPIC reference library and the extended EPIC + Epithelial reference library. </w:t>
      </w:r>
      <w:r w:rsidR="00BA7C48" w:rsidRPr="00EC2CA4">
        <w:rPr>
          <w:rFonts w:ascii="Arial" w:hAnsi="Arial" w:cs="Arial"/>
          <w:sz w:val="22"/>
          <w:szCs w:val="22"/>
          <w:highlight w:val="yellow"/>
        </w:rPr>
        <w:t xml:space="preserve">However, the two reference-free algorithms (i.e., </w:t>
      </w:r>
      <w:proofErr w:type="spellStart"/>
      <w:r w:rsidR="00BA7C48" w:rsidRPr="00EC2CA4">
        <w:rPr>
          <w:rFonts w:ascii="Arial" w:hAnsi="Arial" w:cs="Arial"/>
          <w:sz w:val="22"/>
          <w:szCs w:val="22"/>
          <w:highlight w:val="yellow"/>
        </w:rPr>
        <w:t>RefFreeEWAS</w:t>
      </w:r>
      <w:proofErr w:type="spellEnd"/>
      <w:r w:rsidR="00BA7C48" w:rsidRPr="00EC2CA4">
        <w:rPr>
          <w:rFonts w:ascii="Arial" w:hAnsi="Arial" w:cs="Arial"/>
          <w:sz w:val="22"/>
          <w:szCs w:val="22"/>
          <w:highlight w:val="yellow"/>
        </w:rPr>
        <w:t xml:space="preserve"> and </w:t>
      </w:r>
      <w:r w:rsidR="00BA7C48" w:rsidRPr="00EC2CA4">
        <w:rPr>
          <w:rFonts w:ascii="Arial" w:hAnsi="Arial" w:cs="Arial"/>
          <w:sz w:val="22"/>
          <w:szCs w:val="22"/>
          <w:highlight w:val="yellow"/>
        </w:rPr>
        <w:lastRenderedPageBreak/>
        <w:t>TOAST</w:t>
      </w:r>
      <w:r w:rsidR="00FB27F6" w:rsidRPr="00EC2CA4">
        <w:rPr>
          <w:rFonts w:ascii="Arial" w:hAnsi="Arial" w:cs="Arial"/>
          <w:sz w:val="22"/>
          <w:szCs w:val="22"/>
          <w:highlight w:val="yellow"/>
        </w:rPr>
        <w:t>-</w:t>
      </w:r>
      <w:proofErr w:type="spellStart"/>
      <w:r w:rsidR="00FB27F6" w:rsidRPr="00EC2CA4">
        <w:rPr>
          <w:rFonts w:ascii="Arial" w:hAnsi="Arial" w:cs="Arial"/>
          <w:sz w:val="22"/>
          <w:szCs w:val="22"/>
          <w:highlight w:val="yellow"/>
        </w:rPr>
        <w:t>csDeconv</w:t>
      </w:r>
      <w:proofErr w:type="spellEnd"/>
      <w:r w:rsidR="00BA7C48" w:rsidRPr="00EC2CA4">
        <w:rPr>
          <w:rFonts w:ascii="Arial" w:hAnsi="Arial" w:cs="Arial"/>
          <w:sz w:val="22"/>
          <w:szCs w:val="22"/>
          <w:highlight w:val="yellow"/>
        </w:rPr>
        <w:t>) had poorer performance than the reference-based methods.</w:t>
      </w:r>
      <w:r w:rsidR="00BA7C48" w:rsidRPr="00EC2CA4">
        <w:rPr>
          <w:rFonts w:ascii="Arial" w:hAnsi="Arial" w:cs="Arial"/>
          <w:sz w:val="22"/>
          <w:szCs w:val="22"/>
        </w:rPr>
        <w:t xml:space="preserve"> </w:t>
      </w:r>
      <w:r w:rsidRPr="007E18DC">
        <w:rPr>
          <w:rFonts w:ascii="Arial" w:hAnsi="Arial" w:cs="Arial"/>
          <w:sz w:val="22"/>
          <w:szCs w:val="22"/>
        </w:rPr>
        <w:t>As the proportions of non-immune cells increase</w:t>
      </w:r>
      <w:r w:rsidR="009818C5">
        <w:rPr>
          <w:rFonts w:ascii="Arial" w:hAnsi="Arial" w:cs="Arial"/>
          <w:sz w:val="22"/>
          <w:szCs w:val="22"/>
        </w:rPr>
        <w:t>d</w:t>
      </w:r>
      <w:r w:rsidRPr="007E18D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the</w:t>
      </w:r>
      <w:r w:rsidRPr="007E18DC">
        <w:rPr>
          <w:rFonts w:ascii="Arial" w:hAnsi="Arial" w:cs="Arial"/>
          <w:sz w:val="22"/>
          <w:szCs w:val="22"/>
        </w:rPr>
        <w:t xml:space="preserve"> correlation</w:t>
      </w:r>
      <w:r w:rsidR="0034338A">
        <w:rPr>
          <w:rFonts w:ascii="Arial" w:hAnsi="Arial" w:cs="Arial"/>
          <w:sz w:val="22"/>
          <w:szCs w:val="22"/>
        </w:rPr>
        <w:t xml:space="preserve"> coefficients</w:t>
      </w:r>
      <w:r w:rsidRPr="007E18DC">
        <w:rPr>
          <w:rFonts w:ascii="Arial" w:hAnsi="Arial" w:cs="Arial"/>
          <w:sz w:val="22"/>
          <w:szCs w:val="22"/>
        </w:rPr>
        <w:t xml:space="preserve"> decrease</w:t>
      </w:r>
      <w:r w:rsidR="009818C5">
        <w:rPr>
          <w:rFonts w:ascii="Arial" w:hAnsi="Arial" w:cs="Arial"/>
          <w:sz w:val="22"/>
          <w:szCs w:val="22"/>
        </w:rPr>
        <w:t>d</w:t>
      </w:r>
      <w:r w:rsidRPr="007E18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</w:t>
      </w:r>
      <w:r w:rsidRPr="007E18DC">
        <w:rPr>
          <w:rFonts w:ascii="Arial" w:hAnsi="Arial" w:cs="Arial"/>
          <w:sz w:val="22"/>
          <w:szCs w:val="22"/>
        </w:rPr>
        <w:t xml:space="preserve"> deconvolution with EPIC reference library.</w:t>
      </w:r>
      <w:r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 xml:space="preserve">The estimation of immune cell proportions </w:t>
      </w:r>
      <w:r w:rsidR="009818C5">
        <w:rPr>
          <w:rFonts w:ascii="Arial" w:hAnsi="Arial" w:cs="Arial"/>
          <w:sz w:val="22"/>
          <w:szCs w:val="22"/>
        </w:rPr>
        <w:t xml:space="preserve">was </w:t>
      </w:r>
      <w:r w:rsidRPr="00494C45">
        <w:rPr>
          <w:rFonts w:ascii="Arial" w:hAnsi="Arial" w:cs="Arial"/>
          <w:sz w:val="22"/>
          <w:szCs w:val="22"/>
        </w:rPr>
        <w:t xml:space="preserve">robust and </w:t>
      </w:r>
      <w:r>
        <w:rPr>
          <w:rFonts w:ascii="Arial" w:hAnsi="Arial" w:cs="Arial"/>
          <w:sz w:val="22"/>
          <w:szCs w:val="22"/>
        </w:rPr>
        <w:t>accurate</w:t>
      </w:r>
      <w:r w:rsidRPr="00494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</w:t>
      </w:r>
      <w:r w:rsidRPr="00494C45">
        <w:rPr>
          <w:rFonts w:ascii="Arial" w:hAnsi="Arial" w:cs="Arial"/>
          <w:sz w:val="22"/>
          <w:szCs w:val="22"/>
        </w:rPr>
        <w:t xml:space="preserve"> the extended EPIC + Epithelial reference library. Specifically, when </w:t>
      </w:r>
      <w:r w:rsidR="009818C5">
        <w:rPr>
          <w:rFonts w:ascii="Arial" w:hAnsi="Arial" w:cs="Arial"/>
          <w:sz w:val="22"/>
          <w:szCs w:val="22"/>
        </w:rPr>
        <w:t xml:space="preserve">the </w:t>
      </w:r>
      <w:r w:rsidRPr="00494C45">
        <w:rPr>
          <w:rFonts w:ascii="Arial" w:hAnsi="Arial" w:cs="Arial"/>
          <w:sz w:val="22"/>
          <w:szCs w:val="22"/>
        </w:rPr>
        <w:t>mixture samples contain</w:t>
      </w:r>
      <w:r w:rsidR="009818C5">
        <w:rPr>
          <w:rFonts w:ascii="Arial" w:hAnsi="Arial" w:cs="Arial"/>
          <w:sz w:val="22"/>
          <w:szCs w:val="22"/>
        </w:rPr>
        <w:t>ed</w:t>
      </w:r>
      <w:r w:rsidRPr="00494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low</w:t>
      </w:r>
      <w:r w:rsidRPr="00494C45">
        <w:rPr>
          <w:rFonts w:ascii="Arial" w:hAnsi="Arial" w:cs="Arial"/>
          <w:sz w:val="22"/>
          <w:szCs w:val="22"/>
        </w:rPr>
        <w:t xml:space="preserve"> immune cells (</w:t>
      </w:r>
      <w:r>
        <w:rPr>
          <w:rFonts w:ascii="Arial" w:hAnsi="Arial" w:cs="Arial"/>
          <w:sz w:val="22"/>
          <w:szCs w:val="22"/>
        </w:rPr>
        <w:t xml:space="preserve">i.e., </w:t>
      </w:r>
      <w:r w:rsidRPr="00494C45">
        <w:rPr>
          <w:rFonts w:ascii="Arial" w:hAnsi="Arial" w:cs="Arial"/>
          <w:sz w:val="22"/>
          <w:szCs w:val="22"/>
        </w:rPr>
        <w:t>non-immune proportions</w:t>
      </w:r>
      <w:r>
        <w:rPr>
          <w:rFonts w:ascii="Arial" w:hAnsi="Arial" w:cs="Arial"/>
          <w:sz w:val="22"/>
          <w:szCs w:val="22"/>
        </w:rPr>
        <w:t xml:space="preserve"> between</w:t>
      </w:r>
      <w:r w:rsidRPr="00494C45">
        <w:rPr>
          <w:rFonts w:ascii="Arial" w:hAnsi="Arial" w:cs="Arial"/>
          <w:sz w:val="22"/>
          <w:szCs w:val="22"/>
        </w:rPr>
        <w:t xml:space="preserve"> 0.8</w:t>
      </w:r>
      <w:r>
        <w:rPr>
          <w:rFonts w:ascii="Arial" w:hAnsi="Arial" w:cs="Arial"/>
          <w:sz w:val="22"/>
          <w:szCs w:val="22"/>
        </w:rPr>
        <w:t xml:space="preserve"> and </w:t>
      </w:r>
      <w:r w:rsidRPr="00494C45">
        <w:rPr>
          <w:rFonts w:ascii="Arial" w:hAnsi="Arial" w:cs="Arial"/>
          <w:sz w:val="22"/>
          <w:szCs w:val="22"/>
        </w:rPr>
        <w:t>0.9), deconvolutions using extended reference library</w:t>
      </w:r>
      <w:r w:rsidR="009818C5" w:rsidRPr="009818C5">
        <w:rPr>
          <w:rFonts w:ascii="Arial" w:hAnsi="Arial" w:cs="Arial"/>
          <w:sz w:val="22"/>
          <w:szCs w:val="22"/>
        </w:rPr>
        <w:t xml:space="preserve"> </w:t>
      </w:r>
      <w:r w:rsidR="009818C5">
        <w:rPr>
          <w:rFonts w:ascii="Arial" w:hAnsi="Arial" w:cs="Arial"/>
          <w:sz w:val="22"/>
          <w:szCs w:val="22"/>
        </w:rPr>
        <w:t xml:space="preserve">yielded estimated immune cell proportions that </w:t>
      </w:r>
      <w:r>
        <w:rPr>
          <w:rFonts w:ascii="Arial" w:hAnsi="Arial" w:cs="Arial"/>
          <w:sz w:val="22"/>
          <w:szCs w:val="22"/>
        </w:rPr>
        <w:t>maintain</w:t>
      </w:r>
      <w:r w:rsidR="009818C5">
        <w:rPr>
          <w:rFonts w:ascii="Arial" w:hAnsi="Arial" w:cs="Arial"/>
          <w:sz w:val="22"/>
          <w:szCs w:val="22"/>
        </w:rPr>
        <w:t>ed</w:t>
      </w:r>
      <w:r w:rsidRPr="00494C45">
        <w:rPr>
          <w:rFonts w:ascii="Arial" w:hAnsi="Arial" w:cs="Arial"/>
          <w:sz w:val="22"/>
          <w:szCs w:val="22"/>
        </w:rPr>
        <w:t xml:space="preserve"> a high correlation</w:t>
      </w:r>
      <w:r w:rsidR="003A6E21">
        <w:rPr>
          <w:rFonts w:ascii="Arial" w:hAnsi="Arial" w:cs="Arial"/>
          <w:sz w:val="22"/>
          <w:szCs w:val="22"/>
        </w:rPr>
        <w:t xml:space="preserve"> coefficient</w:t>
      </w:r>
      <w:r w:rsidRPr="00494C45">
        <w:rPr>
          <w:rFonts w:ascii="Arial" w:hAnsi="Arial" w:cs="Arial"/>
          <w:sz w:val="22"/>
          <w:szCs w:val="22"/>
        </w:rPr>
        <w:t xml:space="preserve"> of 0.8 with the true immune cell proportions</w:t>
      </w:r>
      <w:r w:rsidR="00E4577C">
        <w:rPr>
          <w:rFonts w:ascii="Arial" w:hAnsi="Arial" w:cs="Arial"/>
          <w:sz w:val="22"/>
          <w:szCs w:val="22"/>
        </w:rPr>
        <w:t xml:space="preserve"> (</w:t>
      </w:r>
      <w:r w:rsidR="001950B6">
        <w:rPr>
          <w:rFonts w:ascii="Arial" w:hAnsi="Arial" w:cs="Arial"/>
          <w:sz w:val="22"/>
          <w:szCs w:val="22"/>
        </w:rPr>
        <w:t>Supplementary</w:t>
      </w:r>
      <w:r w:rsidR="001950B6" w:rsidRPr="00494C45">
        <w:rPr>
          <w:rFonts w:ascii="Arial" w:hAnsi="Arial" w:cs="Arial"/>
          <w:sz w:val="22"/>
          <w:szCs w:val="22"/>
        </w:rPr>
        <w:t xml:space="preserve"> </w:t>
      </w:r>
      <w:r w:rsidR="00E4577C" w:rsidRPr="00494C45">
        <w:rPr>
          <w:rFonts w:ascii="Arial" w:hAnsi="Arial" w:cs="Arial"/>
          <w:sz w:val="22"/>
          <w:szCs w:val="22"/>
        </w:rPr>
        <w:t>Figure</w:t>
      </w:r>
      <w:r w:rsidR="001950B6">
        <w:rPr>
          <w:rFonts w:ascii="Arial" w:hAnsi="Arial" w:cs="Arial"/>
          <w:sz w:val="22"/>
          <w:szCs w:val="22"/>
        </w:rPr>
        <w:t>s</w:t>
      </w:r>
      <w:r w:rsidR="00E4577C" w:rsidRPr="00494C45">
        <w:rPr>
          <w:rFonts w:ascii="Arial" w:hAnsi="Arial" w:cs="Arial"/>
          <w:sz w:val="22"/>
          <w:szCs w:val="22"/>
        </w:rPr>
        <w:t xml:space="preserve"> </w:t>
      </w:r>
      <w:r w:rsidR="006A4184">
        <w:rPr>
          <w:rFonts w:ascii="Arial" w:hAnsi="Arial" w:cs="Arial"/>
          <w:sz w:val="22"/>
          <w:szCs w:val="22"/>
        </w:rPr>
        <w:t>S8</w:t>
      </w:r>
      <w:r w:rsidR="00C52B15">
        <w:rPr>
          <w:rFonts w:ascii="Arial" w:hAnsi="Arial" w:cs="Arial"/>
          <w:sz w:val="22"/>
          <w:szCs w:val="22"/>
        </w:rPr>
        <w:t xml:space="preserve">, </w:t>
      </w:r>
      <w:r w:rsidR="006A4184">
        <w:rPr>
          <w:rFonts w:ascii="Arial" w:hAnsi="Arial" w:cs="Arial"/>
          <w:sz w:val="22"/>
          <w:szCs w:val="22"/>
        </w:rPr>
        <w:t>S</w:t>
      </w:r>
      <w:r w:rsidR="006E22BA">
        <w:rPr>
          <w:rFonts w:ascii="Arial" w:hAnsi="Arial" w:cs="Arial"/>
          <w:sz w:val="22"/>
          <w:szCs w:val="22"/>
        </w:rPr>
        <w:t>11</w:t>
      </w:r>
      <w:r w:rsidR="00E4577C">
        <w:rPr>
          <w:rFonts w:ascii="Arial" w:hAnsi="Arial" w:cs="Arial"/>
          <w:sz w:val="22"/>
          <w:szCs w:val="22"/>
        </w:rPr>
        <w:t>)</w:t>
      </w:r>
      <w:r w:rsidRPr="00494C45">
        <w:rPr>
          <w:rFonts w:ascii="Arial" w:hAnsi="Arial" w:cs="Arial"/>
          <w:sz w:val="22"/>
          <w:szCs w:val="22"/>
        </w:rPr>
        <w:t xml:space="preserve">. </w:t>
      </w:r>
    </w:p>
    <w:p w14:paraId="306FE8F4" w14:textId="420A975D" w:rsidR="000B634B" w:rsidRPr="00494C45" w:rsidRDefault="000B634B" w:rsidP="0074090C">
      <w:pPr>
        <w:spacing w:line="480" w:lineRule="auto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EC2CA4">
        <w:rPr>
          <w:rFonts w:ascii="Arial" w:hAnsi="Arial" w:cs="Arial"/>
          <w:sz w:val="22"/>
          <w:szCs w:val="22"/>
          <w:highlight w:val="yellow"/>
        </w:rPr>
        <w:t xml:space="preserve">Among the </w:t>
      </w:r>
      <w:r w:rsidR="00650C7E" w:rsidRPr="00EC2CA4">
        <w:rPr>
          <w:rFonts w:ascii="Arial" w:hAnsi="Arial" w:cs="Arial"/>
          <w:sz w:val="22"/>
          <w:szCs w:val="22"/>
          <w:highlight w:val="yellow"/>
        </w:rPr>
        <w:t xml:space="preserve">reference-based 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deconvolution algorithms, </w:t>
      </w:r>
      <w:proofErr w:type="spellStart"/>
      <w:r w:rsidRPr="00EC2CA4">
        <w:rPr>
          <w:rFonts w:ascii="Arial" w:hAnsi="Arial" w:cs="Arial"/>
          <w:sz w:val="22"/>
          <w:szCs w:val="22"/>
          <w:highlight w:val="yellow"/>
        </w:rPr>
        <w:t>MethylResolver</w:t>
      </w:r>
      <w:proofErr w:type="spellEnd"/>
      <w:r w:rsidRPr="00EC2CA4">
        <w:rPr>
          <w:rFonts w:ascii="Arial" w:hAnsi="Arial" w:cs="Arial"/>
          <w:sz w:val="22"/>
          <w:szCs w:val="22"/>
          <w:highlight w:val="yellow"/>
        </w:rPr>
        <w:t xml:space="preserve"> show</w:t>
      </w:r>
      <w:r w:rsidR="00D703AA" w:rsidRPr="00EC2CA4">
        <w:rPr>
          <w:rFonts w:ascii="Arial" w:hAnsi="Arial" w:cs="Arial"/>
          <w:sz w:val="22"/>
          <w:szCs w:val="22"/>
          <w:highlight w:val="yellow"/>
        </w:rPr>
        <w:t>ed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the </w:t>
      </w:r>
      <w:r w:rsidR="00650C7E" w:rsidRPr="00EC2CA4">
        <w:rPr>
          <w:rFonts w:ascii="Arial" w:hAnsi="Arial" w:cs="Arial"/>
          <w:sz w:val="22"/>
          <w:szCs w:val="22"/>
          <w:highlight w:val="yellow"/>
        </w:rPr>
        <w:t xml:space="preserve">best performance when the proportion of non-immune </w:t>
      </w:r>
      <w:r w:rsidR="000C3CFF">
        <w:rPr>
          <w:rFonts w:ascii="Arial" w:hAnsi="Arial" w:cs="Arial"/>
          <w:sz w:val="22"/>
          <w:szCs w:val="22"/>
          <w:highlight w:val="yellow"/>
        </w:rPr>
        <w:t>cells</w:t>
      </w:r>
      <w:r w:rsidR="00650C7E" w:rsidRPr="00EC2CA4">
        <w:rPr>
          <w:rFonts w:ascii="Arial" w:hAnsi="Arial" w:cs="Arial"/>
          <w:sz w:val="22"/>
          <w:szCs w:val="22"/>
          <w:highlight w:val="yellow"/>
        </w:rPr>
        <w:t xml:space="preserve"> were high</w:t>
      </w:r>
      <w:r w:rsidR="00C8230D" w:rsidRPr="00EC2CA4">
        <w:rPr>
          <w:rFonts w:ascii="Arial" w:hAnsi="Arial" w:cs="Arial"/>
          <w:sz w:val="22"/>
          <w:szCs w:val="22"/>
          <w:highlight w:val="yellow"/>
        </w:rPr>
        <w:t xml:space="preserve"> (Supplementary Figures S8, S11)</w:t>
      </w:r>
      <w:r w:rsidRPr="00EC2CA4">
        <w:rPr>
          <w:rFonts w:ascii="Arial" w:hAnsi="Arial" w:cs="Arial"/>
          <w:sz w:val="22"/>
          <w:szCs w:val="22"/>
          <w:highlight w:val="yellow"/>
        </w:rPr>
        <w:t>,</w:t>
      </w:r>
      <w:r w:rsidRPr="00494C45">
        <w:rPr>
          <w:rFonts w:ascii="Arial" w:hAnsi="Arial" w:cs="Arial"/>
          <w:sz w:val="22"/>
          <w:szCs w:val="22"/>
        </w:rPr>
        <w:t xml:space="preserve"> which </w:t>
      </w:r>
      <w:r w:rsidR="003904C8">
        <w:rPr>
          <w:rFonts w:ascii="Arial" w:hAnsi="Arial" w:cs="Arial"/>
          <w:sz w:val="22"/>
          <w:szCs w:val="22"/>
        </w:rPr>
        <w:t xml:space="preserve">is consistent with prior results </w:t>
      </w:r>
      <w:r w:rsidR="00EF369E">
        <w:rPr>
          <w:rFonts w:ascii="Arial" w:hAnsi="Arial" w:cs="Arial"/>
          <w:sz w:val="22"/>
          <w:szCs w:val="22"/>
        </w:rPr>
        <w:t>that</w:t>
      </w:r>
      <w:r w:rsidR="003904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4C45">
        <w:rPr>
          <w:rFonts w:ascii="Arial" w:hAnsi="Arial" w:cs="Arial"/>
          <w:sz w:val="22"/>
          <w:szCs w:val="22"/>
        </w:rPr>
        <w:t>MethylResolver</w:t>
      </w:r>
      <w:proofErr w:type="spellEnd"/>
      <w:r w:rsidRPr="00494C45">
        <w:rPr>
          <w:rFonts w:ascii="Arial" w:hAnsi="Arial" w:cs="Arial"/>
          <w:sz w:val="22"/>
          <w:szCs w:val="22"/>
        </w:rPr>
        <w:t xml:space="preserve"> </w:t>
      </w:r>
      <w:r w:rsidR="003904C8">
        <w:rPr>
          <w:rFonts w:ascii="Arial" w:hAnsi="Arial" w:cs="Arial"/>
          <w:sz w:val="22"/>
          <w:szCs w:val="22"/>
        </w:rPr>
        <w:t xml:space="preserve">was robust </w:t>
      </w:r>
      <w:r w:rsidRPr="00494C45">
        <w:rPr>
          <w:rFonts w:ascii="Arial" w:hAnsi="Arial" w:cs="Arial"/>
          <w:sz w:val="22"/>
          <w:szCs w:val="22"/>
        </w:rPr>
        <w:t xml:space="preserve">to unknown content </w:t>
      </w:r>
      <w:r>
        <w:rPr>
          <w:rFonts w:ascii="Arial" w:hAnsi="Arial" w:cs="Arial"/>
          <w:sz w:val="22"/>
          <w:szCs w:val="22"/>
        </w:rPr>
        <w:t xml:space="preserve">of cell mixtures </w:t>
      </w:r>
      <w:r w:rsidRPr="00494C45"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ADDIN EN.CITE &lt;EndNote&gt;&lt;Cite&gt;&lt;Author&gt;Arneson&lt;/Author&gt;&lt;Year&gt;2020&lt;/Year&gt;&lt;RecNum&gt;33&lt;/RecNum&gt;&lt;DisplayText&gt;[5]&lt;/DisplayText&gt;&lt;record&gt;&lt;rec-number&gt;33&lt;/rec-number&gt;&lt;foreign-keys&gt;&lt;key app="EN" db-id="dea0dzpxoe5sxcedsfpx00zjvv9wp5ffaaex" timestamp="1612766350"&gt;33&lt;/key&gt;&lt;/foreign-keys&gt;&lt;ref-type name="Journal Article"&gt;17&lt;/ref-type&gt;&lt;contributors&gt;&lt;authors&gt;&lt;author&gt;Arneson, Douglas&lt;/author&gt;&lt;author&gt;Yang, Xia&lt;/author&gt;&lt;author&gt;Wang, Kai&lt;/author&gt;&lt;/authors&gt;&lt;/contributors&gt;&lt;titles&gt;&lt;title&gt;MethylResolver—a method for deconvoluting bulk DNA methylation profiles into known and unknown cell contents&lt;/title&gt;&lt;secondary-title&gt;Communications biology&lt;/secondary-title&gt;&lt;/titles&gt;&lt;periodical&gt;&lt;full-title&gt;Communications biology&lt;/full-title&gt;&lt;/periodical&gt;&lt;pages&gt;1-13&lt;/pages&gt;&lt;volume&gt;3&lt;/volume&gt;&lt;number&gt;1&lt;/number&gt;&lt;dates&gt;&lt;year&gt;2020&lt;/year&gt;&lt;/dates&gt;&lt;isbn&gt;2399-3642&lt;/isbn&gt;&lt;urls&gt;&lt;/urls&gt;&lt;/record&gt;&lt;/Cite&gt;&lt;/EndNote&gt;</w:instrText>
      </w:r>
      <w:r w:rsidRPr="00494C4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[5]</w:t>
      </w:r>
      <w:r w:rsidRPr="00494C45">
        <w:rPr>
          <w:rFonts w:ascii="Arial" w:hAnsi="Arial" w:cs="Arial"/>
          <w:sz w:val="22"/>
          <w:szCs w:val="22"/>
        </w:rPr>
        <w:fldChar w:fldCharType="end"/>
      </w:r>
      <w:r w:rsidRPr="00494C45">
        <w:rPr>
          <w:rFonts w:ascii="Arial" w:hAnsi="Arial" w:cs="Arial"/>
          <w:sz w:val="22"/>
          <w:szCs w:val="22"/>
        </w:rPr>
        <w:t xml:space="preserve">. </w:t>
      </w:r>
      <w:r w:rsidR="00587E5D">
        <w:rPr>
          <w:rFonts w:ascii="Arial" w:hAnsi="Arial" w:cs="Arial"/>
          <w:sz w:val="22"/>
          <w:szCs w:val="22"/>
        </w:rPr>
        <w:t xml:space="preserve">On the other hand, </w:t>
      </w:r>
      <w:r w:rsidRPr="00494C45">
        <w:rPr>
          <w:rFonts w:ascii="Arial" w:hAnsi="Arial" w:cs="Arial"/>
          <w:sz w:val="22"/>
          <w:szCs w:val="22"/>
        </w:rPr>
        <w:t>RPC</w:t>
      </w:r>
      <w:r>
        <w:rPr>
          <w:rFonts w:ascii="Arial" w:hAnsi="Arial" w:cs="Arial"/>
          <w:sz w:val="22"/>
          <w:szCs w:val="22"/>
        </w:rPr>
        <w:t xml:space="preserve"> </w:t>
      </w:r>
      <w:r w:rsidR="00587E5D">
        <w:rPr>
          <w:rFonts w:ascii="Arial" w:hAnsi="Arial" w:cs="Arial"/>
          <w:sz w:val="22"/>
          <w:szCs w:val="22"/>
        </w:rPr>
        <w:t>was computationally more efficient and showed c</w:t>
      </w:r>
      <w:r w:rsidRPr="00494C45">
        <w:rPr>
          <w:rFonts w:ascii="Arial" w:hAnsi="Arial" w:cs="Arial"/>
          <w:sz w:val="22"/>
          <w:szCs w:val="22"/>
        </w:rPr>
        <w:t xml:space="preserve">omparable deconvolution performance </w:t>
      </w:r>
      <w:r w:rsidR="00587E5D">
        <w:rPr>
          <w:rFonts w:ascii="Arial" w:hAnsi="Arial" w:cs="Arial"/>
          <w:sz w:val="22"/>
          <w:szCs w:val="22"/>
        </w:rPr>
        <w:t>to</w:t>
      </w:r>
      <w:r w:rsidRPr="00494C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4C45">
        <w:rPr>
          <w:rFonts w:ascii="Arial" w:hAnsi="Arial" w:cs="Arial"/>
          <w:sz w:val="22"/>
          <w:szCs w:val="22"/>
        </w:rPr>
        <w:t>MethylResolver</w:t>
      </w:r>
      <w:proofErr w:type="spellEnd"/>
      <w:r w:rsidR="00587E5D">
        <w:rPr>
          <w:rFonts w:ascii="Arial" w:hAnsi="Arial" w:cs="Arial"/>
          <w:sz w:val="22"/>
          <w:szCs w:val="22"/>
        </w:rPr>
        <w:t xml:space="preserve">, </w:t>
      </w:r>
      <w:r w:rsidR="00587E5D" w:rsidRPr="00EC2CA4">
        <w:rPr>
          <w:rFonts w:ascii="Arial" w:hAnsi="Arial" w:cs="Arial"/>
          <w:sz w:val="22"/>
          <w:szCs w:val="22"/>
          <w:highlight w:val="yellow"/>
        </w:rPr>
        <w:t>whereas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Houseman</w:t>
      </w:r>
      <w:r w:rsidR="00587E5D" w:rsidRPr="00EC2CA4">
        <w:rPr>
          <w:rFonts w:ascii="Arial" w:hAnsi="Arial" w:cs="Arial"/>
          <w:sz w:val="22"/>
          <w:szCs w:val="22"/>
          <w:highlight w:val="yellow"/>
        </w:rPr>
        <w:t>’s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algorithm </w:t>
      </w:r>
      <w:r w:rsidR="00587E5D" w:rsidRPr="00EC2CA4">
        <w:rPr>
          <w:rFonts w:ascii="Arial" w:hAnsi="Arial" w:cs="Arial"/>
          <w:sz w:val="22"/>
          <w:szCs w:val="22"/>
          <w:highlight w:val="yellow"/>
        </w:rPr>
        <w:t>had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lower </w:t>
      </w:r>
      <w:r w:rsidR="004D1EF6" w:rsidRPr="00EC2CA4">
        <w:rPr>
          <w:rFonts w:ascii="Arial" w:hAnsi="Arial" w:cs="Arial"/>
          <w:sz w:val="22"/>
          <w:szCs w:val="22"/>
          <w:highlight w:val="yellow"/>
        </w:rPr>
        <w:t xml:space="preserve">average </w:t>
      </w:r>
      <w:r w:rsidRPr="00EC2CA4">
        <w:rPr>
          <w:rFonts w:ascii="Arial" w:hAnsi="Arial" w:cs="Arial"/>
          <w:sz w:val="22"/>
          <w:szCs w:val="22"/>
          <w:highlight w:val="yellow"/>
        </w:rPr>
        <w:t>correlation</w:t>
      </w:r>
      <w:r w:rsidR="00587E5D" w:rsidRPr="00EC2CA4">
        <w:rPr>
          <w:rFonts w:ascii="Arial" w:hAnsi="Arial" w:cs="Arial"/>
          <w:sz w:val="22"/>
          <w:szCs w:val="22"/>
          <w:highlight w:val="yellow"/>
        </w:rPr>
        <w:t xml:space="preserve"> coefficient </w:t>
      </w:r>
      <w:r w:rsidR="004D1EF6" w:rsidRPr="00EC2CA4">
        <w:rPr>
          <w:rFonts w:ascii="Arial" w:hAnsi="Arial" w:cs="Arial"/>
          <w:sz w:val="22"/>
          <w:szCs w:val="22"/>
          <w:highlight w:val="yellow"/>
        </w:rPr>
        <w:t xml:space="preserve">in </w:t>
      </w:r>
      <w:r w:rsidR="006B6F93">
        <w:rPr>
          <w:rFonts w:ascii="Arial" w:hAnsi="Arial" w:cs="Arial"/>
          <w:sz w:val="22"/>
          <w:szCs w:val="22"/>
          <w:highlight w:val="yellow"/>
        </w:rPr>
        <w:t>G</w:t>
      </w:r>
      <w:r w:rsidR="004D1EF6" w:rsidRPr="00EC2CA4">
        <w:rPr>
          <w:rFonts w:ascii="Arial" w:hAnsi="Arial" w:cs="Arial"/>
          <w:sz w:val="22"/>
          <w:szCs w:val="22"/>
          <w:highlight w:val="yellow"/>
        </w:rPr>
        <w:t xml:space="preserve">aussian mixture simulations </w:t>
      </w:r>
      <w:r w:rsidR="003F788E" w:rsidRPr="00EC2CA4">
        <w:rPr>
          <w:rFonts w:ascii="Arial" w:hAnsi="Arial" w:cs="Arial"/>
          <w:sz w:val="22"/>
          <w:szCs w:val="22"/>
          <w:highlight w:val="yellow"/>
        </w:rPr>
        <w:t xml:space="preserve">compared to other </w:t>
      </w:r>
      <w:r w:rsidR="008562C3" w:rsidRPr="00EC2CA4">
        <w:rPr>
          <w:rFonts w:ascii="Arial" w:hAnsi="Arial" w:cs="Arial"/>
          <w:sz w:val="22"/>
          <w:szCs w:val="22"/>
          <w:highlight w:val="yellow"/>
        </w:rPr>
        <w:t xml:space="preserve">reference-based methods </w:t>
      </w:r>
      <w:r w:rsidRPr="00EC2CA4">
        <w:rPr>
          <w:rFonts w:ascii="Arial" w:hAnsi="Arial" w:cs="Arial"/>
          <w:sz w:val="22"/>
          <w:szCs w:val="22"/>
          <w:highlight w:val="yellow"/>
        </w:rPr>
        <w:t>(</w:t>
      </w:r>
      <w:r w:rsidR="00F07632" w:rsidRPr="00EC2CA4">
        <w:rPr>
          <w:rFonts w:ascii="Arial" w:hAnsi="Arial" w:cs="Arial"/>
          <w:sz w:val="22"/>
          <w:szCs w:val="22"/>
          <w:highlight w:val="yellow"/>
        </w:rPr>
        <w:t xml:space="preserve">Supplementary 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Figure </w:t>
      </w:r>
      <w:r w:rsidR="008206B8" w:rsidRPr="00EC2CA4">
        <w:rPr>
          <w:rFonts w:ascii="Arial" w:hAnsi="Arial" w:cs="Arial"/>
          <w:sz w:val="22"/>
          <w:szCs w:val="22"/>
          <w:highlight w:val="yellow"/>
        </w:rPr>
        <w:t>S11</w:t>
      </w:r>
      <w:r w:rsidRPr="00EC2CA4">
        <w:rPr>
          <w:rFonts w:ascii="Arial" w:hAnsi="Arial" w:cs="Arial"/>
          <w:sz w:val="22"/>
          <w:szCs w:val="22"/>
          <w:highlight w:val="yellow"/>
        </w:rPr>
        <w:t>).</w:t>
      </w:r>
    </w:p>
    <w:p w14:paraId="372B7625" w14:textId="2917BB65" w:rsidR="0074090C" w:rsidRPr="00494C45" w:rsidRDefault="00945966" w:rsidP="0074090C">
      <w:pPr>
        <w:spacing w:line="480" w:lineRule="auto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</w:t>
      </w:r>
      <w:r w:rsidR="00CE75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 evaluated the accuracy of the estimated cell proportion</w:t>
      </w:r>
      <w:r w:rsidR="00A043C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by cell type</w:t>
      </w:r>
      <w:r w:rsidR="00E45494">
        <w:rPr>
          <w:rFonts w:ascii="Arial" w:hAnsi="Arial" w:cs="Arial"/>
          <w:sz w:val="22"/>
          <w:szCs w:val="22"/>
        </w:rPr>
        <w:t xml:space="preserve"> (i.e., within-cell-type comparison)</w:t>
      </w:r>
      <w:r>
        <w:rPr>
          <w:rFonts w:ascii="Arial" w:hAnsi="Arial" w:cs="Arial"/>
          <w:sz w:val="22"/>
          <w:szCs w:val="22"/>
        </w:rPr>
        <w:t xml:space="preserve">. </w:t>
      </w:r>
      <w:r w:rsidR="00A043C8">
        <w:rPr>
          <w:rFonts w:ascii="Arial" w:hAnsi="Arial" w:cs="Arial"/>
          <w:sz w:val="22"/>
          <w:szCs w:val="22"/>
        </w:rPr>
        <w:t>T</w:t>
      </w:r>
      <w:r w:rsidR="0074090C" w:rsidRPr="00494C45">
        <w:rPr>
          <w:rFonts w:ascii="Arial" w:hAnsi="Arial" w:cs="Arial"/>
          <w:sz w:val="22"/>
          <w:szCs w:val="22"/>
        </w:rPr>
        <w:t>he estimat</w:t>
      </w:r>
      <w:r w:rsidR="0074090C">
        <w:rPr>
          <w:rFonts w:ascii="Arial" w:hAnsi="Arial" w:cs="Arial"/>
          <w:sz w:val="22"/>
          <w:szCs w:val="22"/>
        </w:rPr>
        <w:t>ed proportions</w:t>
      </w:r>
      <w:r w:rsidR="0074090C" w:rsidRPr="00494C45">
        <w:rPr>
          <w:rFonts w:ascii="Arial" w:hAnsi="Arial" w:cs="Arial"/>
          <w:sz w:val="22"/>
          <w:szCs w:val="22"/>
        </w:rPr>
        <w:t xml:space="preserve"> of epithelial using EPIC + Epithelial </w:t>
      </w:r>
      <w:r w:rsidR="00A043C8">
        <w:rPr>
          <w:rFonts w:ascii="Arial" w:hAnsi="Arial" w:cs="Arial"/>
          <w:sz w:val="22"/>
          <w:szCs w:val="22"/>
        </w:rPr>
        <w:t xml:space="preserve">extended </w:t>
      </w:r>
      <w:r w:rsidR="0074090C" w:rsidRPr="00494C45">
        <w:rPr>
          <w:rFonts w:ascii="Arial" w:hAnsi="Arial" w:cs="Arial"/>
          <w:sz w:val="22"/>
          <w:szCs w:val="22"/>
        </w:rPr>
        <w:t>reference library</w:t>
      </w:r>
      <w:r w:rsidR="00A043C8">
        <w:rPr>
          <w:rFonts w:ascii="Arial" w:hAnsi="Arial" w:cs="Arial"/>
          <w:sz w:val="22"/>
          <w:szCs w:val="22"/>
        </w:rPr>
        <w:t xml:space="preserve"> were</w:t>
      </w:r>
      <w:r w:rsidR="0074090C" w:rsidRPr="00494C45">
        <w:rPr>
          <w:rFonts w:ascii="Arial" w:hAnsi="Arial" w:cs="Arial"/>
          <w:sz w:val="22"/>
          <w:szCs w:val="22"/>
        </w:rPr>
        <w:t xml:space="preserve"> robust to</w:t>
      </w:r>
      <w:r w:rsidR="00A043C8">
        <w:rPr>
          <w:rFonts w:ascii="Arial" w:hAnsi="Arial" w:cs="Arial"/>
          <w:sz w:val="22"/>
          <w:szCs w:val="22"/>
        </w:rPr>
        <w:t xml:space="preserve"> the </w:t>
      </w:r>
      <w:r w:rsidR="0074090C">
        <w:rPr>
          <w:rFonts w:ascii="Arial" w:hAnsi="Arial" w:cs="Arial"/>
          <w:sz w:val="22"/>
          <w:szCs w:val="22"/>
        </w:rPr>
        <w:t>varying degree</w:t>
      </w:r>
      <w:r w:rsidR="00C56445">
        <w:rPr>
          <w:rFonts w:ascii="Arial" w:hAnsi="Arial" w:cs="Arial"/>
          <w:sz w:val="22"/>
          <w:szCs w:val="22"/>
        </w:rPr>
        <w:t>s</w:t>
      </w:r>
      <w:r w:rsidR="0074090C">
        <w:rPr>
          <w:rFonts w:ascii="Arial" w:hAnsi="Arial" w:cs="Arial"/>
          <w:sz w:val="22"/>
          <w:szCs w:val="22"/>
        </w:rPr>
        <w:t xml:space="preserve"> of true</w:t>
      </w:r>
      <w:r w:rsidR="0074090C" w:rsidRPr="00494C45">
        <w:rPr>
          <w:rFonts w:ascii="Arial" w:hAnsi="Arial" w:cs="Arial"/>
          <w:sz w:val="22"/>
          <w:szCs w:val="22"/>
        </w:rPr>
        <w:t xml:space="preserve"> proportions of epithelial (</w:t>
      </w:r>
      <w:r w:rsidR="004E1EE6">
        <w:rPr>
          <w:rFonts w:ascii="Arial" w:hAnsi="Arial" w:cs="Arial"/>
          <w:sz w:val="22"/>
          <w:szCs w:val="22"/>
        </w:rPr>
        <w:t>Supplementary</w:t>
      </w:r>
      <w:r w:rsidR="004E1EE6" w:rsidRPr="00494C45">
        <w:rPr>
          <w:rFonts w:ascii="Arial" w:hAnsi="Arial" w:cs="Arial"/>
          <w:sz w:val="22"/>
          <w:szCs w:val="22"/>
        </w:rPr>
        <w:t xml:space="preserve"> </w:t>
      </w:r>
      <w:r w:rsidR="0074090C" w:rsidRPr="00494C45">
        <w:rPr>
          <w:rFonts w:ascii="Arial" w:hAnsi="Arial" w:cs="Arial"/>
          <w:sz w:val="22"/>
          <w:szCs w:val="22"/>
        </w:rPr>
        <w:t>Figure</w:t>
      </w:r>
      <w:r w:rsidR="004E1EE6">
        <w:rPr>
          <w:rFonts w:ascii="Arial" w:hAnsi="Arial" w:cs="Arial"/>
          <w:sz w:val="22"/>
          <w:szCs w:val="22"/>
        </w:rPr>
        <w:t>s</w:t>
      </w:r>
      <w:r w:rsidR="0074090C" w:rsidRPr="00494C45">
        <w:rPr>
          <w:rFonts w:ascii="Arial" w:hAnsi="Arial" w:cs="Arial"/>
          <w:sz w:val="22"/>
          <w:szCs w:val="22"/>
        </w:rPr>
        <w:t xml:space="preserve"> </w:t>
      </w:r>
      <w:r w:rsidR="00A05F44">
        <w:rPr>
          <w:rFonts w:ascii="Arial" w:hAnsi="Arial" w:cs="Arial"/>
          <w:sz w:val="22"/>
          <w:szCs w:val="22"/>
        </w:rPr>
        <w:t>S</w:t>
      </w:r>
      <w:r w:rsidR="00285F7C">
        <w:rPr>
          <w:rFonts w:ascii="Arial" w:hAnsi="Arial" w:cs="Arial"/>
          <w:sz w:val="22"/>
          <w:szCs w:val="22"/>
        </w:rPr>
        <w:t>14</w:t>
      </w:r>
      <w:r w:rsidR="00A05F44">
        <w:rPr>
          <w:rFonts w:ascii="Arial" w:hAnsi="Arial" w:cs="Arial"/>
          <w:sz w:val="22"/>
          <w:szCs w:val="22"/>
        </w:rPr>
        <w:t>-</w:t>
      </w:r>
      <w:r w:rsidR="00285F7C">
        <w:rPr>
          <w:rFonts w:ascii="Arial" w:hAnsi="Arial" w:cs="Arial"/>
          <w:sz w:val="22"/>
          <w:szCs w:val="22"/>
        </w:rPr>
        <w:t>S19</w:t>
      </w:r>
      <w:r w:rsidR="0074090C" w:rsidRPr="00494C45">
        <w:rPr>
          <w:rFonts w:ascii="Arial" w:hAnsi="Arial" w:cs="Arial"/>
          <w:sz w:val="22"/>
          <w:szCs w:val="22"/>
        </w:rPr>
        <w:t xml:space="preserve">). </w:t>
      </w:r>
      <w:r w:rsidR="0074090C">
        <w:rPr>
          <w:rFonts w:ascii="Arial" w:hAnsi="Arial" w:cs="Arial"/>
          <w:sz w:val="22"/>
          <w:szCs w:val="22"/>
        </w:rPr>
        <w:t>Additionally</w:t>
      </w:r>
      <w:r w:rsidR="0074090C" w:rsidRPr="00494C45">
        <w:rPr>
          <w:rFonts w:ascii="Arial" w:hAnsi="Arial" w:cs="Arial"/>
          <w:sz w:val="22"/>
          <w:szCs w:val="22"/>
        </w:rPr>
        <w:t>, the estimat</w:t>
      </w:r>
      <w:r w:rsidR="0074090C">
        <w:rPr>
          <w:rFonts w:ascii="Arial" w:hAnsi="Arial" w:cs="Arial"/>
          <w:sz w:val="22"/>
          <w:szCs w:val="22"/>
        </w:rPr>
        <w:t xml:space="preserve">ed proportions </w:t>
      </w:r>
      <w:r w:rsidR="0074090C" w:rsidRPr="00494C45">
        <w:rPr>
          <w:rFonts w:ascii="Arial" w:hAnsi="Arial" w:cs="Arial"/>
          <w:sz w:val="22"/>
          <w:szCs w:val="22"/>
        </w:rPr>
        <w:t>of the six immune cell</w:t>
      </w:r>
      <w:r w:rsidR="008F5FE0">
        <w:rPr>
          <w:rFonts w:ascii="Arial" w:hAnsi="Arial" w:cs="Arial"/>
          <w:sz w:val="22"/>
          <w:szCs w:val="22"/>
        </w:rPr>
        <w:t xml:space="preserve"> types</w:t>
      </w:r>
      <w:r w:rsidR="0074090C" w:rsidRPr="00494C45">
        <w:rPr>
          <w:rFonts w:ascii="Arial" w:hAnsi="Arial" w:cs="Arial"/>
          <w:sz w:val="22"/>
          <w:szCs w:val="22"/>
        </w:rPr>
        <w:t xml:space="preserve"> using EPIC + Epithelial</w:t>
      </w:r>
      <w:r w:rsidR="00C56445">
        <w:rPr>
          <w:rFonts w:ascii="Arial" w:hAnsi="Arial" w:cs="Arial"/>
          <w:sz w:val="22"/>
          <w:szCs w:val="22"/>
        </w:rPr>
        <w:t xml:space="preserve"> extended</w:t>
      </w:r>
      <w:r w:rsidR="0074090C" w:rsidRPr="00494C45">
        <w:rPr>
          <w:rFonts w:ascii="Arial" w:hAnsi="Arial" w:cs="Arial"/>
          <w:sz w:val="22"/>
          <w:szCs w:val="22"/>
        </w:rPr>
        <w:t xml:space="preserve"> reference library </w:t>
      </w:r>
      <w:r w:rsidR="00C56445">
        <w:rPr>
          <w:rFonts w:ascii="Arial" w:hAnsi="Arial" w:cs="Arial"/>
          <w:sz w:val="22"/>
          <w:szCs w:val="22"/>
        </w:rPr>
        <w:t xml:space="preserve">were </w:t>
      </w:r>
      <w:r w:rsidR="0074090C" w:rsidRPr="00494C45">
        <w:rPr>
          <w:rFonts w:ascii="Arial" w:hAnsi="Arial" w:cs="Arial"/>
          <w:sz w:val="22"/>
          <w:szCs w:val="22"/>
        </w:rPr>
        <w:t xml:space="preserve">also </w:t>
      </w:r>
      <w:r w:rsidR="0074090C">
        <w:rPr>
          <w:rFonts w:ascii="Arial" w:hAnsi="Arial" w:cs="Arial"/>
          <w:sz w:val="22"/>
          <w:szCs w:val="22"/>
        </w:rPr>
        <w:t>in general</w:t>
      </w:r>
      <w:r w:rsidR="0074090C" w:rsidRPr="00494C45">
        <w:rPr>
          <w:rFonts w:ascii="Arial" w:hAnsi="Arial" w:cs="Arial"/>
          <w:sz w:val="22"/>
          <w:szCs w:val="22"/>
        </w:rPr>
        <w:t xml:space="preserve"> robust, </w:t>
      </w:r>
      <w:r w:rsidR="0074090C">
        <w:rPr>
          <w:rFonts w:ascii="Arial" w:hAnsi="Arial" w:cs="Arial"/>
          <w:sz w:val="22"/>
          <w:szCs w:val="22"/>
        </w:rPr>
        <w:t xml:space="preserve">except for the scenario where the </w:t>
      </w:r>
      <w:r w:rsidR="0074090C" w:rsidRPr="00494C45">
        <w:rPr>
          <w:rFonts w:ascii="Arial" w:hAnsi="Arial" w:cs="Arial"/>
          <w:sz w:val="22"/>
          <w:szCs w:val="22"/>
        </w:rPr>
        <w:t xml:space="preserve">non-immune cell proportions </w:t>
      </w:r>
      <w:r w:rsidR="00C56445">
        <w:rPr>
          <w:rFonts w:ascii="Arial" w:hAnsi="Arial" w:cs="Arial"/>
          <w:sz w:val="22"/>
          <w:szCs w:val="22"/>
        </w:rPr>
        <w:t>w</w:t>
      </w:r>
      <w:r w:rsidR="00A96431">
        <w:rPr>
          <w:rFonts w:ascii="Arial" w:hAnsi="Arial" w:cs="Arial"/>
          <w:sz w:val="22"/>
          <w:szCs w:val="22"/>
        </w:rPr>
        <w:t>ere</w:t>
      </w:r>
      <w:r w:rsidR="0074090C" w:rsidRPr="00494C45">
        <w:rPr>
          <w:rFonts w:ascii="Arial" w:hAnsi="Arial" w:cs="Arial"/>
          <w:sz w:val="22"/>
          <w:szCs w:val="22"/>
        </w:rPr>
        <w:t xml:space="preserve"> high (i.e. 0.8-0.9)</w:t>
      </w:r>
      <w:r w:rsidR="0074090C">
        <w:rPr>
          <w:rFonts w:ascii="Arial" w:hAnsi="Arial" w:cs="Arial"/>
          <w:sz w:val="22"/>
          <w:szCs w:val="22"/>
        </w:rPr>
        <w:t xml:space="preserve">, the estimated proportions of </w:t>
      </w:r>
      <w:r w:rsidR="0074090C" w:rsidRPr="00494C45">
        <w:rPr>
          <w:rFonts w:ascii="Arial" w:hAnsi="Arial" w:cs="Arial"/>
          <w:sz w:val="22"/>
          <w:szCs w:val="22"/>
        </w:rPr>
        <w:t xml:space="preserve">CD4T, CD8T, </w:t>
      </w:r>
      <w:r w:rsidR="00C56445">
        <w:rPr>
          <w:rFonts w:ascii="Arial" w:hAnsi="Arial" w:cs="Arial"/>
          <w:sz w:val="22"/>
          <w:szCs w:val="22"/>
        </w:rPr>
        <w:t>and</w:t>
      </w:r>
      <w:r w:rsidR="0074090C" w:rsidRPr="00494C45">
        <w:rPr>
          <w:rFonts w:ascii="Arial" w:hAnsi="Arial" w:cs="Arial"/>
          <w:sz w:val="22"/>
          <w:szCs w:val="22"/>
        </w:rPr>
        <w:t xml:space="preserve"> </w:t>
      </w:r>
      <w:r w:rsidR="00C56445">
        <w:rPr>
          <w:rFonts w:ascii="Arial" w:hAnsi="Arial" w:cs="Arial"/>
          <w:sz w:val="22"/>
          <w:szCs w:val="22"/>
        </w:rPr>
        <w:t>n</w:t>
      </w:r>
      <w:r w:rsidR="0074090C" w:rsidRPr="00494C45">
        <w:rPr>
          <w:rFonts w:ascii="Arial" w:hAnsi="Arial" w:cs="Arial"/>
          <w:sz w:val="22"/>
          <w:szCs w:val="22"/>
        </w:rPr>
        <w:t>eu</w:t>
      </w:r>
      <w:r w:rsidR="00C56445">
        <w:rPr>
          <w:rFonts w:ascii="Arial" w:hAnsi="Arial" w:cs="Arial"/>
          <w:sz w:val="22"/>
          <w:szCs w:val="22"/>
        </w:rPr>
        <w:t>trophils</w:t>
      </w:r>
      <w:r w:rsidR="0074090C" w:rsidRPr="00494C45">
        <w:rPr>
          <w:rFonts w:ascii="Arial" w:hAnsi="Arial" w:cs="Arial"/>
          <w:sz w:val="22"/>
          <w:szCs w:val="22"/>
        </w:rPr>
        <w:t xml:space="preserve"> </w:t>
      </w:r>
      <w:r w:rsidR="0070444A">
        <w:rPr>
          <w:rFonts w:ascii="Arial" w:hAnsi="Arial" w:cs="Arial"/>
          <w:sz w:val="22"/>
          <w:szCs w:val="22"/>
        </w:rPr>
        <w:t>had lower accuracy</w:t>
      </w:r>
      <w:r w:rsidR="0074090C" w:rsidRPr="00494C45">
        <w:rPr>
          <w:rFonts w:ascii="Arial" w:hAnsi="Arial" w:cs="Arial"/>
          <w:sz w:val="22"/>
          <w:szCs w:val="22"/>
        </w:rPr>
        <w:t xml:space="preserve">. </w:t>
      </w:r>
      <w:r w:rsidR="00467B2A">
        <w:rPr>
          <w:rFonts w:ascii="Arial" w:hAnsi="Arial" w:cs="Arial"/>
          <w:sz w:val="22"/>
          <w:szCs w:val="22"/>
        </w:rPr>
        <w:t>For</w:t>
      </w:r>
      <w:r w:rsidR="0074090C" w:rsidRPr="00494C45">
        <w:rPr>
          <w:rFonts w:ascii="Arial" w:hAnsi="Arial" w:cs="Arial"/>
          <w:sz w:val="22"/>
          <w:szCs w:val="22"/>
        </w:rPr>
        <w:t xml:space="preserve"> deconvolution</w:t>
      </w:r>
      <w:r w:rsidR="00467B2A">
        <w:rPr>
          <w:rFonts w:ascii="Arial" w:hAnsi="Arial" w:cs="Arial"/>
          <w:sz w:val="22"/>
          <w:szCs w:val="22"/>
        </w:rPr>
        <w:t xml:space="preserve"> performed using</w:t>
      </w:r>
      <w:r w:rsidR="0074090C" w:rsidRPr="00494C45">
        <w:rPr>
          <w:rFonts w:ascii="Arial" w:hAnsi="Arial" w:cs="Arial"/>
          <w:sz w:val="22"/>
          <w:szCs w:val="22"/>
        </w:rPr>
        <w:t xml:space="preserve"> EPIC reference library, the </w:t>
      </w:r>
      <w:r w:rsidR="00467B2A">
        <w:rPr>
          <w:rFonts w:ascii="Arial" w:hAnsi="Arial" w:cs="Arial"/>
          <w:sz w:val="22"/>
          <w:szCs w:val="22"/>
        </w:rPr>
        <w:t>estimated proportions were highly correlated to the</w:t>
      </w:r>
      <w:r w:rsidR="0074090C" w:rsidRPr="00494C45">
        <w:rPr>
          <w:rFonts w:ascii="Arial" w:hAnsi="Arial" w:cs="Arial"/>
          <w:sz w:val="22"/>
          <w:szCs w:val="22"/>
        </w:rPr>
        <w:t xml:space="preserve"> true proportions </w:t>
      </w:r>
      <w:r w:rsidR="00467B2A">
        <w:rPr>
          <w:rFonts w:ascii="Arial" w:hAnsi="Arial" w:cs="Arial"/>
          <w:sz w:val="22"/>
          <w:szCs w:val="22"/>
        </w:rPr>
        <w:t>when</w:t>
      </w:r>
      <w:r w:rsidR="0074090C">
        <w:rPr>
          <w:rFonts w:ascii="Arial" w:hAnsi="Arial" w:cs="Arial"/>
          <w:sz w:val="22"/>
          <w:szCs w:val="22"/>
        </w:rPr>
        <w:t xml:space="preserve"> the</w:t>
      </w:r>
      <w:r w:rsidR="0074090C" w:rsidRPr="00494C45">
        <w:rPr>
          <w:rFonts w:ascii="Arial" w:hAnsi="Arial" w:cs="Arial"/>
          <w:sz w:val="22"/>
          <w:szCs w:val="22"/>
        </w:rPr>
        <w:t xml:space="preserve"> non-immune cell proportions </w:t>
      </w:r>
      <w:r w:rsidR="00467B2A">
        <w:rPr>
          <w:rFonts w:ascii="Arial" w:hAnsi="Arial" w:cs="Arial"/>
          <w:sz w:val="22"/>
          <w:szCs w:val="22"/>
        </w:rPr>
        <w:t>we</w:t>
      </w:r>
      <w:r w:rsidR="0074090C" w:rsidRPr="00494C45">
        <w:rPr>
          <w:rFonts w:ascii="Arial" w:hAnsi="Arial" w:cs="Arial"/>
          <w:sz w:val="22"/>
          <w:szCs w:val="22"/>
        </w:rPr>
        <w:t>re lower than 0.</w:t>
      </w:r>
      <w:r w:rsidR="00C217C2">
        <w:rPr>
          <w:rFonts w:ascii="Arial" w:hAnsi="Arial" w:cs="Arial"/>
          <w:sz w:val="22"/>
          <w:szCs w:val="22"/>
        </w:rPr>
        <w:t>5</w:t>
      </w:r>
      <w:r w:rsidR="0074090C" w:rsidRPr="00494C45">
        <w:rPr>
          <w:rFonts w:ascii="Arial" w:hAnsi="Arial" w:cs="Arial"/>
          <w:sz w:val="22"/>
          <w:szCs w:val="22"/>
        </w:rPr>
        <w:t xml:space="preserve">. </w:t>
      </w:r>
      <w:r w:rsidR="00467B2A">
        <w:rPr>
          <w:rFonts w:ascii="Arial" w:hAnsi="Arial" w:cs="Arial"/>
          <w:sz w:val="22"/>
          <w:szCs w:val="22"/>
        </w:rPr>
        <w:t xml:space="preserve">However, the estimated proportions </w:t>
      </w:r>
      <w:r w:rsidR="0074090C" w:rsidRPr="00494C45">
        <w:rPr>
          <w:rFonts w:ascii="Arial" w:hAnsi="Arial" w:cs="Arial"/>
          <w:sz w:val="22"/>
          <w:szCs w:val="22"/>
        </w:rPr>
        <w:t xml:space="preserve">of CD4T, CD8T, </w:t>
      </w:r>
      <w:r w:rsidR="00467B2A">
        <w:rPr>
          <w:rFonts w:ascii="Arial" w:hAnsi="Arial" w:cs="Arial"/>
          <w:sz w:val="22"/>
          <w:szCs w:val="22"/>
        </w:rPr>
        <w:t>m</w:t>
      </w:r>
      <w:r w:rsidR="0074090C" w:rsidRPr="00494C45">
        <w:rPr>
          <w:rFonts w:ascii="Arial" w:hAnsi="Arial" w:cs="Arial"/>
          <w:sz w:val="22"/>
          <w:szCs w:val="22"/>
        </w:rPr>
        <w:t>ono</w:t>
      </w:r>
      <w:r w:rsidR="00467B2A">
        <w:rPr>
          <w:rFonts w:ascii="Arial" w:hAnsi="Arial" w:cs="Arial"/>
          <w:sz w:val="22"/>
          <w:szCs w:val="22"/>
        </w:rPr>
        <w:t>cytes</w:t>
      </w:r>
      <w:r w:rsidR="0074090C" w:rsidRPr="00494C45">
        <w:rPr>
          <w:rFonts w:ascii="Arial" w:hAnsi="Arial" w:cs="Arial"/>
          <w:sz w:val="22"/>
          <w:szCs w:val="22"/>
        </w:rPr>
        <w:t xml:space="preserve"> and </w:t>
      </w:r>
      <w:r w:rsidR="00467B2A">
        <w:rPr>
          <w:rFonts w:ascii="Arial" w:hAnsi="Arial" w:cs="Arial"/>
          <w:sz w:val="22"/>
          <w:szCs w:val="22"/>
        </w:rPr>
        <w:t>neutrophils</w:t>
      </w:r>
      <w:r w:rsidR="0074090C" w:rsidRPr="00494C45">
        <w:rPr>
          <w:rFonts w:ascii="Arial" w:hAnsi="Arial" w:cs="Arial"/>
          <w:sz w:val="22"/>
          <w:szCs w:val="22"/>
        </w:rPr>
        <w:t xml:space="preserve"> </w:t>
      </w:r>
      <w:r w:rsidR="00467B2A">
        <w:rPr>
          <w:rFonts w:ascii="Arial" w:hAnsi="Arial" w:cs="Arial"/>
          <w:sz w:val="22"/>
          <w:szCs w:val="22"/>
        </w:rPr>
        <w:t xml:space="preserve">had </w:t>
      </w:r>
      <w:r w:rsidR="0074090C">
        <w:rPr>
          <w:rFonts w:ascii="Arial" w:hAnsi="Arial" w:cs="Arial"/>
          <w:sz w:val="22"/>
          <w:szCs w:val="22"/>
        </w:rPr>
        <w:t xml:space="preserve">poor </w:t>
      </w:r>
      <w:r w:rsidR="00467B2A">
        <w:rPr>
          <w:rFonts w:ascii="Arial" w:hAnsi="Arial" w:cs="Arial"/>
          <w:sz w:val="22"/>
          <w:szCs w:val="22"/>
        </w:rPr>
        <w:t xml:space="preserve">accuracy </w:t>
      </w:r>
      <w:r w:rsidR="0074090C" w:rsidRPr="00494C45">
        <w:rPr>
          <w:rFonts w:ascii="Arial" w:hAnsi="Arial" w:cs="Arial"/>
          <w:sz w:val="22"/>
          <w:szCs w:val="22"/>
        </w:rPr>
        <w:t xml:space="preserve">when the non-immune cell proportion </w:t>
      </w:r>
      <w:r w:rsidR="00467B2A">
        <w:rPr>
          <w:rFonts w:ascii="Arial" w:hAnsi="Arial" w:cs="Arial"/>
          <w:sz w:val="22"/>
          <w:szCs w:val="22"/>
        </w:rPr>
        <w:t>was</w:t>
      </w:r>
      <w:r w:rsidR="0074090C" w:rsidRPr="00494C45">
        <w:rPr>
          <w:rFonts w:ascii="Arial" w:hAnsi="Arial" w:cs="Arial"/>
          <w:sz w:val="22"/>
          <w:szCs w:val="22"/>
        </w:rPr>
        <w:t xml:space="preserve"> high (0.8-0.9)</w:t>
      </w:r>
      <w:r w:rsidR="00DC1428">
        <w:rPr>
          <w:rFonts w:ascii="Arial" w:hAnsi="Arial" w:cs="Arial"/>
          <w:sz w:val="22"/>
          <w:szCs w:val="22"/>
        </w:rPr>
        <w:t xml:space="preserve"> among the reference-based methods</w:t>
      </w:r>
      <w:r w:rsidR="0074090C" w:rsidRPr="00494C45">
        <w:rPr>
          <w:rFonts w:ascii="Arial" w:hAnsi="Arial" w:cs="Arial"/>
          <w:sz w:val="22"/>
          <w:szCs w:val="22"/>
        </w:rPr>
        <w:t xml:space="preserve">. </w:t>
      </w:r>
    </w:p>
    <w:p w14:paraId="196047B4" w14:textId="42F36650" w:rsidR="0074090C" w:rsidRDefault="0074090C" w:rsidP="0074090C">
      <w:pPr>
        <w:spacing w:line="480" w:lineRule="auto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Overall</w:t>
      </w:r>
      <w:r w:rsidRPr="00494C45">
        <w:rPr>
          <w:rFonts w:ascii="Arial" w:hAnsi="Arial" w:cs="Arial"/>
          <w:sz w:val="22"/>
          <w:szCs w:val="22"/>
        </w:rPr>
        <w:t xml:space="preserve">, </w:t>
      </w:r>
      <w:r w:rsidR="00E45494">
        <w:rPr>
          <w:rFonts w:ascii="Arial" w:hAnsi="Arial" w:cs="Arial"/>
          <w:sz w:val="22"/>
          <w:szCs w:val="22"/>
        </w:rPr>
        <w:t xml:space="preserve">deconvolution </w:t>
      </w:r>
      <w:r w:rsidRPr="00494C45">
        <w:rPr>
          <w:rFonts w:ascii="Arial" w:hAnsi="Arial" w:cs="Arial"/>
          <w:sz w:val="22"/>
          <w:szCs w:val="22"/>
        </w:rPr>
        <w:t>using EPIC + Epithelial reference library</w:t>
      </w:r>
      <w:r w:rsidR="00E45494">
        <w:rPr>
          <w:rFonts w:ascii="Arial" w:hAnsi="Arial" w:cs="Arial"/>
          <w:sz w:val="22"/>
          <w:szCs w:val="22"/>
        </w:rPr>
        <w:t xml:space="preserve"> yielded robust and accurate </w:t>
      </w:r>
      <w:r w:rsidRPr="00494C45">
        <w:rPr>
          <w:rFonts w:ascii="Arial" w:hAnsi="Arial" w:cs="Arial"/>
          <w:sz w:val="22"/>
          <w:szCs w:val="22"/>
        </w:rPr>
        <w:t xml:space="preserve">estimated </w:t>
      </w:r>
      <w:r w:rsidR="00E45494">
        <w:rPr>
          <w:rFonts w:ascii="Arial" w:hAnsi="Arial" w:cs="Arial"/>
          <w:sz w:val="22"/>
          <w:szCs w:val="22"/>
        </w:rPr>
        <w:t xml:space="preserve">cell </w:t>
      </w:r>
      <w:r w:rsidRPr="00494C45">
        <w:rPr>
          <w:rFonts w:ascii="Arial" w:hAnsi="Arial" w:cs="Arial"/>
          <w:sz w:val="22"/>
          <w:szCs w:val="22"/>
        </w:rPr>
        <w:t>proportions in both within-sample comparisons and within</w:t>
      </w:r>
      <w:r w:rsidR="00E4549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cell</w:t>
      </w:r>
      <w:r w:rsidR="00E4549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type</w:t>
      </w:r>
      <w:r w:rsidRPr="00494C45">
        <w:rPr>
          <w:rFonts w:ascii="Arial" w:hAnsi="Arial" w:cs="Arial"/>
          <w:sz w:val="22"/>
          <w:szCs w:val="22"/>
        </w:rPr>
        <w:t xml:space="preserve"> comparisons. The within</w:t>
      </w:r>
      <w:r w:rsidR="00E4549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cell type</w:t>
      </w:r>
      <w:r w:rsidRPr="00494C45">
        <w:rPr>
          <w:rFonts w:ascii="Arial" w:hAnsi="Arial" w:cs="Arial"/>
          <w:sz w:val="22"/>
          <w:szCs w:val="22"/>
        </w:rPr>
        <w:t xml:space="preserve"> comparisons for epithelial cells </w:t>
      </w:r>
      <w:r w:rsidR="002361E4">
        <w:rPr>
          <w:rFonts w:ascii="Arial" w:hAnsi="Arial" w:cs="Arial"/>
          <w:sz w:val="22"/>
          <w:szCs w:val="22"/>
        </w:rPr>
        <w:t>we</w:t>
      </w:r>
      <w:r w:rsidRPr="00494C45">
        <w:rPr>
          <w:rFonts w:ascii="Arial" w:hAnsi="Arial" w:cs="Arial"/>
          <w:sz w:val="22"/>
          <w:szCs w:val="22"/>
        </w:rPr>
        <w:t xml:space="preserve">re robust to </w:t>
      </w:r>
      <w:r w:rsidR="007B5DDE">
        <w:rPr>
          <w:rFonts w:ascii="Arial" w:hAnsi="Arial" w:cs="Arial"/>
          <w:sz w:val="22"/>
          <w:szCs w:val="22"/>
        </w:rPr>
        <w:t>varying</w:t>
      </w:r>
      <w:r w:rsidRPr="00494C45">
        <w:rPr>
          <w:rFonts w:ascii="Arial" w:hAnsi="Arial" w:cs="Arial"/>
          <w:sz w:val="22"/>
          <w:szCs w:val="22"/>
        </w:rPr>
        <w:t xml:space="preserve"> non-immune proportions. This c</w:t>
      </w:r>
      <w:r w:rsidR="00C377DA">
        <w:rPr>
          <w:rFonts w:ascii="Arial" w:hAnsi="Arial" w:cs="Arial"/>
          <w:sz w:val="22"/>
          <w:szCs w:val="22"/>
        </w:rPr>
        <w:t>ould</w:t>
      </w:r>
      <w:r w:rsidRPr="00494C45">
        <w:rPr>
          <w:rFonts w:ascii="Arial" w:hAnsi="Arial" w:cs="Arial"/>
          <w:sz w:val="22"/>
          <w:szCs w:val="22"/>
        </w:rPr>
        <w:t xml:space="preserve"> be explained by the larger variability of epithelial </w:t>
      </w:r>
      <w:r w:rsidR="007D0CA3">
        <w:rPr>
          <w:rFonts w:ascii="Arial" w:hAnsi="Arial" w:cs="Arial"/>
          <w:sz w:val="22"/>
          <w:szCs w:val="22"/>
        </w:rPr>
        <w:t>c</w:t>
      </w:r>
      <w:r w:rsidRPr="00494C45">
        <w:rPr>
          <w:rFonts w:ascii="Arial" w:hAnsi="Arial" w:cs="Arial"/>
          <w:sz w:val="22"/>
          <w:szCs w:val="22"/>
        </w:rPr>
        <w:t>ompared</w:t>
      </w:r>
      <w:r>
        <w:rPr>
          <w:rFonts w:ascii="Arial" w:hAnsi="Arial" w:cs="Arial"/>
          <w:sz w:val="22"/>
          <w:szCs w:val="22"/>
        </w:rPr>
        <w:t xml:space="preserve"> </w:t>
      </w:r>
      <w:r w:rsidR="00C377DA">
        <w:rPr>
          <w:rFonts w:ascii="Arial" w:hAnsi="Arial" w:cs="Arial"/>
          <w:sz w:val="22"/>
          <w:szCs w:val="22"/>
        </w:rPr>
        <w:t>to</w:t>
      </w:r>
      <w:r w:rsidRPr="00494C45">
        <w:rPr>
          <w:rFonts w:ascii="Arial" w:hAnsi="Arial" w:cs="Arial"/>
          <w:sz w:val="22"/>
          <w:szCs w:val="22"/>
        </w:rPr>
        <w:t xml:space="preserve"> other cell types (</w:t>
      </w:r>
      <w:r w:rsidR="00424A1A">
        <w:rPr>
          <w:rFonts w:ascii="Arial" w:hAnsi="Arial" w:cs="Arial"/>
          <w:sz w:val="22"/>
          <w:szCs w:val="22"/>
        </w:rPr>
        <w:t>Supplementary</w:t>
      </w:r>
      <w:r w:rsidR="00424A1A" w:rsidRPr="00494C45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 xml:space="preserve">Figure </w:t>
      </w:r>
      <w:r w:rsidR="00283CE2">
        <w:rPr>
          <w:rFonts w:ascii="Arial" w:hAnsi="Arial" w:cs="Arial"/>
          <w:sz w:val="22"/>
          <w:szCs w:val="22"/>
        </w:rPr>
        <w:t>S20</w:t>
      </w:r>
      <w:r w:rsidRPr="00494C45">
        <w:rPr>
          <w:rFonts w:ascii="Arial" w:hAnsi="Arial" w:cs="Arial"/>
          <w:sz w:val="22"/>
          <w:szCs w:val="22"/>
        </w:rPr>
        <w:t xml:space="preserve">). </w:t>
      </w:r>
      <w:r w:rsidR="003C65E5">
        <w:rPr>
          <w:rFonts w:ascii="Arial" w:hAnsi="Arial" w:cs="Arial"/>
          <w:sz w:val="22"/>
          <w:szCs w:val="22"/>
        </w:rPr>
        <w:t>However</w:t>
      </w:r>
      <w:r w:rsidRPr="00494C45">
        <w:rPr>
          <w:rFonts w:ascii="Arial" w:hAnsi="Arial" w:cs="Arial"/>
          <w:sz w:val="22"/>
          <w:szCs w:val="22"/>
        </w:rPr>
        <w:t xml:space="preserve">, when the </w:t>
      </w:r>
      <w:r w:rsidR="003C65E5">
        <w:rPr>
          <w:rFonts w:ascii="Arial" w:hAnsi="Arial" w:cs="Arial"/>
          <w:sz w:val="22"/>
          <w:szCs w:val="22"/>
        </w:rPr>
        <w:t>mixture</w:t>
      </w:r>
      <w:r w:rsidRPr="00494C45">
        <w:rPr>
          <w:rFonts w:ascii="Arial" w:hAnsi="Arial" w:cs="Arial"/>
          <w:sz w:val="22"/>
          <w:szCs w:val="22"/>
        </w:rPr>
        <w:t xml:space="preserve"> contain</w:t>
      </w:r>
      <w:r w:rsidR="003C65E5">
        <w:rPr>
          <w:rFonts w:ascii="Arial" w:hAnsi="Arial" w:cs="Arial"/>
          <w:sz w:val="22"/>
          <w:szCs w:val="22"/>
        </w:rPr>
        <w:t>ed</w:t>
      </w:r>
      <w:r w:rsidRPr="00494C45">
        <w:rPr>
          <w:rFonts w:ascii="Arial" w:hAnsi="Arial" w:cs="Arial"/>
          <w:sz w:val="22"/>
          <w:szCs w:val="22"/>
        </w:rPr>
        <w:t xml:space="preserve"> high proportion (0.8-0.9) of non-immune cells, the </w:t>
      </w:r>
      <w:r>
        <w:rPr>
          <w:rFonts w:ascii="Arial" w:hAnsi="Arial" w:cs="Arial"/>
          <w:sz w:val="22"/>
          <w:szCs w:val="22"/>
        </w:rPr>
        <w:t xml:space="preserve">deconvolution </w:t>
      </w:r>
      <w:r w:rsidR="003C65E5">
        <w:rPr>
          <w:rFonts w:ascii="Arial" w:hAnsi="Arial" w:cs="Arial"/>
          <w:sz w:val="22"/>
          <w:szCs w:val="22"/>
        </w:rPr>
        <w:t>was</w:t>
      </w:r>
      <w:r w:rsidRPr="00494C45">
        <w:rPr>
          <w:rFonts w:ascii="Arial" w:hAnsi="Arial" w:cs="Arial"/>
          <w:sz w:val="22"/>
          <w:szCs w:val="22"/>
        </w:rPr>
        <w:t xml:space="preserve"> less reliable for CD4T, CD8T, </w:t>
      </w:r>
      <w:r>
        <w:rPr>
          <w:rFonts w:ascii="Arial" w:hAnsi="Arial" w:cs="Arial"/>
          <w:sz w:val="22"/>
          <w:szCs w:val="22"/>
        </w:rPr>
        <w:t xml:space="preserve">monocytes </w:t>
      </w:r>
      <w:r w:rsidRPr="00494C45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n</w:t>
      </w:r>
      <w:r w:rsidRPr="00494C45">
        <w:rPr>
          <w:rFonts w:ascii="Arial" w:hAnsi="Arial" w:cs="Arial"/>
          <w:sz w:val="22"/>
          <w:szCs w:val="22"/>
        </w:rPr>
        <w:t>eu</w:t>
      </w:r>
      <w:r>
        <w:rPr>
          <w:rFonts w:ascii="Arial" w:hAnsi="Arial" w:cs="Arial"/>
          <w:sz w:val="22"/>
          <w:szCs w:val="22"/>
        </w:rPr>
        <w:t>trophils</w:t>
      </w:r>
      <w:r w:rsidRPr="00494C45">
        <w:rPr>
          <w:rFonts w:ascii="Arial" w:hAnsi="Arial" w:cs="Arial"/>
          <w:sz w:val="22"/>
          <w:szCs w:val="22"/>
        </w:rPr>
        <w:t xml:space="preserve">. </w:t>
      </w:r>
    </w:p>
    <w:p w14:paraId="74B960A7" w14:textId="2A4AFC45" w:rsidR="00B95E2F" w:rsidRPr="00494C45" w:rsidRDefault="00B95E2F" w:rsidP="0074090C">
      <w:pPr>
        <w:spacing w:line="480" w:lineRule="auto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EC2CA4">
        <w:rPr>
          <w:rFonts w:ascii="Arial" w:hAnsi="Arial" w:cs="Arial"/>
          <w:sz w:val="22"/>
          <w:szCs w:val="22"/>
          <w:highlight w:val="yellow"/>
        </w:rPr>
        <w:t>Next we evaluated the accuracy of the deconvolution algorithms in estimating the proportion of rare cell type</w:t>
      </w:r>
      <w:r w:rsidR="0050453F" w:rsidRPr="00EC2CA4">
        <w:rPr>
          <w:rFonts w:ascii="Arial" w:hAnsi="Arial" w:cs="Arial"/>
          <w:sz w:val="22"/>
          <w:szCs w:val="22"/>
          <w:highlight w:val="yellow"/>
        </w:rPr>
        <w:t xml:space="preserve"> (Figure S</w:t>
      </w:r>
      <w:r w:rsidR="001E1527" w:rsidRPr="00EC2CA4">
        <w:rPr>
          <w:rFonts w:ascii="Arial" w:hAnsi="Arial" w:cs="Arial"/>
          <w:sz w:val="22"/>
          <w:szCs w:val="22"/>
          <w:highlight w:val="yellow"/>
        </w:rPr>
        <w:t>21</w:t>
      </w:r>
      <w:r w:rsidR="0050453F" w:rsidRPr="00EC2CA4">
        <w:rPr>
          <w:rFonts w:ascii="Arial" w:hAnsi="Arial" w:cs="Arial"/>
          <w:sz w:val="22"/>
          <w:szCs w:val="22"/>
          <w:highlight w:val="yellow"/>
        </w:rPr>
        <w:t>)</w:t>
      </w:r>
      <w:r w:rsidR="00DB1C79" w:rsidRPr="00EC2CA4">
        <w:rPr>
          <w:rFonts w:ascii="Arial" w:hAnsi="Arial" w:cs="Arial"/>
          <w:sz w:val="22"/>
          <w:szCs w:val="22"/>
          <w:highlight w:val="yellow"/>
        </w:rPr>
        <w:t xml:space="preserve">. Specifically, we compared the estimated to the true proportions of epithelial in rare epithelial setting, </w:t>
      </w:r>
      <w:proofErr w:type="spellStart"/>
      <w:r w:rsidR="00DB1C79" w:rsidRPr="00EC2CA4">
        <w:rPr>
          <w:rFonts w:ascii="Arial" w:hAnsi="Arial" w:cs="Arial"/>
          <w:sz w:val="22"/>
          <w:szCs w:val="22"/>
          <w:highlight w:val="yellow"/>
        </w:rPr>
        <w:t>i.e</w:t>
      </w:r>
      <w:proofErr w:type="spellEnd"/>
      <w:r w:rsidR="00DB1C79" w:rsidRPr="00EC2CA4">
        <w:rPr>
          <w:rFonts w:ascii="Arial" w:hAnsi="Arial" w:cs="Arial"/>
          <w:sz w:val="22"/>
          <w:szCs w:val="22"/>
          <w:highlight w:val="yellow"/>
        </w:rPr>
        <w:t xml:space="preserve">, 0.01-0.1 and very rare epithelial setting, i.e., 0.001-0.01. </w:t>
      </w:r>
      <w:r w:rsidR="000D7D8D" w:rsidRPr="00EC2CA4">
        <w:rPr>
          <w:rFonts w:ascii="Arial" w:hAnsi="Arial" w:cs="Arial"/>
          <w:sz w:val="22"/>
          <w:szCs w:val="22"/>
          <w:highlight w:val="yellow"/>
        </w:rPr>
        <w:t>Overall, the reference-based methods were able to estimate the proportion of epithelial accurately in beta mixture simulation</w:t>
      </w:r>
      <w:r w:rsidR="002F7AE8" w:rsidRPr="00EC2CA4">
        <w:rPr>
          <w:rFonts w:ascii="Arial" w:hAnsi="Arial" w:cs="Arial"/>
          <w:sz w:val="22"/>
          <w:szCs w:val="22"/>
          <w:highlight w:val="yellow"/>
        </w:rPr>
        <w:t>.</w:t>
      </w:r>
      <w:r w:rsidR="000E501B"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F7AE8" w:rsidRPr="00EC2CA4">
        <w:rPr>
          <w:rFonts w:ascii="Arial" w:hAnsi="Arial" w:cs="Arial"/>
          <w:sz w:val="22"/>
          <w:szCs w:val="22"/>
          <w:highlight w:val="yellow"/>
        </w:rPr>
        <w:t>However, in very rare epithelial Gaussian mixture simulation</w:t>
      </w:r>
      <w:r w:rsidR="00606551" w:rsidRPr="00EC2CA4">
        <w:rPr>
          <w:rFonts w:ascii="Arial" w:hAnsi="Arial" w:cs="Arial"/>
          <w:sz w:val="22"/>
          <w:szCs w:val="22"/>
          <w:highlight w:val="yellow"/>
        </w:rPr>
        <w:t xml:space="preserve"> setting,</w:t>
      </w:r>
      <w:r w:rsidR="002F7AE8" w:rsidRPr="00EC2CA4">
        <w:rPr>
          <w:rFonts w:ascii="Arial" w:hAnsi="Arial" w:cs="Arial"/>
          <w:sz w:val="22"/>
          <w:szCs w:val="22"/>
          <w:highlight w:val="yellow"/>
        </w:rPr>
        <w:t xml:space="preserve"> Houseman</w:t>
      </w:r>
      <w:r w:rsidR="000E501B" w:rsidRPr="00EC2CA4">
        <w:rPr>
          <w:rFonts w:ascii="Arial" w:hAnsi="Arial" w:cs="Arial"/>
          <w:sz w:val="22"/>
          <w:szCs w:val="22"/>
          <w:highlight w:val="yellow"/>
        </w:rPr>
        <w:t xml:space="preserve"> and ARIC had lower correlation</w:t>
      </w:r>
      <w:r w:rsidR="0050453F" w:rsidRPr="00EC2CA4">
        <w:rPr>
          <w:rFonts w:ascii="Arial" w:hAnsi="Arial" w:cs="Arial"/>
          <w:sz w:val="22"/>
          <w:szCs w:val="22"/>
          <w:highlight w:val="yellow"/>
        </w:rPr>
        <w:t>. The reference-free methods had poor performance in estimating rare cell type proportions in the simulation studies.</w:t>
      </w:r>
      <w:r w:rsidR="0050453F">
        <w:rPr>
          <w:rFonts w:ascii="Arial" w:hAnsi="Arial" w:cs="Arial"/>
          <w:sz w:val="22"/>
          <w:szCs w:val="22"/>
        </w:rPr>
        <w:t xml:space="preserve"> </w:t>
      </w:r>
      <w:r w:rsidR="000E501B">
        <w:rPr>
          <w:rFonts w:ascii="Arial" w:hAnsi="Arial" w:cs="Arial"/>
          <w:sz w:val="22"/>
          <w:szCs w:val="22"/>
        </w:rPr>
        <w:t xml:space="preserve"> </w:t>
      </w:r>
    </w:p>
    <w:p w14:paraId="24B0AD8B" w14:textId="0D0B92E5" w:rsidR="00B620F5" w:rsidRPr="00494C45" w:rsidRDefault="00B620F5" w:rsidP="00B620F5">
      <w:pPr>
        <w:spacing w:line="480" w:lineRule="auto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494C45">
        <w:rPr>
          <w:rFonts w:ascii="Arial" w:hAnsi="Arial" w:cs="Arial"/>
          <w:sz w:val="22"/>
          <w:szCs w:val="22"/>
        </w:rPr>
        <w:t xml:space="preserve">There </w:t>
      </w:r>
      <w:r w:rsidR="00722B13">
        <w:rPr>
          <w:rFonts w:ascii="Arial" w:hAnsi="Arial" w:cs="Arial"/>
          <w:sz w:val="22"/>
          <w:szCs w:val="22"/>
        </w:rPr>
        <w:t>we</w:t>
      </w:r>
      <w:r w:rsidRPr="00494C45">
        <w:rPr>
          <w:rFonts w:ascii="Arial" w:hAnsi="Arial" w:cs="Arial"/>
          <w:sz w:val="22"/>
          <w:szCs w:val="22"/>
        </w:rPr>
        <w:t xml:space="preserve">re 6 matched 450k and EPIC methylation arrays </w:t>
      </w:r>
      <w:r>
        <w:rPr>
          <w:rFonts w:ascii="Arial" w:hAnsi="Arial" w:cs="Arial"/>
          <w:sz w:val="22"/>
          <w:szCs w:val="22"/>
        </w:rPr>
        <w:t xml:space="preserve">samples </w:t>
      </w:r>
      <w:r w:rsidRPr="00494C45">
        <w:rPr>
          <w:rFonts w:ascii="Arial" w:hAnsi="Arial" w:cs="Arial"/>
          <w:sz w:val="22"/>
          <w:szCs w:val="22"/>
        </w:rPr>
        <w:t xml:space="preserve">in both blood and saliva </w:t>
      </w:r>
      <w:r>
        <w:rPr>
          <w:rFonts w:ascii="Arial" w:hAnsi="Arial" w:cs="Arial"/>
          <w:sz w:val="22"/>
          <w:szCs w:val="22"/>
        </w:rPr>
        <w:t xml:space="preserve">(GEO accession number </w:t>
      </w:r>
      <w:r w:rsidRPr="00494C45">
        <w:rPr>
          <w:rFonts w:ascii="Arial" w:hAnsi="Arial" w:cs="Arial"/>
          <w:sz w:val="22"/>
          <w:szCs w:val="22"/>
        </w:rPr>
        <w:t>GSE111165</w:t>
      </w:r>
      <w:r>
        <w:rPr>
          <w:rFonts w:ascii="Arial" w:hAnsi="Arial" w:cs="Arial"/>
          <w:sz w:val="22"/>
          <w:szCs w:val="22"/>
        </w:rPr>
        <w:t>)</w:t>
      </w:r>
      <w:r w:rsidRPr="00494C45">
        <w:rPr>
          <w:rFonts w:ascii="Arial" w:hAnsi="Arial" w:cs="Arial"/>
          <w:sz w:val="22"/>
          <w:szCs w:val="22"/>
        </w:rPr>
        <w:t>. For the EPIC methylation array</w:t>
      </w:r>
      <w:r>
        <w:rPr>
          <w:rFonts w:ascii="Arial" w:hAnsi="Arial" w:cs="Arial"/>
          <w:sz w:val="22"/>
          <w:szCs w:val="22"/>
        </w:rPr>
        <w:t>s</w:t>
      </w:r>
      <w:r w:rsidRPr="00494C45">
        <w:rPr>
          <w:rFonts w:ascii="Arial" w:hAnsi="Arial" w:cs="Arial"/>
          <w:sz w:val="22"/>
          <w:szCs w:val="22"/>
        </w:rPr>
        <w:t>, we perform</w:t>
      </w:r>
      <w:r w:rsidR="00722B13">
        <w:rPr>
          <w:rFonts w:ascii="Arial" w:hAnsi="Arial" w:cs="Arial"/>
          <w:sz w:val="22"/>
          <w:szCs w:val="22"/>
        </w:rPr>
        <w:t>ed</w:t>
      </w:r>
      <w:r w:rsidRPr="00494C45">
        <w:rPr>
          <w:rFonts w:ascii="Arial" w:hAnsi="Arial" w:cs="Arial"/>
          <w:sz w:val="22"/>
          <w:szCs w:val="22"/>
        </w:rPr>
        <w:t xml:space="preserve"> the deconvolution using both original </w:t>
      </w:r>
      <w:proofErr w:type="spellStart"/>
      <w:r w:rsidR="00704FEA" w:rsidRPr="00E22EAB">
        <w:rPr>
          <w:rFonts w:ascii="Arial" w:hAnsi="Arial" w:cs="Arial"/>
          <w:sz w:val="22"/>
          <w:szCs w:val="22"/>
        </w:rPr>
        <w:t>FlowSorted.Blood.EPIC</w:t>
      </w:r>
      <w:proofErr w:type="spellEnd"/>
      <w:r w:rsidR="00704FEA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>reference library</w:t>
      </w:r>
      <w:r w:rsidR="00704FEA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i.e., </w:t>
      </w:r>
      <w:r w:rsidRPr="00494C45">
        <w:rPr>
          <w:rFonts w:ascii="Arial" w:hAnsi="Arial" w:cs="Arial"/>
          <w:sz w:val="22"/>
          <w:szCs w:val="22"/>
        </w:rPr>
        <w:t>only including immune cell</w:t>
      </w:r>
      <w:r w:rsidR="00142955">
        <w:rPr>
          <w:rFonts w:ascii="Arial" w:hAnsi="Arial" w:cs="Arial"/>
          <w:sz w:val="22"/>
          <w:szCs w:val="22"/>
        </w:rPr>
        <w:t xml:space="preserve"> types</w:t>
      </w:r>
      <w:r w:rsidRPr="00494C45">
        <w:rPr>
          <w:rFonts w:ascii="Arial" w:hAnsi="Arial" w:cs="Arial"/>
          <w:sz w:val="22"/>
          <w:szCs w:val="22"/>
        </w:rPr>
        <w:t xml:space="preserve">) and </w:t>
      </w:r>
      <w:r w:rsidR="00704FEA">
        <w:rPr>
          <w:rFonts w:ascii="Arial" w:hAnsi="Arial" w:cs="Arial"/>
          <w:sz w:val="22"/>
          <w:szCs w:val="22"/>
        </w:rPr>
        <w:t xml:space="preserve">the </w:t>
      </w:r>
      <w:r w:rsidRPr="00494C45">
        <w:rPr>
          <w:rFonts w:ascii="Arial" w:hAnsi="Arial" w:cs="Arial"/>
          <w:sz w:val="22"/>
          <w:szCs w:val="22"/>
        </w:rPr>
        <w:t>extended reference library (</w:t>
      </w:r>
      <w:r>
        <w:rPr>
          <w:rFonts w:ascii="Arial" w:hAnsi="Arial" w:cs="Arial"/>
          <w:sz w:val="22"/>
          <w:szCs w:val="22"/>
        </w:rPr>
        <w:t xml:space="preserve">i.e., </w:t>
      </w:r>
      <w:r w:rsidRPr="00494C45">
        <w:rPr>
          <w:rFonts w:ascii="Arial" w:hAnsi="Arial" w:cs="Arial"/>
          <w:sz w:val="22"/>
          <w:szCs w:val="22"/>
        </w:rPr>
        <w:t xml:space="preserve">adding epithelial). </w:t>
      </w:r>
      <w:r>
        <w:rPr>
          <w:rFonts w:ascii="Arial" w:hAnsi="Arial" w:cs="Arial"/>
          <w:sz w:val="22"/>
          <w:szCs w:val="22"/>
        </w:rPr>
        <w:t>On the other hand, t</w:t>
      </w:r>
      <w:r w:rsidRPr="00494C45">
        <w:rPr>
          <w:rFonts w:ascii="Arial" w:hAnsi="Arial" w:cs="Arial"/>
          <w:sz w:val="22"/>
          <w:szCs w:val="22"/>
        </w:rPr>
        <w:t>he reference library for 450k array</w:t>
      </w:r>
      <w:r w:rsidR="00704FEA">
        <w:rPr>
          <w:rFonts w:ascii="Arial" w:hAnsi="Arial" w:cs="Arial"/>
          <w:sz w:val="22"/>
          <w:szCs w:val="22"/>
        </w:rPr>
        <w:t xml:space="preserve">, </w:t>
      </w:r>
      <w:r w:rsidR="00704FEA" w:rsidRPr="00494C45">
        <w:rPr>
          <w:rFonts w:ascii="Arial" w:hAnsi="Arial" w:cs="Arial"/>
          <w:sz w:val="22"/>
          <w:szCs w:val="22"/>
        </w:rPr>
        <w:t>FlowSorted.Blood.450k</w:t>
      </w:r>
      <w:r w:rsidRPr="00494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only</w:t>
      </w:r>
      <w:r w:rsidRPr="00494C45">
        <w:rPr>
          <w:rFonts w:ascii="Arial" w:hAnsi="Arial" w:cs="Arial"/>
          <w:sz w:val="22"/>
          <w:szCs w:val="22"/>
        </w:rPr>
        <w:t xml:space="preserve"> </w:t>
      </w:r>
      <w:r w:rsidR="00704FEA">
        <w:rPr>
          <w:rFonts w:ascii="Arial" w:hAnsi="Arial" w:cs="Arial"/>
          <w:sz w:val="22"/>
          <w:szCs w:val="22"/>
        </w:rPr>
        <w:t>had</w:t>
      </w:r>
      <w:r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>6 immune cell</w:t>
      </w:r>
      <w:r w:rsidR="00333439">
        <w:rPr>
          <w:rFonts w:ascii="Arial" w:hAnsi="Arial" w:cs="Arial"/>
          <w:sz w:val="22"/>
          <w:szCs w:val="22"/>
        </w:rPr>
        <w:t xml:space="preserve"> types</w:t>
      </w:r>
      <w:r w:rsidR="00704FEA">
        <w:rPr>
          <w:rFonts w:ascii="Arial" w:hAnsi="Arial" w:cs="Arial"/>
          <w:sz w:val="22"/>
          <w:szCs w:val="22"/>
        </w:rPr>
        <w:t xml:space="preserve">. Purified epithelial cells profiled on 450k array was not available. </w:t>
      </w:r>
      <w:r w:rsidRPr="00494C45">
        <w:rPr>
          <w:rFonts w:ascii="Arial" w:hAnsi="Arial" w:cs="Arial"/>
          <w:sz w:val="22"/>
          <w:szCs w:val="22"/>
        </w:rPr>
        <w:t>We compare</w:t>
      </w:r>
      <w:r w:rsidR="00E466AD">
        <w:rPr>
          <w:rFonts w:ascii="Arial" w:hAnsi="Arial" w:cs="Arial"/>
          <w:sz w:val="22"/>
          <w:szCs w:val="22"/>
        </w:rPr>
        <w:t>d</w:t>
      </w:r>
      <w:r w:rsidRPr="00494C45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estimated proportions</w:t>
      </w:r>
      <w:r w:rsidRPr="00494C45">
        <w:rPr>
          <w:rFonts w:ascii="Arial" w:hAnsi="Arial" w:cs="Arial"/>
          <w:sz w:val="22"/>
          <w:szCs w:val="22"/>
        </w:rPr>
        <w:t xml:space="preserve"> </w:t>
      </w:r>
      <w:r w:rsidR="009B2EC3">
        <w:rPr>
          <w:rFonts w:ascii="Arial" w:hAnsi="Arial" w:cs="Arial"/>
          <w:sz w:val="22"/>
          <w:szCs w:val="22"/>
        </w:rPr>
        <w:t xml:space="preserve">on the EPIC array </w:t>
      </w:r>
      <w:r>
        <w:rPr>
          <w:rFonts w:ascii="Arial" w:hAnsi="Arial" w:cs="Arial"/>
          <w:sz w:val="22"/>
          <w:szCs w:val="22"/>
        </w:rPr>
        <w:t>to</w:t>
      </w:r>
      <w:r w:rsidRPr="00494C45">
        <w:rPr>
          <w:rFonts w:ascii="Arial" w:hAnsi="Arial" w:cs="Arial"/>
          <w:sz w:val="22"/>
          <w:szCs w:val="22"/>
        </w:rPr>
        <w:t xml:space="preserve"> the estimated proportions of the 450k array</w:t>
      </w:r>
      <w:r w:rsidR="009B2EC3">
        <w:rPr>
          <w:rFonts w:ascii="Arial" w:hAnsi="Arial" w:cs="Arial"/>
          <w:sz w:val="22"/>
          <w:szCs w:val="22"/>
        </w:rPr>
        <w:t xml:space="preserve"> matching samples</w:t>
      </w:r>
      <w:r>
        <w:rPr>
          <w:rFonts w:ascii="Arial" w:hAnsi="Arial" w:cs="Arial"/>
          <w:sz w:val="22"/>
          <w:szCs w:val="22"/>
        </w:rPr>
        <w:t xml:space="preserve"> via</w:t>
      </w:r>
      <w:r w:rsidRPr="00384B85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>within-sample Spearman correlation</w:t>
      </w:r>
      <w:r w:rsidR="009B2EC3">
        <w:rPr>
          <w:rFonts w:ascii="Arial" w:hAnsi="Arial" w:cs="Arial"/>
          <w:sz w:val="22"/>
          <w:szCs w:val="22"/>
        </w:rPr>
        <w:t xml:space="preserve"> coefficients </w:t>
      </w:r>
      <w:r w:rsidRPr="00494C45">
        <w:rPr>
          <w:rFonts w:ascii="Arial" w:hAnsi="Arial" w:cs="Arial"/>
          <w:sz w:val="22"/>
          <w:szCs w:val="22"/>
        </w:rPr>
        <w:t>(</w:t>
      </w:r>
      <w:r w:rsidR="0057494D">
        <w:rPr>
          <w:rFonts w:ascii="Arial" w:hAnsi="Arial" w:cs="Arial"/>
          <w:sz w:val="22"/>
          <w:szCs w:val="22"/>
        </w:rPr>
        <w:t>Supplementary</w:t>
      </w:r>
      <w:r w:rsidR="0057494D" w:rsidRPr="00494C45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>Figure</w:t>
      </w:r>
      <w:r w:rsidR="0057494D">
        <w:rPr>
          <w:rFonts w:ascii="Arial" w:hAnsi="Arial" w:cs="Arial"/>
          <w:sz w:val="22"/>
          <w:szCs w:val="22"/>
        </w:rPr>
        <w:t>s</w:t>
      </w:r>
      <w:r w:rsidRPr="00494C45">
        <w:rPr>
          <w:rFonts w:ascii="Arial" w:hAnsi="Arial" w:cs="Arial"/>
          <w:sz w:val="22"/>
          <w:szCs w:val="22"/>
        </w:rPr>
        <w:t xml:space="preserve"> </w:t>
      </w:r>
      <w:r w:rsidR="00057A86">
        <w:rPr>
          <w:rFonts w:ascii="Arial" w:hAnsi="Arial" w:cs="Arial"/>
          <w:sz w:val="22"/>
          <w:szCs w:val="22"/>
        </w:rPr>
        <w:t>S</w:t>
      </w:r>
      <w:r w:rsidR="003632C5">
        <w:rPr>
          <w:rFonts w:ascii="Arial" w:hAnsi="Arial" w:cs="Arial"/>
          <w:sz w:val="22"/>
          <w:szCs w:val="22"/>
        </w:rPr>
        <w:t>22</w:t>
      </w:r>
      <w:r w:rsidR="00057A86">
        <w:rPr>
          <w:rFonts w:ascii="Arial" w:hAnsi="Arial" w:cs="Arial"/>
          <w:sz w:val="22"/>
          <w:szCs w:val="22"/>
        </w:rPr>
        <w:t>-</w:t>
      </w:r>
      <w:r w:rsidR="003632C5">
        <w:rPr>
          <w:rFonts w:ascii="Arial" w:hAnsi="Arial" w:cs="Arial"/>
          <w:sz w:val="22"/>
          <w:szCs w:val="22"/>
        </w:rPr>
        <w:t>S23</w:t>
      </w:r>
      <w:r w:rsidRPr="00494C45">
        <w:rPr>
          <w:rFonts w:ascii="Arial" w:hAnsi="Arial" w:cs="Arial"/>
          <w:sz w:val="22"/>
          <w:szCs w:val="22"/>
        </w:rPr>
        <w:t xml:space="preserve">). </w:t>
      </w:r>
    </w:p>
    <w:p w14:paraId="28FE6E9C" w14:textId="43F2C3B4" w:rsidR="00B620F5" w:rsidRDefault="00B620F5" w:rsidP="00B620F5">
      <w:pPr>
        <w:spacing w:line="480" w:lineRule="auto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494C45">
        <w:rPr>
          <w:rFonts w:ascii="Arial" w:hAnsi="Arial" w:cs="Arial"/>
          <w:sz w:val="22"/>
          <w:szCs w:val="22"/>
        </w:rPr>
        <w:t xml:space="preserve">In blood </w:t>
      </w:r>
      <w:r w:rsidR="007C6FFA">
        <w:rPr>
          <w:rFonts w:ascii="Arial" w:hAnsi="Arial" w:cs="Arial"/>
          <w:sz w:val="22"/>
          <w:szCs w:val="22"/>
        </w:rPr>
        <w:t>and saliva tissue</w:t>
      </w:r>
      <w:r w:rsidRPr="00494C45">
        <w:rPr>
          <w:rFonts w:ascii="Arial" w:hAnsi="Arial" w:cs="Arial"/>
          <w:sz w:val="22"/>
          <w:szCs w:val="22"/>
        </w:rPr>
        <w:t xml:space="preserve">, the estimated proportions of EPIC array </w:t>
      </w:r>
      <w:r>
        <w:rPr>
          <w:rFonts w:ascii="Arial" w:hAnsi="Arial" w:cs="Arial"/>
          <w:sz w:val="22"/>
          <w:szCs w:val="22"/>
        </w:rPr>
        <w:t xml:space="preserve">samples </w:t>
      </w:r>
      <w:r w:rsidRPr="00494C45">
        <w:rPr>
          <w:rFonts w:ascii="Arial" w:hAnsi="Arial" w:cs="Arial"/>
          <w:sz w:val="22"/>
          <w:szCs w:val="22"/>
        </w:rPr>
        <w:t xml:space="preserve">using EPIC reference library </w:t>
      </w:r>
      <w:r w:rsidR="008038A0">
        <w:rPr>
          <w:rFonts w:ascii="Arial" w:hAnsi="Arial" w:cs="Arial"/>
          <w:sz w:val="22"/>
          <w:szCs w:val="22"/>
        </w:rPr>
        <w:t>were highly correlated</w:t>
      </w:r>
      <w:r w:rsidRPr="00494C45">
        <w:rPr>
          <w:rFonts w:ascii="Arial" w:hAnsi="Arial" w:cs="Arial"/>
          <w:sz w:val="22"/>
          <w:szCs w:val="22"/>
        </w:rPr>
        <w:t xml:space="preserve"> with </w:t>
      </w:r>
      <w:r w:rsidR="008038A0" w:rsidRPr="00494C45">
        <w:rPr>
          <w:rFonts w:ascii="Arial" w:hAnsi="Arial" w:cs="Arial"/>
          <w:sz w:val="22"/>
          <w:szCs w:val="22"/>
        </w:rPr>
        <w:t xml:space="preserve">the estimated proportions </w:t>
      </w:r>
      <w:r w:rsidR="008038A0">
        <w:rPr>
          <w:rFonts w:ascii="Arial" w:hAnsi="Arial" w:cs="Arial"/>
          <w:sz w:val="22"/>
          <w:szCs w:val="22"/>
        </w:rPr>
        <w:t xml:space="preserve">of </w:t>
      </w:r>
      <w:r w:rsidRPr="00494C45">
        <w:rPr>
          <w:rFonts w:ascii="Arial" w:hAnsi="Arial" w:cs="Arial"/>
          <w:sz w:val="22"/>
          <w:szCs w:val="22"/>
        </w:rPr>
        <w:t xml:space="preserve">matched 450k array </w:t>
      </w:r>
      <w:r>
        <w:rPr>
          <w:rFonts w:ascii="Arial" w:hAnsi="Arial" w:cs="Arial"/>
          <w:sz w:val="22"/>
          <w:szCs w:val="22"/>
        </w:rPr>
        <w:t xml:space="preserve">samples </w:t>
      </w:r>
      <w:r w:rsidRPr="00494C45">
        <w:rPr>
          <w:rFonts w:ascii="Arial" w:hAnsi="Arial" w:cs="Arial"/>
          <w:sz w:val="22"/>
          <w:szCs w:val="22"/>
        </w:rPr>
        <w:t>using 450k reference library (</w:t>
      </w:r>
      <w:r w:rsidR="006B1CC4">
        <w:rPr>
          <w:rFonts w:ascii="Arial" w:hAnsi="Arial" w:cs="Arial"/>
          <w:sz w:val="22"/>
          <w:szCs w:val="22"/>
        </w:rPr>
        <w:t>Supplementary</w:t>
      </w:r>
      <w:r w:rsidR="006B1CC4" w:rsidRPr="00494C45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 xml:space="preserve">Figure </w:t>
      </w:r>
      <w:r w:rsidR="003632C5">
        <w:rPr>
          <w:rFonts w:ascii="Arial" w:hAnsi="Arial" w:cs="Arial"/>
          <w:sz w:val="22"/>
          <w:szCs w:val="22"/>
        </w:rPr>
        <w:t>S23A</w:t>
      </w:r>
      <w:r w:rsidR="007C6FFA">
        <w:rPr>
          <w:rFonts w:ascii="Arial" w:hAnsi="Arial" w:cs="Arial"/>
          <w:sz w:val="22"/>
          <w:szCs w:val="22"/>
        </w:rPr>
        <w:t xml:space="preserve">, </w:t>
      </w:r>
      <w:r w:rsidR="006B1CC4">
        <w:rPr>
          <w:rFonts w:ascii="Arial" w:hAnsi="Arial" w:cs="Arial"/>
          <w:sz w:val="22"/>
          <w:szCs w:val="22"/>
        </w:rPr>
        <w:t xml:space="preserve">Supplementary </w:t>
      </w:r>
      <w:r w:rsidR="007C6FFA">
        <w:rPr>
          <w:rFonts w:ascii="Arial" w:hAnsi="Arial" w:cs="Arial"/>
          <w:sz w:val="22"/>
          <w:szCs w:val="22"/>
        </w:rPr>
        <w:t xml:space="preserve">Figure </w:t>
      </w:r>
      <w:r w:rsidR="003632C5">
        <w:rPr>
          <w:rFonts w:ascii="Arial" w:hAnsi="Arial" w:cs="Arial"/>
          <w:sz w:val="22"/>
          <w:szCs w:val="22"/>
        </w:rPr>
        <w:t>S23A</w:t>
      </w:r>
      <w:r w:rsidRPr="00494C45">
        <w:rPr>
          <w:rFonts w:ascii="Arial" w:hAnsi="Arial" w:cs="Arial"/>
          <w:sz w:val="22"/>
          <w:szCs w:val="22"/>
        </w:rPr>
        <w:t xml:space="preserve">). The estimated proportions on EPIC array </w:t>
      </w:r>
      <w:r>
        <w:rPr>
          <w:rFonts w:ascii="Arial" w:hAnsi="Arial" w:cs="Arial"/>
          <w:sz w:val="22"/>
          <w:szCs w:val="22"/>
        </w:rPr>
        <w:t xml:space="preserve">samples </w:t>
      </w:r>
      <w:r w:rsidRPr="00494C45">
        <w:rPr>
          <w:rFonts w:ascii="Arial" w:hAnsi="Arial" w:cs="Arial"/>
          <w:sz w:val="22"/>
          <w:szCs w:val="22"/>
        </w:rPr>
        <w:t xml:space="preserve">using EPIC + </w:t>
      </w:r>
      <w:r w:rsidR="005360AE">
        <w:rPr>
          <w:rFonts w:ascii="Arial" w:hAnsi="Arial" w:cs="Arial"/>
          <w:sz w:val="22"/>
          <w:szCs w:val="22"/>
        </w:rPr>
        <w:t>e</w:t>
      </w:r>
      <w:r w:rsidRPr="00494C45">
        <w:rPr>
          <w:rFonts w:ascii="Arial" w:hAnsi="Arial" w:cs="Arial"/>
          <w:sz w:val="22"/>
          <w:szCs w:val="22"/>
        </w:rPr>
        <w:t xml:space="preserve">pithelial reference library </w:t>
      </w:r>
      <w:r w:rsidR="00E201CD">
        <w:rPr>
          <w:rFonts w:ascii="Arial" w:hAnsi="Arial" w:cs="Arial"/>
          <w:sz w:val="22"/>
          <w:szCs w:val="22"/>
        </w:rPr>
        <w:lastRenderedPageBreak/>
        <w:t>showed a</w:t>
      </w:r>
      <w:r w:rsidRPr="00494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sligh</w:t>
      </w:r>
      <w:r w:rsidR="00E201C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reduc</w:t>
      </w:r>
      <w:r w:rsidR="00E201CD">
        <w:rPr>
          <w:rFonts w:ascii="Arial" w:hAnsi="Arial" w:cs="Arial"/>
          <w:sz w:val="22"/>
          <w:szCs w:val="22"/>
        </w:rPr>
        <w:t>tion in the</w:t>
      </w:r>
      <w:r w:rsidRPr="00494C45">
        <w:rPr>
          <w:rFonts w:ascii="Arial" w:hAnsi="Arial" w:cs="Arial"/>
          <w:sz w:val="22"/>
          <w:szCs w:val="22"/>
        </w:rPr>
        <w:t xml:space="preserve"> correlation</w:t>
      </w:r>
      <w:r w:rsidR="00E201CD">
        <w:rPr>
          <w:rFonts w:ascii="Arial" w:hAnsi="Arial" w:cs="Arial"/>
          <w:sz w:val="22"/>
          <w:szCs w:val="22"/>
        </w:rPr>
        <w:t xml:space="preserve"> coefficients </w:t>
      </w:r>
      <w:r w:rsidRPr="00494C45">
        <w:rPr>
          <w:rFonts w:ascii="Arial" w:hAnsi="Arial" w:cs="Arial"/>
          <w:sz w:val="22"/>
          <w:szCs w:val="22"/>
        </w:rPr>
        <w:t xml:space="preserve">(Figure </w:t>
      </w:r>
      <w:r w:rsidR="003632C5">
        <w:rPr>
          <w:rFonts w:ascii="Arial" w:hAnsi="Arial" w:cs="Arial"/>
          <w:sz w:val="22"/>
          <w:szCs w:val="22"/>
        </w:rPr>
        <w:t>S22B</w:t>
      </w:r>
      <w:r w:rsidRPr="00494C45">
        <w:rPr>
          <w:rFonts w:ascii="Arial" w:hAnsi="Arial" w:cs="Arial"/>
          <w:sz w:val="22"/>
          <w:szCs w:val="22"/>
        </w:rPr>
        <w:t>)</w:t>
      </w:r>
      <w:r w:rsidR="00B6459F">
        <w:rPr>
          <w:rFonts w:ascii="Arial" w:hAnsi="Arial" w:cs="Arial"/>
          <w:sz w:val="22"/>
          <w:szCs w:val="22"/>
        </w:rPr>
        <w:t xml:space="preserve"> in blood tissue</w:t>
      </w:r>
      <w:r w:rsidRPr="00494C45">
        <w:rPr>
          <w:rFonts w:ascii="Arial" w:hAnsi="Arial" w:cs="Arial"/>
          <w:sz w:val="22"/>
          <w:szCs w:val="22"/>
        </w:rPr>
        <w:t>. However, in saliva tissue, the estimated proportions o</w:t>
      </w:r>
      <w:r w:rsidR="007C6FFA">
        <w:rPr>
          <w:rFonts w:ascii="Arial" w:hAnsi="Arial" w:cs="Arial"/>
          <w:sz w:val="22"/>
          <w:szCs w:val="22"/>
        </w:rPr>
        <w:t>f</w:t>
      </w:r>
      <w:r w:rsidRPr="00494C45">
        <w:rPr>
          <w:rFonts w:ascii="Arial" w:hAnsi="Arial" w:cs="Arial"/>
          <w:sz w:val="22"/>
          <w:szCs w:val="22"/>
        </w:rPr>
        <w:t xml:space="preserve"> EPIC array </w:t>
      </w:r>
      <w:r w:rsidR="007C6FFA">
        <w:rPr>
          <w:rFonts w:ascii="Arial" w:hAnsi="Arial" w:cs="Arial"/>
          <w:sz w:val="22"/>
          <w:szCs w:val="22"/>
        </w:rPr>
        <w:t xml:space="preserve">samples </w:t>
      </w:r>
      <w:r w:rsidRPr="00494C45">
        <w:rPr>
          <w:rFonts w:ascii="Arial" w:hAnsi="Arial" w:cs="Arial"/>
          <w:sz w:val="22"/>
          <w:szCs w:val="22"/>
        </w:rPr>
        <w:t xml:space="preserve">using EPIC + Epithelial </w:t>
      </w:r>
      <w:r w:rsidR="007C6FFA">
        <w:rPr>
          <w:rFonts w:ascii="Arial" w:hAnsi="Arial" w:cs="Arial"/>
          <w:sz w:val="22"/>
          <w:szCs w:val="22"/>
        </w:rPr>
        <w:t>had</w:t>
      </w:r>
      <w:r w:rsidRPr="00494C45">
        <w:rPr>
          <w:rFonts w:ascii="Arial" w:hAnsi="Arial" w:cs="Arial"/>
          <w:sz w:val="22"/>
          <w:szCs w:val="22"/>
        </w:rPr>
        <w:t xml:space="preserve"> much lower correlation</w:t>
      </w:r>
      <w:r w:rsidR="007C6FFA">
        <w:rPr>
          <w:rFonts w:ascii="Arial" w:hAnsi="Arial" w:cs="Arial"/>
          <w:sz w:val="22"/>
          <w:szCs w:val="22"/>
        </w:rPr>
        <w:t xml:space="preserve"> coefficients</w:t>
      </w:r>
      <w:r w:rsidRPr="00494C45">
        <w:rPr>
          <w:rFonts w:ascii="Arial" w:hAnsi="Arial" w:cs="Arial"/>
          <w:sz w:val="22"/>
          <w:szCs w:val="22"/>
        </w:rPr>
        <w:t xml:space="preserve"> with </w:t>
      </w:r>
      <w:r w:rsidR="007C6FFA">
        <w:rPr>
          <w:rFonts w:ascii="Arial" w:hAnsi="Arial" w:cs="Arial"/>
          <w:sz w:val="22"/>
          <w:szCs w:val="22"/>
        </w:rPr>
        <w:t xml:space="preserve">the estimated proportions of </w:t>
      </w:r>
      <w:r w:rsidRPr="00494C45">
        <w:rPr>
          <w:rFonts w:ascii="Arial" w:hAnsi="Arial" w:cs="Arial"/>
          <w:sz w:val="22"/>
          <w:szCs w:val="22"/>
        </w:rPr>
        <w:t>matched 450k array</w:t>
      </w:r>
      <w:r>
        <w:rPr>
          <w:rFonts w:ascii="Arial" w:hAnsi="Arial" w:cs="Arial"/>
          <w:sz w:val="22"/>
          <w:szCs w:val="22"/>
        </w:rPr>
        <w:t xml:space="preserve"> samples</w:t>
      </w:r>
      <w:r w:rsidRPr="00494C45">
        <w:rPr>
          <w:rFonts w:ascii="Arial" w:hAnsi="Arial" w:cs="Arial"/>
          <w:sz w:val="22"/>
          <w:szCs w:val="22"/>
        </w:rPr>
        <w:t xml:space="preserve"> using 450k reference library (</w:t>
      </w:r>
      <w:r w:rsidR="006B1CC4">
        <w:rPr>
          <w:rFonts w:ascii="Arial" w:hAnsi="Arial" w:cs="Arial"/>
          <w:sz w:val="22"/>
          <w:szCs w:val="22"/>
        </w:rPr>
        <w:t>Supplementary</w:t>
      </w:r>
      <w:r w:rsidR="006B1CC4" w:rsidRPr="00494C45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 xml:space="preserve">Figure </w:t>
      </w:r>
      <w:r w:rsidR="003632C5">
        <w:rPr>
          <w:rFonts w:ascii="Arial" w:hAnsi="Arial" w:cs="Arial"/>
          <w:sz w:val="22"/>
          <w:szCs w:val="22"/>
        </w:rPr>
        <w:t>S23B</w:t>
      </w:r>
      <w:r w:rsidRPr="00494C45">
        <w:rPr>
          <w:rFonts w:ascii="Arial" w:hAnsi="Arial" w:cs="Arial"/>
          <w:sz w:val="22"/>
          <w:szCs w:val="22"/>
        </w:rPr>
        <w:t xml:space="preserve">). </w:t>
      </w:r>
      <w:r w:rsidR="000D001B">
        <w:rPr>
          <w:rFonts w:ascii="Arial" w:hAnsi="Arial" w:cs="Arial"/>
          <w:sz w:val="22"/>
          <w:szCs w:val="22"/>
        </w:rPr>
        <w:t xml:space="preserve">These results indicated that </w:t>
      </w:r>
      <w:r w:rsidRPr="00494C45">
        <w:rPr>
          <w:rFonts w:ascii="Arial" w:hAnsi="Arial" w:cs="Arial"/>
          <w:sz w:val="22"/>
          <w:szCs w:val="22"/>
        </w:rPr>
        <w:t>in blood tissue, the deconvolution</w:t>
      </w:r>
      <w:r w:rsidR="0010193C">
        <w:rPr>
          <w:rFonts w:ascii="Arial" w:hAnsi="Arial" w:cs="Arial"/>
          <w:sz w:val="22"/>
          <w:szCs w:val="22"/>
        </w:rPr>
        <w:t xml:space="preserve">s were </w:t>
      </w:r>
      <w:r w:rsidRPr="00494C45">
        <w:rPr>
          <w:rFonts w:ascii="Arial" w:hAnsi="Arial" w:cs="Arial"/>
          <w:sz w:val="22"/>
          <w:szCs w:val="22"/>
        </w:rPr>
        <w:t>similar</w:t>
      </w:r>
      <w:r>
        <w:rPr>
          <w:rFonts w:ascii="Arial" w:hAnsi="Arial" w:cs="Arial"/>
          <w:sz w:val="22"/>
          <w:szCs w:val="22"/>
        </w:rPr>
        <w:t xml:space="preserve"> regardless </w:t>
      </w:r>
      <w:r w:rsidR="0010193C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whether the reference library contain</w:t>
      </w:r>
      <w:r w:rsidR="0010193C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>epithelial cells</w:t>
      </w:r>
      <w:r>
        <w:rPr>
          <w:rFonts w:ascii="Arial" w:hAnsi="Arial" w:cs="Arial"/>
          <w:sz w:val="22"/>
          <w:szCs w:val="22"/>
        </w:rPr>
        <w:t xml:space="preserve"> or not. However,</w:t>
      </w:r>
      <w:r w:rsidRPr="00494C45">
        <w:rPr>
          <w:rFonts w:ascii="Arial" w:hAnsi="Arial" w:cs="Arial"/>
          <w:sz w:val="22"/>
          <w:szCs w:val="22"/>
        </w:rPr>
        <w:t xml:space="preserve"> in saliva tissue, adding epithelial cells to reference library </w:t>
      </w:r>
      <w:r>
        <w:rPr>
          <w:rFonts w:ascii="Arial" w:hAnsi="Arial" w:cs="Arial"/>
          <w:sz w:val="22"/>
          <w:szCs w:val="22"/>
        </w:rPr>
        <w:t>ha</w:t>
      </w:r>
      <w:r w:rsidR="0010193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significant effect on the deconvolution</w:t>
      </w:r>
      <w:r w:rsidR="0010193C">
        <w:rPr>
          <w:rFonts w:ascii="Arial" w:hAnsi="Arial" w:cs="Arial"/>
          <w:sz w:val="22"/>
          <w:szCs w:val="22"/>
        </w:rPr>
        <w:t>s</w:t>
      </w:r>
      <w:r w:rsidRPr="00494C45">
        <w:rPr>
          <w:rFonts w:ascii="Arial" w:hAnsi="Arial" w:cs="Arial"/>
          <w:sz w:val="22"/>
          <w:szCs w:val="22"/>
        </w:rPr>
        <w:t>. These provide</w:t>
      </w:r>
      <w:r w:rsidR="00416340">
        <w:rPr>
          <w:rFonts w:ascii="Arial" w:hAnsi="Arial" w:cs="Arial"/>
          <w:sz w:val="22"/>
          <w:szCs w:val="22"/>
        </w:rPr>
        <w:t>d</w:t>
      </w:r>
      <w:r w:rsidRPr="00494C45">
        <w:rPr>
          <w:rFonts w:ascii="Arial" w:hAnsi="Arial" w:cs="Arial"/>
          <w:sz w:val="22"/>
          <w:szCs w:val="22"/>
        </w:rPr>
        <w:t xml:space="preserve"> another </w:t>
      </w:r>
      <w:r w:rsidR="00416340">
        <w:rPr>
          <w:rFonts w:ascii="Arial" w:hAnsi="Arial" w:cs="Arial"/>
          <w:sz w:val="22"/>
          <w:szCs w:val="22"/>
        </w:rPr>
        <w:t>justification</w:t>
      </w:r>
      <w:r w:rsidRPr="00494C45">
        <w:rPr>
          <w:rFonts w:ascii="Arial" w:hAnsi="Arial" w:cs="Arial"/>
          <w:sz w:val="22"/>
          <w:szCs w:val="22"/>
        </w:rPr>
        <w:t xml:space="preserve"> for the necessity of adding epithelial cells to the reference library when </w:t>
      </w:r>
      <w:r w:rsidR="00416340">
        <w:rPr>
          <w:rFonts w:ascii="Arial" w:hAnsi="Arial" w:cs="Arial"/>
          <w:sz w:val="22"/>
          <w:szCs w:val="22"/>
        </w:rPr>
        <w:t xml:space="preserve">the </w:t>
      </w:r>
      <w:r w:rsidRPr="00494C45">
        <w:rPr>
          <w:rFonts w:ascii="Arial" w:hAnsi="Arial" w:cs="Arial"/>
          <w:sz w:val="22"/>
          <w:szCs w:val="22"/>
        </w:rPr>
        <w:t xml:space="preserve">deconvolution </w:t>
      </w:r>
      <w:r w:rsidR="00416340">
        <w:rPr>
          <w:rFonts w:ascii="Arial" w:hAnsi="Arial" w:cs="Arial"/>
          <w:sz w:val="22"/>
          <w:szCs w:val="22"/>
        </w:rPr>
        <w:t xml:space="preserve">was performed </w:t>
      </w:r>
      <w:r w:rsidRPr="00494C45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 xml:space="preserve">non-blood </w:t>
      </w:r>
      <w:r w:rsidRPr="00494C45">
        <w:rPr>
          <w:rFonts w:ascii="Arial" w:hAnsi="Arial" w:cs="Arial"/>
          <w:sz w:val="22"/>
          <w:szCs w:val="22"/>
        </w:rPr>
        <w:t xml:space="preserve">tissues or tissues with high non-immune </w:t>
      </w:r>
      <w:r>
        <w:rPr>
          <w:rFonts w:ascii="Arial" w:hAnsi="Arial" w:cs="Arial"/>
          <w:sz w:val="22"/>
          <w:szCs w:val="22"/>
        </w:rPr>
        <w:t xml:space="preserve">cell </w:t>
      </w:r>
      <w:r w:rsidRPr="00494C45">
        <w:rPr>
          <w:rFonts w:ascii="Arial" w:hAnsi="Arial" w:cs="Arial"/>
          <w:sz w:val="22"/>
          <w:szCs w:val="22"/>
        </w:rPr>
        <w:t xml:space="preserve">proportions. </w:t>
      </w:r>
    </w:p>
    <w:p w14:paraId="108F1522" w14:textId="77777777" w:rsidR="00E32835" w:rsidRPr="00494C45" w:rsidRDefault="00E32835" w:rsidP="00B620F5">
      <w:pPr>
        <w:spacing w:line="480" w:lineRule="auto"/>
        <w:ind w:firstLine="720"/>
        <w:contextualSpacing/>
        <w:jc w:val="both"/>
        <w:rPr>
          <w:rFonts w:ascii="Arial" w:hAnsi="Arial" w:cs="Arial"/>
          <w:sz w:val="22"/>
          <w:szCs w:val="22"/>
        </w:rPr>
      </w:pPr>
    </w:p>
    <w:p w14:paraId="0A82892A" w14:textId="3119F53F" w:rsidR="00EC4A7E" w:rsidRPr="00410DB8" w:rsidRDefault="00A956E3" w:rsidP="00B620F5">
      <w:pPr>
        <w:spacing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Supplementary Appendix </w:t>
      </w:r>
      <w:r w:rsidR="00410DB8" w:rsidRPr="002F472E">
        <w:rPr>
          <w:rFonts w:ascii="Arial" w:hAnsi="Arial" w:cs="Arial"/>
          <w:b/>
          <w:bCs/>
          <w:sz w:val="22"/>
          <w:szCs w:val="22"/>
        </w:rPr>
        <w:t>S</w:t>
      </w:r>
      <w:r w:rsidR="000A66DB">
        <w:rPr>
          <w:rFonts w:ascii="Arial" w:hAnsi="Arial" w:cs="Arial"/>
          <w:b/>
          <w:bCs/>
          <w:sz w:val="22"/>
          <w:szCs w:val="22"/>
        </w:rPr>
        <w:t>5</w:t>
      </w:r>
    </w:p>
    <w:p w14:paraId="649653C7" w14:textId="6D5511FE" w:rsidR="00410DB8" w:rsidRPr="00494C45" w:rsidRDefault="00410DB8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494C45">
        <w:rPr>
          <w:rFonts w:ascii="Arial" w:hAnsi="Arial" w:cs="Arial"/>
          <w:sz w:val="22"/>
          <w:szCs w:val="22"/>
        </w:rPr>
        <w:t>e evaluate</w:t>
      </w:r>
      <w:r>
        <w:rPr>
          <w:rFonts w:ascii="Arial" w:hAnsi="Arial" w:cs="Arial"/>
          <w:sz w:val="22"/>
          <w:szCs w:val="22"/>
        </w:rPr>
        <w:t>d</w:t>
      </w:r>
      <w:r w:rsidRPr="00494C45">
        <w:rPr>
          <w:rFonts w:ascii="Arial" w:hAnsi="Arial" w:cs="Arial"/>
          <w:sz w:val="22"/>
          <w:szCs w:val="22"/>
        </w:rPr>
        <w:t xml:space="preserve"> the stability of </w:t>
      </w:r>
      <w:r>
        <w:rPr>
          <w:rFonts w:ascii="Arial" w:hAnsi="Arial" w:cs="Arial"/>
          <w:sz w:val="22"/>
          <w:szCs w:val="22"/>
        </w:rPr>
        <w:t xml:space="preserve">the </w:t>
      </w:r>
      <w:r w:rsidRPr="00494C45">
        <w:rPr>
          <w:rFonts w:ascii="Arial" w:hAnsi="Arial" w:cs="Arial"/>
          <w:sz w:val="22"/>
          <w:szCs w:val="22"/>
        </w:rPr>
        <w:t xml:space="preserve">deconvolution in BenchmarkData1 dataset by </w:t>
      </w:r>
      <w:r>
        <w:rPr>
          <w:rFonts w:ascii="Arial" w:hAnsi="Arial" w:cs="Arial"/>
          <w:sz w:val="22"/>
          <w:szCs w:val="22"/>
        </w:rPr>
        <w:t>varying</w:t>
      </w:r>
      <w:r w:rsidRPr="00494C45">
        <w:rPr>
          <w:rFonts w:ascii="Arial" w:hAnsi="Arial" w:cs="Arial"/>
          <w:sz w:val="22"/>
          <w:szCs w:val="22"/>
        </w:rPr>
        <w:t xml:space="preserve"> the sample size of </w:t>
      </w:r>
      <w:r>
        <w:rPr>
          <w:rFonts w:ascii="Arial" w:hAnsi="Arial" w:cs="Arial"/>
          <w:sz w:val="22"/>
          <w:szCs w:val="22"/>
        </w:rPr>
        <w:t>reference/</w:t>
      </w:r>
      <w:r w:rsidRPr="00494C45">
        <w:rPr>
          <w:rFonts w:ascii="Arial" w:hAnsi="Arial" w:cs="Arial"/>
          <w:sz w:val="22"/>
          <w:szCs w:val="22"/>
        </w:rPr>
        <w:t>purified cells. We randomly select</w:t>
      </w:r>
      <w:r>
        <w:rPr>
          <w:rFonts w:ascii="Arial" w:hAnsi="Arial" w:cs="Arial"/>
          <w:sz w:val="22"/>
          <w:szCs w:val="22"/>
        </w:rPr>
        <w:t>ed</w:t>
      </w:r>
      <w:r w:rsidRPr="00494C45">
        <w:rPr>
          <w:rFonts w:ascii="Arial" w:hAnsi="Arial" w:cs="Arial"/>
          <w:sz w:val="22"/>
          <w:szCs w:val="22"/>
        </w:rPr>
        <w:t xml:space="preserve"> 5 </w:t>
      </w:r>
      <w:r>
        <w:rPr>
          <w:rFonts w:ascii="Arial" w:hAnsi="Arial" w:cs="Arial"/>
          <w:sz w:val="22"/>
          <w:szCs w:val="22"/>
        </w:rPr>
        <w:t>samples</w:t>
      </w:r>
      <w:r w:rsidRPr="00494C45">
        <w:rPr>
          <w:rFonts w:ascii="Arial" w:hAnsi="Arial" w:cs="Arial"/>
          <w:sz w:val="22"/>
          <w:szCs w:val="22"/>
        </w:rPr>
        <w:t xml:space="preserve"> per cell type (6 immune cell types and epithelial) in the extended EPIC + </w:t>
      </w:r>
      <w:r w:rsidR="003375E4">
        <w:rPr>
          <w:rFonts w:ascii="Arial" w:hAnsi="Arial" w:cs="Arial"/>
          <w:sz w:val="22"/>
          <w:szCs w:val="22"/>
        </w:rPr>
        <w:t>e</w:t>
      </w:r>
      <w:r w:rsidRPr="00494C45">
        <w:rPr>
          <w:rFonts w:ascii="Arial" w:hAnsi="Arial" w:cs="Arial"/>
          <w:sz w:val="22"/>
          <w:szCs w:val="22"/>
        </w:rPr>
        <w:t xml:space="preserve">pithelial reference library and </w:t>
      </w:r>
      <w:r>
        <w:rPr>
          <w:rFonts w:ascii="Arial" w:hAnsi="Arial" w:cs="Arial"/>
          <w:sz w:val="22"/>
          <w:szCs w:val="22"/>
        </w:rPr>
        <w:t>repeat</w:t>
      </w:r>
      <w:r w:rsidR="003375E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the process 10 times</w:t>
      </w:r>
      <w:r w:rsidRPr="00494C45">
        <w:rPr>
          <w:rFonts w:ascii="Arial" w:hAnsi="Arial" w:cs="Arial"/>
          <w:sz w:val="22"/>
          <w:szCs w:val="22"/>
        </w:rPr>
        <w:t xml:space="preserve">. Among </w:t>
      </w:r>
      <w:r>
        <w:rPr>
          <w:rFonts w:ascii="Arial" w:hAnsi="Arial" w:cs="Arial"/>
          <w:sz w:val="22"/>
          <w:szCs w:val="22"/>
        </w:rPr>
        <w:t xml:space="preserve">the </w:t>
      </w:r>
      <w:r w:rsidRPr="00494C45">
        <w:rPr>
          <w:rFonts w:ascii="Arial" w:hAnsi="Arial" w:cs="Arial"/>
          <w:sz w:val="22"/>
          <w:szCs w:val="22"/>
        </w:rPr>
        <w:t>10 r</w:t>
      </w:r>
      <w:r>
        <w:rPr>
          <w:rFonts w:ascii="Arial" w:hAnsi="Arial" w:cs="Arial"/>
          <w:sz w:val="22"/>
          <w:szCs w:val="22"/>
        </w:rPr>
        <w:t>epetitions</w:t>
      </w:r>
      <w:r w:rsidRPr="00494C45">
        <w:rPr>
          <w:rFonts w:ascii="Arial" w:hAnsi="Arial" w:cs="Arial"/>
          <w:sz w:val="22"/>
          <w:szCs w:val="22"/>
        </w:rPr>
        <w:t xml:space="preserve"> of random</w:t>
      </w:r>
      <w:r w:rsidR="008C69F8">
        <w:rPr>
          <w:rFonts w:ascii="Arial" w:hAnsi="Arial" w:cs="Arial"/>
          <w:sz w:val="22"/>
          <w:szCs w:val="22"/>
        </w:rPr>
        <w:t>ly</w:t>
      </w:r>
      <w:r w:rsidRPr="00494C45">
        <w:rPr>
          <w:rFonts w:ascii="Arial" w:hAnsi="Arial" w:cs="Arial"/>
          <w:sz w:val="22"/>
          <w:szCs w:val="22"/>
        </w:rPr>
        <w:t xml:space="preserve"> select</w:t>
      </w:r>
      <w:r w:rsidR="008C69F8">
        <w:rPr>
          <w:rFonts w:ascii="Arial" w:hAnsi="Arial" w:cs="Arial"/>
          <w:sz w:val="22"/>
          <w:szCs w:val="22"/>
        </w:rPr>
        <w:t>ed</w:t>
      </w:r>
      <w:r w:rsidRPr="00494C45">
        <w:rPr>
          <w:rFonts w:ascii="Arial" w:hAnsi="Arial" w:cs="Arial"/>
          <w:sz w:val="22"/>
          <w:szCs w:val="22"/>
        </w:rPr>
        <w:t xml:space="preserve"> 5 </w:t>
      </w:r>
      <w:r>
        <w:rPr>
          <w:rFonts w:ascii="Arial" w:hAnsi="Arial" w:cs="Arial"/>
          <w:sz w:val="22"/>
          <w:szCs w:val="22"/>
        </w:rPr>
        <w:t>samples</w:t>
      </w:r>
      <w:r w:rsidRPr="00494C45">
        <w:rPr>
          <w:rFonts w:ascii="Arial" w:hAnsi="Arial" w:cs="Arial"/>
          <w:sz w:val="22"/>
          <w:szCs w:val="22"/>
        </w:rPr>
        <w:t xml:space="preserve"> per cell type, there </w:t>
      </w:r>
      <w:r w:rsidR="008C69F8">
        <w:rPr>
          <w:rFonts w:ascii="Arial" w:hAnsi="Arial" w:cs="Arial"/>
          <w:sz w:val="22"/>
          <w:szCs w:val="22"/>
        </w:rPr>
        <w:t>we</w:t>
      </w:r>
      <w:r w:rsidRPr="00494C45">
        <w:rPr>
          <w:rFonts w:ascii="Arial" w:hAnsi="Arial" w:cs="Arial"/>
          <w:sz w:val="22"/>
          <w:szCs w:val="22"/>
        </w:rPr>
        <w:t xml:space="preserve">re 367 </w:t>
      </w:r>
      <w:r w:rsidR="008C69F8">
        <w:rPr>
          <w:rFonts w:ascii="Arial" w:hAnsi="Arial" w:cs="Arial"/>
          <w:sz w:val="22"/>
          <w:szCs w:val="22"/>
        </w:rPr>
        <w:t xml:space="preserve">common </w:t>
      </w:r>
      <w:proofErr w:type="spellStart"/>
      <w:r w:rsidR="008C69F8">
        <w:rPr>
          <w:rFonts w:ascii="Arial" w:hAnsi="Arial" w:cs="Arial"/>
          <w:sz w:val="22"/>
          <w:szCs w:val="22"/>
        </w:rPr>
        <w:t>CpGs</w:t>
      </w:r>
      <w:proofErr w:type="spellEnd"/>
      <w:r w:rsidR="008C69F8">
        <w:rPr>
          <w:rFonts w:ascii="Arial" w:hAnsi="Arial" w:cs="Arial"/>
          <w:sz w:val="22"/>
          <w:szCs w:val="22"/>
        </w:rPr>
        <w:t xml:space="preserve"> </w:t>
      </w:r>
      <w:r w:rsidRPr="00494C45">
        <w:rPr>
          <w:rFonts w:ascii="Arial" w:hAnsi="Arial" w:cs="Arial"/>
          <w:sz w:val="22"/>
          <w:szCs w:val="22"/>
        </w:rPr>
        <w:t xml:space="preserve">(out of 700 </w:t>
      </w:r>
      <w:proofErr w:type="spellStart"/>
      <w:r w:rsidR="008C69F8">
        <w:rPr>
          <w:rFonts w:ascii="Arial" w:hAnsi="Arial" w:cs="Arial"/>
          <w:sz w:val="22"/>
          <w:szCs w:val="22"/>
        </w:rPr>
        <w:t>CpGs</w:t>
      </w:r>
      <w:proofErr w:type="spellEnd"/>
      <w:r w:rsidRPr="00494C45">
        <w:rPr>
          <w:rFonts w:ascii="Arial" w:hAnsi="Arial" w:cs="Arial"/>
          <w:sz w:val="22"/>
          <w:szCs w:val="22"/>
        </w:rPr>
        <w:t xml:space="preserve">) using </w:t>
      </w:r>
      <w:proofErr w:type="spellStart"/>
      <w:r w:rsidRPr="00494C45">
        <w:rPr>
          <w:rFonts w:ascii="Arial" w:hAnsi="Arial" w:cs="Arial"/>
          <w:sz w:val="22"/>
          <w:szCs w:val="22"/>
        </w:rPr>
        <w:t>oneVsAllttest</w:t>
      </w:r>
      <w:proofErr w:type="spellEnd"/>
      <w:r w:rsidR="008C69F8">
        <w:rPr>
          <w:rFonts w:ascii="Arial" w:hAnsi="Arial" w:cs="Arial"/>
          <w:sz w:val="22"/>
          <w:szCs w:val="22"/>
        </w:rPr>
        <w:t xml:space="preserve"> CpG selection method</w:t>
      </w:r>
      <w:r w:rsidRPr="00494C45">
        <w:rPr>
          <w:rFonts w:ascii="Arial" w:hAnsi="Arial" w:cs="Arial"/>
          <w:sz w:val="22"/>
          <w:szCs w:val="22"/>
        </w:rPr>
        <w:t xml:space="preserve"> and 721 </w:t>
      </w:r>
      <w:r w:rsidR="008C69F8">
        <w:rPr>
          <w:rFonts w:ascii="Arial" w:hAnsi="Arial" w:cs="Arial"/>
          <w:sz w:val="22"/>
          <w:szCs w:val="22"/>
        </w:rPr>
        <w:t xml:space="preserve">common </w:t>
      </w:r>
      <w:proofErr w:type="spellStart"/>
      <w:r w:rsidR="008C69F8">
        <w:rPr>
          <w:rFonts w:ascii="Arial" w:hAnsi="Arial" w:cs="Arial"/>
          <w:sz w:val="22"/>
          <w:szCs w:val="22"/>
        </w:rPr>
        <w:t>CpGs</w:t>
      </w:r>
      <w:proofErr w:type="spellEnd"/>
      <w:r w:rsidRPr="00494C45">
        <w:rPr>
          <w:rFonts w:ascii="Arial" w:hAnsi="Arial" w:cs="Arial"/>
          <w:sz w:val="22"/>
          <w:szCs w:val="22"/>
        </w:rPr>
        <w:t xml:space="preserve"> (out of ~1100 </w:t>
      </w:r>
      <w:proofErr w:type="spellStart"/>
      <w:r w:rsidR="008C69F8">
        <w:rPr>
          <w:rFonts w:ascii="Arial" w:hAnsi="Arial" w:cs="Arial"/>
          <w:sz w:val="22"/>
          <w:szCs w:val="22"/>
        </w:rPr>
        <w:t>CpGs</w:t>
      </w:r>
      <w:proofErr w:type="spellEnd"/>
      <w:r w:rsidRPr="00494C45">
        <w:rPr>
          <w:rFonts w:ascii="Arial" w:hAnsi="Arial" w:cs="Arial"/>
          <w:sz w:val="22"/>
          <w:szCs w:val="22"/>
        </w:rPr>
        <w:t xml:space="preserve">) using </w:t>
      </w:r>
      <w:proofErr w:type="spellStart"/>
      <w:r w:rsidRPr="00494C45">
        <w:rPr>
          <w:rFonts w:ascii="Arial" w:hAnsi="Arial" w:cs="Arial"/>
          <w:sz w:val="22"/>
          <w:szCs w:val="22"/>
        </w:rPr>
        <w:t>glmnetpreselect</w:t>
      </w:r>
      <w:proofErr w:type="spellEnd"/>
      <w:r w:rsidRPr="00494C45">
        <w:rPr>
          <w:rFonts w:ascii="Arial" w:hAnsi="Arial" w:cs="Arial"/>
          <w:sz w:val="22"/>
          <w:szCs w:val="22"/>
        </w:rPr>
        <w:t xml:space="preserve"> </w:t>
      </w:r>
      <w:r w:rsidR="008C69F8">
        <w:rPr>
          <w:rFonts w:ascii="Arial" w:hAnsi="Arial" w:cs="Arial"/>
          <w:sz w:val="22"/>
          <w:szCs w:val="22"/>
        </w:rPr>
        <w:t>CpG</w:t>
      </w:r>
      <w:r w:rsidRPr="00494C45">
        <w:rPr>
          <w:rFonts w:ascii="Arial" w:hAnsi="Arial" w:cs="Arial"/>
          <w:sz w:val="22"/>
          <w:szCs w:val="22"/>
        </w:rPr>
        <w:t xml:space="preserve"> selection</w:t>
      </w:r>
      <w:r w:rsidR="008C69F8">
        <w:rPr>
          <w:rFonts w:ascii="Arial" w:hAnsi="Arial" w:cs="Arial"/>
          <w:sz w:val="22"/>
          <w:szCs w:val="22"/>
        </w:rPr>
        <w:t xml:space="preserve"> method</w:t>
      </w:r>
      <w:r w:rsidRPr="00494C45">
        <w:rPr>
          <w:rFonts w:ascii="Arial" w:hAnsi="Arial" w:cs="Arial"/>
          <w:sz w:val="22"/>
          <w:szCs w:val="22"/>
        </w:rPr>
        <w:t xml:space="preserve">. </w:t>
      </w:r>
      <w:r w:rsidR="00922DAA">
        <w:rPr>
          <w:rFonts w:ascii="Arial" w:hAnsi="Arial" w:cs="Arial"/>
          <w:sz w:val="22"/>
          <w:szCs w:val="22"/>
        </w:rPr>
        <w:t>Across these 10 repetitions, the performance of the different deconvolution algorithms was consistent and maintained a high correlation between the estimated and true proportions</w:t>
      </w:r>
      <w:r w:rsidR="0095608F">
        <w:rPr>
          <w:rFonts w:ascii="Arial" w:hAnsi="Arial" w:cs="Arial"/>
          <w:sz w:val="22"/>
          <w:szCs w:val="22"/>
        </w:rPr>
        <w:t xml:space="preserve"> (</w:t>
      </w:r>
      <w:r w:rsidR="000A0021">
        <w:rPr>
          <w:rFonts w:ascii="Arial" w:hAnsi="Arial" w:cs="Arial"/>
          <w:sz w:val="22"/>
          <w:szCs w:val="22"/>
        </w:rPr>
        <w:t xml:space="preserve">Supplementary </w:t>
      </w:r>
      <w:r w:rsidR="0095608F">
        <w:rPr>
          <w:rFonts w:ascii="Arial" w:hAnsi="Arial" w:cs="Arial"/>
          <w:sz w:val="22"/>
          <w:szCs w:val="22"/>
        </w:rPr>
        <w:t>Table S</w:t>
      </w:r>
      <w:r w:rsidR="00710814">
        <w:rPr>
          <w:rFonts w:ascii="Arial" w:hAnsi="Arial" w:cs="Arial"/>
          <w:sz w:val="22"/>
          <w:szCs w:val="22"/>
        </w:rPr>
        <w:t>3</w:t>
      </w:r>
      <w:r w:rsidR="0095608F">
        <w:rPr>
          <w:rFonts w:ascii="Arial" w:hAnsi="Arial" w:cs="Arial"/>
          <w:sz w:val="22"/>
          <w:szCs w:val="22"/>
        </w:rPr>
        <w:t>), indicating that the deconvolution algorithms and CpG selection methods were robust and stable.</w:t>
      </w:r>
    </w:p>
    <w:p w14:paraId="345399D9" w14:textId="23C0990B" w:rsidR="00410DB8" w:rsidRDefault="00410DB8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61AC406" w14:textId="098D1029" w:rsidR="008B060B" w:rsidRPr="00EC2CA4" w:rsidRDefault="008B060B" w:rsidP="008B060B">
      <w:pPr>
        <w:spacing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00EC2CA4">
        <w:rPr>
          <w:rFonts w:ascii="Arial" w:hAnsi="Arial" w:cs="Arial"/>
          <w:b/>
          <w:sz w:val="22"/>
          <w:szCs w:val="22"/>
          <w:highlight w:val="yellow"/>
        </w:rPr>
        <w:t xml:space="preserve">Supplementary Appendix </w:t>
      </w:r>
      <w:r w:rsidRPr="00EC2CA4">
        <w:rPr>
          <w:rFonts w:ascii="Arial" w:hAnsi="Arial" w:cs="Arial"/>
          <w:b/>
          <w:bCs/>
          <w:sz w:val="22"/>
          <w:szCs w:val="22"/>
          <w:highlight w:val="yellow"/>
        </w:rPr>
        <w:t>S</w:t>
      </w:r>
      <w:r w:rsidR="00943F0F" w:rsidRPr="00EC2CA4">
        <w:rPr>
          <w:rFonts w:ascii="Arial" w:hAnsi="Arial" w:cs="Arial"/>
          <w:b/>
          <w:bCs/>
          <w:sz w:val="22"/>
          <w:szCs w:val="22"/>
          <w:highlight w:val="yellow"/>
        </w:rPr>
        <w:t>6</w:t>
      </w:r>
    </w:p>
    <w:p w14:paraId="5F0D6A4B" w14:textId="463EDCFE" w:rsidR="00CE79C1" w:rsidRDefault="00EC1493" w:rsidP="009C5625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C2CA4">
        <w:rPr>
          <w:rFonts w:ascii="Arial" w:hAnsi="Arial" w:cs="Arial"/>
          <w:sz w:val="22"/>
          <w:szCs w:val="22"/>
          <w:highlight w:val="yellow"/>
        </w:rPr>
        <w:t xml:space="preserve">In recent years, deep learning is gaining popularity in scientific computing for accurate prediction and classification of </w:t>
      </w:r>
      <w:r w:rsidR="00083386" w:rsidRPr="00EC2CA4">
        <w:rPr>
          <w:rFonts w:ascii="Arial" w:hAnsi="Arial" w:cs="Arial"/>
          <w:sz w:val="22"/>
          <w:szCs w:val="22"/>
          <w:highlight w:val="yellow"/>
        </w:rPr>
        <w:t>massive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data sets. </w:t>
      </w:r>
      <w:r w:rsidR="00C524BE" w:rsidRPr="00EC2CA4">
        <w:rPr>
          <w:rFonts w:ascii="Arial" w:hAnsi="Arial" w:cs="Arial"/>
          <w:sz w:val="22"/>
          <w:szCs w:val="22"/>
          <w:highlight w:val="yellow"/>
        </w:rPr>
        <w:t xml:space="preserve"> Most of the deep learning algorithms are based on feed</w:t>
      </w:r>
      <w:r w:rsidR="001E398B" w:rsidRPr="00EC2CA4">
        <w:rPr>
          <w:rFonts w:ascii="Arial" w:hAnsi="Arial" w:cs="Arial"/>
          <w:sz w:val="22"/>
          <w:szCs w:val="22"/>
          <w:highlight w:val="yellow"/>
        </w:rPr>
        <w:t>-</w:t>
      </w:r>
      <w:r w:rsidR="00C524BE" w:rsidRPr="00EC2CA4">
        <w:rPr>
          <w:rFonts w:ascii="Arial" w:hAnsi="Arial" w:cs="Arial"/>
          <w:sz w:val="22"/>
          <w:szCs w:val="22"/>
          <w:highlight w:val="yellow"/>
        </w:rPr>
        <w:t xml:space="preserve">forward multilayer neural networks </w:t>
      </w:r>
      <w:r w:rsidRPr="00EC2CA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EC2CA4">
        <w:rPr>
          <w:rFonts w:ascii="Arial" w:hAnsi="Arial" w:cs="Arial"/>
          <w:sz w:val="22"/>
          <w:szCs w:val="22"/>
          <w:highlight w:val="yellow"/>
        </w:rPr>
        <w:instrText xml:space="preserve"> ADDIN EN.CITE &lt;EndNote&gt;&lt;Cite&gt;&lt;Author&gt;LeCun&lt;/Author&gt;&lt;Year&gt;2015&lt;/Year&gt;&lt;RecNum&gt;3060&lt;/RecNum&gt;&lt;DisplayText&gt;[6]&lt;/DisplayText&gt;&lt;record&gt;&lt;rec-number&gt;3060&lt;/rec-number&gt;&lt;foreign-keys&gt;&lt;key app="EN" db-id="5wz9axx9520afpe5fx8vv9zfsrxa0wrvf5es" timestamp="1659843299" guid="d3ba20ab-afd6-457c-ade0-f265706e0349"&gt;3060&lt;/key&gt;&lt;/foreign-keys&gt;&lt;ref-type name="Journal Article"&gt;17&lt;/ref-type&gt;&lt;contributors&gt;&lt;authors&gt;&lt;author&gt;LeCun, Y.&lt;/author&gt;&lt;author&gt;Bengio, Y.&lt;/author&gt;&lt;author&gt;Hinton, G.&lt;/author&gt;&lt;/authors&gt;&lt;/contributors&gt;&lt;auth-address&gt;1] Facebook AI Research, 770 Broadway, New York, New York 10003 USA. [2] New York University, 715 Broadway, New York, New York 10003, USA.&amp;#xD;Department of Computer Science and Operations Research Universite de Montreal, Pavillon Andre-Aisenstadt, PO Box 6128 Centre-Ville STN Montreal, Quebec H3C 3J7, Canada.&amp;#xD;1] Google, 1600 Amphitheatre Parkway, Mountain View, California 94043, USA. [2] Department of Computer Science, University of Toronto, 6 King&amp;apos;s College Road, Toronto, Ontario M5S 3G4, Canada.&lt;/auth-address&gt;&lt;titles&gt;&lt;title&gt;Deep learning&lt;/title&gt;&lt;secondary-title&gt;Nature&lt;/secondary-title&gt;&lt;/titles&gt;&lt;periodical&gt;&lt;full-title&gt;Nature&lt;/full-title&gt;&lt;/periodical&gt;&lt;pages&gt;436-44&lt;/pages&gt;&lt;volume&gt;521&lt;/volume&gt;&lt;number&gt;7553&lt;/number&gt;&lt;edition&gt;2015/05/29&lt;/edition&gt;&lt;keywords&gt;&lt;keyword&gt;Algorithms&lt;/keyword&gt;&lt;keyword&gt;*Artificial Intelligence/trends&lt;/keyword&gt;&lt;keyword&gt;Computers&lt;/keyword&gt;&lt;keyword&gt;Language&lt;/keyword&gt;&lt;keyword&gt;Neural Networks, Computer&lt;/keyword&gt;&lt;/keywords&gt;&lt;dates&gt;&lt;year&gt;2015&lt;/year&gt;&lt;pub-dates&gt;&lt;date&gt;May 28&lt;/date&gt;&lt;/pub-dates&gt;&lt;/dates&gt;&lt;isbn&gt;1476-4687 (Electronic)&amp;#xD;0028-0836 (Linking)&lt;/isbn&gt;&lt;accession-num&gt;26017442&lt;/accession-num&gt;&lt;urls&gt;&lt;related-urls&gt;&lt;url&gt;https://www.ncbi.nlm.nih.gov/pubmed/26017442&lt;/url&gt;&lt;/related-urls&gt;&lt;/urls&gt;&lt;electronic-resource-num&gt;10.1038/nature14539&lt;/electronic-resource-num&gt;&lt;/record&gt;&lt;/Cite&gt;&lt;/EndNote&gt;</w:instrText>
      </w:r>
      <w:r w:rsidRPr="00EC2CA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EC2CA4">
        <w:rPr>
          <w:rFonts w:ascii="Arial" w:hAnsi="Arial" w:cs="Arial"/>
          <w:noProof/>
          <w:sz w:val="22"/>
          <w:szCs w:val="22"/>
          <w:highlight w:val="yellow"/>
        </w:rPr>
        <w:t>[6]</w:t>
      </w:r>
      <w:r w:rsidRPr="00EC2CA4">
        <w:rPr>
          <w:rFonts w:ascii="Arial" w:hAnsi="Arial" w:cs="Arial"/>
          <w:sz w:val="22"/>
          <w:szCs w:val="22"/>
          <w:highlight w:val="yellow"/>
        </w:rPr>
        <w:fldChar w:fldCharType="end"/>
      </w:r>
      <w:r w:rsidR="00C524BE" w:rsidRPr="00EC2CA4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8F6330" w:rsidRPr="00EC2CA4">
        <w:rPr>
          <w:rFonts w:ascii="Arial" w:hAnsi="Arial" w:cs="Arial"/>
          <w:sz w:val="22"/>
          <w:szCs w:val="22"/>
          <w:highlight w:val="yellow"/>
        </w:rPr>
        <w:t xml:space="preserve">To illustrate the utility of deep learning in cell specific CpG </w:t>
      </w:r>
      <w:r w:rsidR="008F6330" w:rsidRPr="00EC2CA4">
        <w:rPr>
          <w:rFonts w:ascii="Arial" w:hAnsi="Arial" w:cs="Arial"/>
          <w:sz w:val="22"/>
          <w:szCs w:val="22"/>
          <w:highlight w:val="yellow"/>
        </w:rPr>
        <w:lastRenderedPageBreak/>
        <w:t xml:space="preserve">selection, we 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used the algorithm proposed by </w:t>
      </w:r>
      <w:proofErr w:type="spellStart"/>
      <w:r w:rsidR="009C5625" w:rsidRPr="00EC2CA4">
        <w:rPr>
          <w:rFonts w:ascii="Arial" w:hAnsi="Arial" w:cs="Arial"/>
          <w:sz w:val="22"/>
          <w:szCs w:val="22"/>
          <w:highlight w:val="yellow"/>
        </w:rPr>
        <w:t>Wotjas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et al. 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9C5625" w:rsidRPr="00EC2CA4">
        <w:rPr>
          <w:rFonts w:ascii="Arial" w:hAnsi="Arial" w:cs="Arial"/>
          <w:sz w:val="22"/>
          <w:szCs w:val="22"/>
          <w:highlight w:val="yellow"/>
        </w:rPr>
        <w:instrText xml:space="preserve"> ADDIN EN.CITE &lt;EndNote&gt;&lt;Cite&gt;&lt;Author&gt;Wojtas&lt;/Author&gt;&lt;Year&gt;2020&lt;/Year&gt;&lt;RecNum&gt;3062&lt;/RecNum&gt;&lt;DisplayText&gt;[7]&lt;/DisplayText&gt;&lt;record&gt;&lt;rec-number&gt;3062&lt;/rec-number&gt;&lt;foreign-keys&gt;&lt;key app="EN" db-id="5wz9axx9520afpe5fx8vv9zfsrxa0wrvf5es" timestamp="1659844898" guid="ddb72e98-c148-4a8a-af94-5028b44954dd"&gt;3062&lt;/key&gt;&lt;/foreign-keys&gt;&lt;ref-type name="Journal Article"&gt;17&lt;/ref-type&gt;&lt;contributors&gt;&lt;authors&gt;&lt;author&gt;Wojtas, Maksymilian&lt;/author&gt;&lt;author&gt;Chen, Ke&lt;/author&gt;&lt;/authors&gt;&lt;/contributors&gt;&lt;titles&gt;&lt;title&gt;Feature importance ranking for deep learning&lt;/title&gt;&lt;secondary-title&gt;Advances in Neural Information Processing Systems&lt;/secondary-title&gt;&lt;/titles&gt;&lt;periodical&gt;&lt;full-title&gt;Advances in Neural Information Processing Systems&lt;/full-title&gt;&lt;/periodical&gt;&lt;pages&gt;5105-5114&lt;/pages&gt;&lt;volume&gt;33&lt;/volume&gt;&lt;dates&gt;&lt;year&gt;2020&lt;/year&gt;&lt;/dates&gt;&lt;urls&gt;&lt;/urls&gt;&lt;/record&gt;&lt;/Cite&gt;&lt;/EndNote&gt;</w:instrText>
      </w:r>
      <w:r w:rsidR="009C5625" w:rsidRPr="00EC2CA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9C5625" w:rsidRPr="00EC2CA4">
        <w:rPr>
          <w:rFonts w:ascii="Arial" w:hAnsi="Arial" w:cs="Arial"/>
          <w:noProof/>
          <w:sz w:val="22"/>
          <w:szCs w:val="22"/>
          <w:highlight w:val="yellow"/>
        </w:rPr>
        <w:t>[7]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fldChar w:fldCharType="end"/>
      </w:r>
      <w:r w:rsidR="009C5625" w:rsidRPr="00EC2CA4">
        <w:rPr>
          <w:rFonts w:ascii="Arial" w:hAnsi="Arial" w:cs="Arial"/>
          <w:sz w:val="22"/>
          <w:szCs w:val="22"/>
          <w:highlight w:val="yellow"/>
        </w:rPr>
        <w:t>, which was based on a dual-net architecture of operator and selecto</w:t>
      </w:r>
      <w:r w:rsidR="00425C3C" w:rsidRPr="00EC2CA4">
        <w:rPr>
          <w:rFonts w:ascii="Arial" w:hAnsi="Arial" w:cs="Arial"/>
          <w:sz w:val="22"/>
          <w:szCs w:val="22"/>
          <w:highlight w:val="yellow"/>
        </w:rPr>
        <w:t xml:space="preserve">r for selecting an optimal subset </w:t>
      </w:r>
      <w:r w:rsidR="00E13F18" w:rsidRPr="00EC2CA4">
        <w:rPr>
          <w:rFonts w:ascii="Arial" w:hAnsi="Arial" w:cs="Arial"/>
          <w:sz w:val="22"/>
          <w:szCs w:val="22"/>
          <w:highlight w:val="yellow"/>
        </w:rPr>
        <w:t xml:space="preserve">of </w:t>
      </w:r>
      <w:proofErr w:type="spellStart"/>
      <w:r w:rsidR="00E13F18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E13F18"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25C3C" w:rsidRPr="00EC2CA4">
        <w:rPr>
          <w:rFonts w:ascii="Arial" w:hAnsi="Arial" w:cs="Arial"/>
          <w:sz w:val="22"/>
          <w:szCs w:val="22"/>
          <w:highlight w:val="yellow"/>
        </w:rPr>
        <w:t>and ranking the importance of th</w:t>
      </w:r>
      <w:r w:rsidR="00E13F18" w:rsidRPr="00EC2CA4">
        <w:rPr>
          <w:rFonts w:ascii="Arial" w:hAnsi="Arial" w:cs="Arial"/>
          <w:sz w:val="22"/>
          <w:szCs w:val="22"/>
          <w:highlight w:val="yellow"/>
        </w:rPr>
        <w:t>e</w:t>
      </w:r>
      <w:r w:rsidR="00425C3C" w:rsidRPr="00EC2CA4">
        <w:rPr>
          <w:rFonts w:ascii="Arial" w:hAnsi="Arial" w:cs="Arial"/>
          <w:sz w:val="22"/>
          <w:szCs w:val="22"/>
          <w:highlight w:val="yellow"/>
        </w:rPr>
        <w:t>s</w:t>
      </w:r>
      <w:r w:rsidR="00E13F18" w:rsidRPr="00EC2CA4">
        <w:rPr>
          <w:rFonts w:ascii="Arial" w:hAnsi="Arial" w:cs="Arial"/>
          <w:sz w:val="22"/>
          <w:szCs w:val="22"/>
          <w:highlight w:val="yellow"/>
        </w:rPr>
        <w:t xml:space="preserve">e </w:t>
      </w:r>
      <w:proofErr w:type="spellStart"/>
      <w:r w:rsidR="00E13F18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79189A" w:rsidRPr="00EC2CA4">
        <w:rPr>
          <w:rFonts w:ascii="Arial" w:hAnsi="Arial" w:cs="Arial"/>
          <w:sz w:val="22"/>
          <w:szCs w:val="22"/>
          <w:highlight w:val="yellow"/>
        </w:rPr>
        <w:t>Specifically, t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he operator net </w:t>
      </w:r>
      <w:r w:rsidR="0079189A" w:rsidRPr="00EC2CA4">
        <w:rPr>
          <w:rFonts w:ascii="Arial" w:hAnsi="Arial" w:cs="Arial"/>
          <w:sz w:val="22"/>
          <w:szCs w:val="22"/>
          <w:highlight w:val="yellow"/>
        </w:rPr>
        <w:t>was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trained for supervised learning task (</w:t>
      </w:r>
      <w:r w:rsidR="0079189A" w:rsidRPr="00EC2CA4">
        <w:rPr>
          <w:rFonts w:ascii="Arial" w:hAnsi="Arial" w:cs="Arial"/>
          <w:sz w:val="22"/>
          <w:szCs w:val="22"/>
          <w:highlight w:val="yellow"/>
        </w:rPr>
        <w:t xml:space="preserve">i.e., 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>classification of the cell type labels in our study) and the selector net identifi</w:t>
      </w:r>
      <w:r w:rsidR="00963CB0" w:rsidRPr="00EC2CA4">
        <w:rPr>
          <w:rFonts w:ascii="Arial" w:hAnsi="Arial" w:cs="Arial"/>
          <w:sz w:val="22"/>
          <w:szCs w:val="22"/>
          <w:highlight w:val="yellow"/>
        </w:rPr>
        <w:t>ed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the optimal </w:t>
      </w:r>
      <w:r w:rsidR="00B53039" w:rsidRPr="00EC2CA4">
        <w:rPr>
          <w:rFonts w:ascii="Arial" w:hAnsi="Arial" w:cs="Arial"/>
          <w:sz w:val="22"/>
          <w:szCs w:val="22"/>
          <w:highlight w:val="yellow"/>
        </w:rPr>
        <w:t xml:space="preserve">subset of </w:t>
      </w:r>
      <w:proofErr w:type="spellStart"/>
      <w:r w:rsidR="00B53039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based on the feedback of operator net. We adopted dense feed-forward neural net structure of </w:t>
      </w:r>
      <w:r w:rsidR="00B53039" w:rsidRPr="00EC2CA4">
        <w:rPr>
          <w:rFonts w:ascii="Arial" w:eastAsiaTheme="minorEastAsia" w:hAnsi="Arial" w:cs="Arial"/>
          <w:sz w:val="22"/>
          <w:szCs w:val="22"/>
          <w:highlight w:val="yellow"/>
        </w:rPr>
        <w:t>60</w:t>
      </w:r>
      <m:oMath>
        <m:r>
          <w:rPr>
            <w:rFonts w:ascii="Cambria Math" w:hAnsi="Cambria Math" w:cs="Arial"/>
            <w:sz w:val="22"/>
            <w:szCs w:val="22"/>
            <w:highlight w:val="yellow"/>
          </w:rPr>
          <m:t>→</m:t>
        </m:r>
      </m:oMath>
      <w:r w:rsidR="00B53039" w:rsidRPr="00EC2CA4">
        <w:rPr>
          <w:rFonts w:ascii="Arial" w:eastAsiaTheme="minorEastAsia" w:hAnsi="Arial" w:cs="Arial"/>
          <w:sz w:val="22"/>
          <w:szCs w:val="22"/>
          <w:highlight w:val="yellow"/>
        </w:rPr>
        <w:t>30</w:t>
      </w:r>
      <m:oMath>
        <m:r>
          <w:rPr>
            <w:rFonts w:ascii="Cambria Math" w:hAnsi="Cambria Math" w:cs="Arial"/>
            <w:sz w:val="22"/>
            <w:szCs w:val="22"/>
            <w:highlight w:val="yellow"/>
          </w:rPr>
          <m:t>→</m:t>
        </m:r>
      </m:oMath>
      <w:r w:rsidR="00B53039" w:rsidRPr="00EC2CA4">
        <w:rPr>
          <w:rFonts w:ascii="Arial" w:eastAsiaTheme="minorEastAsia" w:hAnsi="Arial" w:cs="Arial"/>
          <w:sz w:val="22"/>
          <w:szCs w:val="22"/>
          <w:highlight w:val="yellow"/>
        </w:rPr>
        <w:t>20</w:t>
      </w:r>
      <m:oMath>
        <m:r>
          <w:rPr>
            <w:rFonts w:ascii="Cambria Math" w:hAnsi="Cambria Math" w:cs="Arial"/>
            <w:sz w:val="22"/>
            <w:szCs w:val="22"/>
            <w:highlight w:val="yellow"/>
          </w:rPr>
          <m:t>→</m:t>
        </m:r>
      </m:oMath>
      <w:r w:rsidR="00B53039" w:rsidRPr="00EC2CA4">
        <w:rPr>
          <w:rFonts w:ascii="Arial" w:eastAsiaTheme="minorEastAsia" w:hAnsi="Arial" w:cs="Arial"/>
          <w:sz w:val="22"/>
          <w:szCs w:val="22"/>
          <w:highlight w:val="yellow"/>
        </w:rPr>
        <w:t>6</w:t>
      </w:r>
      <w:r w:rsidR="002040B8" w:rsidRPr="00EC2CA4">
        <w:rPr>
          <w:rFonts w:ascii="Arial" w:eastAsiaTheme="minorEastAsia" w:hAnsi="Arial" w:cs="Arial"/>
          <w:sz w:val="22"/>
          <w:szCs w:val="22"/>
          <w:highlight w:val="yellow"/>
        </w:rPr>
        <w:t xml:space="preserve"> </w:t>
      </w:r>
      <w:r w:rsidR="00B53039" w:rsidRPr="00EC2CA4">
        <w:rPr>
          <w:rFonts w:ascii="Arial" w:eastAsiaTheme="minorEastAsia" w:hAnsi="Arial" w:cs="Arial"/>
          <w:sz w:val="22"/>
          <w:szCs w:val="22"/>
          <w:highlight w:val="yellow"/>
        </w:rPr>
        <w:t>(7</w:t>
      </w:r>
      <w:r w:rsidR="002040B8" w:rsidRPr="00EC2CA4">
        <w:rPr>
          <w:rFonts w:ascii="Arial" w:eastAsiaTheme="minorEastAsia" w:hAnsi="Arial" w:cs="Arial"/>
          <w:sz w:val="22"/>
          <w:szCs w:val="22"/>
          <w:highlight w:val="yellow"/>
        </w:rPr>
        <w:t xml:space="preserve">) </w:t>
      </w:r>
      <w:r w:rsidR="00B53039" w:rsidRPr="00EC2CA4">
        <w:rPr>
          <w:rFonts w:ascii="Arial" w:eastAsiaTheme="minorEastAsia" w:hAnsi="Arial" w:cs="Arial"/>
          <w:sz w:val="22"/>
          <w:szCs w:val="22"/>
          <w:highlight w:val="yellow"/>
        </w:rPr>
        <w:t>and 100</w:t>
      </w:r>
      <m:oMath>
        <m:r>
          <w:rPr>
            <w:rFonts w:ascii="Cambria Math" w:hAnsi="Cambria Math" w:cs="Arial"/>
            <w:sz w:val="22"/>
            <w:szCs w:val="22"/>
            <w:highlight w:val="yellow"/>
          </w:rPr>
          <m:t>→</m:t>
        </m:r>
      </m:oMath>
      <w:r w:rsidR="00B53039" w:rsidRPr="00EC2CA4">
        <w:rPr>
          <w:rFonts w:ascii="Arial" w:eastAsiaTheme="minorEastAsia" w:hAnsi="Arial" w:cs="Arial"/>
          <w:sz w:val="22"/>
          <w:szCs w:val="22"/>
          <w:highlight w:val="yellow"/>
        </w:rPr>
        <w:t>50</w:t>
      </w:r>
      <m:oMath>
        <m:r>
          <w:rPr>
            <w:rFonts w:ascii="Cambria Math" w:hAnsi="Cambria Math" w:cs="Arial"/>
            <w:sz w:val="22"/>
            <w:szCs w:val="22"/>
            <w:highlight w:val="yellow"/>
          </w:rPr>
          <m:t>→</m:t>
        </m:r>
      </m:oMath>
      <w:r w:rsidR="00B53039" w:rsidRPr="00EC2CA4">
        <w:rPr>
          <w:rFonts w:ascii="Arial" w:eastAsiaTheme="minorEastAsia" w:hAnsi="Arial" w:cs="Arial"/>
          <w:sz w:val="22"/>
          <w:szCs w:val="22"/>
          <w:highlight w:val="yellow"/>
        </w:rPr>
        <w:t>10</w:t>
      </w:r>
      <m:oMath>
        <m:r>
          <w:rPr>
            <w:rFonts w:ascii="Cambria Math" w:hAnsi="Cambria Math" w:cs="Arial"/>
            <w:sz w:val="22"/>
            <w:szCs w:val="22"/>
            <w:highlight w:val="yellow"/>
          </w:rPr>
          <m:t>→</m:t>
        </m:r>
      </m:oMath>
      <w:r w:rsidR="002040B8" w:rsidRPr="00EC2CA4">
        <w:rPr>
          <w:rFonts w:ascii="Arial" w:eastAsiaTheme="minorEastAsia" w:hAnsi="Arial" w:cs="Arial"/>
          <w:sz w:val="22"/>
          <w:szCs w:val="22"/>
          <w:highlight w:val="yellow"/>
        </w:rPr>
        <w:t xml:space="preserve">1 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for operator net and selector net, respectively. Since our </w:t>
      </w:r>
      <w:proofErr w:type="spellStart"/>
      <w:r w:rsidR="009C5625" w:rsidRPr="00EC2CA4">
        <w:rPr>
          <w:rFonts w:ascii="Arial" w:hAnsi="Arial" w:cs="Arial"/>
          <w:sz w:val="22"/>
          <w:szCs w:val="22"/>
          <w:highlight w:val="yellow"/>
        </w:rPr>
        <w:t>pairwiseGlmnet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method for the extended reference library (including </w:t>
      </w:r>
      <w:r w:rsidR="00BA1A0A" w:rsidRPr="00EC2CA4">
        <w:rPr>
          <w:rFonts w:ascii="Arial" w:hAnsi="Arial" w:cs="Arial"/>
          <w:sz w:val="22"/>
          <w:szCs w:val="22"/>
          <w:highlight w:val="yellow"/>
        </w:rPr>
        <w:t>e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pithelial cells) </w:t>
      </w:r>
      <w:r w:rsidR="00805429" w:rsidRPr="00EC2CA4">
        <w:rPr>
          <w:rFonts w:ascii="Arial" w:hAnsi="Arial" w:cs="Arial"/>
          <w:sz w:val="22"/>
          <w:szCs w:val="22"/>
          <w:highlight w:val="yellow"/>
        </w:rPr>
        <w:t>retained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39</w:t>
      </w:r>
      <w:r w:rsidR="00B54698">
        <w:rPr>
          <w:rFonts w:ascii="Arial" w:hAnsi="Arial" w:cs="Arial"/>
          <w:sz w:val="22"/>
          <w:szCs w:val="22"/>
          <w:highlight w:val="yellow"/>
        </w:rPr>
        <w:t>,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669 </w:t>
      </w:r>
      <w:proofErr w:type="spellStart"/>
      <w:r w:rsidR="00805429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, we </w:t>
      </w:r>
      <w:r w:rsidR="00805429" w:rsidRPr="00EC2CA4">
        <w:rPr>
          <w:rFonts w:ascii="Arial" w:hAnsi="Arial" w:cs="Arial"/>
          <w:sz w:val="22"/>
          <w:szCs w:val="22"/>
          <w:highlight w:val="yellow"/>
        </w:rPr>
        <w:t>initialized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with these </w:t>
      </w:r>
      <w:proofErr w:type="spellStart"/>
      <w:r w:rsidR="00805429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805429"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and </w:t>
      </w:r>
      <w:r w:rsidR="00805429" w:rsidRPr="00EC2CA4">
        <w:rPr>
          <w:rFonts w:ascii="Arial" w:hAnsi="Arial" w:cs="Arial"/>
          <w:sz w:val="22"/>
          <w:szCs w:val="22"/>
          <w:highlight w:val="yellow"/>
        </w:rPr>
        <w:t>chose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the most important 1</w:t>
      </w:r>
      <w:r w:rsidR="005C35CF" w:rsidRPr="00EC2CA4">
        <w:rPr>
          <w:rFonts w:ascii="Arial" w:hAnsi="Arial" w:cs="Arial"/>
          <w:sz w:val="22"/>
          <w:szCs w:val="22"/>
          <w:highlight w:val="yellow"/>
        </w:rPr>
        <w:t>,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000 </w:t>
      </w:r>
      <w:proofErr w:type="spellStart"/>
      <w:r w:rsidR="00805429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with the deep learning method (dual-net) as final </w:t>
      </w:r>
      <w:r w:rsidR="00805429" w:rsidRPr="00EC2CA4">
        <w:rPr>
          <w:rFonts w:ascii="Arial" w:hAnsi="Arial" w:cs="Arial"/>
          <w:sz w:val="22"/>
          <w:szCs w:val="22"/>
          <w:highlight w:val="yellow"/>
        </w:rPr>
        <w:t xml:space="preserve">cell specific </w:t>
      </w:r>
      <w:proofErr w:type="spellStart"/>
      <w:r w:rsidR="00805429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CE79C1" w:rsidRPr="00EC2CA4">
        <w:rPr>
          <w:rFonts w:ascii="Arial" w:hAnsi="Arial" w:cs="Arial"/>
          <w:sz w:val="22"/>
          <w:szCs w:val="22"/>
          <w:highlight w:val="yellow"/>
        </w:rPr>
        <w:t xml:space="preserve"> (</w:t>
      </w:r>
      <w:r w:rsidR="002F642A" w:rsidRPr="00EC2CA4">
        <w:rPr>
          <w:rFonts w:ascii="Arial" w:hAnsi="Arial" w:cs="Arial"/>
          <w:sz w:val="22"/>
          <w:szCs w:val="22"/>
          <w:highlight w:val="yellow"/>
        </w:rPr>
        <w:t xml:space="preserve">we denoted this approach </w:t>
      </w:r>
      <w:proofErr w:type="spellStart"/>
      <w:r w:rsidR="002F642A" w:rsidRPr="00EC2CA4">
        <w:rPr>
          <w:rFonts w:ascii="Arial" w:hAnsi="Arial" w:cs="Arial"/>
          <w:sz w:val="22"/>
          <w:szCs w:val="22"/>
          <w:highlight w:val="yellow"/>
        </w:rPr>
        <w:t>pairwiseGlmnet+DualNet</w:t>
      </w:r>
      <w:proofErr w:type="spellEnd"/>
      <w:r w:rsidR="002F642A" w:rsidRPr="00EC2CA4">
        <w:rPr>
          <w:rFonts w:ascii="Arial" w:hAnsi="Arial" w:cs="Arial"/>
          <w:sz w:val="22"/>
          <w:szCs w:val="22"/>
          <w:highlight w:val="yellow"/>
        </w:rPr>
        <w:t>)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>. We compare</w:t>
      </w:r>
      <w:r w:rsidR="00397104" w:rsidRPr="00EC2CA4">
        <w:rPr>
          <w:rFonts w:ascii="Arial" w:hAnsi="Arial" w:cs="Arial"/>
          <w:sz w:val="22"/>
          <w:szCs w:val="22"/>
          <w:highlight w:val="yellow"/>
        </w:rPr>
        <w:t>d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the </w:t>
      </w:r>
      <w:proofErr w:type="spellStart"/>
      <w:r w:rsidR="00397104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397104" w:rsidRPr="00EC2CA4">
        <w:rPr>
          <w:rFonts w:ascii="Arial" w:hAnsi="Arial" w:cs="Arial"/>
          <w:sz w:val="22"/>
          <w:szCs w:val="22"/>
          <w:highlight w:val="yellow"/>
        </w:rPr>
        <w:t xml:space="preserve"> selected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with </w:t>
      </w:r>
      <w:proofErr w:type="spellStart"/>
      <w:r w:rsidR="00841B98" w:rsidRPr="00EC2CA4">
        <w:rPr>
          <w:rFonts w:ascii="Arial" w:hAnsi="Arial" w:cs="Arial"/>
          <w:sz w:val="22"/>
          <w:szCs w:val="22"/>
          <w:highlight w:val="yellow"/>
        </w:rPr>
        <w:t>o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>neVsAllttest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(700 </w:t>
      </w:r>
      <w:proofErr w:type="spellStart"/>
      <w:r w:rsidR="000D50C0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), </w:t>
      </w:r>
      <w:proofErr w:type="spellStart"/>
      <w:r w:rsidR="00841B98" w:rsidRPr="00EC2CA4">
        <w:rPr>
          <w:rFonts w:ascii="Arial" w:hAnsi="Arial" w:cs="Arial"/>
          <w:sz w:val="22"/>
          <w:szCs w:val="22"/>
          <w:highlight w:val="yellow"/>
        </w:rPr>
        <w:t>o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>neVsAllLimma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(700 </w:t>
      </w:r>
      <w:proofErr w:type="spellStart"/>
      <w:r w:rsidR="000D50C0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) and </w:t>
      </w:r>
      <w:proofErr w:type="spellStart"/>
      <w:r w:rsidR="009C5625" w:rsidRPr="00EC2CA4">
        <w:rPr>
          <w:rFonts w:ascii="Arial" w:hAnsi="Arial" w:cs="Arial"/>
          <w:sz w:val="22"/>
          <w:szCs w:val="22"/>
          <w:highlight w:val="yellow"/>
        </w:rPr>
        <w:t>glmnetpreselect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 (1</w:t>
      </w:r>
      <w:r w:rsidR="00D21101" w:rsidRPr="00EC2CA4">
        <w:rPr>
          <w:rFonts w:ascii="Arial" w:hAnsi="Arial" w:cs="Arial"/>
          <w:sz w:val="22"/>
          <w:szCs w:val="22"/>
          <w:highlight w:val="yellow"/>
        </w:rPr>
        <w:t>,</w:t>
      </w:r>
      <w:r w:rsidR="009C5625" w:rsidRPr="00EC2CA4">
        <w:rPr>
          <w:rFonts w:ascii="Arial" w:hAnsi="Arial" w:cs="Arial"/>
          <w:sz w:val="22"/>
          <w:szCs w:val="22"/>
          <w:highlight w:val="yellow"/>
        </w:rPr>
        <w:t xml:space="preserve">000 </w:t>
      </w:r>
      <w:proofErr w:type="spellStart"/>
      <w:r w:rsidR="000D50C0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9C5625" w:rsidRPr="00EC2CA4">
        <w:rPr>
          <w:rFonts w:ascii="Arial" w:hAnsi="Arial" w:cs="Arial"/>
          <w:sz w:val="22"/>
          <w:szCs w:val="22"/>
          <w:highlight w:val="yellow"/>
        </w:rPr>
        <w:t>) in the Venn diagram and their within-sample spearman correlations on the BenchmarkData1.</w:t>
      </w:r>
      <w:r w:rsidR="003B154D" w:rsidRPr="00EC2CA4">
        <w:rPr>
          <w:rFonts w:ascii="Arial" w:hAnsi="Arial" w:cs="Arial"/>
          <w:sz w:val="22"/>
          <w:szCs w:val="22"/>
          <w:highlight w:val="yellow"/>
        </w:rPr>
        <w:t xml:space="preserve"> Overall, the subset of cell specific </w:t>
      </w:r>
      <w:proofErr w:type="spellStart"/>
      <w:r w:rsidR="003B154D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3B154D" w:rsidRPr="00EC2CA4">
        <w:rPr>
          <w:rFonts w:ascii="Arial" w:hAnsi="Arial" w:cs="Arial"/>
          <w:sz w:val="22"/>
          <w:szCs w:val="22"/>
          <w:highlight w:val="yellow"/>
        </w:rPr>
        <w:t xml:space="preserve"> selected </w:t>
      </w:r>
      <w:r w:rsidR="00B57F0F" w:rsidRPr="00EC2CA4">
        <w:rPr>
          <w:rFonts w:ascii="Arial" w:hAnsi="Arial" w:cs="Arial"/>
          <w:sz w:val="22"/>
          <w:szCs w:val="22"/>
          <w:highlight w:val="yellow"/>
        </w:rPr>
        <w:t xml:space="preserve">by </w:t>
      </w:r>
      <w:proofErr w:type="spellStart"/>
      <w:r w:rsidR="007E6393" w:rsidRPr="00EC2CA4">
        <w:rPr>
          <w:rFonts w:ascii="Arial" w:hAnsi="Arial" w:cs="Arial"/>
          <w:sz w:val="22"/>
          <w:szCs w:val="22"/>
          <w:highlight w:val="yellow"/>
        </w:rPr>
        <w:t>pairwiseGlmnet+DualNet</w:t>
      </w:r>
      <w:proofErr w:type="spellEnd"/>
      <w:r w:rsidR="007E6393"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1B98" w:rsidRPr="00EC2CA4">
        <w:rPr>
          <w:rFonts w:ascii="Arial" w:hAnsi="Arial" w:cs="Arial"/>
          <w:sz w:val="22"/>
          <w:szCs w:val="22"/>
          <w:highlight w:val="yellow"/>
        </w:rPr>
        <w:t xml:space="preserve">had lower overlap with </w:t>
      </w:r>
      <w:proofErr w:type="spellStart"/>
      <w:r w:rsidR="00841B98" w:rsidRPr="00EC2CA4">
        <w:rPr>
          <w:rFonts w:ascii="Arial" w:hAnsi="Arial" w:cs="Arial"/>
          <w:sz w:val="22"/>
          <w:szCs w:val="22"/>
          <w:highlight w:val="yellow"/>
        </w:rPr>
        <w:t>oneVsAllttest</w:t>
      </w:r>
      <w:proofErr w:type="spellEnd"/>
      <w:r w:rsidR="00841B98" w:rsidRPr="00EC2CA4">
        <w:rPr>
          <w:rFonts w:ascii="Arial" w:hAnsi="Arial" w:cs="Arial"/>
          <w:sz w:val="22"/>
          <w:szCs w:val="22"/>
          <w:highlight w:val="yellow"/>
        </w:rPr>
        <w:t xml:space="preserve">, </w:t>
      </w:r>
      <w:proofErr w:type="spellStart"/>
      <w:r w:rsidR="00841B98" w:rsidRPr="00EC2CA4">
        <w:rPr>
          <w:rFonts w:ascii="Arial" w:hAnsi="Arial" w:cs="Arial"/>
          <w:sz w:val="22"/>
          <w:szCs w:val="22"/>
          <w:highlight w:val="yellow"/>
        </w:rPr>
        <w:t>oneVsAllLimma</w:t>
      </w:r>
      <w:proofErr w:type="spellEnd"/>
      <w:r w:rsidR="00841B98" w:rsidRPr="00EC2CA4">
        <w:rPr>
          <w:rFonts w:ascii="Arial" w:hAnsi="Arial" w:cs="Arial"/>
          <w:sz w:val="22"/>
          <w:szCs w:val="22"/>
          <w:highlight w:val="yellow"/>
        </w:rPr>
        <w:t xml:space="preserve"> and </w:t>
      </w:r>
      <w:proofErr w:type="spellStart"/>
      <w:r w:rsidR="00841B98" w:rsidRPr="00EC2CA4">
        <w:rPr>
          <w:rFonts w:ascii="Arial" w:hAnsi="Arial" w:cs="Arial"/>
          <w:sz w:val="22"/>
          <w:szCs w:val="22"/>
          <w:highlight w:val="yellow"/>
        </w:rPr>
        <w:t>glmnetpreselect</w:t>
      </w:r>
      <w:proofErr w:type="spellEnd"/>
      <w:r w:rsidR="00841B98" w:rsidRPr="00EC2CA4">
        <w:rPr>
          <w:rFonts w:ascii="Arial" w:hAnsi="Arial" w:cs="Arial"/>
          <w:sz w:val="22"/>
          <w:szCs w:val="22"/>
          <w:highlight w:val="yellow"/>
        </w:rPr>
        <w:t xml:space="preserve"> (</w:t>
      </w:r>
      <w:r w:rsidR="003F292E" w:rsidRPr="00EC2CA4">
        <w:rPr>
          <w:rFonts w:ascii="Arial" w:hAnsi="Arial" w:cs="Arial"/>
          <w:sz w:val="22"/>
          <w:szCs w:val="22"/>
          <w:highlight w:val="yellow"/>
        </w:rPr>
        <w:t>Supplementary Figure S24</w:t>
      </w:r>
      <w:r w:rsidR="00841B98" w:rsidRPr="00EC2CA4">
        <w:rPr>
          <w:rFonts w:ascii="Arial" w:hAnsi="Arial" w:cs="Arial"/>
          <w:sz w:val="22"/>
          <w:szCs w:val="22"/>
          <w:highlight w:val="yellow"/>
        </w:rPr>
        <w:t>A).</w:t>
      </w:r>
      <w:r w:rsidR="00CE79C1" w:rsidRPr="00EC2CA4">
        <w:rPr>
          <w:rFonts w:ascii="Arial" w:hAnsi="Arial" w:cs="Arial"/>
          <w:sz w:val="22"/>
          <w:szCs w:val="22"/>
          <w:highlight w:val="yellow"/>
        </w:rPr>
        <w:t xml:space="preserve"> The reference-based deconvolution algorithms applied to the</w:t>
      </w:r>
      <w:r w:rsidR="007E6393"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7E6393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7E6393" w:rsidRPr="00EC2CA4">
        <w:rPr>
          <w:rFonts w:ascii="Arial" w:hAnsi="Arial" w:cs="Arial"/>
          <w:sz w:val="22"/>
          <w:szCs w:val="22"/>
          <w:highlight w:val="yellow"/>
        </w:rPr>
        <w:t xml:space="preserve"> selected by </w:t>
      </w:r>
      <w:proofErr w:type="spellStart"/>
      <w:r w:rsidR="007E6393" w:rsidRPr="00EC2CA4">
        <w:rPr>
          <w:rFonts w:ascii="Arial" w:hAnsi="Arial" w:cs="Arial"/>
          <w:sz w:val="22"/>
          <w:szCs w:val="22"/>
          <w:highlight w:val="yellow"/>
        </w:rPr>
        <w:t>pairwiseGlmnet+DualNet</w:t>
      </w:r>
      <w:proofErr w:type="spellEnd"/>
      <w:r w:rsidR="007E6393" w:rsidRPr="00EC2CA4">
        <w:rPr>
          <w:rFonts w:ascii="Arial" w:hAnsi="Arial" w:cs="Arial"/>
          <w:sz w:val="22"/>
          <w:szCs w:val="22"/>
          <w:highlight w:val="yellow"/>
        </w:rPr>
        <w:t xml:space="preserve"> achieved comparable results</w:t>
      </w:r>
      <w:r w:rsidR="007F4F0C"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52831" w:rsidRPr="00EC2CA4">
        <w:rPr>
          <w:rFonts w:ascii="Arial" w:hAnsi="Arial" w:cs="Arial"/>
          <w:sz w:val="22"/>
          <w:szCs w:val="22"/>
          <w:highlight w:val="yellow"/>
        </w:rPr>
        <w:t xml:space="preserve">to the </w:t>
      </w:r>
      <w:proofErr w:type="spellStart"/>
      <w:r w:rsidR="00852831" w:rsidRPr="00EC2CA4">
        <w:rPr>
          <w:rFonts w:ascii="Arial" w:hAnsi="Arial" w:cs="Arial"/>
          <w:sz w:val="22"/>
          <w:szCs w:val="22"/>
          <w:highlight w:val="yellow"/>
        </w:rPr>
        <w:t>CpGs</w:t>
      </w:r>
      <w:proofErr w:type="spellEnd"/>
      <w:r w:rsidR="00852831" w:rsidRPr="00EC2CA4">
        <w:rPr>
          <w:rFonts w:ascii="Arial" w:hAnsi="Arial" w:cs="Arial"/>
          <w:sz w:val="22"/>
          <w:szCs w:val="22"/>
          <w:highlight w:val="yellow"/>
        </w:rPr>
        <w:t xml:space="preserve"> selected by </w:t>
      </w:r>
      <w:proofErr w:type="spellStart"/>
      <w:r w:rsidR="00852831" w:rsidRPr="00EC2CA4">
        <w:rPr>
          <w:rFonts w:ascii="Arial" w:hAnsi="Arial" w:cs="Arial"/>
          <w:sz w:val="22"/>
          <w:szCs w:val="22"/>
          <w:highlight w:val="yellow"/>
        </w:rPr>
        <w:t>oneVsAllttest</w:t>
      </w:r>
      <w:proofErr w:type="spellEnd"/>
      <w:r w:rsidR="00852831" w:rsidRPr="00EC2CA4">
        <w:rPr>
          <w:rFonts w:ascii="Arial" w:hAnsi="Arial" w:cs="Arial"/>
          <w:sz w:val="22"/>
          <w:szCs w:val="22"/>
          <w:highlight w:val="yellow"/>
        </w:rPr>
        <w:t xml:space="preserve"> and </w:t>
      </w:r>
      <w:proofErr w:type="spellStart"/>
      <w:r w:rsidR="00852831" w:rsidRPr="00EC2CA4">
        <w:rPr>
          <w:rFonts w:ascii="Arial" w:hAnsi="Arial" w:cs="Arial"/>
          <w:sz w:val="22"/>
          <w:szCs w:val="22"/>
          <w:highlight w:val="yellow"/>
        </w:rPr>
        <w:t>oneVsAllLimma</w:t>
      </w:r>
      <w:proofErr w:type="spellEnd"/>
      <w:r w:rsidR="007E6393" w:rsidRPr="00EC2CA4">
        <w:rPr>
          <w:rFonts w:ascii="Arial" w:hAnsi="Arial" w:cs="Arial"/>
          <w:sz w:val="22"/>
          <w:szCs w:val="22"/>
          <w:highlight w:val="yellow"/>
        </w:rPr>
        <w:t xml:space="preserve"> with average </w:t>
      </w:r>
      <w:r w:rsidR="007F4F0C" w:rsidRPr="00EC2CA4">
        <w:rPr>
          <w:rFonts w:ascii="Arial" w:hAnsi="Arial" w:cs="Arial"/>
          <w:sz w:val="22"/>
          <w:szCs w:val="22"/>
          <w:highlight w:val="yellow"/>
        </w:rPr>
        <w:t>Spearman correlation coefficients &gt; 0.9</w:t>
      </w:r>
      <w:r w:rsidR="00852831" w:rsidRPr="00EC2CA4">
        <w:rPr>
          <w:rFonts w:ascii="Arial" w:hAnsi="Arial" w:cs="Arial"/>
          <w:sz w:val="22"/>
          <w:szCs w:val="22"/>
          <w:highlight w:val="yellow"/>
        </w:rPr>
        <w:t xml:space="preserve"> (</w:t>
      </w:r>
      <w:r w:rsidR="00985558" w:rsidRPr="00EC2CA4">
        <w:rPr>
          <w:rFonts w:ascii="Arial" w:hAnsi="Arial" w:cs="Arial"/>
          <w:sz w:val="22"/>
          <w:szCs w:val="22"/>
          <w:highlight w:val="yellow"/>
        </w:rPr>
        <w:t xml:space="preserve">Supplementary </w:t>
      </w:r>
      <w:r w:rsidR="00852831" w:rsidRPr="00EC2CA4">
        <w:rPr>
          <w:rFonts w:ascii="Arial" w:hAnsi="Arial" w:cs="Arial"/>
          <w:sz w:val="22"/>
          <w:szCs w:val="22"/>
          <w:highlight w:val="yellow"/>
        </w:rPr>
        <w:t xml:space="preserve">Figure </w:t>
      </w:r>
      <w:r w:rsidR="00985558" w:rsidRPr="00EC2CA4">
        <w:rPr>
          <w:rFonts w:ascii="Arial" w:hAnsi="Arial" w:cs="Arial"/>
          <w:sz w:val="22"/>
          <w:szCs w:val="22"/>
          <w:highlight w:val="yellow"/>
        </w:rPr>
        <w:t>S24</w:t>
      </w:r>
      <w:r w:rsidR="003F292E" w:rsidRPr="00EC2CA4">
        <w:rPr>
          <w:rFonts w:ascii="Arial" w:hAnsi="Arial" w:cs="Arial"/>
          <w:sz w:val="22"/>
          <w:szCs w:val="22"/>
          <w:highlight w:val="yellow"/>
        </w:rPr>
        <w:t>B</w:t>
      </w:r>
      <w:r w:rsidR="00852831" w:rsidRPr="00EC2CA4">
        <w:rPr>
          <w:rFonts w:ascii="Arial" w:hAnsi="Arial" w:cs="Arial"/>
          <w:sz w:val="22"/>
          <w:szCs w:val="22"/>
          <w:highlight w:val="yellow"/>
        </w:rPr>
        <w:t xml:space="preserve">). However, </w:t>
      </w:r>
      <w:r w:rsidR="00472055" w:rsidRPr="00EC2CA4">
        <w:rPr>
          <w:rFonts w:ascii="Arial" w:hAnsi="Arial" w:cs="Arial"/>
          <w:sz w:val="22"/>
          <w:szCs w:val="22"/>
          <w:highlight w:val="yellow"/>
        </w:rPr>
        <w:t>the dual-net deep network algorithm</w:t>
      </w:r>
      <w:r w:rsidR="00852831"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246CC" w:rsidRPr="00EC2CA4">
        <w:rPr>
          <w:rFonts w:ascii="Arial" w:hAnsi="Arial" w:cs="Arial"/>
          <w:sz w:val="22"/>
          <w:szCs w:val="22"/>
          <w:highlight w:val="yellow"/>
        </w:rPr>
        <w:t>incurred</w:t>
      </w:r>
      <w:r w:rsidR="00CE79C1" w:rsidRPr="00EC2CA4">
        <w:rPr>
          <w:rFonts w:ascii="Arial" w:hAnsi="Arial" w:cs="Arial"/>
          <w:sz w:val="22"/>
          <w:szCs w:val="22"/>
          <w:highlight w:val="yellow"/>
        </w:rPr>
        <w:t xml:space="preserve"> a much longer computational time.</w:t>
      </w:r>
    </w:p>
    <w:p w14:paraId="1665036A" w14:textId="5901F8F3" w:rsidR="00FE0A07" w:rsidRDefault="00FE0A07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BB857FF" w14:textId="0D8E2DF6" w:rsidR="00FE0A07" w:rsidRDefault="00FE0A07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285F229" w14:textId="656E49E2" w:rsidR="00FE0A07" w:rsidRDefault="00FE0A07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3154A6D" w14:textId="65890EDE" w:rsidR="00FE0A07" w:rsidRDefault="00FE0A07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60C3503" w14:textId="335A4E33" w:rsidR="00FE0A07" w:rsidRDefault="00FE0A07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A76C0F6" w14:textId="7181B925" w:rsidR="00FE0A07" w:rsidRDefault="00FE0A07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8A8B45C" w14:textId="2CE06787" w:rsidR="00FE0A07" w:rsidRDefault="00FE0A07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7F07910" w14:textId="1FAF6121" w:rsidR="00FE0A07" w:rsidRDefault="00FE0A07" w:rsidP="00410DB8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9B2B2F2" w14:textId="1D7F87B4" w:rsidR="00CD7AFD" w:rsidRPr="00B7035D" w:rsidRDefault="00CD7AFD" w:rsidP="00D530DE">
      <w:p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035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Supplementary Figure Legends</w:t>
      </w:r>
    </w:p>
    <w:p w14:paraId="21476522" w14:textId="0D52F945" w:rsidR="00D50A29" w:rsidRDefault="000A0021" w:rsidP="00D50A29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CD7AFD" w:rsidRPr="00B7035D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Figure S1</w:t>
      </w:r>
      <w:r w:rsidR="00CD7AFD" w:rsidRPr="006E0CDA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CD7AFD" w:rsidRPr="00B7035D">
        <w:rPr>
          <w:rFonts w:ascii="Arial" w:hAnsi="Arial" w:cs="Arial"/>
          <w:sz w:val="22"/>
          <w:szCs w:val="22"/>
        </w:rPr>
        <w:t xml:space="preserve"> </w:t>
      </w:r>
      <w:r w:rsidR="005E4C01" w:rsidRPr="005037DF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Average</w:t>
      </w:r>
      <w:r w:rsidR="005E4C0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530DE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Spearman correlation coefficients</w:t>
      </w:r>
      <w:r w:rsidR="005E4C01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5E4C01" w:rsidRPr="005E4C01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along with the </w:t>
      </w:r>
      <w:r w:rsidR="00991D20" w:rsidRPr="00991D2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standard deviation </w:t>
      </w:r>
      <w:r w:rsidR="005E4C01" w:rsidRPr="005E4C01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error bars</w:t>
      </w:r>
      <w:r w:rsidR="00D530DE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between estimated and true proportions within each of the 12 samples in BenchmarkData1 based on</w:t>
      </w:r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oneVsAllttest</w:t>
      </w:r>
      <w:proofErr w:type="spellEnd"/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D530DE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method for selecting</w:t>
      </w:r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top 50, 100, 150, 200 </w:t>
      </w:r>
      <w:proofErr w:type="spellStart"/>
      <w:r w:rsidR="00D530DE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</w:t>
      </w:r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</w:t>
      </w:r>
      <w:proofErr w:type="spellEnd"/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per cell type </w:t>
      </w:r>
      <w:r w:rsidR="00D530DE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using the</w:t>
      </w:r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FlowSorted.Blood.EPIC</w:t>
      </w:r>
      <w:proofErr w:type="spellEnd"/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reference librar</w:t>
      </w:r>
      <w:r w:rsidR="00D530DE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y across</w:t>
      </w:r>
      <w:r w:rsidR="00CD7AFD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different deconvolution algorithms.</w:t>
      </w:r>
    </w:p>
    <w:p w14:paraId="0DBB0C58" w14:textId="77777777" w:rsidR="00644C4A" w:rsidRDefault="00644C4A" w:rsidP="00D50A29">
      <w:pPr>
        <w:pStyle w:val="Caption"/>
        <w:spacing w:line="480" w:lineRule="auto"/>
        <w:contextualSpacing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</w:p>
    <w:p w14:paraId="2D21FB84" w14:textId="4C951107" w:rsidR="00B7035D" w:rsidRPr="00D50A29" w:rsidRDefault="000A0021" w:rsidP="00D50A29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B7035D" w:rsidRPr="00D50A29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Figure S2</w:t>
      </w:r>
      <w:r w:rsidR="00B7035D" w:rsidRPr="006E0CDA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B7035D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B7035D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tSNE</w:t>
      </w:r>
      <w:proofErr w:type="spellEnd"/>
      <w:r w:rsidR="00B7035D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of reference profiles (</w:t>
      </w:r>
      <w:r w:rsidR="00493F66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1916B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 </w:t>
      </w:r>
      <w:r w:rsidR="00493F66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plus epithelial and </w:t>
      </w:r>
      <w:proofErr w:type="spellStart"/>
      <w:r w:rsidR="00493F66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cfDNA</w:t>
      </w:r>
      <w:proofErr w:type="spellEnd"/>
      <w:r w:rsidR="00B7035D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using all </w:t>
      </w:r>
      <w:proofErr w:type="spellStart"/>
      <w:r w:rsidR="00493F66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B7035D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</w:p>
    <w:p w14:paraId="07878A64" w14:textId="5E0C229D" w:rsidR="00346860" w:rsidRDefault="00346860" w:rsidP="00B7035D">
      <w:pPr>
        <w:spacing w:line="480" w:lineRule="auto"/>
        <w:rPr>
          <w:rFonts w:ascii="Arial" w:hAnsi="Arial" w:cs="Arial"/>
          <w:sz w:val="22"/>
          <w:szCs w:val="22"/>
        </w:rPr>
      </w:pPr>
    </w:p>
    <w:p w14:paraId="1298CAC3" w14:textId="6EACBE33" w:rsidR="00346860" w:rsidRPr="00B7035D" w:rsidRDefault="000A0021" w:rsidP="0034686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A0021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346860" w:rsidRPr="00346860">
        <w:rPr>
          <w:rFonts w:ascii="Arial" w:hAnsi="Arial" w:cs="Arial"/>
          <w:b/>
          <w:bCs/>
          <w:sz w:val="22"/>
          <w:szCs w:val="22"/>
        </w:rPr>
        <w:t>Figure S3</w:t>
      </w:r>
      <w:r w:rsidR="00346860" w:rsidRPr="006E0CDA">
        <w:rPr>
          <w:rFonts w:ascii="Arial" w:hAnsi="Arial" w:cs="Arial"/>
          <w:b/>
          <w:bCs/>
          <w:sz w:val="22"/>
          <w:szCs w:val="22"/>
        </w:rPr>
        <w:t>.</w:t>
      </w:r>
      <w:r w:rsidR="00346860" w:rsidRPr="003468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860" w:rsidRPr="00346860">
        <w:rPr>
          <w:rFonts w:ascii="Arial" w:hAnsi="Arial" w:cs="Arial"/>
          <w:sz w:val="22"/>
          <w:szCs w:val="22"/>
        </w:rPr>
        <w:t>tSNE</w:t>
      </w:r>
      <w:proofErr w:type="spellEnd"/>
      <w:r w:rsidR="00346860" w:rsidRPr="00346860">
        <w:rPr>
          <w:rFonts w:ascii="Arial" w:hAnsi="Arial" w:cs="Arial"/>
          <w:sz w:val="22"/>
          <w:szCs w:val="22"/>
        </w:rPr>
        <w:t xml:space="preserve"> of reference profiles (</w:t>
      </w:r>
      <w:r w:rsidR="00346860">
        <w:rPr>
          <w:rFonts w:ascii="Arial" w:hAnsi="Arial" w:cs="Arial"/>
          <w:sz w:val="22"/>
          <w:szCs w:val="22"/>
        </w:rPr>
        <w:t>6 immune cell</w:t>
      </w:r>
      <w:r w:rsidR="001916BA">
        <w:rPr>
          <w:rFonts w:ascii="Arial" w:hAnsi="Arial" w:cs="Arial"/>
          <w:sz w:val="22"/>
          <w:szCs w:val="22"/>
        </w:rPr>
        <w:t xml:space="preserve"> types</w:t>
      </w:r>
      <w:r w:rsidR="00346860">
        <w:rPr>
          <w:rFonts w:ascii="Arial" w:hAnsi="Arial" w:cs="Arial"/>
          <w:sz w:val="22"/>
          <w:szCs w:val="22"/>
        </w:rPr>
        <w:t xml:space="preserve"> plus </w:t>
      </w:r>
      <w:r w:rsidR="00346860" w:rsidRPr="00494C45">
        <w:rPr>
          <w:rFonts w:ascii="Arial" w:hAnsi="Arial" w:cs="Arial"/>
          <w:sz w:val="22"/>
          <w:szCs w:val="22"/>
        </w:rPr>
        <w:t xml:space="preserve">epithelial and </w:t>
      </w:r>
      <w:proofErr w:type="spellStart"/>
      <w:r w:rsidR="00346860" w:rsidRPr="00494C45">
        <w:rPr>
          <w:rFonts w:ascii="Arial" w:hAnsi="Arial" w:cs="Arial"/>
          <w:sz w:val="22"/>
          <w:szCs w:val="22"/>
        </w:rPr>
        <w:t>cfDNA</w:t>
      </w:r>
      <w:proofErr w:type="spellEnd"/>
      <w:r w:rsidR="00346860" w:rsidRPr="00346860">
        <w:rPr>
          <w:rFonts w:ascii="Arial" w:hAnsi="Arial" w:cs="Arial"/>
          <w:sz w:val="22"/>
          <w:szCs w:val="22"/>
        </w:rPr>
        <w:t xml:space="preserve">) using </w:t>
      </w:r>
      <w:r w:rsidR="00C96ABB">
        <w:rPr>
          <w:rFonts w:ascii="Arial" w:hAnsi="Arial" w:cs="Arial"/>
          <w:sz w:val="22"/>
          <w:szCs w:val="22"/>
        </w:rPr>
        <w:t xml:space="preserve">1,106 </w:t>
      </w:r>
      <w:proofErr w:type="spellStart"/>
      <w:r w:rsidR="00C96ABB">
        <w:rPr>
          <w:rFonts w:ascii="Arial" w:hAnsi="Arial" w:cs="Arial"/>
          <w:sz w:val="22"/>
          <w:szCs w:val="22"/>
        </w:rPr>
        <w:t>CpGs</w:t>
      </w:r>
      <w:proofErr w:type="spellEnd"/>
      <w:r w:rsidR="00346860" w:rsidRPr="00346860">
        <w:rPr>
          <w:rFonts w:ascii="Arial" w:hAnsi="Arial" w:cs="Arial"/>
          <w:sz w:val="22"/>
          <w:szCs w:val="22"/>
        </w:rPr>
        <w:t xml:space="preserve"> </w:t>
      </w:r>
      <w:r w:rsidR="00C96ABB">
        <w:rPr>
          <w:rFonts w:ascii="Arial" w:hAnsi="Arial" w:cs="Arial"/>
          <w:sz w:val="22"/>
          <w:szCs w:val="22"/>
        </w:rPr>
        <w:t xml:space="preserve">selected from </w:t>
      </w:r>
      <w:proofErr w:type="spellStart"/>
      <w:r w:rsidR="00C96ABB" w:rsidRPr="00346860">
        <w:rPr>
          <w:rFonts w:ascii="Arial" w:hAnsi="Arial" w:cs="Arial"/>
          <w:sz w:val="22"/>
          <w:szCs w:val="22"/>
        </w:rPr>
        <w:t>oneVsAllttest</w:t>
      </w:r>
      <w:proofErr w:type="spellEnd"/>
      <w:r w:rsidR="00C96ABB">
        <w:rPr>
          <w:rFonts w:ascii="Arial" w:hAnsi="Arial" w:cs="Arial"/>
          <w:sz w:val="22"/>
          <w:szCs w:val="22"/>
        </w:rPr>
        <w:t xml:space="preserve"> method.</w:t>
      </w:r>
    </w:p>
    <w:p w14:paraId="037B15C4" w14:textId="5D658135" w:rsidR="00B7035D" w:rsidRDefault="00B7035D" w:rsidP="00B7035D">
      <w:pPr>
        <w:spacing w:line="480" w:lineRule="auto"/>
        <w:rPr>
          <w:rFonts w:ascii="Arial" w:hAnsi="Arial" w:cs="Arial"/>
          <w:sz w:val="22"/>
          <w:szCs w:val="22"/>
        </w:rPr>
      </w:pPr>
    </w:p>
    <w:p w14:paraId="561AABE4" w14:textId="70D45030" w:rsidR="00B13D7E" w:rsidRDefault="000A0021" w:rsidP="00B13D7E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B13D7E" w:rsidRPr="00382A3C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B13D7E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4</w:t>
      </w:r>
      <w:r w:rsidR="00B13D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B13D7E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Heatmap of </w:t>
      </w:r>
      <w:r w:rsidR="0075225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reference profiles</w:t>
      </w:r>
      <w:r w:rsidR="00B13D7E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</w:t>
      </w:r>
      <w:r w:rsidR="00B13D7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AF051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B13D7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plus epithelial and </w:t>
      </w:r>
      <w:proofErr w:type="spellStart"/>
      <w:r w:rsidR="00B13D7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cfDNA</w:t>
      </w:r>
      <w:proofErr w:type="spellEnd"/>
      <w:r w:rsidR="00B13D7E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</w:t>
      </w:r>
      <w:r w:rsidR="00B13D7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using 1</w:t>
      </w:r>
      <w:r w:rsidR="00B13D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,106</w:t>
      </w:r>
      <w:r w:rsidR="00B13D7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B13D7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B13D7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selected from </w:t>
      </w:r>
      <w:proofErr w:type="spellStart"/>
      <w:r w:rsidR="00B13D7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oneVsAllttest</w:t>
      </w:r>
      <w:proofErr w:type="spellEnd"/>
      <w:r w:rsidR="00B13D7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method.</w:t>
      </w:r>
    </w:p>
    <w:p w14:paraId="1A1AB6C8" w14:textId="77777777" w:rsidR="00B13D7E" w:rsidRDefault="00B13D7E" w:rsidP="00B7035D">
      <w:pPr>
        <w:spacing w:line="480" w:lineRule="auto"/>
        <w:rPr>
          <w:rFonts w:ascii="Arial" w:hAnsi="Arial" w:cs="Arial"/>
          <w:sz w:val="22"/>
          <w:szCs w:val="22"/>
        </w:rPr>
      </w:pPr>
    </w:p>
    <w:p w14:paraId="03907766" w14:textId="02A30B3D" w:rsidR="005A31F9" w:rsidRDefault="000A0021" w:rsidP="005A31F9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5A31F9" w:rsidRPr="0027656E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39079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5</w:t>
      </w:r>
      <w:r w:rsid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5A31F9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5A31F9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tSNE</w:t>
      </w:r>
      <w:proofErr w:type="spellEnd"/>
      <w:r w:rsidR="005A31F9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of reference profiles (</w:t>
      </w:r>
      <w:r w:rsidR="00981B8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7270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981B8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plus epithelial</w:t>
      </w:r>
      <w:r w:rsidR="005A31F9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</w:t>
      </w:r>
      <w:r w:rsidR="005A31F9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using all </w:t>
      </w:r>
      <w:proofErr w:type="spellStart"/>
      <w:r w:rsidR="005A31F9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5A31F9" w:rsidRPr="00D50A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</w:p>
    <w:p w14:paraId="60B2BAF8" w14:textId="77777777" w:rsidR="005A31F9" w:rsidRDefault="005A31F9" w:rsidP="005A31F9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3ADDD1B4" w14:textId="262B4054" w:rsidR="00981B8E" w:rsidRDefault="000A0021" w:rsidP="00981B8E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5A31F9" w:rsidRPr="005A31F9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39079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6</w:t>
      </w:r>
      <w:r w:rsidR="005A31F9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. </w:t>
      </w:r>
      <w:proofErr w:type="spellStart"/>
      <w:r w:rsidR="005A31F9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tSNE</w:t>
      </w:r>
      <w:proofErr w:type="spellEnd"/>
      <w:r w:rsidR="005A31F9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of reference profiles (</w:t>
      </w:r>
      <w:r w:rsidR="00981B8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7270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981B8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plus epithelial</w:t>
      </w:r>
      <w:r w:rsidR="005A31F9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using 1,048 </w:t>
      </w:r>
      <w:proofErr w:type="spellStart"/>
      <w:r w:rsidR="005A31F9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5A31F9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selected from </w:t>
      </w:r>
      <w:proofErr w:type="spellStart"/>
      <w:r w:rsidR="005A31F9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oneVsAllttest</w:t>
      </w:r>
      <w:proofErr w:type="spellEnd"/>
      <w:r w:rsidR="005A31F9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method.</w:t>
      </w:r>
    </w:p>
    <w:p w14:paraId="19539628" w14:textId="77777777" w:rsidR="00981B8E" w:rsidRDefault="00981B8E" w:rsidP="00981B8E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35BD30CF" w14:textId="0A391520" w:rsidR="00E73E04" w:rsidRDefault="000A0021" w:rsidP="00E73E04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981B8E" w:rsidRPr="00382A3C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39079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7</w:t>
      </w:r>
      <w:r w:rsid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981B8E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Heatmap of </w:t>
      </w:r>
      <w:r w:rsidR="0075225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reference profiles</w:t>
      </w:r>
      <w:r w:rsidR="00981B8E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</w:t>
      </w:r>
      <w:r w:rsidR="00981B8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1C692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981B8E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plus epithelial</w:t>
      </w:r>
      <w:r w:rsidR="00981B8E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</w:t>
      </w:r>
      <w:r w:rsidR="00981B8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using 1,048 </w:t>
      </w:r>
      <w:proofErr w:type="spellStart"/>
      <w:r w:rsidR="00981B8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981B8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selected from </w:t>
      </w:r>
      <w:proofErr w:type="spellStart"/>
      <w:r w:rsidR="00981B8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oneVsAllttest</w:t>
      </w:r>
      <w:proofErr w:type="spellEnd"/>
      <w:r w:rsidR="00981B8E" w:rsidRPr="005A31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method.</w:t>
      </w:r>
    </w:p>
    <w:p w14:paraId="2254C2C0" w14:textId="77777777" w:rsidR="006105A7" w:rsidRPr="006105A7" w:rsidRDefault="006105A7" w:rsidP="006105A7"/>
    <w:p w14:paraId="53598BDE" w14:textId="0EB29A8D" w:rsidR="00CC3D5A" w:rsidRDefault="000A0021" w:rsidP="00CC3D5A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 xml:space="preserve">Supplementary </w:t>
      </w:r>
      <w:r w:rsidR="006105A7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 xml:space="preserve">Figure </w:t>
      </w:r>
      <w:r w:rsidR="009E5A00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S8</w:t>
      </w:r>
      <w:r w:rsidR="006105A7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</w:t>
      </w:r>
      <w:r w:rsidR="002E2F6E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Within sample comparison for beta mixture sampling. </w:t>
      </w:r>
      <w:r w:rsidR="00A81CEC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A.</w:t>
      </w:r>
      <w:r w:rsidR="0082346D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</w:t>
      </w:r>
      <w:r w:rsidR="00533C96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Average </w:t>
      </w:r>
      <w:r w:rsidR="006105A7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Spearman correlation coefficients</w:t>
      </w:r>
      <w:r w:rsidR="00533C96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, </w:t>
      </w:r>
      <w:r w:rsidR="00A81CEC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B, Average RMSE, C. Average </w:t>
      </w:r>
      <w:proofErr w:type="spellStart"/>
      <w:r w:rsidR="00A81CEC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="00A81CEC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,</w:t>
      </w:r>
      <w:r w:rsidR="00A81CEC" w:rsidRPr="00A81CE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533C96" w:rsidRPr="00533C9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along with the </w:t>
      </w:r>
      <w:r w:rsidR="004A04B7" w:rsidRPr="004A04B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standard deviation </w:t>
      </w:r>
      <w:r w:rsidR="00533C96" w:rsidRPr="00533C9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error bars</w:t>
      </w:r>
      <w:r w:rsidR="006105A7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between estimated and true proportions 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within each of 600 simulated sample</w:t>
      </w:r>
      <w:r w:rsidR="00570C2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across cell types</w:t>
      </w:r>
      <w:r w:rsidR="00570C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from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beta mixture sampling. The true proportions of non-immune cells (epithelial cells) </w:t>
      </w:r>
      <w:r w:rsidR="008B17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were sampled from 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the following ranges,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0, [0.1,0.2], [0.2,0.5], [0.5-0.8] and [0.8-0.9]. </w:t>
      </w:r>
      <w:r w:rsidR="00273A2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Within each figure, t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he deconvolutions 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we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re performed using </w:t>
      </w:r>
      <w:proofErr w:type="spellStart"/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selected from </w:t>
      </w:r>
      <w:proofErr w:type="spellStart"/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oneVsAllttest</w:t>
      </w:r>
      <w:proofErr w:type="spellEnd"/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method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across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different deconvolution algorithms, 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based on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EPIC reference library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</w:t>
      </w:r>
      <w:r w:rsidR="006105A7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0A5D3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A81CE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273A2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top </w:t>
      </w:r>
      <w:r w:rsidR="00A81CE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panel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and </w:t>
      </w:r>
      <w:r w:rsidR="006105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xtended reference library (</w:t>
      </w:r>
      <w:r w:rsidR="006105A7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0A5D3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6105A7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plus epithelia</w:t>
      </w:r>
      <w:r w:rsidR="00B7712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l</w:t>
      </w:r>
      <w:r w:rsidR="00A81CE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273A2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bottom </w:t>
      </w:r>
      <w:r w:rsidR="00A81CE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panel</w:t>
      </w:r>
      <w:r w:rsidR="006105A7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).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6D1843BF" w14:textId="47B40ED9" w:rsidR="00CC3D5A" w:rsidRDefault="00CC3D5A" w:rsidP="00CC3D5A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57EDB6F1" w14:textId="2915AA44" w:rsidR="0082346D" w:rsidRPr="00EC2CA4" w:rsidRDefault="0082346D" w:rsidP="0082346D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Supplementary Figure S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9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</w:t>
      </w:r>
      <w:r w:rsidR="002E2F6E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Within sample comparison for beta mixture sampling and rare epithelial setting.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A. Average Spearman correlation coefficients, B, Average RMSE, C. Average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, along with the standard deviation error bars between estimated and true proportions within each of 600 simulated sample across cell types from beta mixture sampling. The true proportions of non-immune cells (epithelial cells) were sampled from the following ranges, </w:t>
      </w:r>
      <w:r w:rsidR="006358D8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0.01, 0.03, 0.05, 0.07 and 0.1</w:t>
      </w:r>
      <w:r w:rsidR="0051098F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, representing rare cell type</w:t>
      </w:r>
      <w:r w:rsidR="006358D8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.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Within each figure, the deconvolutions were performed using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CpGs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selected from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method across different deconvolution algorithms, based on EPIC reference library (6 immune cell types, top panel) and Extended reference library (6 immune cell types plus epithelial, bottom panel). </w:t>
      </w:r>
    </w:p>
    <w:p w14:paraId="7CE94F54" w14:textId="77777777" w:rsidR="0051098F" w:rsidRPr="00EC2CA4" w:rsidRDefault="0051098F" w:rsidP="00EC2CA4">
      <w:pPr>
        <w:rPr>
          <w:i/>
          <w:iCs/>
          <w:highlight w:val="yellow"/>
        </w:rPr>
      </w:pPr>
    </w:p>
    <w:p w14:paraId="4550736D" w14:textId="5CA22249" w:rsidR="0051098F" w:rsidRDefault="0051098F" w:rsidP="0051098F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Supplementary Figure S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10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</w:t>
      </w:r>
      <w:r w:rsidR="00614BB6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Within sample comparison for beta mixture sampling and very rare epithelial setting.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A. Average Spearman correlation coefficients, B, Average RMSE, C. Average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, along with the standard deviation error bars between estimated and true proportions within each of 600 simulated sample across cell types from beta mixture sampling. The true proportions of non-immune cells (epithelial cells) were sampled from the following ranges, 0.001,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lastRenderedPageBreak/>
        <w:t xml:space="preserve">0.003, 0.005, 0.007 and 0.01, representing very rare cell type. Within each figure, the deconvolutions were performed using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CpGs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selected from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method across different deconvolution algorithms, based on EPIC reference library (6 immune cell types, top panel) and Extended reference library (6 immune cell types plus epithelial, bottom panel).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61AA62D6" w14:textId="77777777" w:rsidR="0082346D" w:rsidRPr="00EC2CA4" w:rsidRDefault="0082346D" w:rsidP="00EC2CA4">
      <w:pPr>
        <w:rPr>
          <w:i/>
          <w:iCs/>
        </w:rPr>
      </w:pPr>
    </w:p>
    <w:p w14:paraId="08B56542" w14:textId="2883875E" w:rsidR="00EB5A34" w:rsidRDefault="000A0021" w:rsidP="00EB5A34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 xml:space="preserve">Supplementary </w:t>
      </w:r>
      <w:r w:rsidR="00CC3D5A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 xml:space="preserve">Figure </w:t>
      </w:r>
      <w:r w:rsidR="00CC1315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11</w:t>
      </w:r>
      <w:r w:rsidR="00CC3D5A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</w:t>
      </w:r>
      <w:r w:rsidR="00391AEE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Within sample comparison for Gaussian mixture sampling. </w:t>
      </w:r>
      <w:r w:rsidR="00974DFB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A.</w:t>
      </w:r>
      <w:r w:rsidR="00A452B4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</w:t>
      </w:r>
      <w:r w:rsidR="00533C96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Average </w:t>
      </w:r>
      <w:r w:rsidR="00CC3D5A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Spearman correlation coefficients</w:t>
      </w:r>
      <w:r w:rsidR="00533C96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, </w:t>
      </w:r>
      <w:r w:rsidR="00974DFB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B, Average RMSE, C. Average </w:t>
      </w:r>
      <w:proofErr w:type="spellStart"/>
      <w:r w:rsidR="00974DFB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="00974DFB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,</w:t>
      </w:r>
      <w:r w:rsidR="00974DFB" w:rsidRPr="00974DF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533C96" w:rsidRPr="00533C9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along with the </w:t>
      </w:r>
      <w:r w:rsidR="004A04B7" w:rsidRPr="004A04B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standard deviation </w:t>
      </w:r>
      <w:r w:rsidR="00533C96" w:rsidRPr="00533C9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error bars</w:t>
      </w:r>
      <w:r w:rsidR="00CC3D5A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between estimated and true proportions 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within each of 600 simulated sample</w:t>
      </w:r>
      <w:r w:rsidR="00570C2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across cell types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from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Gaussian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mixture sampling. The true proportions of non-immune cells (epithelial cells) </w:t>
      </w:r>
      <w:r w:rsidR="008B17A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were sampled from 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the following ranges,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0, [0.1,0.2], [0.2,0.5], [0.5-0.8] and [0.8-0.9]. </w:t>
      </w:r>
      <w:r w:rsidR="00F8128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Within each figure, t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he deconvolutions 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we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re performed using </w:t>
      </w:r>
      <w:proofErr w:type="spellStart"/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selected from </w:t>
      </w:r>
      <w:proofErr w:type="spellStart"/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oneVsAllttest</w:t>
      </w:r>
      <w:proofErr w:type="spellEnd"/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method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across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different deconvolution algorithms, 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based on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EPIC reference library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</w:t>
      </w:r>
      <w:r w:rsidR="00CC3D5A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8D6E3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C17C1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F8128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top </w:t>
      </w:r>
      <w:r w:rsidR="00C17C1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panel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and 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xtended reference library (</w:t>
      </w:r>
      <w:r w:rsidR="00CC3D5A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8D6E3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CC3D5A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plus epithelial</w:t>
      </w:r>
      <w:r w:rsidR="00C17C1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F8128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bottom </w:t>
      </w:r>
      <w:r w:rsidR="00C17C1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panel</w:t>
      </w:r>
      <w:r w:rsidR="00CC3D5A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).</w:t>
      </w:r>
      <w:r w:rsidR="00CC3D5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C94445B" w14:textId="3017D4A0" w:rsidR="00E007A3" w:rsidRDefault="00E007A3" w:rsidP="00E007A3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589BA881" w14:textId="7DF0425E" w:rsidR="00282259" w:rsidRPr="00EC2CA4" w:rsidRDefault="00282259" w:rsidP="00282259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Supplementary Figure S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12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</w:t>
      </w:r>
      <w:r w:rsidR="00391AEE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Within sample comparison for Gaussian mixture sampling and rare epithelial setting.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A. Average Spearman correlation coefficients, B, Average RMSE, C. Average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, along with the standard deviation error bars between estimated and true proportions within each of 600 simulated sample across cell types from Gaussian mixture sampling. The true proportions of non-immune cells (epithelial cells) were sampled from the following ranges, 0.01, 0.03, 0.05, 0.07 and 0.1, representing rare cell type. Within each figure, the deconvolutions were performed using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CpGs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selected from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method across different deconvolution algorithms, based on EPIC reference library (6 immune cell types, top panel) and Extended reference library (6 immune cell types plus epithelial, bottom panel). </w:t>
      </w:r>
    </w:p>
    <w:p w14:paraId="62BCB5A3" w14:textId="77777777" w:rsidR="00282259" w:rsidRPr="00EC2CA4" w:rsidRDefault="00282259" w:rsidP="00EC2CA4">
      <w:pPr>
        <w:rPr>
          <w:i/>
          <w:iCs/>
          <w:highlight w:val="yellow"/>
        </w:rPr>
      </w:pPr>
    </w:p>
    <w:p w14:paraId="44F49D4F" w14:textId="5E78B3F0" w:rsidR="00282259" w:rsidRDefault="00282259" w:rsidP="00282259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lastRenderedPageBreak/>
        <w:t>Supplementary Figure S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13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</w:t>
      </w:r>
      <w:r w:rsidR="00FF6234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Within sample comparison for Gaussian mixture sampling and very rare epithelial setting.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A. Average Spearman correlation coefficients, B, Average RMSE, C. Average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, along with the standard deviation error bars between estimated and true proportions within each of 600 simulated sample across cell types from Gaussian mixture sampling. The true proportions of non-immune cells (epithelial cells) were sampled from the following ranges, 0.001, 0.003, 0.005, 0.007 and 0.01, representing very rare cell type. Within each figure, the deconvolutions were performed using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CpGs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selected from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method across different deconvolution algorithms, based on EPIC reference library (6 immune cell types, top panel) and Extended reference library (6 immune cell types plus epithelial, bottom panel).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1D44CEFA" w14:textId="77777777" w:rsidR="00282259" w:rsidRPr="00EC2CA4" w:rsidRDefault="00282259" w:rsidP="00EC2CA4">
      <w:pPr>
        <w:rPr>
          <w:i/>
          <w:iCs/>
        </w:rPr>
      </w:pPr>
    </w:p>
    <w:p w14:paraId="4E6C791F" w14:textId="0EB2761D" w:rsidR="00E007A3" w:rsidRDefault="000A0021" w:rsidP="00E007A3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 xml:space="preserve">Supplementary </w:t>
      </w:r>
      <w:r w:rsidR="00E007A3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 xml:space="preserve">Figure </w:t>
      </w:r>
      <w:r w:rsidR="00895868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S1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4</w:t>
      </w:r>
      <w:r w:rsidR="00E007A3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</w:t>
      </w:r>
      <w:r w:rsidR="000861A9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Within cell type comparison for beta mixture sampling. A. </w:t>
      </w:r>
      <w:r w:rsidR="00E007A3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Spearman correlation coefficients</w:t>
      </w:r>
      <w:r w:rsidR="000861A9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, B. RMSE, </w:t>
      </w:r>
      <w:r w:rsidR="00274198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C. </w:t>
      </w:r>
      <w:proofErr w:type="spellStart"/>
      <w:r w:rsidR="000861A9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="00E007A3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between estimated and true proportions 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within each 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cell type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across 600 simulated samples from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beta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mixture sampling. The true proportions of non-immune cells (epithelial) </w:t>
      </w:r>
      <w:r w:rsidR="00EE7F51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were sampled from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the following ranges,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4E757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labelled a-e, representing 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0, [0.1,0.2], [0.2,0.5], [0.5-0.8] and [0.8-0.9]. </w:t>
      </w:r>
      <w:r w:rsidR="000861A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Within each figure, t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he deconvolutions 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we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re performed using </w:t>
      </w:r>
      <w:proofErr w:type="spellStart"/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selected from </w:t>
      </w:r>
      <w:proofErr w:type="spellStart"/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oneVsAllttest</w:t>
      </w:r>
      <w:proofErr w:type="spellEnd"/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method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D63B9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across</w:t>
      </w:r>
      <w:r w:rsidR="00D63B9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different deconvolution algorithms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based on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EPIC reference library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</w:t>
      </w:r>
      <w:r w:rsidR="00E007A3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D0554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D63B9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, top panel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and 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xtended reference library (</w:t>
      </w:r>
      <w:r w:rsidR="00E007A3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7F367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E007A3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plus </w:t>
      </w:r>
      <w:r w:rsidR="00811ABB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epithelial</w:t>
      </w:r>
      <w:r w:rsidR="00811AB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, bottom panel</w:t>
      </w:r>
      <w:r w:rsidR="00E007A3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).</w:t>
      </w:r>
      <w:r w:rsidR="00E007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EA12340" w14:textId="790883F5" w:rsidR="003837C4" w:rsidRDefault="003837C4" w:rsidP="003837C4">
      <w:pPr>
        <w:pStyle w:val="Caption"/>
        <w:spacing w:line="480" w:lineRule="auto"/>
        <w:contextualSpacing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</w:p>
    <w:p w14:paraId="4412B06E" w14:textId="78D96F25" w:rsidR="006D635C" w:rsidRPr="00EC2CA4" w:rsidRDefault="006D635C" w:rsidP="006D635C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Supplementary Figure S1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5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Within cell type comparison for beta mixture sampling and rare epithelial setting. A. Spearman correlation coefficients, B. RMSE, </w:t>
      </w:r>
      <w:proofErr w:type="spellStart"/>
      <w:r w:rsidR="00274198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C.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between estimated and true proportions within each cell type across 600 simulated samples from beta mixture sampling. The true proportions of non-immune cells (epithelial) were sampled from the following ranges, </w:t>
      </w:r>
      <w:r w:rsidR="004E7574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labelled a-e, representing </w:t>
      </w:r>
      <w:r w:rsidR="0085644B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0.01, 0.03, 0.05, 0.07, 0.1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Within each figure, the deconvolutions were performed using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CpGs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selected from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method across different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lastRenderedPageBreak/>
        <w:t xml:space="preserve">deconvolution algorithms, based on EPIC reference library (6 immune cell types, top panel) and Extended reference library (6 immune cell types plus epithelial, bottom panel). </w:t>
      </w:r>
    </w:p>
    <w:p w14:paraId="60FCF727" w14:textId="77777777" w:rsidR="002936C7" w:rsidRPr="00EC2CA4" w:rsidRDefault="002936C7" w:rsidP="00EC2CA4">
      <w:pPr>
        <w:rPr>
          <w:i/>
          <w:iCs/>
          <w:highlight w:val="yellow"/>
        </w:rPr>
      </w:pPr>
    </w:p>
    <w:p w14:paraId="12B3E807" w14:textId="40895041" w:rsidR="002936C7" w:rsidRDefault="002936C7" w:rsidP="002936C7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Supplementary Figure S1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6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Within cell type comparison for beta mixture sampling and very rare epithelial setting. A. Spearman correlation coefficients, B. RMSE, </w:t>
      </w:r>
      <w:proofErr w:type="spellStart"/>
      <w:r w:rsidR="00274198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C.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between estimated and true proportions within each cell type across 600 simulated samples from beta mixture sampling. The true proportions of non-immune cells (epithelial) were sampled from the following ranges, </w:t>
      </w:r>
      <w:r w:rsidR="004E7574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labelled a-e, representing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0.001, 0.003, 0.005, 0.007, 0.01. Within each figure, the deconvolutions were performed using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CpGs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selected from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method across different deconvolution algorithms, based on EPIC reference library (6 immune cell types, top panel) and Extended reference library (6 immune cell types plus epithelial, bottom panel).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6BB3A6D" w14:textId="72FD9AAD" w:rsidR="006D635C" w:rsidRDefault="006D635C" w:rsidP="006D635C"/>
    <w:p w14:paraId="0623C37B" w14:textId="77777777" w:rsidR="0085644B" w:rsidRPr="00EC2CA4" w:rsidRDefault="0085644B" w:rsidP="00EC2CA4">
      <w:pPr>
        <w:rPr>
          <w:i/>
          <w:iCs/>
        </w:rPr>
      </w:pPr>
    </w:p>
    <w:p w14:paraId="4D5F1178" w14:textId="2E860D24" w:rsidR="00E2643C" w:rsidRDefault="000A0021" w:rsidP="00E2643C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 xml:space="preserve">Supplementary </w:t>
      </w:r>
      <w:r w:rsidR="003837C4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 xml:space="preserve">Figure </w:t>
      </w:r>
      <w:r w:rsidR="0032679A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</w:t>
      </w:r>
      <w:r w:rsidR="007B5A75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1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7</w:t>
      </w:r>
      <w:r w:rsidR="003837C4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</w:t>
      </w:r>
      <w:r w:rsidR="006A2E35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Within cell type comparison for Gaussian mixture sampling. A. </w:t>
      </w:r>
      <w:r w:rsidR="003837C4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Spearman correlation coefficients</w:t>
      </w:r>
      <w:r w:rsidR="006A2E35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, B. RMSE, </w:t>
      </w:r>
      <w:proofErr w:type="spellStart"/>
      <w:r w:rsidR="00274198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C.</w:t>
      </w:r>
      <w:r w:rsidR="006A2E35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="003837C4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between estimated and true proportions 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within each 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cell type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across 600 simulated samples from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Gaussian 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mixture sampling. The true proportions of non-immune cells (epithelial) </w:t>
      </w:r>
      <w:r w:rsidR="00796DE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were sampled from 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the following ranges,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4E757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labelled a-e, representing 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0, [0.1,0.2], [0.2,0.5], [0.5-0.8] and [0.8-0.9]. </w:t>
      </w:r>
      <w:r w:rsidR="00E2643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Within each figure, t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he deconvolutions 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we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re performed using </w:t>
      </w:r>
      <w:proofErr w:type="spellStart"/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CpGs</w:t>
      </w:r>
      <w:proofErr w:type="spellEnd"/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selected from </w:t>
      </w:r>
      <w:proofErr w:type="spellStart"/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oneVsAllttest</w:t>
      </w:r>
      <w:proofErr w:type="spellEnd"/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method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E2643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across</w:t>
      </w:r>
      <w:r w:rsidR="00E2643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different deconvolution algorithms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based on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EPIC reference library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</w:t>
      </w:r>
      <w:r w:rsidR="003837C4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D0554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E2643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, top panel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and </w:t>
      </w:r>
      <w:r w:rsidR="003837C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B. E</w:t>
      </w:r>
      <w:r w:rsidR="003837C4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xtended reference library (</w:t>
      </w:r>
      <w:r w:rsidR="003837C4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65099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3837C4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plus </w:t>
      </w:r>
      <w:r w:rsidR="00E2643C" w:rsidRPr="00981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epithelial</w:t>
      </w:r>
      <w:r w:rsidR="00E2643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, bottom panel</w:t>
      </w:r>
      <w:r w:rsidR="00E2643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).</w:t>
      </w:r>
      <w:r w:rsidR="00E2643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F537E34" w14:textId="77777777" w:rsidR="008A7FEF" w:rsidRPr="00EC2CA4" w:rsidRDefault="008A7FEF" w:rsidP="00EC2CA4">
      <w:pPr>
        <w:rPr>
          <w:i/>
          <w:iCs/>
        </w:rPr>
      </w:pPr>
    </w:p>
    <w:p w14:paraId="252C2E9E" w14:textId="0FB55BE0" w:rsidR="008A7FEF" w:rsidRPr="00EC2CA4" w:rsidRDefault="008A7FEF" w:rsidP="008A7FEF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Supplementary Figure S1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8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Within cell type comparison for Gaussian mixture sampling and rare epithelial setting. A. Spearman correlation coefficients, B. RMSE, </w:t>
      </w:r>
      <w:proofErr w:type="spellStart"/>
      <w:r w:rsidR="00274198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C.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between estimated and true proportions within each cell type across 600 simulated samples from Gaussian mixture sampling. The true proportions of non-immune cells (epithelial) were sampled from the following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lastRenderedPageBreak/>
        <w:t xml:space="preserve">ranges, </w:t>
      </w:r>
      <w:r w:rsidR="004E7574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labelled a-e, representing </w:t>
      </w:r>
      <w:r w:rsidR="00906C8E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0.01, 0.03, 0.05, 0.07 and 0.1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Within each figure, the deconvolutions were performed using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CpGs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selected from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method across different deconvolution algorithms, based on EPIC reference library (6 immune cell types, top panel) and B. Extended reference library (6 immune cell types plus epithelial, bottom panel). </w:t>
      </w:r>
    </w:p>
    <w:p w14:paraId="39A8E940" w14:textId="77777777" w:rsidR="007329CA" w:rsidRPr="00EC2CA4" w:rsidRDefault="007329CA" w:rsidP="00EC2CA4">
      <w:pPr>
        <w:rPr>
          <w:i/>
          <w:iCs/>
          <w:highlight w:val="yellow"/>
        </w:rPr>
      </w:pPr>
    </w:p>
    <w:p w14:paraId="22EC2940" w14:textId="1EFB3098" w:rsidR="007329CA" w:rsidRDefault="007329CA" w:rsidP="007329CA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Supplementary Figure S1</w:t>
      </w:r>
      <w:r w:rsidR="00EC3B91" w:rsidRPr="00EC2CA4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highlight w:val="yellow"/>
        </w:rPr>
        <w:t>9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. Within cell type comparison for Gaussian mixture sampling and very rare epithelial setting. A. Spearman correlation coefficients, B. RMSE, </w:t>
      </w:r>
      <w:proofErr w:type="spellStart"/>
      <w:r w:rsidR="00274198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C.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between estimated and true proportions within each cell type across 600 simulated samples from Gaussian mixture sampling. The true proportions of non-immune cells (epithelial) were sampled from the following ranges, </w:t>
      </w:r>
      <w:r w:rsidR="004E7574"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labelled a-e, representing </w:t>
      </w:r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0.001, 0.003, 0.005, 0.007 and 0.01. Within each figure, the deconvolutions were performed using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CpGs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selected from </w:t>
      </w:r>
      <w:proofErr w:type="spellStart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Pr="00EC2CA4">
        <w:rPr>
          <w:rFonts w:ascii="Arial" w:hAnsi="Arial" w:cs="Arial"/>
          <w:i w:val="0"/>
          <w:iCs w:val="0"/>
          <w:color w:val="000000" w:themeColor="text1"/>
          <w:sz w:val="22"/>
          <w:szCs w:val="22"/>
          <w:highlight w:val="yellow"/>
        </w:rPr>
        <w:t xml:space="preserve"> method across different deconvolution algorithms, based on EPIC reference library (6 immune cell types, top panel) and B. Extended reference library (6 immune cell types plus epithelial, bottom panel).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69CA9D1D" w14:textId="77777777" w:rsidR="00765342" w:rsidRPr="00D507B9" w:rsidRDefault="00765342" w:rsidP="00D507B9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455AC423" w14:textId="4FBE6C9D" w:rsidR="00906E2D" w:rsidRDefault="000A0021" w:rsidP="00906E2D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Supplementary</w:t>
      </w:r>
      <w:r w:rsidR="000777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765342" w:rsidRPr="000B4FDF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Figure </w:t>
      </w:r>
      <w:r w:rsidR="00EC3B9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S20</w:t>
      </w:r>
      <w:r w:rsidR="0076534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76534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 </w:t>
      </w:r>
      <w:r w:rsidR="00805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H</w:t>
      </w:r>
      <w:r w:rsidR="0076534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istogram of coefficient of variations for </w:t>
      </w:r>
      <w:r w:rsidR="00805B8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cell specific reference/</w:t>
      </w:r>
      <w:r w:rsidR="0076534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purified profiles.</w:t>
      </w:r>
    </w:p>
    <w:p w14:paraId="16DCA54C" w14:textId="4A2FA5BC" w:rsidR="00906E2D" w:rsidRDefault="00906E2D" w:rsidP="00906E2D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7DFD889C" w14:textId="6469C021" w:rsidR="00A81D1C" w:rsidRPr="00926343" w:rsidRDefault="00A81D1C" w:rsidP="00A81D1C">
      <w:pPr>
        <w:spacing w:line="480" w:lineRule="auto"/>
        <w:jc w:val="both"/>
      </w:pP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Supplementary Figure S</w:t>
      </w:r>
      <w:r w:rsidR="00EC3B91"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21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 Comparison of the estimated epithelial cell proportions in rare and very rare proportion settings. A. Spearman correlation coefficients, B. RMSE, </w:t>
      </w:r>
      <w:r w:rsidR="0027419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C. </w:t>
      </w:r>
      <w:proofErr w:type="spellStart"/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sMAPE</w:t>
      </w:r>
      <w:proofErr w:type="spellEnd"/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between estimated and true proportions of epithelial across 600 simulated samples from beta and Gaussian mixture sampling. The true proportions of non-immune cells (epithelial) were sampled from the following ranges, 0.01, 0.03, 0.05, 0.07 and 0.1 in rare setting (denoted Epithelial:0.01−0.1 in the plot); 0.001, 0.003, 0.005, 0.007 and 0.01 in very rare setting (denoted Epithelial:0.001−0.01 in the plot).</w:t>
      </w:r>
      <w:r w:rsidRPr="00D507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0F5E77A" w14:textId="3AEFC5A6" w:rsidR="00A81D1C" w:rsidRDefault="00A81D1C" w:rsidP="00A81D1C"/>
    <w:p w14:paraId="1B7E4826" w14:textId="77777777" w:rsidR="00A81D1C" w:rsidRPr="00EC2CA4" w:rsidRDefault="00A81D1C" w:rsidP="00EC2CA4">
      <w:pPr>
        <w:rPr>
          <w:i/>
          <w:iCs/>
        </w:rPr>
      </w:pPr>
    </w:p>
    <w:p w14:paraId="360B595C" w14:textId="17DF4A0E" w:rsidR="00FD1956" w:rsidRDefault="000A0021" w:rsidP="00FD1956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lastRenderedPageBreak/>
        <w:t xml:space="preserve">Supplementary </w:t>
      </w:r>
      <w:r w:rsidR="00906E2D" w:rsidRPr="000B4FDF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Figure </w:t>
      </w:r>
      <w:r w:rsidR="00EC3B9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S22</w:t>
      </w:r>
      <w:r w:rsidR="00906E2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D4454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Average </w:t>
      </w:r>
      <w:r w:rsidR="00534D31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Spearman correlation coefficients</w:t>
      </w:r>
      <w:r w:rsidR="00D4454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D4454D" w:rsidRPr="00D4454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along with the </w:t>
      </w:r>
      <w:r w:rsidR="00274EF9" w:rsidRPr="00274EF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standard deviation </w:t>
      </w:r>
      <w:r w:rsidR="00D4454D" w:rsidRPr="00D4454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error bars</w:t>
      </w:r>
      <w:r w:rsidR="00534D31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between estimated proportions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of the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6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EPIC arrays and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their match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ing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450k array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in blood tissue.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A. 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The deconvolution of EPIC array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samples</w:t>
      </w:r>
      <w:r w:rsidR="00817BF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were 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performed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using A. the 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original reference library of only immune cell</w:t>
      </w:r>
      <w:r w:rsidR="001355B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</w:t>
      </w:r>
      <w:proofErr w:type="spellStart"/>
      <w:r w:rsidR="00CD26A6" w:rsidRP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FlowSorted.Blood.EPIC</w:t>
      </w:r>
      <w:proofErr w:type="spellEnd"/>
      <w:r w:rsidR="00CD26A6" w:rsidRP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),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B. the extended reference library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by </w:t>
      </w:r>
      <w:r w:rsidR="00CD26A6" w:rsidRP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adding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the</w:t>
      </w:r>
      <w:r w:rsidR="00CD26A6" w:rsidRP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epithelial cells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 In both plots the d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econvolution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of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450k array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samples were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performed </w:t>
      </w:r>
      <w:r w:rsid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using the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reference library of only immune cell</w:t>
      </w:r>
      <w:r w:rsidR="00F12D3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906E2D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(FlowSorted.Blood.450k). </w:t>
      </w:r>
      <w:r w:rsidR="00FD195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Without loss of generality, we included reference-based</w:t>
      </w:r>
      <w:r w:rsidR="00FD1956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deconvolution algorithms</w:t>
      </w:r>
      <w:r w:rsidR="00FD195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implemented in R.</w:t>
      </w:r>
    </w:p>
    <w:p w14:paraId="67D9FC18" w14:textId="77777777" w:rsidR="00975EF2" w:rsidRDefault="00975EF2" w:rsidP="00975EF2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4A7AF9D7" w14:textId="7FC41ADA" w:rsidR="00A85652" w:rsidRDefault="000A0021" w:rsidP="00C36446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975EF2" w:rsidRPr="000B4FDF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Figure </w:t>
      </w:r>
      <w:r w:rsidR="00E32835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S</w:t>
      </w:r>
      <w:r w:rsidR="00EC3B9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23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D4454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Average </w:t>
      </w:r>
      <w:r w:rsidR="00975EF2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Spearman correlation coefficients</w:t>
      </w:r>
      <w:r w:rsidR="00D4454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D4454D" w:rsidRPr="00D4454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along with the </w:t>
      </w:r>
      <w:r w:rsidR="00CF7204" w:rsidRPr="00CF72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standard deviation </w:t>
      </w:r>
      <w:r w:rsidR="00D4454D" w:rsidRPr="00D4454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error bars</w:t>
      </w:r>
      <w:r w:rsidR="00975EF2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between estimated proportions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of the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6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EPIC arrays and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their match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ing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450k array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in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saliva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tissue.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A. 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The deconvolution of EPIC array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samples</w:t>
      </w:r>
      <w:r w:rsidR="00817BF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were 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performed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using A. the 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original reference library of only immune cell</w:t>
      </w:r>
      <w:r w:rsidR="004A6EE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</w:t>
      </w:r>
      <w:proofErr w:type="spellStart"/>
      <w:r w:rsidR="00975EF2" w:rsidRP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FlowSorted.Blood.EPIC</w:t>
      </w:r>
      <w:proofErr w:type="spellEnd"/>
      <w:r w:rsidR="00975EF2" w:rsidRP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),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B. the extended reference library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by </w:t>
      </w:r>
      <w:r w:rsidR="00975EF2" w:rsidRP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adding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the</w:t>
      </w:r>
      <w:r w:rsidR="00975EF2" w:rsidRPr="00CD26A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epithelial cells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 In both plots the d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econvolution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of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450k array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samples were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performed </w:t>
      </w:r>
      <w:r w:rsidR="00975EF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using the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reference library of only immune cell</w:t>
      </w:r>
      <w:r w:rsidR="00D50AA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 </w:t>
      </w:r>
      <w:r w:rsidR="00975EF2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(FlowSorted.Blood.450k). </w:t>
      </w:r>
      <w:r w:rsidR="008C6C4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Without loss of generality, we included reference-based</w:t>
      </w:r>
      <w:r w:rsidR="008C6C4B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deconvolution algorithms</w:t>
      </w:r>
      <w:r w:rsidR="008C6C4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implemented in R.</w:t>
      </w:r>
    </w:p>
    <w:p w14:paraId="2D06260A" w14:textId="70953AEB" w:rsidR="001F3A20" w:rsidRDefault="001F3A20" w:rsidP="001F3A20"/>
    <w:p w14:paraId="28022FE0" w14:textId="723907E0" w:rsidR="001F3A20" w:rsidRDefault="001F3A20" w:rsidP="00EC2CA4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 xml:space="preserve">Supplementary Figure </w:t>
      </w:r>
      <w:r w:rsidR="00EC3B91"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S24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 </w:t>
      </w:r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A. Venn diagram comparing the </w:t>
      </w:r>
      <w:proofErr w:type="spellStart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CpGs</w:t>
      </w:r>
      <w:proofErr w:type="spellEnd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selected by </w:t>
      </w:r>
      <w:proofErr w:type="spellStart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, </w:t>
      </w:r>
      <w:proofErr w:type="spellStart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oneVsAllLimma</w:t>
      </w:r>
      <w:proofErr w:type="spellEnd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, </w:t>
      </w:r>
      <w:proofErr w:type="spellStart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glmnetpreselect</w:t>
      </w:r>
      <w:proofErr w:type="spellEnd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and </w:t>
      </w:r>
      <w:proofErr w:type="spellStart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pairwiseGlmnet</w:t>
      </w:r>
      <w:proofErr w:type="spellEnd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+ </w:t>
      </w:r>
      <w:proofErr w:type="spellStart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DualNet</w:t>
      </w:r>
      <w:proofErr w:type="spellEnd"/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on the </w:t>
      </w:r>
      <w:r w:rsidR="0070160E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E</w:t>
      </w:r>
      <w:r w:rsidR="00D75DE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xtended reference library (6 immune cell types plus epithelial). </w:t>
      </w:r>
      <w:r w:rsidR="00FF49A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B. Average Spearman correlation coefficients, along with the standard deviation error bars between estimated and true proportions within each of the 12 samples in BenchmarkData1 for different CpG selection and reference-based deconvolution algorithms </w:t>
      </w:r>
      <w:r w:rsidR="00C80389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implemented in R </w:t>
      </w:r>
      <w:r w:rsidR="00FF49A8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using the extended reference library (6 immune cell types plus epithelial).</w:t>
      </w:r>
      <w:r w:rsidR="00FF49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AD291FE" w14:textId="76E5EC87" w:rsidR="001F3A20" w:rsidRDefault="001F3A20" w:rsidP="00EC2CA4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8ECECB" w14:textId="003038BB" w:rsidR="000712C7" w:rsidRPr="00B7035D" w:rsidRDefault="000712C7" w:rsidP="000712C7">
      <w:p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035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Supplementary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Table</w:t>
      </w:r>
      <w:r w:rsidRPr="00B7035D">
        <w:rPr>
          <w:rFonts w:ascii="Arial" w:hAnsi="Arial" w:cs="Arial"/>
          <w:b/>
          <w:color w:val="000000" w:themeColor="text1"/>
          <w:sz w:val="22"/>
          <w:szCs w:val="22"/>
        </w:rPr>
        <w:t xml:space="preserve"> Legends</w:t>
      </w:r>
    </w:p>
    <w:p w14:paraId="0F8FC98A" w14:textId="77777777" w:rsidR="003F1CF0" w:rsidRPr="00EC2CA4" w:rsidRDefault="003F1CF0" w:rsidP="00EC2CA4">
      <w:pPr>
        <w:rPr>
          <w:i/>
          <w:iCs/>
        </w:rPr>
      </w:pPr>
    </w:p>
    <w:p w14:paraId="62950F73" w14:textId="77777777" w:rsidR="008C6C4B" w:rsidRDefault="000A0021" w:rsidP="008C6C4B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C36446" w:rsidRPr="004A227E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Table S1</w:t>
      </w:r>
      <w:r w:rsidR="00C36446" w:rsidRPr="00C36446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The deconvolution performance on 48 purified </w:t>
      </w:r>
      <w:proofErr w:type="spellStart"/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cfDNA</w:t>
      </w:r>
      <w:proofErr w:type="spellEnd"/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samples </w:t>
      </w:r>
      <w:r w:rsid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in BenchmarkData2 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using different combinations of deconvolution algorithms</w:t>
      </w:r>
      <w:r w:rsid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and CpG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selection</w:t>
      </w:r>
      <w:r w:rsid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methods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. The reference library used </w:t>
      </w:r>
      <w:r w:rsid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was 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the extended </w:t>
      </w:r>
      <w:r w:rsid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EPIC 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reference library (</w:t>
      </w:r>
      <w:r w:rsidR="00C36446" w:rsidRP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 immune cell</w:t>
      </w:r>
      <w:r w:rsidR="00C6148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types </w:t>
      </w:r>
      <w:r w:rsidR="00C36446" w:rsidRP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plus epithelial and </w:t>
      </w:r>
      <w:proofErr w:type="spellStart"/>
      <w:r w:rsidR="00C36446" w:rsidRP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cfDNA</w:t>
      </w:r>
      <w:proofErr w:type="spellEnd"/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). The predicted cell type for each of the 48 samples </w:t>
      </w:r>
      <w:r w:rsid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we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re the cell type </w:t>
      </w:r>
      <w:r w:rsid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corresponding to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highest estimated proportion. The accuracy </w:t>
      </w:r>
      <w:r w:rsidR="00847A2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was defined as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the percentage of </w:t>
      </w:r>
      <w:r w:rsidR="00847A2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samples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that </w:t>
      </w:r>
      <w:r w:rsidR="00847A2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we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re correct</w:t>
      </w:r>
      <w:r w:rsidR="00C3644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ly</w:t>
      </w:r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predicted as </w:t>
      </w:r>
      <w:proofErr w:type="spellStart"/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cfDNA</w:t>
      </w:r>
      <w:proofErr w:type="spellEnd"/>
      <w:r w:rsidR="00C36446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8C6C4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Without loss of generality, we included reference-based</w:t>
      </w:r>
      <w:r w:rsidR="008C6C4B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deconvolution algorithms</w:t>
      </w:r>
      <w:r w:rsidR="008C6C4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implemented in R.</w:t>
      </w:r>
    </w:p>
    <w:p w14:paraId="1FB6F3F2" w14:textId="0B7EACE3" w:rsidR="00C36446" w:rsidRPr="004A227E" w:rsidRDefault="00C36446" w:rsidP="00C36446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1611"/>
        <w:gridCol w:w="1510"/>
        <w:gridCol w:w="1665"/>
        <w:gridCol w:w="1362"/>
        <w:gridCol w:w="1418"/>
      </w:tblGrid>
      <w:tr w:rsidR="00C36446" w:rsidRPr="004A227E" w14:paraId="29EAD305" w14:textId="77777777" w:rsidTr="00C31AF6">
        <w:trPr>
          <w:jc w:val="center"/>
        </w:trPr>
        <w:tc>
          <w:tcPr>
            <w:tcW w:w="1795" w:type="dxa"/>
          </w:tcPr>
          <w:p w14:paraId="48B95671" w14:textId="1A7E9FF2" w:rsidR="00C36446" w:rsidRPr="004A227E" w:rsidRDefault="004D6D9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CpG</w:t>
            </w:r>
            <w:r w:rsidR="00C36446" w:rsidRPr="004A227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43AFF">
              <w:rPr>
                <w:rFonts w:ascii="Arial" w:hAnsi="Arial" w:cs="Arial"/>
                <w:color w:val="000000" w:themeColor="text1"/>
              </w:rPr>
              <w:t>s</w:t>
            </w:r>
            <w:r w:rsidR="00C36446" w:rsidRPr="004A227E">
              <w:rPr>
                <w:rFonts w:ascii="Arial" w:hAnsi="Arial" w:cs="Arial"/>
                <w:color w:val="000000" w:themeColor="text1"/>
              </w:rPr>
              <w:t>election</w:t>
            </w:r>
          </w:p>
        </w:tc>
        <w:tc>
          <w:tcPr>
            <w:tcW w:w="1530" w:type="dxa"/>
          </w:tcPr>
          <w:p w14:paraId="09360A7D" w14:textId="3D8B5870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 xml:space="preserve">Deconvolution </w:t>
            </w:r>
            <w:r w:rsidR="00C43AFF">
              <w:rPr>
                <w:rFonts w:ascii="Arial" w:hAnsi="Arial" w:cs="Arial"/>
                <w:color w:val="000000" w:themeColor="text1"/>
              </w:rPr>
              <w:t>a</w:t>
            </w:r>
            <w:r w:rsidRPr="004A227E">
              <w:rPr>
                <w:rFonts w:ascii="Arial" w:hAnsi="Arial" w:cs="Arial"/>
                <w:color w:val="000000" w:themeColor="text1"/>
              </w:rPr>
              <w:t>lgorithm</w:t>
            </w:r>
          </w:p>
        </w:tc>
        <w:tc>
          <w:tcPr>
            <w:tcW w:w="1530" w:type="dxa"/>
          </w:tcPr>
          <w:p w14:paraId="793D244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 xml:space="preserve">Predicted as </w:t>
            </w: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cfDNA</w:t>
            </w:r>
            <w:proofErr w:type="spellEnd"/>
          </w:p>
        </w:tc>
        <w:tc>
          <w:tcPr>
            <w:tcW w:w="1694" w:type="dxa"/>
          </w:tcPr>
          <w:p w14:paraId="39A624A4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Predicted as</w:t>
            </w:r>
          </w:p>
          <w:p w14:paraId="35D887DD" w14:textId="611FFC32" w:rsidR="00C36446" w:rsidRPr="004A227E" w:rsidRDefault="004D6D9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</w:t>
            </w:r>
            <w:r w:rsidR="00C36446" w:rsidRPr="004A227E">
              <w:rPr>
                <w:rFonts w:ascii="Arial" w:hAnsi="Arial" w:cs="Arial"/>
                <w:color w:val="000000" w:themeColor="text1"/>
              </w:rPr>
              <w:t>pithelial</w:t>
            </w:r>
          </w:p>
        </w:tc>
        <w:tc>
          <w:tcPr>
            <w:tcW w:w="1366" w:type="dxa"/>
          </w:tcPr>
          <w:p w14:paraId="4EE0EC6C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Predicted as</w:t>
            </w:r>
          </w:p>
          <w:p w14:paraId="25DABB7C" w14:textId="685FE209" w:rsidR="00C36446" w:rsidRPr="004A227E" w:rsidRDefault="00A76347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</w:t>
            </w:r>
            <w:r w:rsidR="00C36446" w:rsidRPr="004A227E">
              <w:rPr>
                <w:rFonts w:ascii="Arial" w:hAnsi="Arial" w:cs="Arial"/>
                <w:color w:val="000000" w:themeColor="text1"/>
              </w:rPr>
              <w:t>eu</w:t>
            </w:r>
            <w:r>
              <w:rPr>
                <w:rFonts w:ascii="Arial" w:hAnsi="Arial" w:cs="Arial"/>
                <w:color w:val="000000" w:themeColor="text1"/>
              </w:rPr>
              <w:t>trophils</w:t>
            </w:r>
          </w:p>
        </w:tc>
        <w:tc>
          <w:tcPr>
            <w:tcW w:w="1435" w:type="dxa"/>
          </w:tcPr>
          <w:p w14:paraId="53574C21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Accuracy</w:t>
            </w:r>
          </w:p>
          <w:p w14:paraId="57105DC9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C36446" w:rsidRPr="004A227E" w14:paraId="0B0AA7FF" w14:textId="77777777" w:rsidTr="00C31AF6">
        <w:trPr>
          <w:jc w:val="center"/>
        </w:trPr>
        <w:tc>
          <w:tcPr>
            <w:tcW w:w="1795" w:type="dxa"/>
          </w:tcPr>
          <w:p w14:paraId="30AE28F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oneVsAllttest</w:t>
            </w:r>
            <w:proofErr w:type="spellEnd"/>
          </w:p>
        </w:tc>
        <w:tc>
          <w:tcPr>
            <w:tcW w:w="1530" w:type="dxa"/>
          </w:tcPr>
          <w:p w14:paraId="2466E792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Houseman</w:t>
            </w:r>
          </w:p>
        </w:tc>
        <w:tc>
          <w:tcPr>
            <w:tcW w:w="1530" w:type="dxa"/>
          </w:tcPr>
          <w:p w14:paraId="1ACEA355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1694" w:type="dxa"/>
          </w:tcPr>
          <w:p w14:paraId="045CBED0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366" w:type="dxa"/>
          </w:tcPr>
          <w:p w14:paraId="7510D740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35" w:type="dxa"/>
          </w:tcPr>
          <w:p w14:paraId="221E9A1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0.833</w:t>
            </w:r>
          </w:p>
        </w:tc>
      </w:tr>
      <w:tr w:rsidR="00C36446" w:rsidRPr="004A227E" w14:paraId="086E7CEF" w14:textId="77777777" w:rsidTr="00C31AF6">
        <w:trPr>
          <w:jc w:val="center"/>
        </w:trPr>
        <w:tc>
          <w:tcPr>
            <w:tcW w:w="1795" w:type="dxa"/>
          </w:tcPr>
          <w:p w14:paraId="32DB9F3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oneVsAllttest</w:t>
            </w:r>
            <w:proofErr w:type="spellEnd"/>
          </w:p>
        </w:tc>
        <w:tc>
          <w:tcPr>
            <w:tcW w:w="1530" w:type="dxa"/>
          </w:tcPr>
          <w:p w14:paraId="2E7859C0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RPC</w:t>
            </w:r>
          </w:p>
        </w:tc>
        <w:tc>
          <w:tcPr>
            <w:tcW w:w="1530" w:type="dxa"/>
          </w:tcPr>
          <w:p w14:paraId="5A17E0E2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47</w:t>
            </w:r>
          </w:p>
        </w:tc>
        <w:tc>
          <w:tcPr>
            <w:tcW w:w="1694" w:type="dxa"/>
          </w:tcPr>
          <w:p w14:paraId="611B188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366" w:type="dxa"/>
          </w:tcPr>
          <w:p w14:paraId="67894930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18C99539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0.979</w:t>
            </w:r>
          </w:p>
        </w:tc>
      </w:tr>
      <w:tr w:rsidR="00C36446" w:rsidRPr="004A227E" w14:paraId="202CA7BC" w14:textId="77777777" w:rsidTr="00C31AF6">
        <w:trPr>
          <w:jc w:val="center"/>
        </w:trPr>
        <w:tc>
          <w:tcPr>
            <w:tcW w:w="1795" w:type="dxa"/>
          </w:tcPr>
          <w:p w14:paraId="11BB8C68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oneVsAllttest</w:t>
            </w:r>
            <w:proofErr w:type="spellEnd"/>
          </w:p>
        </w:tc>
        <w:tc>
          <w:tcPr>
            <w:tcW w:w="1530" w:type="dxa"/>
          </w:tcPr>
          <w:p w14:paraId="6306325E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CBS</w:t>
            </w:r>
          </w:p>
        </w:tc>
        <w:tc>
          <w:tcPr>
            <w:tcW w:w="1530" w:type="dxa"/>
          </w:tcPr>
          <w:p w14:paraId="7FC73003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694" w:type="dxa"/>
          </w:tcPr>
          <w:p w14:paraId="1789EA90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366" w:type="dxa"/>
          </w:tcPr>
          <w:p w14:paraId="20F85960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35" w:type="dxa"/>
          </w:tcPr>
          <w:p w14:paraId="72898127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0.938</w:t>
            </w:r>
          </w:p>
        </w:tc>
      </w:tr>
      <w:tr w:rsidR="00C36446" w:rsidRPr="004A227E" w14:paraId="2A92E314" w14:textId="77777777" w:rsidTr="00C31AF6">
        <w:trPr>
          <w:jc w:val="center"/>
        </w:trPr>
        <w:tc>
          <w:tcPr>
            <w:tcW w:w="1795" w:type="dxa"/>
          </w:tcPr>
          <w:p w14:paraId="6C2BA6C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oneVsAllLimma</w:t>
            </w:r>
            <w:proofErr w:type="spellEnd"/>
          </w:p>
        </w:tc>
        <w:tc>
          <w:tcPr>
            <w:tcW w:w="1530" w:type="dxa"/>
          </w:tcPr>
          <w:p w14:paraId="61AAAF3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Houseman</w:t>
            </w:r>
          </w:p>
        </w:tc>
        <w:tc>
          <w:tcPr>
            <w:tcW w:w="1530" w:type="dxa"/>
          </w:tcPr>
          <w:p w14:paraId="6C116371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1694" w:type="dxa"/>
          </w:tcPr>
          <w:p w14:paraId="7220CD4D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366" w:type="dxa"/>
          </w:tcPr>
          <w:p w14:paraId="6F70E87F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35" w:type="dxa"/>
          </w:tcPr>
          <w:p w14:paraId="59945522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0.813</w:t>
            </w:r>
          </w:p>
        </w:tc>
      </w:tr>
      <w:tr w:rsidR="00C36446" w:rsidRPr="004A227E" w14:paraId="0013CF90" w14:textId="77777777" w:rsidTr="00C31AF6">
        <w:trPr>
          <w:jc w:val="center"/>
        </w:trPr>
        <w:tc>
          <w:tcPr>
            <w:tcW w:w="1795" w:type="dxa"/>
          </w:tcPr>
          <w:p w14:paraId="601E350E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oneVsAllLimma</w:t>
            </w:r>
            <w:proofErr w:type="spellEnd"/>
          </w:p>
        </w:tc>
        <w:tc>
          <w:tcPr>
            <w:tcW w:w="1530" w:type="dxa"/>
          </w:tcPr>
          <w:p w14:paraId="01E63C2C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RPC</w:t>
            </w:r>
          </w:p>
        </w:tc>
        <w:tc>
          <w:tcPr>
            <w:tcW w:w="1530" w:type="dxa"/>
          </w:tcPr>
          <w:p w14:paraId="789F0E8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47</w:t>
            </w:r>
          </w:p>
        </w:tc>
        <w:tc>
          <w:tcPr>
            <w:tcW w:w="1694" w:type="dxa"/>
          </w:tcPr>
          <w:p w14:paraId="08FDCAEF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366" w:type="dxa"/>
          </w:tcPr>
          <w:p w14:paraId="0B5EF48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54D81112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0.979</w:t>
            </w:r>
          </w:p>
        </w:tc>
      </w:tr>
      <w:tr w:rsidR="00C36446" w:rsidRPr="004A227E" w14:paraId="4C91818D" w14:textId="77777777" w:rsidTr="00C31AF6">
        <w:trPr>
          <w:jc w:val="center"/>
        </w:trPr>
        <w:tc>
          <w:tcPr>
            <w:tcW w:w="1795" w:type="dxa"/>
          </w:tcPr>
          <w:p w14:paraId="130E69A2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oneVsAllLimma</w:t>
            </w:r>
            <w:proofErr w:type="spellEnd"/>
          </w:p>
        </w:tc>
        <w:tc>
          <w:tcPr>
            <w:tcW w:w="1530" w:type="dxa"/>
          </w:tcPr>
          <w:p w14:paraId="2AF726AC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CBS</w:t>
            </w:r>
          </w:p>
        </w:tc>
        <w:tc>
          <w:tcPr>
            <w:tcW w:w="1530" w:type="dxa"/>
          </w:tcPr>
          <w:p w14:paraId="66936C2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694" w:type="dxa"/>
          </w:tcPr>
          <w:p w14:paraId="40A99386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366" w:type="dxa"/>
          </w:tcPr>
          <w:p w14:paraId="448D56B8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35" w:type="dxa"/>
          </w:tcPr>
          <w:p w14:paraId="7D449EE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0.938</w:t>
            </w:r>
          </w:p>
        </w:tc>
      </w:tr>
      <w:tr w:rsidR="00C36446" w:rsidRPr="004A227E" w14:paraId="14BD6A2A" w14:textId="77777777" w:rsidTr="00C31AF6">
        <w:trPr>
          <w:jc w:val="center"/>
        </w:trPr>
        <w:tc>
          <w:tcPr>
            <w:tcW w:w="1795" w:type="dxa"/>
          </w:tcPr>
          <w:p w14:paraId="0523D285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pairwiseLimma</w:t>
            </w:r>
            <w:proofErr w:type="spellEnd"/>
          </w:p>
        </w:tc>
        <w:tc>
          <w:tcPr>
            <w:tcW w:w="1530" w:type="dxa"/>
          </w:tcPr>
          <w:p w14:paraId="4A4FF90E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Houseman</w:t>
            </w:r>
          </w:p>
        </w:tc>
        <w:tc>
          <w:tcPr>
            <w:tcW w:w="1530" w:type="dxa"/>
          </w:tcPr>
          <w:p w14:paraId="79126586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1694" w:type="dxa"/>
          </w:tcPr>
          <w:p w14:paraId="51CDC4E8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366" w:type="dxa"/>
          </w:tcPr>
          <w:p w14:paraId="5E07E29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35" w:type="dxa"/>
          </w:tcPr>
          <w:p w14:paraId="6F8D247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0.792</w:t>
            </w:r>
          </w:p>
        </w:tc>
      </w:tr>
      <w:tr w:rsidR="00C36446" w:rsidRPr="004A227E" w14:paraId="7FD288A6" w14:textId="77777777" w:rsidTr="00C31AF6">
        <w:trPr>
          <w:jc w:val="center"/>
        </w:trPr>
        <w:tc>
          <w:tcPr>
            <w:tcW w:w="1795" w:type="dxa"/>
          </w:tcPr>
          <w:p w14:paraId="419E7AE4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pairwiseLimma</w:t>
            </w:r>
            <w:proofErr w:type="spellEnd"/>
          </w:p>
        </w:tc>
        <w:tc>
          <w:tcPr>
            <w:tcW w:w="1530" w:type="dxa"/>
          </w:tcPr>
          <w:p w14:paraId="77DD480E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RPC</w:t>
            </w:r>
          </w:p>
        </w:tc>
        <w:tc>
          <w:tcPr>
            <w:tcW w:w="1530" w:type="dxa"/>
          </w:tcPr>
          <w:p w14:paraId="7F222902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46</w:t>
            </w:r>
          </w:p>
        </w:tc>
        <w:tc>
          <w:tcPr>
            <w:tcW w:w="1694" w:type="dxa"/>
          </w:tcPr>
          <w:p w14:paraId="5C8C2F88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366" w:type="dxa"/>
          </w:tcPr>
          <w:p w14:paraId="09084D5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1E8C1A1D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0.958</w:t>
            </w:r>
          </w:p>
        </w:tc>
      </w:tr>
      <w:tr w:rsidR="00C36446" w:rsidRPr="004A227E" w14:paraId="6A495BBB" w14:textId="77777777" w:rsidTr="00C31AF6">
        <w:trPr>
          <w:jc w:val="center"/>
        </w:trPr>
        <w:tc>
          <w:tcPr>
            <w:tcW w:w="1795" w:type="dxa"/>
          </w:tcPr>
          <w:p w14:paraId="4AD13866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pairwiseLimma</w:t>
            </w:r>
            <w:proofErr w:type="spellEnd"/>
          </w:p>
        </w:tc>
        <w:tc>
          <w:tcPr>
            <w:tcW w:w="1530" w:type="dxa"/>
          </w:tcPr>
          <w:p w14:paraId="576D70B4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CBS</w:t>
            </w:r>
          </w:p>
        </w:tc>
        <w:tc>
          <w:tcPr>
            <w:tcW w:w="1530" w:type="dxa"/>
          </w:tcPr>
          <w:p w14:paraId="1C898674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694" w:type="dxa"/>
          </w:tcPr>
          <w:p w14:paraId="62F7DA8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366" w:type="dxa"/>
          </w:tcPr>
          <w:p w14:paraId="5987EE7F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4ED55C79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0.938</w:t>
            </w:r>
          </w:p>
        </w:tc>
      </w:tr>
      <w:tr w:rsidR="00C36446" w:rsidRPr="004A227E" w14:paraId="1621E486" w14:textId="77777777" w:rsidTr="00C31AF6">
        <w:trPr>
          <w:jc w:val="center"/>
        </w:trPr>
        <w:tc>
          <w:tcPr>
            <w:tcW w:w="1795" w:type="dxa"/>
          </w:tcPr>
          <w:p w14:paraId="1B51039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multiGlmnet</w:t>
            </w:r>
            <w:proofErr w:type="spellEnd"/>
          </w:p>
        </w:tc>
        <w:tc>
          <w:tcPr>
            <w:tcW w:w="1530" w:type="dxa"/>
          </w:tcPr>
          <w:p w14:paraId="0E040FA7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Houseman</w:t>
            </w:r>
          </w:p>
        </w:tc>
        <w:tc>
          <w:tcPr>
            <w:tcW w:w="1530" w:type="dxa"/>
          </w:tcPr>
          <w:p w14:paraId="4CD931F0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1694" w:type="dxa"/>
          </w:tcPr>
          <w:p w14:paraId="435DADD6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366" w:type="dxa"/>
          </w:tcPr>
          <w:p w14:paraId="7BE2C8EC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4643124D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0.813</w:t>
            </w:r>
          </w:p>
        </w:tc>
      </w:tr>
      <w:tr w:rsidR="00C36446" w:rsidRPr="004A227E" w14:paraId="6DCA86E4" w14:textId="77777777" w:rsidTr="00C31AF6">
        <w:trPr>
          <w:jc w:val="center"/>
        </w:trPr>
        <w:tc>
          <w:tcPr>
            <w:tcW w:w="1795" w:type="dxa"/>
          </w:tcPr>
          <w:p w14:paraId="2D48A646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multiGlmnet</w:t>
            </w:r>
            <w:proofErr w:type="spellEnd"/>
          </w:p>
        </w:tc>
        <w:tc>
          <w:tcPr>
            <w:tcW w:w="1530" w:type="dxa"/>
          </w:tcPr>
          <w:p w14:paraId="571F8ABE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RPC</w:t>
            </w:r>
          </w:p>
        </w:tc>
        <w:tc>
          <w:tcPr>
            <w:tcW w:w="1530" w:type="dxa"/>
          </w:tcPr>
          <w:p w14:paraId="701A8784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48</w:t>
            </w:r>
          </w:p>
        </w:tc>
        <w:tc>
          <w:tcPr>
            <w:tcW w:w="1694" w:type="dxa"/>
          </w:tcPr>
          <w:p w14:paraId="44CDD3C1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66" w:type="dxa"/>
          </w:tcPr>
          <w:p w14:paraId="2741763F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15620E47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C36446" w:rsidRPr="004A227E" w14:paraId="49B472C4" w14:textId="77777777" w:rsidTr="00C31AF6">
        <w:trPr>
          <w:jc w:val="center"/>
        </w:trPr>
        <w:tc>
          <w:tcPr>
            <w:tcW w:w="1795" w:type="dxa"/>
          </w:tcPr>
          <w:p w14:paraId="0DA5D583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multiGlmnet</w:t>
            </w:r>
            <w:proofErr w:type="spellEnd"/>
          </w:p>
        </w:tc>
        <w:tc>
          <w:tcPr>
            <w:tcW w:w="1530" w:type="dxa"/>
          </w:tcPr>
          <w:p w14:paraId="2DFCBFA8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CBS</w:t>
            </w:r>
          </w:p>
        </w:tc>
        <w:tc>
          <w:tcPr>
            <w:tcW w:w="1530" w:type="dxa"/>
          </w:tcPr>
          <w:p w14:paraId="54516B4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48</w:t>
            </w:r>
          </w:p>
        </w:tc>
        <w:tc>
          <w:tcPr>
            <w:tcW w:w="1694" w:type="dxa"/>
          </w:tcPr>
          <w:p w14:paraId="528DFF3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66" w:type="dxa"/>
          </w:tcPr>
          <w:p w14:paraId="2C852BE3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0BF178D0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C36446" w:rsidRPr="004A227E" w14:paraId="7EFC869B" w14:textId="77777777" w:rsidTr="00C31AF6">
        <w:trPr>
          <w:jc w:val="center"/>
        </w:trPr>
        <w:tc>
          <w:tcPr>
            <w:tcW w:w="1795" w:type="dxa"/>
          </w:tcPr>
          <w:p w14:paraId="2AA3B3AE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lastRenderedPageBreak/>
              <w:t>glmnetpreselect</w:t>
            </w:r>
            <w:proofErr w:type="spellEnd"/>
          </w:p>
        </w:tc>
        <w:tc>
          <w:tcPr>
            <w:tcW w:w="1530" w:type="dxa"/>
          </w:tcPr>
          <w:p w14:paraId="6530D1F5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Houseman</w:t>
            </w:r>
          </w:p>
        </w:tc>
        <w:tc>
          <w:tcPr>
            <w:tcW w:w="1530" w:type="dxa"/>
          </w:tcPr>
          <w:p w14:paraId="1CF3833D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1694" w:type="dxa"/>
          </w:tcPr>
          <w:p w14:paraId="44FE8FD4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366" w:type="dxa"/>
          </w:tcPr>
          <w:p w14:paraId="74E09B98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35" w:type="dxa"/>
          </w:tcPr>
          <w:p w14:paraId="67BDFF6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0.792</w:t>
            </w:r>
          </w:p>
        </w:tc>
      </w:tr>
      <w:tr w:rsidR="00C36446" w:rsidRPr="004A227E" w14:paraId="3D51FA86" w14:textId="77777777" w:rsidTr="00C31AF6">
        <w:trPr>
          <w:jc w:val="center"/>
        </w:trPr>
        <w:tc>
          <w:tcPr>
            <w:tcW w:w="1795" w:type="dxa"/>
          </w:tcPr>
          <w:p w14:paraId="38C4E73D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  <w:highlight w:val="yellow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glmnetpreselect</w:t>
            </w:r>
            <w:proofErr w:type="spellEnd"/>
          </w:p>
        </w:tc>
        <w:tc>
          <w:tcPr>
            <w:tcW w:w="1530" w:type="dxa"/>
          </w:tcPr>
          <w:p w14:paraId="74E7DD9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RPC</w:t>
            </w:r>
          </w:p>
        </w:tc>
        <w:tc>
          <w:tcPr>
            <w:tcW w:w="1530" w:type="dxa"/>
          </w:tcPr>
          <w:p w14:paraId="7E2D8A53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48</w:t>
            </w:r>
          </w:p>
        </w:tc>
        <w:tc>
          <w:tcPr>
            <w:tcW w:w="1694" w:type="dxa"/>
          </w:tcPr>
          <w:p w14:paraId="34209EA5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66" w:type="dxa"/>
          </w:tcPr>
          <w:p w14:paraId="6272E998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6D785B43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C36446" w:rsidRPr="004A227E" w14:paraId="57C95BCA" w14:textId="77777777" w:rsidTr="00C31AF6">
        <w:trPr>
          <w:jc w:val="center"/>
        </w:trPr>
        <w:tc>
          <w:tcPr>
            <w:tcW w:w="1795" w:type="dxa"/>
          </w:tcPr>
          <w:p w14:paraId="0D04B0C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  <w:highlight w:val="yellow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glmnetpreselect</w:t>
            </w:r>
            <w:proofErr w:type="spellEnd"/>
          </w:p>
        </w:tc>
        <w:tc>
          <w:tcPr>
            <w:tcW w:w="1530" w:type="dxa"/>
          </w:tcPr>
          <w:p w14:paraId="07FEDB27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CBS</w:t>
            </w:r>
          </w:p>
        </w:tc>
        <w:tc>
          <w:tcPr>
            <w:tcW w:w="1530" w:type="dxa"/>
          </w:tcPr>
          <w:p w14:paraId="572A0942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47</w:t>
            </w:r>
          </w:p>
        </w:tc>
        <w:tc>
          <w:tcPr>
            <w:tcW w:w="1694" w:type="dxa"/>
          </w:tcPr>
          <w:p w14:paraId="02B21B9F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366" w:type="dxa"/>
          </w:tcPr>
          <w:p w14:paraId="05DA52C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23A6F9C9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0.979</w:t>
            </w:r>
          </w:p>
        </w:tc>
      </w:tr>
      <w:tr w:rsidR="00C36446" w:rsidRPr="004A227E" w14:paraId="42DE622A" w14:textId="77777777" w:rsidTr="00C31AF6">
        <w:trPr>
          <w:jc w:val="center"/>
        </w:trPr>
        <w:tc>
          <w:tcPr>
            <w:tcW w:w="3325" w:type="dxa"/>
            <w:gridSpan w:val="2"/>
          </w:tcPr>
          <w:p w14:paraId="62D345C9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multiclassENprediction</w:t>
            </w:r>
            <w:proofErr w:type="spellEnd"/>
          </w:p>
        </w:tc>
        <w:tc>
          <w:tcPr>
            <w:tcW w:w="1530" w:type="dxa"/>
          </w:tcPr>
          <w:p w14:paraId="5E2919AB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48</w:t>
            </w:r>
          </w:p>
        </w:tc>
        <w:tc>
          <w:tcPr>
            <w:tcW w:w="1694" w:type="dxa"/>
          </w:tcPr>
          <w:p w14:paraId="69CA934E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66" w:type="dxa"/>
          </w:tcPr>
          <w:p w14:paraId="1B81FD8A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35" w:type="dxa"/>
          </w:tcPr>
          <w:p w14:paraId="64E867AE" w14:textId="77777777" w:rsidR="00C36446" w:rsidRPr="004A227E" w:rsidRDefault="00C36446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</w:tbl>
    <w:p w14:paraId="6868CAEF" w14:textId="7A506EDA" w:rsidR="00C36446" w:rsidRDefault="00C36446" w:rsidP="00C36446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7AB988E5" w14:textId="77777777" w:rsidR="005A73A5" w:rsidRDefault="005A73A5" w:rsidP="00C36446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6E335BA9" w14:textId="68BBB805" w:rsidR="00825E4C" w:rsidRPr="000B4FDF" w:rsidRDefault="000A0021" w:rsidP="00825E4C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 xml:space="preserve">Supplementary </w:t>
      </w:r>
      <w:r w:rsidR="00825E4C" w:rsidRPr="001C6904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 xml:space="preserve">Table </w:t>
      </w:r>
      <w:r w:rsidR="005957E6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>S</w:t>
      </w:r>
      <w:r w:rsidR="00825E4C" w:rsidRPr="001C6904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 xml:space="preserve">2. </w:t>
      </w:r>
      <w:r w:rsidR="00825E4C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Spearman correlation coefficients </w:t>
      </w:r>
      <w:r w:rsidR="00825E4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between the estimated proportions or scores using </w:t>
      </w:r>
      <w:r w:rsidR="00825E4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MCP-counter</w:t>
      </w:r>
      <w:r w:rsidR="00825E4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and </w:t>
      </w:r>
      <w:proofErr w:type="spellStart"/>
      <w:r w:rsidR="00825E4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ssGSEA</w:t>
      </w:r>
      <w:proofErr w:type="spellEnd"/>
      <w:r w:rsidR="00825E4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825E4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to the</w:t>
      </w:r>
      <w:r w:rsidR="00825E4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true proportions within each cell type (BenchmarkData1)</w:t>
      </w:r>
      <w:r w:rsidR="00825E4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based on s</w:t>
      </w:r>
      <w:r w:rsidR="00825E4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ignatures selected from </w:t>
      </w:r>
      <w:r w:rsidR="00825E4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="00825E4C" w:rsidRPr="001C6904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450k reference library or EPIC reference library.</w:t>
      </w:r>
    </w:p>
    <w:tbl>
      <w:tblPr>
        <w:tblStyle w:val="TableGrid"/>
        <w:tblW w:w="801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  <w:gridCol w:w="1800"/>
        <w:gridCol w:w="1710"/>
        <w:gridCol w:w="1710"/>
      </w:tblGrid>
      <w:tr w:rsidR="00825E4C" w:rsidRPr="001C6904" w14:paraId="3ED2D04D" w14:textId="77777777" w:rsidTr="00C31AF6">
        <w:trPr>
          <w:jc w:val="center"/>
        </w:trPr>
        <w:tc>
          <w:tcPr>
            <w:tcW w:w="990" w:type="dxa"/>
          </w:tcPr>
          <w:p w14:paraId="43504F57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Method</w:t>
            </w:r>
          </w:p>
        </w:tc>
        <w:tc>
          <w:tcPr>
            <w:tcW w:w="1800" w:type="dxa"/>
          </w:tcPr>
          <w:p w14:paraId="7B00A607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MCP-counter + EPIC reference</w:t>
            </w:r>
          </w:p>
        </w:tc>
        <w:tc>
          <w:tcPr>
            <w:tcW w:w="1800" w:type="dxa"/>
          </w:tcPr>
          <w:p w14:paraId="62EE4A2F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MCP-counter + 450k reference</w:t>
            </w:r>
          </w:p>
        </w:tc>
        <w:tc>
          <w:tcPr>
            <w:tcW w:w="1710" w:type="dxa"/>
          </w:tcPr>
          <w:p w14:paraId="6AA0DFCA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C6904">
              <w:rPr>
                <w:rFonts w:ascii="Arial" w:hAnsi="Arial" w:cs="Arial"/>
                <w:color w:val="000000" w:themeColor="text1"/>
              </w:rPr>
              <w:t>ssGSEA</w:t>
            </w:r>
            <w:proofErr w:type="spellEnd"/>
            <w:r w:rsidRPr="001C6904">
              <w:rPr>
                <w:rFonts w:ascii="Arial" w:hAnsi="Arial" w:cs="Arial"/>
                <w:color w:val="000000" w:themeColor="text1"/>
              </w:rPr>
              <w:t xml:space="preserve"> + EPIC reference</w:t>
            </w:r>
          </w:p>
        </w:tc>
        <w:tc>
          <w:tcPr>
            <w:tcW w:w="1710" w:type="dxa"/>
          </w:tcPr>
          <w:p w14:paraId="38B625BF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C6904">
              <w:rPr>
                <w:rFonts w:ascii="Arial" w:hAnsi="Arial" w:cs="Arial"/>
                <w:color w:val="000000" w:themeColor="text1"/>
              </w:rPr>
              <w:t>ssGSEA</w:t>
            </w:r>
            <w:proofErr w:type="spellEnd"/>
            <w:r w:rsidRPr="001C6904">
              <w:rPr>
                <w:rFonts w:ascii="Arial" w:hAnsi="Arial" w:cs="Arial"/>
                <w:color w:val="000000" w:themeColor="text1"/>
              </w:rPr>
              <w:t xml:space="preserve"> + 450k reference</w:t>
            </w:r>
          </w:p>
        </w:tc>
      </w:tr>
      <w:tr w:rsidR="00825E4C" w:rsidRPr="001C6904" w14:paraId="3AD15278" w14:textId="77777777" w:rsidTr="00C31AF6">
        <w:trPr>
          <w:jc w:val="center"/>
        </w:trPr>
        <w:tc>
          <w:tcPr>
            <w:tcW w:w="990" w:type="dxa"/>
          </w:tcPr>
          <w:p w14:paraId="388DF17D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C6904">
              <w:rPr>
                <w:rFonts w:ascii="Arial" w:hAnsi="Arial" w:cs="Arial"/>
                <w:color w:val="000000" w:themeColor="text1"/>
              </w:rPr>
              <w:t>Bcell</w:t>
            </w:r>
            <w:proofErr w:type="spellEnd"/>
          </w:p>
        </w:tc>
        <w:tc>
          <w:tcPr>
            <w:tcW w:w="1800" w:type="dxa"/>
          </w:tcPr>
          <w:p w14:paraId="3876283F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0.989</w:t>
            </w:r>
          </w:p>
        </w:tc>
        <w:tc>
          <w:tcPr>
            <w:tcW w:w="1800" w:type="dxa"/>
          </w:tcPr>
          <w:p w14:paraId="27F2B894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0.996</w:t>
            </w:r>
          </w:p>
        </w:tc>
        <w:tc>
          <w:tcPr>
            <w:tcW w:w="1710" w:type="dxa"/>
          </w:tcPr>
          <w:p w14:paraId="259FC861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0.989</w:t>
            </w:r>
          </w:p>
        </w:tc>
        <w:tc>
          <w:tcPr>
            <w:tcW w:w="1710" w:type="dxa"/>
          </w:tcPr>
          <w:p w14:paraId="7DD6F711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0.968</w:t>
            </w:r>
          </w:p>
        </w:tc>
      </w:tr>
      <w:tr w:rsidR="00825E4C" w:rsidRPr="001C6904" w14:paraId="34529460" w14:textId="77777777" w:rsidTr="00C31AF6">
        <w:trPr>
          <w:jc w:val="center"/>
        </w:trPr>
        <w:tc>
          <w:tcPr>
            <w:tcW w:w="990" w:type="dxa"/>
          </w:tcPr>
          <w:p w14:paraId="0B5592D9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CD4T</w:t>
            </w:r>
          </w:p>
        </w:tc>
        <w:tc>
          <w:tcPr>
            <w:tcW w:w="1800" w:type="dxa"/>
          </w:tcPr>
          <w:p w14:paraId="6CEF4CB8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0.544</w:t>
            </w:r>
          </w:p>
        </w:tc>
        <w:tc>
          <w:tcPr>
            <w:tcW w:w="1800" w:type="dxa"/>
          </w:tcPr>
          <w:p w14:paraId="335F3065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0.544</w:t>
            </w:r>
          </w:p>
        </w:tc>
        <w:tc>
          <w:tcPr>
            <w:tcW w:w="1710" w:type="dxa"/>
          </w:tcPr>
          <w:p w14:paraId="65D06EC7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0.937</w:t>
            </w:r>
          </w:p>
        </w:tc>
        <w:tc>
          <w:tcPr>
            <w:tcW w:w="1710" w:type="dxa"/>
          </w:tcPr>
          <w:p w14:paraId="0836AB34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0.926</w:t>
            </w:r>
          </w:p>
        </w:tc>
      </w:tr>
      <w:tr w:rsidR="00825E4C" w:rsidRPr="001C6904" w14:paraId="5FDF93C2" w14:textId="77777777" w:rsidTr="00C31AF6">
        <w:trPr>
          <w:jc w:val="center"/>
        </w:trPr>
        <w:tc>
          <w:tcPr>
            <w:tcW w:w="990" w:type="dxa"/>
          </w:tcPr>
          <w:p w14:paraId="5F130056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CD8T</w:t>
            </w:r>
          </w:p>
        </w:tc>
        <w:tc>
          <w:tcPr>
            <w:tcW w:w="1800" w:type="dxa"/>
          </w:tcPr>
          <w:p w14:paraId="7700DECC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0.963</w:t>
            </w:r>
          </w:p>
        </w:tc>
        <w:tc>
          <w:tcPr>
            <w:tcW w:w="1800" w:type="dxa"/>
          </w:tcPr>
          <w:p w14:paraId="7770261A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0.977</w:t>
            </w:r>
          </w:p>
        </w:tc>
        <w:tc>
          <w:tcPr>
            <w:tcW w:w="1710" w:type="dxa"/>
          </w:tcPr>
          <w:p w14:paraId="2472A62A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0.991</w:t>
            </w:r>
          </w:p>
        </w:tc>
        <w:tc>
          <w:tcPr>
            <w:tcW w:w="1710" w:type="dxa"/>
          </w:tcPr>
          <w:p w14:paraId="5D5D5054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0.991</w:t>
            </w:r>
          </w:p>
        </w:tc>
      </w:tr>
      <w:tr w:rsidR="00825E4C" w:rsidRPr="001C6904" w14:paraId="5A35E923" w14:textId="77777777" w:rsidTr="00C31AF6">
        <w:trPr>
          <w:jc w:val="center"/>
        </w:trPr>
        <w:tc>
          <w:tcPr>
            <w:tcW w:w="990" w:type="dxa"/>
          </w:tcPr>
          <w:p w14:paraId="1F34733D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Mono</w:t>
            </w:r>
          </w:p>
        </w:tc>
        <w:tc>
          <w:tcPr>
            <w:tcW w:w="1800" w:type="dxa"/>
          </w:tcPr>
          <w:p w14:paraId="3A35A501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0.930</w:t>
            </w:r>
          </w:p>
        </w:tc>
        <w:tc>
          <w:tcPr>
            <w:tcW w:w="1800" w:type="dxa"/>
          </w:tcPr>
          <w:p w14:paraId="3707F9E5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0.884</w:t>
            </w:r>
          </w:p>
        </w:tc>
        <w:tc>
          <w:tcPr>
            <w:tcW w:w="1710" w:type="dxa"/>
          </w:tcPr>
          <w:p w14:paraId="480A9A8F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0.585</w:t>
            </w:r>
          </w:p>
        </w:tc>
        <w:tc>
          <w:tcPr>
            <w:tcW w:w="1710" w:type="dxa"/>
          </w:tcPr>
          <w:p w14:paraId="59D84E05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0.475</w:t>
            </w:r>
          </w:p>
        </w:tc>
      </w:tr>
      <w:tr w:rsidR="00825E4C" w:rsidRPr="001C6904" w14:paraId="5C0AA236" w14:textId="77777777" w:rsidTr="00C31AF6">
        <w:trPr>
          <w:jc w:val="center"/>
        </w:trPr>
        <w:tc>
          <w:tcPr>
            <w:tcW w:w="990" w:type="dxa"/>
          </w:tcPr>
          <w:p w14:paraId="613DBCF4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Neu</w:t>
            </w:r>
          </w:p>
        </w:tc>
        <w:tc>
          <w:tcPr>
            <w:tcW w:w="1800" w:type="dxa"/>
          </w:tcPr>
          <w:p w14:paraId="1886C34C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1.000</w:t>
            </w:r>
          </w:p>
        </w:tc>
        <w:tc>
          <w:tcPr>
            <w:tcW w:w="1800" w:type="dxa"/>
          </w:tcPr>
          <w:p w14:paraId="04FEE83F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1.000</w:t>
            </w:r>
          </w:p>
        </w:tc>
        <w:tc>
          <w:tcPr>
            <w:tcW w:w="1710" w:type="dxa"/>
          </w:tcPr>
          <w:p w14:paraId="42205DC0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1.000</w:t>
            </w:r>
          </w:p>
        </w:tc>
        <w:tc>
          <w:tcPr>
            <w:tcW w:w="1710" w:type="dxa"/>
          </w:tcPr>
          <w:p w14:paraId="6EB976AC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0.979</w:t>
            </w:r>
          </w:p>
        </w:tc>
      </w:tr>
      <w:tr w:rsidR="00825E4C" w:rsidRPr="001C6904" w14:paraId="513BDE26" w14:textId="77777777" w:rsidTr="00C31AF6">
        <w:trPr>
          <w:jc w:val="center"/>
        </w:trPr>
        <w:tc>
          <w:tcPr>
            <w:tcW w:w="990" w:type="dxa"/>
          </w:tcPr>
          <w:p w14:paraId="1EFDEA07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NK</w:t>
            </w:r>
          </w:p>
        </w:tc>
        <w:tc>
          <w:tcPr>
            <w:tcW w:w="1800" w:type="dxa"/>
          </w:tcPr>
          <w:p w14:paraId="0E07E46A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0.917</w:t>
            </w:r>
          </w:p>
        </w:tc>
        <w:tc>
          <w:tcPr>
            <w:tcW w:w="1800" w:type="dxa"/>
          </w:tcPr>
          <w:p w14:paraId="5FD27020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0.956</w:t>
            </w:r>
          </w:p>
        </w:tc>
        <w:tc>
          <w:tcPr>
            <w:tcW w:w="1710" w:type="dxa"/>
          </w:tcPr>
          <w:p w14:paraId="27246F9E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0.963</w:t>
            </w:r>
          </w:p>
        </w:tc>
        <w:tc>
          <w:tcPr>
            <w:tcW w:w="1710" w:type="dxa"/>
          </w:tcPr>
          <w:p w14:paraId="3BDABAC5" w14:textId="77777777" w:rsidR="00825E4C" w:rsidRPr="001C6904" w:rsidRDefault="00825E4C" w:rsidP="00C31AF6">
            <w:pPr>
              <w:spacing w:line="48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1C6904">
              <w:rPr>
                <w:rFonts w:ascii="Arial" w:hAnsi="Arial" w:cs="Arial"/>
                <w:color w:val="000000" w:themeColor="text1"/>
              </w:rPr>
              <w:t>0.984</w:t>
            </w:r>
          </w:p>
        </w:tc>
      </w:tr>
    </w:tbl>
    <w:p w14:paraId="4F9094CB" w14:textId="1884F821" w:rsidR="00825E4C" w:rsidRDefault="00825E4C" w:rsidP="00C36446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402FDAB0" w14:textId="3B28C102" w:rsidR="00B47755" w:rsidRDefault="00B47755" w:rsidP="00C36446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258141C5" w14:textId="384FA43C" w:rsidR="00B47755" w:rsidRDefault="00B47755" w:rsidP="00C36446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625C73CD" w14:textId="682C6D66" w:rsidR="00B47755" w:rsidRDefault="00B47755" w:rsidP="00C36446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0B6DCE41" w14:textId="77777777" w:rsidR="00B47755" w:rsidRPr="004A227E" w:rsidRDefault="00B47755" w:rsidP="00C36446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3E11BF9C" w14:textId="74F5CC99" w:rsidR="007C1D81" w:rsidRPr="004A227E" w:rsidRDefault="000A0021" w:rsidP="007C1D81">
      <w:pPr>
        <w:pStyle w:val="Caption"/>
        <w:spacing w:line="480" w:lineRule="auto"/>
        <w:contextualSpacing/>
        <w:jc w:val="both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A0021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lastRenderedPageBreak/>
        <w:t xml:space="preserve">Supplementary </w:t>
      </w:r>
      <w:r w:rsidR="007C1D81" w:rsidRPr="004A227E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Table S</w:t>
      </w:r>
      <w:r w:rsidR="00AA2C3D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3</w:t>
      </w:r>
      <w:r w:rsidR="007C1D81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7C1D81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Spearman correlation coefficients </w:t>
      </w:r>
      <w:r w:rsidR="007C1D81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between the 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estimated </w:t>
      </w:r>
      <w:r w:rsidR="00922DA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and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true proportions </w:t>
      </w:r>
      <w:r w:rsidR="007C1D81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in 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BenchmarkData1</w:t>
      </w:r>
      <w:r w:rsidR="007C1D81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dataset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 The reference library consist</w:t>
      </w:r>
      <w:r w:rsidR="000B332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ed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of 5 randomly selected samples per cell type in the extended reference library (EPIC + Epithelial). The stability analysis </w:t>
      </w:r>
      <w:r w:rsidR="000B332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was repeated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10 </w:t>
      </w:r>
      <w:r w:rsidR="000B332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iterations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and each </w:t>
      </w:r>
      <w:r w:rsidR="000B332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iteration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correspond</w:t>
      </w:r>
      <w:r w:rsidR="000B332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ed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0B3320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</w:t>
      </w:r>
      <w:r w:rsidR="007C1D81" w:rsidRPr="004A227E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column in the table. </w:t>
      </w:r>
      <w:r w:rsidR="003F3FE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Without loss of generality, we included reference-based</w:t>
      </w:r>
      <w:r w:rsidR="003F3FE7" w:rsidRPr="00B7035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deconvolution algorithms</w:t>
      </w:r>
      <w:r w:rsidR="003F3FE7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implemented in R.</w:t>
      </w:r>
    </w:p>
    <w:tbl>
      <w:tblPr>
        <w:tblStyle w:val="TableGrid"/>
        <w:tblW w:w="9096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7C1D81" w:rsidRPr="004A227E" w14:paraId="24122DD8" w14:textId="77777777" w:rsidTr="00C31AF6">
        <w:tc>
          <w:tcPr>
            <w:tcW w:w="1536" w:type="dxa"/>
          </w:tcPr>
          <w:p w14:paraId="49F09C76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oneVsAllttest</w:t>
            </w:r>
            <w:proofErr w:type="spellEnd"/>
          </w:p>
        </w:tc>
        <w:tc>
          <w:tcPr>
            <w:tcW w:w="756" w:type="dxa"/>
          </w:tcPr>
          <w:p w14:paraId="2EAF3E1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56" w:type="dxa"/>
          </w:tcPr>
          <w:p w14:paraId="13ED254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56" w:type="dxa"/>
          </w:tcPr>
          <w:p w14:paraId="0BBB445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56" w:type="dxa"/>
          </w:tcPr>
          <w:p w14:paraId="2A38D47C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56" w:type="dxa"/>
          </w:tcPr>
          <w:p w14:paraId="613C5297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56" w:type="dxa"/>
          </w:tcPr>
          <w:p w14:paraId="623957E0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56" w:type="dxa"/>
          </w:tcPr>
          <w:p w14:paraId="4CED113A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756" w:type="dxa"/>
          </w:tcPr>
          <w:p w14:paraId="3DBACAA4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56" w:type="dxa"/>
          </w:tcPr>
          <w:p w14:paraId="41FCD6FC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756" w:type="dxa"/>
          </w:tcPr>
          <w:p w14:paraId="1BD0607C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7C1D81" w:rsidRPr="004A227E" w14:paraId="538E015F" w14:textId="77777777" w:rsidTr="00C31AF6">
        <w:tc>
          <w:tcPr>
            <w:tcW w:w="1536" w:type="dxa"/>
          </w:tcPr>
          <w:p w14:paraId="6875852B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Houseman</w:t>
            </w:r>
          </w:p>
        </w:tc>
        <w:tc>
          <w:tcPr>
            <w:tcW w:w="756" w:type="dxa"/>
          </w:tcPr>
          <w:p w14:paraId="7F82AA5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0.949</w:t>
            </w:r>
          </w:p>
        </w:tc>
        <w:tc>
          <w:tcPr>
            <w:tcW w:w="756" w:type="dxa"/>
          </w:tcPr>
          <w:p w14:paraId="52CCF49D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1BD1095F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0.964</w:t>
            </w:r>
          </w:p>
        </w:tc>
        <w:tc>
          <w:tcPr>
            <w:tcW w:w="756" w:type="dxa"/>
          </w:tcPr>
          <w:p w14:paraId="3D614F4A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592B9230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0.964</w:t>
            </w:r>
          </w:p>
        </w:tc>
        <w:tc>
          <w:tcPr>
            <w:tcW w:w="756" w:type="dxa"/>
          </w:tcPr>
          <w:p w14:paraId="7794202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08A1E3B7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0.964</w:t>
            </w:r>
          </w:p>
        </w:tc>
        <w:tc>
          <w:tcPr>
            <w:tcW w:w="756" w:type="dxa"/>
          </w:tcPr>
          <w:p w14:paraId="45A9A6D7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18726B4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7889A50E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0.918</w:t>
            </w:r>
          </w:p>
        </w:tc>
      </w:tr>
      <w:tr w:rsidR="007C1D81" w:rsidRPr="004A227E" w14:paraId="6EB68147" w14:textId="77777777" w:rsidTr="00C31AF6">
        <w:tc>
          <w:tcPr>
            <w:tcW w:w="1536" w:type="dxa"/>
          </w:tcPr>
          <w:p w14:paraId="09D779F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RPC</w:t>
            </w:r>
          </w:p>
        </w:tc>
        <w:tc>
          <w:tcPr>
            <w:tcW w:w="756" w:type="dxa"/>
          </w:tcPr>
          <w:p w14:paraId="2A6E09FD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0.964</w:t>
            </w:r>
          </w:p>
        </w:tc>
        <w:tc>
          <w:tcPr>
            <w:tcW w:w="756" w:type="dxa"/>
          </w:tcPr>
          <w:p w14:paraId="5A81F6EA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0.974</w:t>
            </w:r>
          </w:p>
        </w:tc>
        <w:tc>
          <w:tcPr>
            <w:tcW w:w="756" w:type="dxa"/>
          </w:tcPr>
          <w:p w14:paraId="46EA5E34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282CB9A6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0.974</w:t>
            </w:r>
          </w:p>
        </w:tc>
        <w:tc>
          <w:tcPr>
            <w:tcW w:w="756" w:type="dxa"/>
          </w:tcPr>
          <w:p w14:paraId="56DAD717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247A79A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0.969</w:t>
            </w:r>
          </w:p>
        </w:tc>
        <w:tc>
          <w:tcPr>
            <w:tcW w:w="756" w:type="dxa"/>
          </w:tcPr>
          <w:p w14:paraId="0998DB06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48173E3C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3EBB6175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0.954</w:t>
            </w:r>
          </w:p>
        </w:tc>
        <w:tc>
          <w:tcPr>
            <w:tcW w:w="756" w:type="dxa"/>
          </w:tcPr>
          <w:p w14:paraId="3596A14B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0.923</w:t>
            </w:r>
          </w:p>
        </w:tc>
      </w:tr>
      <w:tr w:rsidR="007C1D81" w:rsidRPr="004A227E" w14:paraId="54963CD3" w14:textId="77777777" w:rsidTr="00C31AF6">
        <w:trPr>
          <w:trHeight w:val="66"/>
        </w:trPr>
        <w:tc>
          <w:tcPr>
            <w:tcW w:w="1536" w:type="dxa"/>
          </w:tcPr>
          <w:p w14:paraId="6A8A621F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CBS</w:t>
            </w:r>
          </w:p>
        </w:tc>
        <w:tc>
          <w:tcPr>
            <w:tcW w:w="756" w:type="dxa"/>
          </w:tcPr>
          <w:p w14:paraId="59E33DAA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0.969</w:t>
            </w:r>
          </w:p>
        </w:tc>
        <w:tc>
          <w:tcPr>
            <w:tcW w:w="756" w:type="dxa"/>
          </w:tcPr>
          <w:p w14:paraId="7DC18D0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0.964</w:t>
            </w:r>
          </w:p>
        </w:tc>
        <w:tc>
          <w:tcPr>
            <w:tcW w:w="756" w:type="dxa"/>
          </w:tcPr>
          <w:p w14:paraId="054B4EEF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0.940</w:t>
            </w:r>
          </w:p>
        </w:tc>
        <w:tc>
          <w:tcPr>
            <w:tcW w:w="756" w:type="dxa"/>
          </w:tcPr>
          <w:p w14:paraId="351FEC22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0.964</w:t>
            </w:r>
          </w:p>
        </w:tc>
        <w:tc>
          <w:tcPr>
            <w:tcW w:w="756" w:type="dxa"/>
          </w:tcPr>
          <w:p w14:paraId="24B2AEDE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0.940</w:t>
            </w:r>
          </w:p>
        </w:tc>
        <w:tc>
          <w:tcPr>
            <w:tcW w:w="756" w:type="dxa"/>
          </w:tcPr>
          <w:p w14:paraId="75EB3E4E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0.969</w:t>
            </w:r>
          </w:p>
        </w:tc>
        <w:tc>
          <w:tcPr>
            <w:tcW w:w="756" w:type="dxa"/>
          </w:tcPr>
          <w:p w14:paraId="5CC2375C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21D2BC89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0.964</w:t>
            </w:r>
          </w:p>
        </w:tc>
        <w:tc>
          <w:tcPr>
            <w:tcW w:w="756" w:type="dxa"/>
          </w:tcPr>
          <w:p w14:paraId="2C978DC4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0.959</w:t>
            </w:r>
          </w:p>
        </w:tc>
        <w:tc>
          <w:tcPr>
            <w:tcW w:w="756" w:type="dxa"/>
          </w:tcPr>
          <w:p w14:paraId="4D26624F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0.923</w:t>
            </w:r>
          </w:p>
        </w:tc>
      </w:tr>
    </w:tbl>
    <w:p w14:paraId="22A85979" w14:textId="77777777" w:rsidR="007C1D81" w:rsidRPr="004A227E" w:rsidRDefault="007C1D81" w:rsidP="007C1D81">
      <w:pPr>
        <w:spacing w:line="480" w:lineRule="auto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9536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768"/>
        <w:gridCol w:w="767"/>
        <w:gridCol w:w="767"/>
        <w:gridCol w:w="767"/>
        <w:gridCol w:w="767"/>
        <w:gridCol w:w="786"/>
        <w:gridCol w:w="786"/>
        <w:gridCol w:w="786"/>
        <w:gridCol w:w="786"/>
        <w:gridCol w:w="786"/>
      </w:tblGrid>
      <w:tr w:rsidR="007C1D81" w:rsidRPr="004A227E" w14:paraId="67DE937C" w14:textId="77777777" w:rsidTr="00C31AF6">
        <w:tc>
          <w:tcPr>
            <w:tcW w:w="1736" w:type="dxa"/>
          </w:tcPr>
          <w:p w14:paraId="2F7D433C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227E">
              <w:rPr>
                <w:rFonts w:ascii="Arial" w:hAnsi="Arial" w:cs="Arial"/>
                <w:color w:val="000000" w:themeColor="text1"/>
              </w:rPr>
              <w:t>glmnetpreselect</w:t>
            </w:r>
            <w:proofErr w:type="spellEnd"/>
          </w:p>
        </w:tc>
        <w:tc>
          <w:tcPr>
            <w:tcW w:w="762" w:type="dxa"/>
          </w:tcPr>
          <w:p w14:paraId="73892B30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62" w:type="dxa"/>
          </w:tcPr>
          <w:p w14:paraId="704ABAD5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62" w:type="dxa"/>
          </w:tcPr>
          <w:p w14:paraId="7DEE7AE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62" w:type="dxa"/>
          </w:tcPr>
          <w:p w14:paraId="40ED1388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62" w:type="dxa"/>
          </w:tcPr>
          <w:p w14:paraId="621323BE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98" w:type="dxa"/>
          </w:tcPr>
          <w:p w14:paraId="134F19FA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98" w:type="dxa"/>
          </w:tcPr>
          <w:p w14:paraId="5CA43927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798" w:type="dxa"/>
          </w:tcPr>
          <w:p w14:paraId="233162E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98" w:type="dxa"/>
          </w:tcPr>
          <w:p w14:paraId="38AB708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798" w:type="dxa"/>
          </w:tcPr>
          <w:p w14:paraId="24082776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7C1D81" w:rsidRPr="004A227E" w14:paraId="277C81E3" w14:textId="77777777" w:rsidTr="00C31AF6">
        <w:tc>
          <w:tcPr>
            <w:tcW w:w="1736" w:type="dxa"/>
          </w:tcPr>
          <w:p w14:paraId="60CCF009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Houseman</w:t>
            </w:r>
          </w:p>
        </w:tc>
        <w:tc>
          <w:tcPr>
            <w:tcW w:w="762" w:type="dxa"/>
          </w:tcPr>
          <w:p w14:paraId="31216A0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0.925</w:t>
            </w:r>
          </w:p>
        </w:tc>
        <w:tc>
          <w:tcPr>
            <w:tcW w:w="762" w:type="dxa"/>
          </w:tcPr>
          <w:p w14:paraId="69EC6EF2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0.940</w:t>
            </w:r>
          </w:p>
        </w:tc>
        <w:tc>
          <w:tcPr>
            <w:tcW w:w="762" w:type="dxa"/>
          </w:tcPr>
          <w:p w14:paraId="2E6917CD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0.913</w:t>
            </w:r>
          </w:p>
        </w:tc>
        <w:tc>
          <w:tcPr>
            <w:tcW w:w="762" w:type="dxa"/>
          </w:tcPr>
          <w:p w14:paraId="10C2DDCE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0.920</w:t>
            </w:r>
          </w:p>
        </w:tc>
        <w:tc>
          <w:tcPr>
            <w:tcW w:w="762" w:type="dxa"/>
          </w:tcPr>
          <w:p w14:paraId="1EC3E282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0.904</w:t>
            </w:r>
          </w:p>
        </w:tc>
        <w:tc>
          <w:tcPr>
            <w:tcW w:w="798" w:type="dxa"/>
          </w:tcPr>
          <w:p w14:paraId="5BD5515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0.928</w:t>
            </w:r>
          </w:p>
        </w:tc>
        <w:tc>
          <w:tcPr>
            <w:tcW w:w="798" w:type="dxa"/>
          </w:tcPr>
          <w:p w14:paraId="219D843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0.891</w:t>
            </w:r>
          </w:p>
        </w:tc>
        <w:tc>
          <w:tcPr>
            <w:tcW w:w="798" w:type="dxa"/>
          </w:tcPr>
          <w:p w14:paraId="32E517A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0.913</w:t>
            </w:r>
          </w:p>
        </w:tc>
        <w:tc>
          <w:tcPr>
            <w:tcW w:w="798" w:type="dxa"/>
          </w:tcPr>
          <w:p w14:paraId="19C84E70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0.892</w:t>
            </w:r>
          </w:p>
        </w:tc>
        <w:tc>
          <w:tcPr>
            <w:tcW w:w="798" w:type="dxa"/>
          </w:tcPr>
          <w:p w14:paraId="3475D516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0.887</w:t>
            </w:r>
          </w:p>
        </w:tc>
      </w:tr>
      <w:tr w:rsidR="007C1D81" w:rsidRPr="004A227E" w14:paraId="1809983B" w14:textId="77777777" w:rsidTr="00C31AF6">
        <w:tc>
          <w:tcPr>
            <w:tcW w:w="1736" w:type="dxa"/>
          </w:tcPr>
          <w:p w14:paraId="6E8FB395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RPC</w:t>
            </w:r>
          </w:p>
        </w:tc>
        <w:tc>
          <w:tcPr>
            <w:tcW w:w="762" w:type="dxa"/>
          </w:tcPr>
          <w:p w14:paraId="19E95E55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0.916</w:t>
            </w:r>
          </w:p>
        </w:tc>
        <w:tc>
          <w:tcPr>
            <w:tcW w:w="762" w:type="dxa"/>
          </w:tcPr>
          <w:p w14:paraId="28D49874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0.928</w:t>
            </w:r>
          </w:p>
        </w:tc>
        <w:tc>
          <w:tcPr>
            <w:tcW w:w="762" w:type="dxa"/>
          </w:tcPr>
          <w:p w14:paraId="7EE96F1B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0.909</w:t>
            </w:r>
          </w:p>
        </w:tc>
        <w:tc>
          <w:tcPr>
            <w:tcW w:w="762" w:type="dxa"/>
          </w:tcPr>
          <w:p w14:paraId="5C585E43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0.916</w:t>
            </w:r>
          </w:p>
        </w:tc>
        <w:tc>
          <w:tcPr>
            <w:tcW w:w="762" w:type="dxa"/>
          </w:tcPr>
          <w:p w14:paraId="4525092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0.904</w:t>
            </w:r>
          </w:p>
        </w:tc>
        <w:tc>
          <w:tcPr>
            <w:tcW w:w="798" w:type="dxa"/>
          </w:tcPr>
          <w:p w14:paraId="38DC1A32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0.923</w:t>
            </w:r>
          </w:p>
        </w:tc>
        <w:tc>
          <w:tcPr>
            <w:tcW w:w="798" w:type="dxa"/>
          </w:tcPr>
          <w:p w14:paraId="6EE5B685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0.887</w:t>
            </w:r>
          </w:p>
        </w:tc>
        <w:tc>
          <w:tcPr>
            <w:tcW w:w="798" w:type="dxa"/>
          </w:tcPr>
          <w:p w14:paraId="7D97FBA8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0.928</w:t>
            </w:r>
          </w:p>
        </w:tc>
        <w:tc>
          <w:tcPr>
            <w:tcW w:w="798" w:type="dxa"/>
          </w:tcPr>
          <w:p w14:paraId="4A9E593C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0.901</w:t>
            </w:r>
          </w:p>
        </w:tc>
        <w:tc>
          <w:tcPr>
            <w:tcW w:w="798" w:type="dxa"/>
          </w:tcPr>
          <w:p w14:paraId="37D240B8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0.873</w:t>
            </w:r>
          </w:p>
        </w:tc>
      </w:tr>
      <w:tr w:rsidR="007C1D81" w:rsidRPr="004A227E" w14:paraId="78BAFFC7" w14:textId="77777777" w:rsidTr="00C31AF6">
        <w:trPr>
          <w:trHeight w:val="66"/>
        </w:trPr>
        <w:tc>
          <w:tcPr>
            <w:tcW w:w="1736" w:type="dxa"/>
          </w:tcPr>
          <w:p w14:paraId="4321CA8D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CBS</w:t>
            </w:r>
          </w:p>
        </w:tc>
        <w:tc>
          <w:tcPr>
            <w:tcW w:w="762" w:type="dxa"/>
          </w:tcPr>
          <w:p w14:paraId="02646921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0.943</w:t>
            </w:r>
          </w:p>
        </w:tc>
        <w:tc>
          <w:tcPr>
            <w:tcW w:w="762" w:type="dxa"/>
          </w:tcPr>
          <w:p w14:paraId="6121CBA9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0.943</w:t>
            </w:r>
          </w:p>
        </w:tc>
        <w:tc>
          <w:tcPr>
            <w:tcW w:w="762" w:type="dxa"/>
          </w:tcPr>
          <w:p w14:paraId="688F06D5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0.928</w:t>
            </w:r>
          </w:p>
        </w:tc>
        <w:tc>
          <w:tcPr>
            <w:tcW w:w="762" w:type="dxa"/>
          </w:tcPr>
          <w:p w14:paraId="5206148F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0.938</w:t>
            </w:r>
          </w:p>
        </w:tc>
        <w:tc>
          <w:tcPr>
            <w:tcW w:w="762" w:type="dxa"/>
          </w:tcPr>
          <w:p w14:paraId="4E4FA377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0.909</w:t>
            </w:r>
          </w:p>
        </w:tc>
        <w:tc>
          <w:tcPr>
            <w:tcW w:w="798" w:type="dxa"/>
          </w:tcPr>
          <w:p w14:paraId="603EED30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0.940</w:t>
            </w:r>
          </w:p>
        </w:tc>
        <w:tc>
          <w:tcPr>
            <w:tcW w:w="798" w:type="dxa"/>
          </w:tcPr>
          <w:p w14:paraId="691E25EC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0.907</w:t>
            </w:r>
          </w:p>
        </w:tc>
        <w:tc>
          <w:tcPr>
            <w:tcW w:w="798" w:type="dxa"/>
          </w:tcPr>
          <w:p w14:paraId="44A1C69F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0.938</w:t>
            </w:r>
          </w:p>
        </w:tc>
        <w:tc>
          <w:tcPr>
            <w:tcW w:w="798" w:type="dxa"/>
          </w:tcPr>
          <w:p w14:paraId="0D4D8D38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0.897</w:t>
            </w:r>
          </w:p>
        </w:tc>
        <w:tc>
          <w:tcPr>
            <w:tcW w:w="798" w:type="dxa"/>
          </w:tcPr>
          <w:p w14:paraId="732F4D72" w14:textId="77777777" w:rsidR="007C1D81" w:rsidRPr="004A227E" w:rsidRDefault="007C1D81" w:rsidP="00C31AF6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4A227E">
              <w:rPr>
                <w:rFonts w:ascii="Arial" w:hAnsi="Arial" w:cs="Arial"/>
                <w:color w:val="000000" w:themeColor="text1"/>
              </w:rPr>
              <w:t>0.904</w:t>
            </w:r>
          </w:p>
        </w:tc>
      </w:tr>
    </w:tbl>
    <w:p w14:paraId="38F36EC1" w14:textId="5F9A5970" w:rsidR="007C1D81" w:rsidRDefault="007C1D81" w:rsidP="007C1D81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19DD6176" w14:textId="6F9937A9" w:rsidR="00BD75FB" w:rsidRPr="00EC2CA4" w:rsidRDefault="00BD75FB" w:rsidP="00BD75FB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 xml:space="preserve">Supplementary Table </w:t>
      </w:r>
      <w:r w:rsidR="00980264"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S4</w:t>
      </w: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.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List of significant KEGG and GO gene sets at FDR &lt; 0.05 </w:t>
      </w:r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based on the </w:t>
      </w:r>
      <w:proofErr w:type="spellStart"/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CpGs</w:t>
      </w:r>
      <w:proofErr w:type="spellEnd"/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selected using (a) </w:t>
      </w:r>
      <w:proofErr w:type="spellStart"/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oneVsAllttest</w:t>
      </w:r>
      <w:proofErr w:type="spellEnd"/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, (b) </w:t>
      </w:r>
      <w:proofErr w:type="spellStart"/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glmnetpreselect</w:t>
      </w:r>
      <w:proofErr w:type="spellEnd"/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, (c) overlapping </w:t>
      </w:r>
      <w:proofErr w:type="spellStart"/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CpGs</w:t>
      </w:r>
      <w:proofErr w:type="spellEnd"/>
      <w:r w:rsidR="00D20D7C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selected from EPIC and Extended reference library, respectively.</w:t>
      </w:r>
    </w:p>
    <w:p w14:paraId="3F65F5CE" w14:textId="77777777" w:rsidR="00BD75FB" w:rsidRPr="00EC2CA4" w:rsidRDefault="00BD75FB" w:rsidP="007C1D81">
      <w:pPr>
        <w:spacing w:line="480" w:lineRule="auto"/>
        <w:contextualSpacing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041A19F0" w14:textId="28EDFC25" w:rsidR="00C36446" w:rsidRPr="00EC2CA4" w:rsidRDefault="0093486E" w:rsidP="00EC2CA4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 xml:space="preserve">Supplementary Table </w:t>
      </w:r>
      <w:r w:rsidR="00BF3EC7"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S5</w:t>
      </w: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.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List of significant KEGG and GO gene sets at FDR &lt; 0.05 using the ranked list of </w:t>
      </w:r>
      <w:r w:rsidR="003B2844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DMCs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comparing pre- and post-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radiation plus chemotherapy treatment from </w:t>
      </w:r>
      <w:r w:rsidR="00A76759" w:rsidRPr="00EC2CA4">
        <w:rPr>
          <w:rFonts w:ascii="Arial" w:hAnsi="Arial" w:cs="Arial"/>
          <w:sz w:val="22"/>
          <w:szCs w:val="22"/>
          <w:highlight w:val="yellow"/>
        </w:rPr>
        <w:t xml:space="preserve">model which adjusted </w:t>
      </w:r>
      <w:r w:rsidR="003B2844" w:rsidRPr="00EC2CA4">
        <w:rPr>
          <w:rFonts w:ascii="Arial" w:hAnsi="Arial" w:cs="Arial"/>
          <w:sz w:val="22"/>
          <w:szCs w:val="22"/>
          <w:highlight w:val="yellow"/>
        </w:rPr>
        <w:t>f</w:t>
      </w:r>
      <w:r w:rsidR="00A76759" w:rsidRPr="00EC2CA4">
        <w:rPr>
          <w:rFonts w:ascii="Arial" w:hAnsi="Arial" w:cs="Arial"/>
          <w:sz w:val="22"/>
          <w:szCs w:val="22"/>
          <w:highlight w:val="yellow"/>
        </w:rPr>
        <w:t xml:space="preserve">or cellular composition in </w:t>
      </w:r>
      <w:r w:rsidRPr="00EC2CA4">
        <w:rPr>
          <w:rFonts w:ascii="Arial" w:hAnsi="Arial" w:cs="Arial"/>
          <w:sz w:val="22"/>
          <w:szCs w:val="22"/>
          <w:highlight w:val="yellow"/>
        </w:rPr>
        <w:t>the breast cancer DNA methylation study.</w:t>
      </w:r>
    </w:p>
    <w:p w14:paraId="2E549691" w14:textId="7503EF4E" w:rsidR="00CD7AFD" w:rsidRPr="00EC2CA4" w:rsidRDefault="00CD7AFD" w:rsidP="00CD2CD4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44CF0F" w14:textId="0ABA63FE" w:rsidR="00C83B2F" w:rsidRPr="00EC2CA4" w:rsidRDefault="00C83B2F" w:rsidP="00EC2CA4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lastRenderedPageBreak/>
        <w:t xml:space="preserve">Supplementary Table </w:t>
      </w:r>
      <w:r w:rsidR="004469E9"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S6</w:t>
      </w: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.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List of significant KEGG and GO gene sets at FDR &lt; 0.05 using the ranked list of </w:t>
      </w:r>
      <w:r w:rsidR="001D3B8A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DMCs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1D3B8A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comparing </w:t>
      </w:r>
      <w:r w:rsidR="001D3B8A" w:rsidRPr="00EC2CA4">
        <w:rPr>
          <w:rFonts w:ascii="Arial" w:hAnsi="Arial" w:cs="Arial"/>
          <w:sz w:val="22"/>
          <w:szCs w:val="22"/>
          <w:highlight w:val="yellow"/>
        </w:rPr>
        <w:t>MPNST</w:t>
      </w:r>
      <w:r w:rsidR="001D3B8A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and desmoplastic melanoma within each cell type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D3B8A" w:rsidRPr="00EC2CA4">
        <w:rPr>
          <w:rFonts w:ascii="Arial" w:hAnsi="Arial" w:cs="Arial"/>
          <w:sz w:val="22"/>
          <w:szCs w:val="22"/>
          <w:highlight w:val="yellow"/>
        </w:rPr>
        <w:t xml:space="preserve">in </w:t>
      </w:r>
      <w:r w:rsidRPr="00EC2CA4">
        <w:rPr>
          <w:rFonts w:ascii="Arial" w:hAnsi="Arial" w:cs="Arial"/>
          <w:sz w:val="22"/>
          <w:szCs w:val="22"/>
          <w:highlight w:val="yellow"/>
        </w:rPr>
        <w:t>the breast cancer DNA methylation study.</w:t>
      </w:r>
    </w:p>
    <w:p w14:paraId="33008410" w14:textId="1A4C2FAF" w:rsidR="00353FBD" w:rsidRPr="00EC2CA4" w:rsidRDefault="00353FBD" w:rsidP="00CD2CD4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E724E6" w14:textId="3AAC8372" w:rsidR="00C83B2F" w:rsidRPr="00B7035D" w:rsidRDefault="00C83B2F" w:rsidP="00EC2CA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 xml:space="preserve">Supplementary Table </w:t>
      </w:r>
      <w:r w:rsidR="00382F77"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S7</w:t>
      </w:r>
      <w:r w:rsidRPr="00EC2CA4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.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List of significant KEGG and GO gene sets at FDR &lt; 0.05 using the </w:t>
      </w:r>
      <w:r w:rsidR="003B2844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common </w:t>
      </w:r>
      <w:r w:rsidR="00F52179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DMC</w:t>
      </w:r>
      <w:r w:rsidR="003B2844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s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comparing </w:t>
      </w:r>
      <w:r w:rsidR="0018653D" w:rsidRPr="00EC2CA4">
        <w:rPr>
          <w:rFonts w:ascii="Arial" w:hAnsi="Arial" w:cs="Arial"/>
          <w:sz w:val="22"/>
          <w:szCs w:val="22"/>
          <w:highlight w:val="yellow"/>
        </w:rPr>
        <w:t>MPNST</w:t>
      </w:r>
      <w:r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and </w:t>
      </w:r>
      <w:r w:rsidR="0018653D" w:rsidRPr="00EC2CA4">
        <w:rPr>
          <w:rFonts w:ascii="Arial" w:hAnsi="Arial" w:cs="Arial"/>
          <w:color w:val="000000" w:themeColor="text1"/>
          <w:sz w:val="22"/>
          <w:szCs w:val="22"/>
          <w:highlight w:val="yellow"/>
        </w:rPr>
        <w:t>desmoplastic melanoma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52179" w:rsidRPr="00EC2CA4">
        <w:rPr>
          <w:rFonts w:ascii="Arial" w:hAnsi="Arial" w:cs="Arial"/>
          <w:sz w:val="22"/>
          <w:szCs w:val="22"/>
          <w:highlight w:val="yellow"/>
        </w:rPr>
        <w:t>from models which adjusted for cellular composition and tumor purity, respectively, in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the </w:t>
      </w:r>
      <w:r w:rsidR="0018653D" w:rsidRPr="00EC2CA4">
        <w:rPr>
          <w:rFonts w:ascii="Arial" w:hAnsi="Arial" w:cs="Arial"/>
          <w:sz w:val="22"/>
          <w:szCs w:val="22"/>
          <w:highlight w:val="yellow"/>
        </w:rPr>
        <w:t>melanoma</w:t>
      </w:r>
      <w:r w:rsidRPr="00EC2CA4">
        <w:rPr>
          <w:rFonts w:ascii="Arial" w:hAnsi="Arial" w:cs="Arial"/>
          <w:sz w:val="22"/>
          <w:szCs w:val="22"/>
          <w:highlight w:val="yellow"/>
        </w:rPr>
        <w:t xml:space="preserve"> DNA methylation study.</w:t>
      </w:r>
    </w:p>
    <w:p w14:paraId="77CE1481" w14:textId="77777777" w:rsidR="00C83B2F" w:rsidRDefault="00C83B2F" w:rsidP="00CD2CD4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9F7A5C4" w14:textId="01471CFE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02FEB2E" w14:textId="25EBAD3C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D619A28" w14:textId="48B8233E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B2CD824" w14:textId="6FB33F9A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A9BDE92" w14:textId="3486B8C5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F6B280C" w14:textId="0E6FA32C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BD39125" w14:textId="467552E7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DFA36AC" w14:textId="1ED86EF5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0255E01" w14:textId="31EAC9F8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7530AE2" w14:textId="4831DA6B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B951037" w14:textId="4A0F562E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96A08B0" w14:textId="6B16C0EB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F3DE3F" w14:textId="6B494CEA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6189767" w14:textId="2AAD7A12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C30BDEF" w14:textId="29748CB5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746D0B8" w14:textId="0120B614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EF5DA68" w14:textId="1A5769F3" w:rsidR="00353FB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6883E1C" w14:textId="77777777" w:rsidR="00353FBD" w:rsidRPr="00B7035D" w:rsidRDefault="00353FBD" w:rsidP="00B7035D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DB8D46B" w14:textId="24B63039" w:rsidR="00652667" w:rsidRPr="00B7035D" w:rsidRDefault="00652667" w:rsidP="00652667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7035D">
        <w:rPr>
          <w:rFonts w:ascii="Arial" w:hAnsi="Arial" w:cs="Arial"/>
          <w:b/>
          <w:sz w:val="22"/>
          <w:szCs w:val="22"/>
        </w:rPr>
        <w:lastRenderedPageBreak/>
        <w:t>References</w:t>
      </w:r>
    </w:p>
    <w:p w14:paraId="1AEB40B4" w14:textId="77777777" w:rsidR="009C5625" w:rsidRPr="009C5625" w:rsidRDefault="00167649" w:rsidP="009C5625">
      <w:pPr>
        <w:pStyle w:val="EndNoteBibliography"/>
        <w:rPr>
          <w:noProof/>
        </w:rPr>
      </w:pPr>
      <w:r w:rsidRPr="00B7035D">
        <w:rPr>
          <w:rFonts w:ascii="Arial" w:hAnsi="Arial" w:cs="Arial"/>
          <w:sz w:val="22"/>
          <w:szCs w:val="22"/>
        </w:rPr>
        <w:fldChar w:fldCharType="begin"/>
      </w:r>
      <w:r w:rsidRPr="00B7035D">
        <w:rPr>
          <w:rFonts w:ascii="Arial" w:hAnsi="Arial" w:cs="Arial"/>
          <w:sz w:val="22"/>
          <w:szCs w:val="22"/>
        </w:rPr>
        <w:instrText xml:space="preserve"> ADDIN EN.REFLIST </w:instrText>
      </w:r>
      <w:r w:rsidRPr="00B7035D">
        <w:rPr>
          <w:rFonts w:ascii="Arial" w:hAnsi="Arial" w:cs="Arial"/>
          <w:sz w:val="22"/>
          <w:szCs w:val="22"/>
        </w:rPr>
        <w:fldChar w:fldCharType="separate"/>
      </w:r>
      <w:r w:rsidR="009C5625" w:rsidRPr="009C5625">
        <w:rPr>
          <w:noProof/>
        </w:rPr>
        <w:t>1.</w:t>
      </w:r>
      <w:r w:rsidR="009C5625" w:rsidRPr="009C5625">
        <w:rPr>
          <w:noProof/>
        </w:rPr>
        <w:tab/>
        <w:t>Yoshihara K, Shahmoradgoli M, Martinez E et al. Inferring tumour purity and stromal and immune cell admixture from expression data, Nat Commun 2013;4:2612.</w:t>
      </w:r>
    </w:p>
    <w:p w14:paraId="0BEF14BF" w14:textId="77777777" w:rsidR="009C5625" w:rsidRPr="009C5625" w:rsidRDefault="009C5625" w:rsidP="009C5625">
      <w:pPr>
        <w:pStyle w:val="EndNoteBibliography"/>
        <w:rPr>
          <w:noProof/>
        </w:rPr>
      </w:pPr>
      <w:r w:rsidRPr="009C5625">
        <w:rPr>
          <w:noProof/>
        </w:rPr>
        <w:t>2.</w:t>
      </w:r>
      <w:r w:rsidRPr="009C5625">
        <w:rPr>
          <w:noProof/>
        </w:rPr>
        <w:tab/>
        <w:t>Aran D, Hu Z, Butte AJ. xCell: digitally portraying the tissue cellular heterogeneity landscape, Genome Biol 2017;18:220.</w:t>
      </w:r>
    </w:p>
    <w:p w14:paraId="66563F49" w14:textId="77777777" w:rsidR="009C5625" w:rsidRPr="009C5625" w:rsidRDefault="009C5625" w:rsidP="009C5625">
      <w:pPr>
        <w:pStyle w:val="EndNoteBibliography"/>
        <w:rPr>
          <w:noProof/>
        </w:rPr>
      </w:pPr>
      <w:r w:rsidRPr="009C5625">
        <w:rPr>
          <w:noProof/>
        </w:rPr>
        <w:t>3.</w:t>
      </w:r>
      <w:r w:rsidRPr="009C5625">
        <w:rPr>
          <w:noProof/>
        </w:rPr>
        <w:tab/>
        <w:t>Becht E, Giraldo NA, Lacroix L et al. Estimating the population abundance of tissue-infiltrating immune and stromal cell populations using gene expression, Genome biology 2016;17:1-20.</w:t>
      </w:r>
    </w:p>
    <w:p w14:paraId="2E5CA8AE" w14:textId="77777777" w:rsidR="009C5625" w:rsidRPr="009C5625" w:rsidRDefault="009C5625" w:rsidP="009C5625">
      <w:pPr>
        <w:pStyle w:val="EndNoteBibliography"/>
        <w:rPr>
          <w:noProof/>
        </w:rPr>
      </w:pPr>
      <w:r w:rsidRPr="009C5625">
        <w:rPr>
          <w:noProof/>
        </w:rPr>
        <w:t>4.</w:t>
      </w:r>
      <w:r w:rsidRPr="009C5625">
        <w:rPr>
          <w:noProof/>
        </w:rPr>
        <w:tab/>
        <w:t>Barbie DA, Tamayo P, Boehm JS et al. Systematic RNA interference reveals that oncogenic KRAS-driven cancers require TBK1, Nature 2009;462:108-112.</w:t>
      </w:r>
    </w:p>
    <w:p w14:paraId="0C6D3CD8" w14:textId="77777777" w:rsidR="009C5625" w:rsidRPr="009C5625" w:rsidRDefault="009C5625" w:rsidP="009C5625">
      <w:pPr>
        <w:pStyle w:val="EndNoteBibliography"/>
        <w:rPr>
          <w:noProof/>
        </w:rPr>
      </w:pPr>
      <w:r w:rsidRPr="009C5625">
        <w:rPr>
          <w:noProof/>
        </w:rPr>
        <w:t>5.</w:t>
      </w:r>
      <w:r w:rsidRPr="009C5625">
        <w:rPr>
          <w:noProof/>
        </w:rPr>
        <w:tab/>
        <w:t>Arneson D, Yang X, Wang K. MethylResolver—a method for deconvoluting bulk DNA methylation profiles into known and unknown cell contents, Communications biology 2020;3:1-13.</w:t>
      </w:r>
    </w:p>
    <w:p w14:paraId="54BC2EE1" w14:textId="77777777" w:rsidR="009C5625" w:rsidRPr="009C5625" w:rsidRDefault="009C5625" w:rsidP="009C5625">
      <w:pPr>
        <w:pStyle w:val="EndNoteBibliography"/>
        <w:rPr>
          <w:noProof/>
        </w:rPr>
      </w:pPr>
      <w:r w:rsidRPr="009C5625">
        <w:rPr>
          <w:noProof/>
        </w:rPr>
        <w:t>6.</w:t>
      </w:r>
      <w:r w:rsidRPr="009C5625">
        <w:rPr>
          <w:noProof/>
        </w:rPr>
        <w:tab/>
        <w:t>LeCun Y, Bengio Y, Hinton G. Deep learning, Nature 2015;521:436-444.</w:t>
      </w:r>
    </w:p>
    <w:p w14:paraId="2F4C27C8" w14:textId="77777777" w:rsidR="009C5625" w:rsidRPr="009C5625" w:rsidRDefault="009C5625" w:rsidP="009C5625">
      <w:pPr>
        <w:pStyle w:val="EndNoteBibliography"/>
        <w:rPr>
          <w:noProof/>
        </w:rPr>
      </w:pPr>
      <w:r w:rsidRPr="009C5625">
        <w:rPr>
          <w:noProof/>
        </w:rPr>
        <w:t>7.</w:t>
      </w:r>
      <w:r w:rsidRPr="009C5625">
        <w:rPr>
          <w:noProof/>
        </w:rPr>
        <w:tab/>
        <w:t>Wojtas M, Chen K. Feature importance ranking for deep learning, Advances in Neural Information Processing Systems 2020;33:5105-5114.</w:t>
      </w:r>
    </w:p>
    <w:p w14:paraId="39A12CD0" w14:textId="4F7B6748" w:rsidR="006C2099" w:rsidRPr="00B7035D" w:rsidRDefault="00167649" w:rsidP="00167649">
      <w:pPr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7035D">
        <w:rPr>
          <w:rFonts w:ascii="Arial" w:hAnsi="Arial" w:cs="Arial"/>
          <w:sz w:val="22"/>
          <w:szCs w:val="22"/>
        </w:rPr>
        <w:fldChar w:fldCharType="end"/>
      </w:r>
    </w:p>
    <w:sectPr w:rsidR="006C2099" w:rsidRPr="00B7035D" w:rsidSect="006C209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C5D8F"/>
    <w:multiLevelType w:val="hybridMultilevel"/>
    <w:tmpl w:val="A0D8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efings in Bioinformati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wz9axx9520afpe5fx8vv9zfsrxa0wrvf5es&quot;&gt;Expression_NLP_refs&lt;record-ids&gt;&lt;item&gt;343&lt;/item&gt;&lt;item&gt;3040&lt;/item&gt;&lt;item&gt;3060&lt;/item&gt;&lt;item&gt;3062&lt;/item&gt;&lt;/record-ids&gt;&lt;/item&gt;&lt;/Libraries&gt;"/>
  </w:docVars>
  <w:rsids>
    <w:rsidRoot w:val="00F94616"/>
    <w:rsid w:val="00002B14"/>
    <w:rsid w:val="000047B2"/>
    <w:rsid w:val="00004EF3"/>
    <w:rsid w:val="00006DFF"/>
    <w:rsid w:val="00006EC0"/>
    <w:rsid w:val="00007174"/>
    <w:rsid w:val="00012356"/>
    <w:rsid w:val="00014391"/>
    <w:rsid w:val="00016FAD"/>
    <w:rsid w:val="000202E1"/>
    <w:rsid w:val="00021B15"/>
    <w:rsid w:val="000246CC"/>
    <w:rsid w:val="000279C2"/>
    <w:rsid w:val="0003006E"/>
    <w:rsid w:val="000304F0"/>
    <w:rsid w:val="0003785D"/>
    <w:rsid w:val="00041107"/>
    <w:rsid w:val="000456DC"/>
    <w:rsid w:val="00046726"/>
    <w:rsid w:val="00051699"/>
    <w:rsid w:val="000518EB"/>
    <w:rsid w:val="00051A63"/>
    <w:rsid w:val="00052201"/>
    <w:rsid w:val="00053EE2"/>
    <w:rsid w:val="00054B31"/>
    <w:rsid w:val="00055557"/>
    <w:rsid w:val="00057134"/>
    <w:rsid w:val="00057A86"/>
    <w:rsid w:val="00062F2B"/>
    <w:rsid w:val="00064C4F"/>
    <w:rsid w:val="00065C24"/>
    <w:rsid w:val="000676D1"/>
    <w:rsid w:val="00070D0A"/>
    <w:rsid w:val="000712C7"/>
    <w:rsid w:val="000713B7"/>
    <w:rsid w:val="000719B2"/>
    <w:rsid w:val="00075DD8"/>
    <w:rsid w:val="00077792"/>
    <w:rsid w:val="000814F7"/>
    <w:rsid w:val="00083386"/>
    <w:rsid w:val="00083DE0"/>
    <w:rsid w:val="00083F67"/>
    <w:rsid w:val="00084B52"/>
    <w:rsid w:val="00085098"/>
    <w:rsid w:val="000861A9"/>
    <w:rsid w:val="00090AC3"/>
    <w:rsid w:val="000927C3"/>
    <w:rsid w:val="00094158"/>
    <w:rsid w:val="00095114"/>
    <w:rsid w:val="00096873"/>
    <w:rsid w:val="0009710D"/>
    <w:rsid w:val="000A0021"/>
    <w:rsid w:val="000A343C"/>
    <w:rsid w:val="000A47F2"/>
    <w:rsid w:val="000A5D32"/>
    <w:rsid w:val="000A66DB"/>
    <w:rsid w:val="000B2D0B"/>
    <w:rsid w:val="000B3320"/>
    <w:rsid w:val="000B5C77"/>
    <w:rsid w:val="000B634B"/>
    <w:rsid w:val="000B726B"/>
    <w:rsid w:val="000B7D2E"/>
    <w:rsid w:val="000C2FD6"/>
    <w:rsid w:val="000C3CFF"/>
    <w:rsid w:val="000C44FE"/>
    <w:rsid w:val="000C6EDE"/>
    <w:rsid w:val="000D001B"/>
    <w:rsid w:val="000D2D48"/>
    <w:rsid w:val="000D50C0"/>
    <w:rsid w:val="000D7D8D"/>
    <w:rsid w:val="000E1808"/>
    <w:rsid w:val="000E20CB"/>
    <w:rsid w:val="000E3292"/>
    <w:rsid w:val="000E35A4"/>
    <w:rsid w:val="000E3A11"/>
    <w:rsid w:val="000E501B"/>
    <w:rsid w:val="000E7968"/>
    <w:rsid w:val="000F0F7F"/>
    <w:rsid w:val="000F782F"/>
    <w:rsid w:val="0010193C"/>
    <w:rsid w:val="00116783"/>
    <w:rsid w:val="0012708D"/>
    <w:rsid w:val="0012710B"/>
    <w:rsid w:val="00131C05"/>
    <w:rsid w:val="00132FD5"/>
    <w:rsid w:val="00133953"/>
    <w:rsid w:val="001355B4"/>
    <w:rsid w:val="00136DC2"/>
    <w:rsid w:val="0013700E"/>
    <w:rsid w:val="00142955"/>
    <w:rsid w:val="001446AE"/>
    <w:rsid w:val="00147D40"/>
    <w:rsid w:val="0015518D"/>
    <w:rsid w:val="001552F8"/>
    <w:rsid w:val="00162AC8"/>
    <w:rsid w:val="00166E9F"/>
    <w:rsid w:val="001674CB"/>
    <w:rsid w:val="00167649"/>
    <w:rsid w:val="0017066F"/>
    <w:rsid w:val="00172468"/>
    <w:rsid w:val="001735FC"/>
    <w:rsid w:val="00184C55"/>
    <w:rsid w:val="0018584B"/>
    <w:rsid w:val="0018653D"/>
    <w:rsid w:val="00186ED4"/>
    <w:rsid w:val="001916BA"/>
    <w:rsid w:val="001940D4"/>
    <w:rsid w:val="001950B6"/>
    <w:rsid w:val="001963E8"/>
    <w:rsid w:val="001A63F8"/>
    <w:rsid w:val="001B2AF8"/>
    <w:rsid w:val="001B575E"/>
    <w:rsid w:val="001B614B"/>
    <w:rsid w:val="001C31AD"/>
    <w:rsid w:val="001C3C85"/>
    <w:rsid w:val="001C5845"/>
    <w:rsid w:val="001C5E7A"/>
    <w:rsid w:val="001C6929"/>
    <w:rsid w:val="001C6CFC"/>
    <w:rsid w:val="001D3B8A"/>
    <w:rsid w:val="001D4D20"/>
    <w:rsid w:val="001D705E"/>
    <w:rsid w:val="001D7284"/>
    <w:rsid w:val="001D7A15"/>
    <w:rsid w:val="001E1527"/>
    <w:rsid w:val="001E237A"/>
    <w:rsid w:val="001E398B"/>
    <w:rsid w:val="001E7E5A"/>
    <w:rsid w:val="001F052C"/>
    <w:rsid w:val="001F1F61"/>
    <w:rsid w:val="001F3A20"/>
    <w:rsid w:val="001F4C11"/>
    <w:rsid w:val="001F51F4"/>
    <w:rsid w:val="001F6CED"/>
    <w:rsid w:val="001F7BC6"/>
    <w:rsid w:val="00202ACF"/>
    <w:rsid w:val="002040B8"/>
    <w:rsid w:val="0020623E"/>
    <w:rsid w:val="00206B23"/>
    <w:rsid w:val="00207371"/>
    <w:rsid w:val="002138D6"/>
    <w:rsid w:val="002140D0"/>
    <w:rsid w:val="002165EE"/>
    <w:rsid w:val="00223813"/>
    <w:rsid w:val="002259B9"/>
    <w:rsid w:val="00225ECB"/>
    <w:rsid w:val="002262BB"/>
    <w:rsid w:val="00226BA9"/>
    <w:rsid w:val="00227BA8"/>
    <w:rsid w:val="0023083F"/>
    <w:rsid w:val="00234213"/>
    <w:rsid w:val="00234F97"/>
    <w:rsid w:val="002361E4"/>
    <w:rsid w:val="00237F2D"/>
    <w:rsid w:val="002403A0"/>
    <w:rsid w:val="00240E6D"/>
    <w:rsid w:val="0024159E"/>
    <w:rsid w:val="002419C4"/>
    <w:rsid w:val="00244115"/>
    <w:rsid w:val="00247D91"/>
    <w:rsid w:val="00257C0C"/>
    <w:rsid w:val="00262C25"/>
    <w:rsid w:val="0027269E"/>
    <w:rsid w:val="00273A22"/>
    <w:rsid w:val="00274198"/>
    <w:rsid w:val="00274EF9"/>
    <w:rsid w:val="00282259"/>
    <w:rsid w:val="00283CE2"/>
    <w:rsid w:val="002848A3"/>
    <w:rsid w:val="00284BF0"/>
    <w:rsid w:val="00285F7C"/>
    <w:rsid w:val="002878A1"/>
    <w:rsid w:val="002936C7"/>
    <w:rsid w:val="00294C01"/>
    <w:rsid w:val="002A18FC"/>
    <w:rsid w:val="002B68A6"/>
    <w:rsid w:val="002C1674"/>
    <w:rsid w:val="002C2A04"/>
    <w:rsid w:val="002C3399"/>
    <w:rsid w:val="002C3A65"/>
    <w:rsid w:val="002D06B3"/>
    <w:rsid w:val="002D09AC"/>
    <w:rsid w:val="002D599C"/>
    <w:rsid w:val="002E2623"/>
    <w:rsid w:val="002E2F6E"/>
    <w:rsid w:val="002F22BB"/>
    <w:rsid w:val="002F35D4"/>
    <w:rsid w:val="002F472E"/>
    <w:rsid w:val="002F5F76"/>
    <w:rsid w:val="002F642A"/>
    <w:rsid w:val="002F7AE8"/>
    <w:rsid w:val="003016B7"/>
    <w:rsid w:val="00311EBA"/>
    <w:rsid w:val="0031249F"/>
    <w:rsid w:val="003138E7"/>
    <w:rsid w:val="003142A7"/>
    <w:rsid w:val="00314E8F"/>
    <w:rsid w:val="00316F26"/>
    <w:rsid w:val="00320868"/>
    <w:rsid w:val="00322041"/>
    <w:rsid w:val="00322ECC"/>
    <w:rsid w:val="00323A1C"/>
    <w:rsid w:val="0032679A"/>
    <w:rsid w:val="00330C5E"/>
    <w:rsid w:val="00331130"/>
    <w:rsid w:val="00333439"/>
    <w:rsid w:val="00333801"/>
    <w:rsid w:val="00336AED"/>
    <w:rsid w:val="003375E4"/>
    <w:rsid w:val="00342E3B"/>
    <w:rsid w:val="0034338A"/>
    <w:rsid w:val="00345C25"/>
    <w:rsid w:val="00346860"/>
    <w:rsid w:val="00351B50"/>
    <w:rsid w:val="003535E5"/>
    <w:rsid w:val="00353FBD"/>
    <w:rsid w:val="00360045"/>
    <w:rsid w:val="003632C5"/>
    <w:rsid w:val="00364562"/>
    <w:rsid w:val="00370D48"/>
    <w:rsid w:val="0037234C"/>
    <w:rsid w:val="003735CA"/>
    <w:rsid w:val="0037367E"/>
    <w:rsid w:val="0037411D"/>
    <w:rsid w:val="00375258"/>
    <w:rsid w:val="00382F77"/>
    <w:rsid w:val="003837C4"/>
    <w:rsid w:val="00384A03"/>
    <w:rsid w:val="0038698A"/>
    <w:rsid w:val="00387E38"/>
    <w:rsid w:val="003904C8"/>
    <w:rsid w:val="00390791"/>
    <w:rsid w:val="00391AEE"/>
    <w:rsid w:val="00392533"/>
    <w:rsid w:val="00392890"/>
    <w:rsid w:val="003950AC"/>
    <w:rsid w:val="00395E59"/>
    <w:rsid w:val="003960E4"/>
    <w:rsid w:val="00396215"/>
    <w:rsid w:val="00397104"/>
    <w:rsid w:val="003A00BA"/>
    <w:rsid w:val="003A4FBB"/>
    <w:rsid w:val="003A5ACB"/>
    <w:rsid w:val="003A6E21"/>
    <w:rsid w:val="003B05D2"/>
    <w:rsid w:val="003B154D"/>
    <w:rsid w:val="003B1B8A"/>
    <w:rsid w:val="003B2844"/>
    <w:rsid w:val="003B33BA"/>
    <w:rsid w:val="003C2DCC"/>
    <w:rsid w:val="003C3AAC"/>
    <w:rsid w:val="003C65E5"/>
    <w:rsid w:val="003D27C5"/>
    <w:rsid w:val="003D7E95"/>
    <w:rsid w:val="003E0435"/>
    <w:rsid w:val="003E0FBE"/>
    <w:rsid w:val="003E4986"/>
    <w:rsid w:val="003E696B"/>
    <w:rsid w:val="003E7B79"/>
    <w:rsid w:val="003F1CF0"/>
    <w:rsid w:val="003F292E"/>
    <w:rsid w:val="003F3FE5"/>
    <w:rsid w:val="003F3FE7"/>
    <w:rsid w:val="003F51FC"/>
    <w:rsid w:val="003F788E"/>
    <w:rsid w:val="004004A0"/>
    <w:rsid w:val="00404B7D"/>
    <w:rsid w:val="00410DB8"/>
    <w:rsid w:val="00416340"/>
    <w:rsid w:val="00422266"/>
    <w:rsid w:val="004244CF"/>
    <w:rsid w:val="00424A1A"/>
    <w:rsid w:val="00425814"/>
    <w:rsid w:val="00425C3C"/>
    <w:rsid w:val="00430E4A"/>
    <w:rsid w:val="0043799B"/>
    <w:rsid w:val="0044011C"/>
    <w:rsid w:val="00440F1B"/>
    <w:rsid w:val="00444F97"/>
    <w:rsid w:val="004469E9"/>
    <w:rsid w:val="004476B8"/>
    <w:rsid w:val="00450688"/>
    <w:rsid w:val="00453155"/>
    <w:rsid w:val="0046152D"/>
    <w:rsid w:val="00461787"/>
    <w:rsid w:val="00467005"/>
    <w:rsid w:val="00467132"/>
    <w:rsid w:val="00467B2A"/>
    <w:rsid w:val="00467BD2"/>
    <w:rsid w:val="00467D04"/>
    <w:rsid w:val="00472055"/>
    <w:rsid w:val="00477CA0"/>
    <w:rsid w:val="00480F29"/>
    <w:rsid w:val="004867FA"/>
    <w:rsid w:val="0048797B"/>
    <w:rsid w:val="004910B7"/>
    <w:rsid w:val="00491458"/>
    <w:rsid w:val="00491A24"/>
    <w:rsid w:val="004925E4"/>
    <w:rsid w:val="00493F66"/>
    <w:rsid w:val="004A04B7"/>
    <w:rsid w:val="004A556F"/>
    <w:rsid w:val="004A63BF"/>
    <w:rsid w:val="004A6EE2"/>
    <w:rsid w:val="004B3693"/>
    <w:rsid w:val="004B46C4"/>
    <w:rsid w:val="004C5494"/>
    <w:rsid w:val="004C5C72"/>
    <w:rsid w:val="004D1EF6"/>
    <w:rsid w:val="004D4A16"/>
    <w:rsid w:val="004D6D96"/>
    <w:rsid w:val="004D6FA4"/>
    <w:rsid w:val="004E098A"/>
    <w:rsid w:val="004E1EE6"/>
    <w:rsid w:val="004E3D49"/>
    <w:rsid w:val="004E7574"/>
    <w:rsid w:val="004F35D7"/>
    <w:rsid w:val="004F5FB7"/>
    <w:rsid w:val="004F6949"/>
    <w:rsid w:val="004F7DE8"/>
    <w:rsid w:val="00502FD0"/>
    <w:rsid w:val="005037DF"/>
    <w:rsid w:val="0050453F"/>
    <w:rsid w:val="00506DC3"/>
    <w:rsid w:val="00507DE4"/>
    <w:rsid w:val="0051093C"/>
    <w:rsid w:val="0051098F"/>
    <w:rsid w:val="005124CA"/>
    <w:rsid w:val="00512D51"/>
    <w:rsid w:val="00515024"/>
    <w:rsid w:val="00521268"/>
    <w:rsid w:val="005260C5"/>
    <w:rsid w:val="00530768"/>
    <w:rsid w:val="00533C96"/>
    <w:rsid w:val="00534D31"/>
    <w:rsid w:val="005360AE"/>
    <w:rsid w:val="00541244"/>
    <w:rsid w:val="005434F6"/>
    <w:rsid w:val="005549DB"/>
    <w:rsid w:val="00555201"/>
    <w:rsid w:val="005654D4"/>
    <w:rsid w:val="005661E5"/>
    <w:rsid w:val="00570C2D"/>
    <w:rsid w:val="0057494D"/>
    <w:rsid w:val="00585614"/>
    <w:rsid w:val="00587E5D"/>
    <w:rsid w:val="005957E6"/>
    <w:rsid w:val="0059692A"/>
    <w:rsid w:val="005A1872"/>
    <w:rsid w:val="005A1AFB"/>
    <w:rsid w:val="005A31F9"/>
    <w:rsid w:val="005A73A5"/>
    <w:rsid w:val="005B25AA"/>
    <w:rsid w:val="005B28E9"/>
    <w:rsid w:val="005B2C1A"/>
    <w:rsid w:val="005B323E"/>
    <w:rsid w:val="005C2119"/>
    <w:rsid w:val="005C35CF"/>
    <w:rsid w:val="005C73CF"/>
    <w:rsid w:val="005D1FED"/>
    <w:rsid w:val="005D28DA"/>
    <w:rsid w:val="005D365D"/>
    <w:rsid w:val="005D5C01"/>
    <w:rsid w:val="005E054E"/>
    <w:rsid w:val="005E1599"/>
    <w:rsid w:val="005E2A92"/>
    <w:rsid w:val="005E4C01"/>
    <w:rsid w:val="005E5947"/>
    <w:rsid w:val="005E6AD8"/>
    <w:rsid w:val="005F1BBD"/>
    <w:rsid w:val="005F2887"/>
    <w:rsid w:val="005F5957"/>
    <w:rsid w:val="005F646B"/>
    <w:rsid w:val="005F7649"/>
    <w:rsid w:val="00601243"/>
    <w:rsid w:val="00602C81"/>
    <w:rsid w:val="00603D94"/>
    <w:rsid w:val="00606551"/>
    <w:rsid w:val="006100BC"/>
    <w:rsid w:val="006105A7"/>
    <w:rsid w:val="00610BE4"/>
    <w:rsid w:val="00614384"/>
    <w:rsid w:val="00614BB6"/>
    <w:rsid w:val="006164DC"/>
    <w:rsid w:val="0062175C"/>
    <w:rsid w:val="006237BF"/>
    <w:rsid w:val="0062542D"/>
    <w:rsid w:val="006358D8"/>
    <w:rsid w:val="006403A6"/>
    <w:rsid w:val="006414C8"/>
    <w:rsid w:val="00643F07"/>
    <w:rsid w:val="00644C4A"/>
    <w:rsid w:val="0065099A"/>
    <w:rsid w:val="006509AA"/>
    <w:rsid w:val="00650C7E"/>
    <w:rsid w:val="00651FDE"/>
    <w:rsid w:val="00652667"/>
    <w:rsid w:val="006529F9"/>
    <w:rsid w:val="006564CD"/>
    <w:rsid w:val="00656C0F"/>
    <w:rsid w:val="006638FE"/>
    <w:rsid w:val="00664A73"/>
    <w:rsid w:val="00665B70"/>
    <w:rsid w:val="006671CD"/>
    <w:rsid w:val="00673512"/>
    <w:rsid w:val="006762CE"/>
    <w:rsid w:val="006833EF"/>
    <w:rsid w:val="006919B9"/>
    <w:rsid w:val="006957EC"/>
    <w:rsid w:val="006A244E"/>
    <w:rsid w:val="006A2E35"/>
    <w:rsid w:val="006A4184"/>
    <w:rsid w:val="006B0BC4"/>
    <w:rsid w:val="006B10FC"/>
    <w:rsid w:val="006B1CC4"/>
    <w:rsid w:val="006B371E"/>
    <w:rsid w:val="006B396E"/>
    <w:rsid w:val="006B57B5"/>
    <w:rsid w:val="006B652E"/>
    <w:rsid w:val="006B6F93"/>
    <w:rsid w:val="006B7B33"/>
    <w:rsid w:val="006C2099"/>
    <w:rsid w:val="006C2748"/>
    <w:rsid w:val="006C46DD"/>
    <w:rsid w:val="006D635C"/>
    <w:rsid w:val="006D7BD4"/>
    <w:rsid w:val="006E0554"/>
    <w:rsid w:val="006E0593"/>
    <w:rsid w:val="006E0CDA"/>
    <w:rsid w:val="006E22BA"/>
    <w:rsid w:val="006E32D3"/>
    <w:rsid w:val="006E3E75"/>
    <w:rsid w:val="006E47D7"/>
    <w:rsid w:val="006F475B"/>
    <w:rsid w:val="006F6513"/>
    <w:rsid w:val="007008F1"/>
    <w:rsid w:val="0070160E"/>
    <w:rsid w:val="00704101"/>
    <w:rsid w:val="0070444A"/>
    <w:rsid w:val="00704FEA"/>
    <w:rsid w:val="00710814"/>
    <w:rsid w:val="00710995"/>
    <w:rsid w:val="00714F2A"/>
    <w:rsid w:val="00720DB1"/>
    <w:rsid w:val="00722B13"/>
    <w:rsid w:val="007270A3"/>
    <w:rsid w:val="0072779B"/>
    <w:rsid w:val="007329CA"/>
    <w:rsid w:val="007335E2"/>
    <w:rsid w:val="00737656"/>
    <w:rsid w:val="0074090C"/>
    <w:rsid w:val="00741DC6"/>
    <w:rsid w:val="007431D9"/>
    <w:rsid w:val="00743224"/>
    <w:rsid w:val="0075086D"/>
    <w:rsid w:val="00752253"/>
    <w:rsid w:val="0075369F"/>
    <w:rsid w:val="00762528"/>
    <w:rsid w:val="00765342"/>
    <w:rsid w:val="00765A35"/>
    <w:rsid w:val="00776CB9"/>
    <w:rsid w:val="0077773F"/>
    <w:rsid w:val="0079189A"/>
    <w:rsid w:val="00792D0C"/>
    <w:rsid w:val="007962AD"/>
    <w:rsid w:val="00796A8B"/>
    <w:rsid w:val="00796DE7"/>
    <w:rsid w:val="00797A6D"/>
    <w:rsid w:val="007A77C5"/>
    <w:rsid w:val="007B1203"/>
    <w:rsid w:val="007B228A"/>
    <w:rsid w:val="007B544A"/>
    <w:rsid w:val="007B5A75"/>
    <w:rsid w:val="007B5DDE"/>
    <w:rsid w:val="007C1D81"/>
    <w:rsid w:val="007C55F4"/>
    <w:rsid w:val="007C6FFA"/>
    <w:rsid w:val="007D0C45"/>
    <w:rsid w:val="007D0CA3"/>
    <w:rsid w:val="007D26DD"/>
    <w:rsid w:val="007D34FF"/>
    <w:rsid w:val="007D479F"/>
    <w:rsid w:val="007D6749"/>
    <w:rsid w:val="007E190F"/>
    <w:rsid w:val="007E3419"/>
    <w:rsid w:val="007E6393"/>
    <w:rsid w:val="007E7DAA"/>
    <w:rsid w:val="007F3670"/>
    <w:rsid w:val="007F3E5D"/>
    <w:rsid w:val="007F4F0C"/>
    <w:rsid w:val="007F688D"/>
    <w:rsid w:val="007F6B6E"/>
    <w:rsid w:val="008020E6"/>
    <w:rsid w:val="0080240A"/>
    <w:rsid w:val="008038A0"/>
    <w:rsid w:val="00805429"/>
    <w:rsid w:val="00805B8E"/>
    <w:rsid w:val="00810BD6"/>
    <w:rsid w:val="00810CDF"/>
    <w:rsid w:val="00811ABB"/>
    <w:rsid w:val="00814C13"/>
    <w:rsid w:val="00817BFE"/>
    <w:rsid w:val="008206B8"/>
    <w:rsid w:val="00822976"/>
    <w:rsid w:val="0082346D"/>
    <w:rsid w:val="00825A2D"/>
    <w:rsid w:val="00825E4C"/>
    <w:rsid w:val="00840E90"/>
    <w:rsid w:val="00841177"/>
    <w:rsid w:val="00841B98"/>
    <w:rsid w:val="0084256C"/>
    <w:rsid w:val="00843FFE"/>
    <w:rsid w:val="00847A2D"/>
    <w:rsid w:val="00852831"/>
    <w:rsid w:val="00852E9F"/>
    <w:rsid w:val="008538F4"/>
    <w:rsid w:val="00853D88"/>
    <w:rsid w:val="008550E8"/>
    <w:rsid w:val="00855911"/>
    <w:rsid w:val="008562C3"/>
    <w:rsid w:val="0085644B"/>
    <w:rsid w:val="00874C7C"/>
    <w:rsid w:val="00875796"/>
    <w:rsid w:val="008822AE"/>
    <w:rsid w:val="00882C6D"/>
    <w:rsid w:val="008850EE"/>
    <w:rsid w:val="00887512"/>
    <w:rsid w:val="00891F61"/>
    <w:rsid w:val="008922A0"/>
    <w:rsid w:val="0089293E"/>
    <w:rsid w:val="00892A76"/>
    <w:rsid w:val="008931B3"/>
    <w:rsid w:val="00895868"/>
    <w:rsid w:val="008A032C"/>
    <w:rsid w:val="008A5D4C"/>
    <w:rsid w:val="008A6344"/>
    <w:rsid w:val="008A7FEF"/>
    <w:rsid w:val="008B060B"/>
    <w:rsid w:val="008B17A7"/>
    <w:rsid w:val="008C69F8"/>
    <w:rsid w:val="008C6C4B"/>
    <w:rsid w:val="008C74D7"/>
    <w:rsid w:val="008D103E"/>
    <w:rsid w:val="008D2C8A"/>
    <w:rsid w:val="008D56AB"/>
    <w:rsid w:val="008D69FF"/>
    <w:rsid w:val="008D6E34"/>
    <w:rsid w:val="008F0A16"/>
    <w:rsid w:val="008F1284"/>
    <w:rsid w:val="008F5FE0"/>
    <w:rsid w:val="008F6330"/>
    <w:rsid w:val="009023E9"/>
    <w:rsid w:val="0090581B"/>
    <w:rsid w:val="00906C8E"/>
    <w:rsid w:val="00906E2D"/>
    <w:rsid w:val="009070A6"/>
    <w:rsid w:val="009143AA"/>
    <w:rsid w:val="0091726C"/>
    <w:rsid w:val="00922DAA"/>
    <w:rsid w:val="009266B9"/>
    <w:rsid w:val="00926E52"/>
    <w:rsid w:val="00932659"/>
    <w:rsid w:val="00934408"/>
    <w:rsid w:val="0093486E"/>
    <w:rsid w:val="009350F3"/>
    <w:rsid w:val="0094098E"/>
    <w:rsid w:val="00940E3C"/>
    <w:rsid w:val="00943F0F"/>
    <w:rsid w:val="009449DE"/>
    <w:rsid w:val="00945966"/>
    <w:rsid w:val="009461E2"/>
    <w:rsid w:val="00947913"/>
    <w:rsid w:val="00947A18"/>
    <w:rsid w:val="00950D47"/>
    <w:rsid w:val="00952BD5"/>
    <w:rsid w:val="009541A5"/>
    <w:rsid w:val="009552F6"/>
    <w:rsid w:val="009557CE"/>
    <w:rsid w:val="0095608F"/>
    <w:rsid w:val="00960562"/>
    <w:rsid w:val="00963CB0"/>
    <w:rsid w:val="00964E7A"/>
    <w:rsid w:val="009664A6"/>
    <w:rsid w:val="00967906"/>
    <w:rsid w:val="00972095"/>
    <w:rsid w:val="00974DFB"/>
    <w:rsid w:val="00975EF2"/>
    <w:rsid w:val="009779B4"/>
    <w:rsid w:val="00980264"/>
    <w:rsid w:val="009818C5"/>
    <w:rsid w:val="00981B8E"/>
    <w:rsid w:val="009847EA"/>
    <w:rsid w:val="00985558"/>
    <w:rsid w:val="00991D20"/>
    <w:rsid w:val="009943DE"/>
    <w:rsid w:val="009A4934"/>
    <w:rsid w:val="009B0714"/>
    <w:rsid w:val="009B2925"/>
    <w:rsid w:val="009B2EC3"/>
    <w:rsid w:val="009B656C"/>
    <w:rsid w:val="009B791E"/>
    <w:rsid w:val="009C138D"/>
    <w:rsid w:val="009C2533"/>
    <w:rsid w:val="009C2AAA"/>
    <w:rsid w:val="009C5625"/>
    <w:rsid w:val="009C634F"/>
    <w:rsid w:val="009D2C4A"/>
    <w:rsid w:val="009D3585"/>
    <w:rsid w:val="009E262F"/>
    <w:rsid w:val="009E489D"/>
    <w:rsid w:val="009E5A00"/>
    <w:rsid w:val="009E6D1B"/>
    <w:rsid w:val="009F1222"/>
    <w:rsid w:val="009F61B0"/>
    <w:rsid w:val="009F6475"/>
    <w:rsid w:val="009F7BD3"/>
    <w:rsid w:val="00A043C8"/>
    <w:rsid w:val="00A04E52"/>
    <w:rsid w:val="00A05F44"/>
    <w:rsid w:val="00A07336"/>
    <w:rsid w:val="00A133A0"/>
    <w:rsid w:val="00A2010A"/>
    <w:rsid w:val="00A201CD"/>
    <w:rsid w:val="00A22B2F"/>
    <w:rsid w:val="00A24B43"/>
    <w:rsid w:val="00A33679"/>
    <w:rsid w:val="00A34552"/>
    <w:rsid w:val="00A41C6A"/>
    <w:rsid w:val="00A44FC2"/>
    <w:rsid w:val="00A452B4"/>
    <w:rsid w:val="00A46BBA"/>
    <w:rsid w:val="00A47762"/>
    <w:rsid w:val="00A517C2"/>
    <w:rsid w:val="00A52586"/>
    <w:rsid w:val="00A55524"/>
    <w:rsid w:val="00A65DB7"/>
    <w:rsid w:val="00A76347"/>
    <w:rsid w:val="00A76759"/>
    <w:rsid w:val="00A777E5"/>
    <w:rsid w:val="00A81CEC"/>
    <w:rsid w:val="00A81D1C"/>
    <w:rsid w:val="00A85652"/>
    <w:rsid w:val="00A864BE"/>
    <w:rsid w:val="00A94F6C"/>
    <w:rsid w:val="00A956E3"/>
    <w:rsid w:val="00A96431"/>
    <w:rsid w:val="00AA2C3D"/>
    <w:rsid w:val="00AA5D70"/>
    <w:rsid w:val="00AB0F80"/>
    <w:rsid w:val="00AB39F0"/>
    <w:rsid w:val="00AB562C"/>
    <w:rsid w:val="00AB6469"/>
    <w:rsid w:val="00AD2C66"/>
    <w:rsid w:val="00AD2C6B"/>
    <w:rsid w:val="00AD61F0"/>
    <w:rsid w:val="00AE0F04"/>
    <w:rsid w:val="00AE243C"/>
    <w:rsid w:val="00AF0517"/>
    <w:rsid w:val="00AF37E4"/>
    <w:rsid w:val="00B01386"/>
    <w:rsid w:val="00B06A24"/>
    <w:rsid w:val="00B0774E"/>
    <w:rsid w:val="00B07F13"/>
    <w:rsid w:val="00B1001B"/>
    <w:rsid w:val="00B104CA"/>
    <w:rsid w:val="00B10956"/>
    <w:rsid w:val="00B110CC"/>
    <w:rsid w:val="00B13D7E"/>
    <w:rsid w:val="00B1765C"/>
    <w:rsid w:val="00B178C2"/>
    <w:rsid w:val="00B26F18"/>
    <w:rsid w:val="00B31DEE"/>
    <w:rsid w:val="00B328B7"/>
    <w:rsid w:val="00B32B00"/>
    <w:rsid w:val="00B370FE"/>
    <w:rsid w:val="00B46165"/>
    <w:rsid w:val="00B4646B"/>
    <w:rsid w:val="00B47755"/>
    <w:rsid w:val="00B514DA"/>
    <w:rsid w:val="00B53039"/>
    <w:rsid w:val="00B54698"/>
    <w:rsid w:val="00B55642"/>
    <w:rsid w:val="00B57ED9"/>
    <w:rsid w:val="00B57F0F"/>
    <w:rsid w:val="00B618D1"/>
    <w:rsid w:val="00B620F5"/>
    <w:rsid w:val="00B6459F"/>
    <w:rsid w:val="00B659A4"/>
    <w:rsid w:val="00B65FE8"/>
    <w:rsid w:val="00B7035D"/>
    <w:rsid w:val="00B707A5"/>
    <w:rsid w:val="00B70E29"/>
    <w:rsid w:val="00B71741"/>
    <w:rsid w:val="00B73655"/>
    <w:rsid w:val="00B769C7"/>
    <w:rsid w:val="00B77120"/>
    <w:rsid w:val="00B773A2"/>
    <w:rsid w:val="00B80E19"/>
    <w:rsid w:val="00B85FEF"/>
    <w:rsid w:val="00B933C0"/>
    <w:rsid w:val="00B93FF1"/>
    <w:rsid w:val="00B94BE4"/>
    <w:rsid w:val="00B95E2F"/>
    <w:rsid w:val="00BA1A0A"/>
    <w:rsid w:val="00BA7C48"/>
    <w:rsid w:val="00BB48B2"/>
    <w:rsid w:val="00BB4BFA"/>
    <w:rsid w:val="00BC265D"/>
    <w:rsid w:val="00BC7E43"/>
    <w:rsid w:val="00BD6A6B"/>
    <w:rsid w:val="00BD75FB"/>
    <w:rsid w:val="00BE538F"/>
    <w:rsid w:val="00BE6E69"/>
    <w:rsid w:val="00BE798D"/>
    <w:rsid w:val="00BF1039"/>
    <w:rsid w:val="00BF3D4F"/>
    <w:rsid w:val="00BF3EC7"/>
    <w:rsid w:val="00C010F8"/>
    <w:rsid w:val="00C06D6E"/>
    <w:rsid w:val="00C131F0"/>
    <w:rsid w:val="00C13341"/>
    <w:rsid w:val="00C13883"/>
    <w:rsid w:val="00C17C19"/>
    <w:rsid w:val="00C217C2"/>
    <w:rsid w:val="00C21DDA"/>
    <w:rsid w:val="00C27E6E"/>
    <w:rsid w:val="00C31AF6"/>
    <w:rsid w:val="00C36446"/>
    <w:rsid w:val="00C377DA"/>
    <w:rsid w:val="00C37F2C"/>
    <w:rsid w:val="00C40666"/>
    <w:rsid w:val="00C409A1"/>
    <w:rsid w:val="00C40F83"/>
    <w:rsid w:val="00C43AFF"/>
    <w:rsid w:val="00C4744F"/>
    <w:rsid w:val="00C47BDF"/>
    <w:rsid w:val="00C524BE"/>
    <w:rsid w:val="00C52B15"/>
    <w:rsid w:val="00C53BCD"/>
    <w:rsid w:val="00C56445"/>
    <w:rsid w:val="00C5680E"/>
    <w:rsid w:val="00C57B20"/>
    <w:rsid w:val="00C61489"/>
    <w:rsid w:val="00C62E5F"/>
    <w:rsid w:val="00C636C2"/>
    <w:rsid w:val="00C659C5"/>
    <w:rsid w:val="00C72156"/>
    <w:rsid w:val="00C72BF4"/>
    <w:rsid w:val="00C7687B"/>
    <w:rsid w:val="00C80389"/>
    <w:rsid w:val="00C8116B"/>
    <w:rsid w:val="00C81EEF"/>
    <w:rsid w:val="00C8215E"/>
    <w:rsid w:val="00C8230D"/>
    <w:rsid w:val="00C83B2F"/>
    <w:rsid w:val="00C85FC7"/>
    <w:rsid w:val="00C91910"/>
    <w:rsid w:val="00C96ABB"/>
    <w:rsid w:val="00C974D5"/>
    <w:rsid w:val="00CA52CA"/>
    <w:rsid w:val="00CA6346"/>
    <w:rsid w:val="00CB3817"/>
    <w:rsid w:val="00CB3FA1"/>
    <w:rsid w:val="00CB537B"/>
    <w:rsid w:val="00CC1315"/>
    <w:rsid w:val="00CC16BA"/>
    <w:rsid w:val="00CC33A7"/>
    <w:rsid w:val="00CC3D5A"/>
    <w:rsid w:val="00CC420B"/>
    <w:rsid w:val="00CC4FC7"/>
    <w:rsid w:val="00CC62C8"/>
    <w:rsid w:val="00CD011C"/>
    <w:rsid w:val="00CD0F88"/>
    <w:rsid w:val="00CD26A6"/>
    <w:rsid w:val="00CD2CD4"/>
    <w:rsid w:val="00CD5D42"/>
    <w:rsid w:val="00CD5F47"/>
    <w:rsid w:val="00CD7894"/>
    <w:rsid w:val="00CD79F5"/>
    <w:rsid w:val="00CD7AFD"/>
    <w:rsid w:val="00CE1BA0"/>
    <w:rsid w:val="00CE2A2B"/>
    <w:rsid w:val="00CE601F"/>
    <w:rsid w:val="00CE6106"/>
    <w:rsid w:val="00CE7553"/>
    <w:rsid w:val="00CE79C1"/>
    <w:rsid w:val="00CF7204"/>
    <w:rsid w:val="00D05549"/>
    <w:rsid w:val="00D055B4"/>
    <w:rsid w:val="00D064CE"/>
    <w:rsid w:val="00D11175"/>
    <w:rsid w:val="00D20D7C"/>
    <w:rsid w:val="00D21101"/>
    <w:rsid w:val="00D222B9"/>
    <w:rsid w:val="00D2364B"/>
    <w:rsid w:val="00D24B7C"/>
    <w:rsid w:val="00D40D76"/>
    <w:rsid w:val="00D413C1"/>
    <w:rsid w:val="00D42A39"/>
    <w:rsid w:val="00D42DDB"/>
    <w:rsid w:val="00D43787"/>
    <w:rsid w:val="00D4454D"/>
    <w:rsid w:val="00D45605"/>
    <w:rsid w:val="00D464BD"/>
    <w:rsid w:val="00D507B9"/>
    <w:rsid w:val="00D50A29"/>
    <w:rsid w:val="00D50AAA"/>
    <w:rsid w:val="00D52028"/>
    <w:rsid w:val="00D530DE"/>
    <w:rsid w:val="00D57789"/>
    <w:rsid w:val="00D617C4"/>
    <w:rsid w:val="00D6399A"/>
    <w:rsid w:val="00D63B9C"/>
    <w:rsid w:val="00D63CCF"/>
    <w:rsid w:val="00D66E0B"/>
    <w:rsid w:val="00D66EE6"/>
    <w:rsid w:val="00D676E8"/>
    <w:rsid w:val="00D70104"/>
    <w:rsid w:val="00D703AA"/>
    <w:rsid w:val="00D71170"/>
    <w:rsid w:val="00D71788"/>
    <w:rsid w:val="00D75C91"/>
    <w:rsid w:val="00D75DE8"/>
    <w:rsid w:val="00D76A58"/>
    <w:rsid w:val="00D91B19"/>
    <w:rsid w:val="00D923CD"/>
    <w:rsid w:val="00DA1C6A"/>
    <w:rsid w:val="00DA63F2"/>
    <w:rsid w:val="00DB100C"/>
    <w:rsid w:val="00DB1B54"/>
    <w:rsid w:val="00DB1C79"/>
    <w:rsid w:val="00DB5B1A"/>
    <w:rsid w:val="00DB7F99"/>
    <w:rsid w:val="00DC1428"/>
    <w:rsid w:val="00DC739D"/>
    <w:rsid w:val="00DD2791"/>
    <w:rsid w:val="00DD4EA9"/>
    <w:rsid w:val="00DD592F"/>
    <w:rsid w:val="00DD6729"/>
    <w:rsid w:val="00DE4CDB"/>
    <w:rsid w:val="00DE5A78"/>
    <w:rsid w:val="00DE6D67"/>
    <w:rsid w:val="00DF07F4"/>
    <w:rsid w:val="00DF0812"/>
    <w:rsid w:val="00DF3E69"/>
    <w:rsid w:val="00DF5069"/>
    <w:rsid w:val="00DF7D27"/>
    <w:rsid w:val="00E004E5"/>
    <w:rsid w:val="00E007A3"/>
    <w:rsid w:val="00E06D2C"/>
    <w:rsid w:val="00E1319F"/>
    <w:rsid w:val="00E13CF9"/>
    <w:rsid w:val="00E13F18"/>
    <w:rsid w:val="00E201CD"/>
    <w:rsid w:val="00E2643C"/>
    <w:rsid w:val="00E27BBC"/>
    <w:rsid w:val="00E3277A"/>
    <w:rsid w:val="00E32835"/>
    <w:rsid w:val="00E423E5"/>
    <w:rsid w:val="00E44225"/>
    <w:rsid w:val="00E45494"/>
    <w:rsid w:val="00E45677"/>
    <w:rsid w:val="00E4577C"/>
    <w:rsid w:val="00E45C96"/>
    <w:rsid w:val="00E466AD"/>
    <w:rsid w:val="00E51A59"/>
    <w:rsid w:val="00E5358C"/>
    <w:rsid w:val="00E54A1E"/>
    <w:rsid w:val="00E565F6"/>
    <w:rsid w:val="00E575A7"/>
    <w:rsid w:val="00E60177"/>
    <w:rsid w:val="00E67911"/>
    <w:rsid w:val="00E67EC7"/>
    <w:rsid w:val="00E71A2B"/>
    <w:rsid w:val="00E728E0"/>
    <w:rsid w:val="00E73E04"/>
    <w:rsid w:val="00E75FC9"/>
    <w:rsid w:val="00E77257"/>
    <w:rsid w:val="00E81568"/>
    <w:rsid w:val="00E82A4E"/>
    <w:rsid w:val="00E85E31"/>
    <w:rsid w:val="00E93420"/>
    <w:rsid w:val="00EA6E39"/>
    <w:rsid w:val="00EB0713"/>
    <w:rsid w:val="00EB221E"/>
    <w:rsid w:val="00EB3B2F"/>
    <w:rsid w:val="00EB5A34"/>
    <w:rsid w:val="00EB78B7"/>
    <w:rsid w:val="00EC02B5"/>
    <w:rsid w:val="00EC1493"/>
    <w:rsid w:val="00EC2CA4"/>
    <w:rsid w:val="00EC3B91"/>
    <w:rsid w:val="00EC4A7E"/>
    <w:rsid w:val="00EC605D"/>
    <w:rsid w:val="00ED3913"/>
    <w:rsid w:val="00ED5C6B"/>
    <w:rsid w:val="00EE5BC8"/>
    <w:rsid w:val="00EE7D4F"/>
    <w:rsid w:val="00EE7F51"/>
    <w:rsid w:val="00EF369E"/>
    <w:rsid w:val="00EF68BD"/>
    <w:rsid w:val="00F04AAA"/>
    <w:rsid w:val="00F05761"/>
    <w:rsid w:val="00F06468"/>
    <w:rsid w:val="00F07632"/>
    <w:rsid w:val="00F07E83"/>
    <w:rsid w:val="00F12D34"/>
    <w:rsid w:val="00F13C10"/>
    <w:rsid w:val="00F14C49"/>
    <w:rsid w:val="00F2038C"/>
    <w:rsid w:val="00F22A34"/>
    <w:rsid w:val="00F238FE"/>
    <w:rsid w:val="00F250A5"/>
    <w:rsid w:val="00F310A4"/>
    <w:rsid w:val="00F331AF"/>
    <w:rsid w:val="00F36AE2"/>
    <w:rsid w:val="00F449BC"/>
    <w:rsid w:val="00F452CD"/>
    <w:rsid w:val="00F46079"/>
    <w:rsid w:val="00F461B8"/>
    <w:rsid w:val="00F5178B"/>
    <w:rsid w:val="00F52179"/>
    <w:rsid w:val="00F53C7C"/>
    <w:rsid w:val="00F56474"/>
    <w:rsid w:val="00F605A8"/>
    <w:rsid w:val="00F60AE7"/>
    <w:rsid w:val="00F71053"/>
    <w:rsid w:val="00F74047"/>
    <w:rsid w:val="00F74164"/>
    <w:rsid w:val="00F75A5F"/>
    <w:rsid w:val="00F76A22"/>
    <w:rsid w:val="00F8128B"/>
    <w:rsid w:val="00F82B85"/>
    <w:rsid w:val="00F92866"/>
    <w:rsid w:val="00F94616"/>
    <w:rsid w:val="00FA102F"/>
    <w:rsid w:val="00FA7585"/>
    <w:rsid w:val="00FB27F6"/>
    <w:rsid w:val="00FC1397"/>
    <w:rsid w:val="00FC4613"/>
    <w:rsid w:val="00FD0CA7"/>
    <w:rsid w:val="00FD1956"/>
    <w:rsid w:val="00FD36E4"/>
    <w:rsid w:val="00FD48C5"/>
    <w:rsid w:val="00FD68EE"/>
    <w:rsid w:val="00FE086D"/>
    <w:rsid w:val="00FE0A07"/>
    <w:rsid w:val="00FE6023"/>
    <w:rsid w:val="00FF43A3"/>
    <w:rsid w:val="00FF49A8"/>
    <w:rsid w:val="00FF6234"/>
    <w:rsid w:val="00FF6EEB"/>
    <w:rsid w:val="00FF7297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474C"/>
  <w15:chartTrackingRefBased/>
  <w15:docId w15:val="{78E50239-6495-9040-8722-9AE4ACA4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99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4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99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C2099"/>
  </w:style>
  <w:style w:type="paragraph" w:customStyle="1" w:styleId="EndNoteBibliographyTitle">
    <w:name w:val="EndNote Bibliography Title"/>
    <w:basedOn w:val="Normal"/>
    <w:link w:val="EndNoteBibliographyTitleChar"/>
    <w:rsid w:val="00CB537B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B537B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CB537B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CB537B"/>
    <w:rPr>
      <w:rFonts w:ascii="Times New Roman" w:eastAsia="Times New Roman" w:hAnsi="Times New Roman" w:cs="Times New Roman"/>
    </w:rPr>
  </w:style>
  <w:style w:type="paragraph" w:customStyle="1" w:styleId="BodyA">
    <w:name w:val="Body A"/>
    <w:rsid w:val="00131C0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124C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5124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124CA"/>
    <w:pPr>
      <w:spacing w:after="160"/>
    </w:pPr>
    <w:rPr>
      <w:rFonts w:asciiTheme="minorHAnsi" w:hAnsiTheme="minorHAnsi" w:cstheme="min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4CA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737656"/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D7AFD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9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B2"/>
    <w:rPr>
      <w:rFonts w:ascii="Times New Roman" w:eastAsia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04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5964</Words>
  <Characters>33999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Fen  Kuan</dc:creator>
  <cp:keywords/>
  <dc:description/>
  <cp:lastModifiedBy>Pei Fen  Kuan</cp:lastModifiedBy>
  <cp:revision>8</cp:revision>
  <dcterms:created xsi:type="dcterms:W3CDTF">2022-08-11T02:16:00Z</dcterms:created>
  <dcterms:modified xsi:type="dcterms:W3CDTF">2022-08-11T02:20:00Z</dcterms:modified>
</cp:coreProperties>
</file>