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00145" w14:textId="77777777" w:rsidR="00744510" w:rsidRPr="00150B37" w:rsidRDefault="00744510" w:rsidP="00744510">
      <w:pPr>
        <w:rPr>
          <w:b/>
          <w:bCs/>
          <w:sz w:val="20"/>
          <w:szCs w:val="20"/>
        </w:rPr>
      </w:pPr>
      <w:r w:rsidRPr="00150B37">
        <w:rPr>
          <w:b/>
          <w:bCs/>
          <w:sz w:val="20"/>
          <w:szCs w:val="20"/>
        </w:rPr>
        <w:t>SUPPLEMENTAL MATERIAL</w:t>
      </w:r>
    </w:p>
    <w:p w14:paraId="5BFD8D01" w14:textId="77777777" w:rsidR="00744510" w:rsidRPr="00150B37" w:rsidRDefault="00744510" w:rsidP="00744510">
      <w:pPr>
        <w:rPr>
          <w:b/>
          <w:bCs/>
          <w:sz w:val="20"/>
          <w:szCs w:val="20"/>
        </w:rPr>
      </w:pPr>
    </w:p>
    <w:p w14:paraId="29175082" w14:textId="77777777" w:rsidR="00744510" w:rsidRPr="00150B37" w:rsidRDefault="00744510" w:rsidP="00744510">
      <w:pPr>
        <w:rPr>
          <w:b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5"/>
        <w:gridCol w:w="790"/>
        <w:gridCol w:w="2705"/>
      </w:tblGrid>
      <w:tr w:rsidR="00744510" w:rsidRPr="00150B37" w14:paraId="67A27EB2" w14:textId="77777777" w:rsidTr="00D14E17"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E784957" w14:textId="2126D6C1" w:rsidR="00744510" w:rsidRPr="00150B37" w:rsidRDefault="00744510" w:rsidP="00D14E17">
            <w:pPr>
              <w:rPr>
                <w:b/>
                <w:bCs/>
                <w:sz w:val="20"/>
                <w:szCs w:val="20"/>
              </w:rPr>
            </w:pPr>
            <w:r w:rsidRPr="00150B37">
              <w:rPr>
                <w:b/>
                <w:bCs/>
                <w:sz w:val="20"/>
                <w:szCs w:val="20"/>
              </w:rPr>
              <w:t>Table S1. Hemoglobin concentrations by AHA and HemoCue</w:t>
            </w:r>
          </w:p>
        </w:tc>
      </w:tr>
      <w:tr w:rsidR="00744510" w:rsidRPr="00150B37" w14:paraId="3BCB4E5C" w14:textId="77777777" w:rsidTr="00D14E17">
        <w:trPr>
          <w:trHeight w:val="259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FE368AD" w14:textId="77777777" w:rsidR="00744510" w:rsidRPr="00150B37" w:rsidRDefault="00744510" w:rsidP="00D14E1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23391E9" w14:textId="77777777" w:rsidR="00744510" w:rsidRPr="00150B37" w:rsidRDefault="00744510" w:rsidP="00D14E1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1620B" w14:textId="77777777" w:rsidR="00744510" w:rsidRPr="00150B37" w:rsidRDefault="00744510" w:rsidP="00D14E17">
            <w:pPr>
              <w:jc w:val="center"/>
              <w:rPr>
                <w:b/>
                <w:bCs/>
                <w:sz w:val="20"/>
                <w:szCs w:val="20"/>
              </w:rPr>
            </w:pPr>
            <w:r w:rsidRPr="00150B37">
              <w:rPr>
                <w:b/>
                <w:bCs/>
                <w:sz w:val="20"/>
                <w:szCs w:val="20"/>
              </w:rPr>
              <w:t>Hemoglobin, g/dL</w:t>
            </w:r>
            <w:r w:rsidRPr="00150B37">
              <w:rPr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</w:tr>
      <w:tr w:rsidR="00744510" w:rsidRPr="00150B37" w14:paraId="04B74995" w14:textId="77777777" w:rsidTr="00D14E17">
        <w:trPr>
          <w:trHeight w:val="259"/>
        </w:trPr>
        <w:tc>
          <w:tcPr>
            <w:tcW w:w="0" w:type="auto"/>
            <w:tcBorders>
              <w:top w:val="single" w:sz="4" w:space="0" w:color="auto"/>
            </w:tcBorders>
          </w:tcPr>
          <w:p w14:paraId="0189FDC3" w14:textId="77777777" w:rsidR="00744510" w:rsidRPr="00150B37" w:rsidRDefault="00744510" w:rsidP="00D14E1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5D8C941" w14:textId="77777777" w:rsidR="00744510" w:rsidRPr="00150B37" w:rsidRDefault="00744510" w:rsidP="00D14E1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50B37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AD8AED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  <w:r w:rsidRPr="00150B37">
              <w:rPr>
                <w:b/>
                <w:bCs/>
                <w:color w:val="000000"/>
                <w:sz w:val="20"/>
                <w:szCs w:val="20"/>
              </w:rPr>
              <w:t>GM (95% CI)</w:t>
            </w:r>
          </w:p>
        </w:tc>
      </w:tr>
      <w:tr w:rsidR="00744510" w:rsidRPr="00150B37" w14:paraId="7BCAF76D" w14:textId="77777777" w:rsidTr="00D14E17">
        <w:trPr>
          <w:trHeight w:val="259"/>
        </w:trPr>
        <w:tc>
          <w:tcPr>
            <w:tcW w:w="0" w:type="auto"/>
            <w:tcBorders>
              <w:top w:val="single" w:sz="4" w:space="0" w:color="auto"/>
            </w:tcBorders>
          </w:tcPr>
          <w:p w14:paraId="068E79B0" w14:textId="77777777" w:rsidR="00744510" w:rsidRPr="00150B37" w:rsidRDefault="00744510" w:rsidP="00D14E17">
            <w:pPr>
              <w:rPr>
                <w:b/>
                <w:bCs/>
                <w:sz w:val="20"/>
                <w:szCs w:val="20"/>
              </w:rPr>
            </w:pPr>
            <w:r w:rsidRPr="00150B37">
              <w:rPr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2DF18A3" w14:textId="77777777" w:rsidR="00744510" w:rsidRPr="00150B37" w:rsidRDefault="00744510" w:rsidP="00D14E1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>896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3C0F02E" w14:textId="77777777" w:rsidR="00744510" w:rsidRPr="00150B37" w:rsidRDefault="00744510" w:rsidP="00D14E1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4510" w:rsidRPr="00150B37" w14:paraId="537627B7" w14:textId="77777777" w:rsidTr="00D14E17">
        <w:trPr>
          <w:trHeight w:val="259"/>
        </w:trPr>
        <w:tc>
          <w:tcPr>
            <w:tcW w:w="0" w:type="auto"/>
          </w:tcPr>
          <w:p w14:paraId="34830988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Hemoglobin, HemoCue </w:t>
            </w:r>
          </w:p>
        </w:tc>
        <w:tc>
          <w:tcPr>
            <w:tcW w:w="0" w:type="auto"/>
          </w:tcPr>
          <w:p w14:paraId="221186D7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56EB72E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50B37">
              <w:rPr>
                <w:color w:val="000000" w:themeColor="text1"/>
                <w:sz w:val="20"/>
                <w:szCs w:val="20"/>
              </w:rPr>
              <w:t>12.1 (12.0, 12.2)</w:t>
            </w:r>
          </w:p>
        </w:tc>
      </w:tr>
      <w:tr w:rsidR="00744510" w:rsidRPr="00150B37" w14:paraId="5B9BABDC" w14:textId="77777777" w:rsidTr="00D14E17">
        <w:trPr>
          <w:trHeight w:val="259"/>
        </w:trPr>
        <w:tc>
          <w:tcPr>
            <w:tcW w:w="0" w:type="auto"/>
          </w:tcPr>
          <w:p w14:paraId="76DE86AC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Hemoglobin, (AHA)</w:t>
            </w:r>
          </w:p>
        </w:tc>
        <w:tc>
          <w:tcPr>
            <w:tcW w:w="0" w:type="auto"/>
          </w:tcPr>
          <w:p w14:paraId="51E1639A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EB6F32C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  <w:r w:rsidRPr="00150B37">
              <w:rPr>
                <w:color w:val="000000" w:themeColor="text1"/>
                <w:sz w:val="20"/>
                <w:szCs w:val="20"/>
              </w:rPr>
              <w:t>11.9 (11.7, 12.0)</w:t>
            </w:r>
          </w:p>
        </w:tc>
      </w:tr>
      <w:tr w:rsidR="00744510" w:rsidRPr="00150B37" w14:paraId="63018D1F" w14:textId="77777777" w:rsidTr="00D14E17">
        <w:trPr>
          <w:trHeight w:val="259"/>
        </w:trPr>
        <w:tc>
          <w:tcPr>
            <w:tcW w:w="0" w:type="auto"/>
          </w:tcPr>
          <w:p w14:paraId="7E1CFEB2" w14:textId="77777777" w:rsidR="00744510" w:rsidRPr="00150B37" w:rsidRDefault="00744510" w:rsidP="00D14E1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963E275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7F37CA4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</w:tr>
      <w:tr w:rsidR="00744510" w:rsidRPr="00150B37" w14:paraId="467FBE19" w14:textId="77777777" w:rsidTr="00D14E17">
        <w:trPr>
          <w:trHeight w:val="259"/>
        </w:trPr>
        <w:tc>
          <w:tcPr>
            <w:tcW w:w="0" w:type="auto"/>
          </w:tcPr>
          <w:p w14:paraId="4D8FCD88" w14:textId="77777777" w:rsidR="00744510" w:rsidRPr="00150B37" w:rsidRDefault="00744510" w:rsidP="00D14E1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50B37">
              <w:rPr>
                <w:b/>
                <w:bCs/>
                <w:i/>
                <w:iCs/>
                <w:sz w:val="20"/>
                <w:szCs w:val="20"/>
              </w:rPr>
              <w:t>Sensitivity Analyses</w:t>
            </w:r>
          </w:p>
        </w:tc>
        <w:tc>
          <w:tcPr>
            <w:tcW w:w="0" w:type="auto"/>
          </w:tcPr>
          <w:p w14:paraId="20CCAA22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6A79804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</w:tr>
      <w:tr w:rsidR="00744510" w:rsidRPr="00150B37" w14:paraId="230D7D8C" w14:textId="77777777" w:rsidTr="00D14E17">
        <w:trPr>
          <w:trHeight w:val="259"/>
        </w:trPr>
        <w:tc>
          <w:tcPr>
            <w:tcW w:w="0" w:type="auto"/>
          </w:tcPr>
          <w:p w14:paraId="2DACAD75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HemoCue analysis by main laboratory technician </w:t>
            </w:r>
          </w:p>
        </w:tc>
        <w:tc>
          <w:tcPr>
            <w:tcW w:w="0" w:type="auto"/>
          </w:tcPr>
          <w:p w14:paraId="54873C51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>816</w:t>
            </w:r>
          </w:p>
        </w:tc>
        <w:tc>
          <w:tcPr>
            <w:tcW w:w="0" w:type="auto"/>
            <w:vAlign w:val="center"/>
          </w:tcPr>
          <w:p w14:paraId="6321CEF5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</w:tr>
      <w:tr w:rsidR="00744510" w:rsidRPr="00150B37" w14:paraId="020515DA" w14:textId="77777777" w:rsidTr="00D14E17">
        <w:trPr>
          <w:trHeight w:val="259"/>
        </w:trPr>
        <w:tc>
          <w:tcPr>
            <w:tcW w:w="0" w:type="auto"/>
          </w:tcPr>
          <w:p w14:paraId="579636F4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Hemoglobin, HemoCue </w:t>
            </w:r>
          </w:p>
        </w:tc>
        <w:tc>
          <w:tcPr>
            <w:tcW w:w="0" w:type="auto"/>
          </w:tcPr>
          <w:p w14:paraId="38C71957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923EB42" w14:textId="77777777" w:rsidR="00744510" w:rsidRPr="00150B37" w:rsidRDefault="00744510" w:rsidP="00D14E17">
            <w:pPr>
              <w:jc w:val="center"/>
              <w:rPr>
                <w:color w:val="000000"/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>12.1 (12.0, 12.2)</w:t>
            </w:r>
          </w:p>
        </w:tc>
      </w:tr>
      <w:tr w:rsidR="00744510" w:rsidRPr="00150B37" w14:paraId="0ABD2750" w14:textId="77777777" w:rsidTr="00D14E17">
        <w:trPr>
          <w:trHeight w:val="259"/>
        </w:trPr>
        <w:tc>
          <w:tcPr>
            <w:tcW w:w="0" w:type="auto"/>
          </w:tcPr>
          <w:p w14:paraId="1823FBA1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Hemoglobin, (AHA)</w:t>
            </w:r>
          </w:p>
        </w:tc>
        <w:tc>
          <w:tcPr>
            <w:tcW w:w="0" w:type="auto"/>
          </w:tcPr>
          <w:p w14:paraId="37790225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85407D4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>11.8 (11.7, 12.0)</w:t>
            </w:r>
          </w:p>
        </w:tc>
      </w:tr>
      <w:tr w:rsidR="00744510" w:rsidRPr="00150B37" w14:paraId="501DFCF2" w14:textId="77777777" w:rsidTr="00D14E17">
        <w:trPr>
          <w:trHeight w:val="259"/>
        </w:trPr>
        <w:tc>
          <w:tcPr>
            <w:tcW w:w="0" w:type="auto"/>
          </w:tcPr>
          <w:p w14:paraId="1599CCA1" w14:textId="77777777" w:rsidR="00744510" w:rsidRPr="00150B37" w:rsidRDefault="00744510" w:rsidP="00D14E1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484C088A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7F07DFC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</w:tr>
      <w:tr w:rsidR="00744510" w:rsidRPr="00150B37" w14:paraId="201F5A08" w14:textId="77777777" w:rsidTr="00D14E17">
        <w:trPr>
          <w:trHeight w:val="259"/>
        </w:trPr>
        <w:tc>
          <w:tcPr>
            <w:tcW w:w="0" w:type="auto"/>
          </w:tcPr>
          <w:p w14:paraId="297DA5EF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Non-smokers</w:t>
            </w:r>
          </w:p>
        </w:tc>
        <w:tc>
          <w:tcPr>
            <w:tcW w:w="0" w:type="auto"/>
          </w:tcPr>
          <w:p w14:paraId="54538961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vAlign w:val="center"/>
          </w:tcPr>
          <w:p w14:paraId="23CA39FD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</w:tr>
      <w:tr w:rsidR="00744510" w:rsidRPr="00150B37" w14:paraId="5E051607" w14:textId="77777777" w:rsidTr="00D14E17">
        <w:trPr>
          <w:trHeight w:val="259"/>
        </w:trPr>
        <w:tc>
          <w:tcPr>
            <w:tcW w:w="0" w:type="auto"/>
          </w:tcPr>
          <w:p w14:paraId="6DCDA471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Hemoglobin, HemoCue </w:t>
            </w:r>
          </w:p>
        </w:tc>
        <w:tc>
          <w:tcPr>
            <w:tcW w:w="0" w:type="auto"/>
          </w:tcPr>
          <w:p w14:paraId="052A8475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B28244A" w14:textId="77777777" w:rsidR="00744510" w:rsidRPr="00150B37" w:rsidRDefault="00744510" w:rsidP="00D14E17">
            <w:pPr>
              <w:jc w:val="center"/>
              <w:rPr>
                <w:color w:val="000000"/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>12.1 (12.0, 12.2)</w:t>
            </w:r>
          </w:p>
        </w:tc>
      </w:tr>
      <w:tr w:rsidR="00744510" w:rsidRPr="00150B37" w14:paraId="2E15EEF9" w14:textId="77777777" w:rsidTr="00D14E17">
        <w:trPr>
          <w:trHeight w:val="259"/>
        </w:trPr>
        <w:tc>
          <w:tcPr>
            <w:tcW w:w="0" w:type="auto"/>
          </w:tcPr>
          <w:p w14:paraId="042B0102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Hemoglobin, (AHA)</w:t>
            </w:r>
          </w:p>
        </w:tc>
        <w:tc>
          <w:tcPr>
            <w:tcW w:w="0" w:type="auto"/>
          </w:tcPr>
          <w:p w14:paraId="00D263E0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24E3A0E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>11.9 (11.8, 12.0)</w:t>
            </w:r>
          </w:p>
        </w:tc>
      </w:tr>
      <w:tr w:rsidR="00744510" w:rsidRPr="00150B37" w14:paraId="0C95473C" w14:textId="77777777" w:rsidTr="00D14E17">
        <w:trPr>
          <w:trHeight w:val="259"/>
        </w:trPr>
        <w:tc>
          <w:tcPr>
            <w:tcW w:w="0" w:type="auto"/>
          </w:tcPr>
          <w:p w14:paraId="1A7D9B2B" w14:textId="77777777" w:rsidR="00744510" w:rsidRPr="00150B37" w:rsidRDefault="00744510" w:rsidP="00D14E1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5FB66E23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4AC2F08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</w:tr>
      <w:tr w:rsidR="00744510" w:rsidRPr="00150B37" w14:paraId="50ED0E7F" w14:textId="77777777" w:rsidTr="00D14E17">
        <w:trPr>
          <w:trHeight w:val="259"/>
        </w:trPr>
        <w:tc>
          <w:tcPr>
            <w:tcW w:w="0" w:type="auto"/>
          </w:tcPr>
          <w:p w14:paraId="55DA900D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Hb</w:t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sym w:font="Symbol" w:char="F0B3"/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8.0 g/dL (no severe anemia)</w:t>
            </w:r>
          </w:p>
        </w:tc>
        <w:tc>
          <w:tcPr>
            <w:tcW w:w="0" w:type="auto"/>
          </w:tcPr>
          <w:p w14:paraId="3CD538F6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>870</w:t>
            </w:r>
          </w:p>
        </w:tc>
        <w:tc>
          <w:tcPr>
            <w:tcW w:w="0" w:type="auto"/>
            <w:vAlign w:val="center"/>
          </w:tcPr>
          <w:p w14:paraId="5AF700F8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</w:tr>
      <w:tr w:rsidR="00744510" w:rsidRPr="00150B37" w14:paraId="12604CDA" w14:textId="77777777" w:rsidTr="00D14E17">
        <w:trPr>
          <w:trHeight w:val="259"/>
        </w:trPr>
        <w:tc>
          <w:tcPr>
            <w:tcW w:w="0" w:type="auto"/>
          </w:tcPr>
          <w:p w14:paraId="31520743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Hemoglobin, HemoCue </w:t>
            </w:r>
          </w:p>
        </w:tc>
        <w:tc>
          <w:tcPr>
            <w:tcW w:w="0" w:type="auto"/>
          </w:tcPr>
          <w:p w14:paraId="32ED691C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8E633DB" w14:textId="77777777" w:rsidR="00744510" w:rsidRPr="00150B37" w:rsidRDefault="00744510" w:rsidP="00D14E17">
            <w:pPr>
              <w:jc w:val="center"/>
              <w:rPr>
                <w:color w:val="000000"/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>12.3 (12.2, 12.4)</w:t>
            </w:r>
          </w:p>
        </w:tc>
      </w:tr>
      <w:tr w:rsidR="00744510" w:rsidRPr="00150B37" w14:paraId="08AD774E" w14:textId="77777777" w:rsidTr="00D14E17">
        <w:trPr>
          <w:trHeight w:val="259"/>
        </w:trPr>
        <w:tc>
          <w:tcPr>
            <w:tcW w:w="0" w:type="auto"/>
          </w:tcPr>
          <w:p w14:paraId="1370F714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Hemoglobin, (AHA)</w:t>
            </w:r>
          </w:p>
        </w:tc>
        <w:tc>
          <w:tcPr>
            <w:tcW w:w="0" w:type="auto"/>
          </w:tcPr>
          <w:p w14:paraId="6FC3705C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BA7F2B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>12.0 (11.9, 12.1)</w:t>
            </w:r>
          </w:p>
        </w:tc>
      </w:tr>
      <w:tr w:rsidR="00744510" w:rsidRPr="00150B37" w14:paraId="25405395" w14:textId="77777777" w:rsidTr="00D14E17">
        <w:trPr>
          <w:trHeight w:val="259"/>
        </w:trPr>
        <w:tc>
          <w:tcPr>
            <w:tcW w:w="0" w:type="auto"/>
          </w:tcPr>
          <w:p w14:paraId="01C6A748" w14:textId="77777777" w:rsidR="00744510" w:rsidRPr="00150B37" w:rsidRDefault="00744510" w:rsidP="00D14E1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D0C349F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84B8BD6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</w:tr>
      <w:tr w:rsidR="00744510" w:rsidRPr="00150B37" w14:paraId="170AFF10" w14:textId="77777777" w:rsidTr="00D14E17">
        <w:trPr>
          <w:trHeight w:val="259"/>
        </w:trPr>
        <w:tc>
          <w:tcPr>
            <w:tcW w:w="0" w:type="auto"/>
          </w:tcPr>
          <w:p w14:paraId="2FD32F81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WRA &lt;18 y</w:t>
            </w:r>
          </w:p>
        </w:tc>
        <w:tc>
          <w:tcPr>
            <w:tcW w:w="0" w:type="auto"/>
          </w:tcPr>
          <w:p w14:paraId="53D2406D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vAlign w:val="center"/>
          </w:tcPr>
          <w:p w14:paraId="43FE8A43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</w:tr>
      <w:tr w:rsidR="00744510" w:rsidRPr="00150B37" w14:paraId="16E0F033" w14:textId="77777777" w:rsidTr="00D14E17">
        <w:trPr>
          <w:trHeight w:val="259"/>
        </w:trPr>
        <w:tc>
          <w:tcPr>
            <w:tcW w:w="0" w:type="auto"/>
          </w:tcPr>
          <w:p w14:paraId="1BE7D0AC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Hemoglobin, HemoCue </w:t>
            </w:r>
          </w:p>
        </w:tc>
        <w:tc>
          <w:tcPr>
            <w:tcW w:w="0" w:type="auto"/>
          </w:tcPr>
          <w:p w14:paraId="273D1161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CD0873C" w14:textId="77777777" w:rsidR="00744510" w:rsidRPr="00150B37" w:rsidRDefault="00744510" w:rsidP="00D14E17">
            <w:pPr>
              <w:jc w:val="center"/>
              <w:rPr>
                <w:color w:val="000000"/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>12.0 (11.4, 12.6)</w:t>
            </w:r>
          </w:p>
        </w:tc>
      </w:tr>
      <w:tr w:rsidR="00744510" w:rsidRPr="00150B37" w14:paraId="66B5308F" w14:textId="77777777" w:rsidTr="00D14E17">
        <w:trPr>
          <w:trHeight w:val="259"/>
        </w:trPr>
        <w:tc>
          <w:tcPr>
            <w:tcW w:w="0" w:type="auto"/>
          </w:tcPr>
          <w:p w14:paraId="4E6BA17A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Hemoglobin, (AHA)</w:t>
            </w:r>
          </w:p>
        </w:tc>
        <w:tc>
          <w:tcPr>
            <w:tcW w:w="0" w:type="auto"/>
          </w:tcPr>
          <w:p w14:paraId="121EB411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EEEB57C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>11.7 (11.1, 12.4)</w:t>
            </w:r>
          </w:p>
        </w:tc>
      </w:tr>
      <w:tr w:rsidR="00744510" w:rsidRPr="00150B37" w14:paraId="520C4E58" w14:textId="77777777" w:rsidTr="00D14E17">
        <w:trPr>
          <w:trHeight w:val="259"/>
        </w:trPr>
        <w:tc>
          <w:tcPr>
            <w:tcW w:w="0" w:type="auto"/>
          </w:tcPr>
          <w:p w14:paraId="5014C7F9" w14:textId="77777777" w:rsidR="00744510" w:rsidRPr="00150B37" w:rsidRDefault="00744510" w:rsidP="00D14E1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4848761F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EE854DC" w14:textId="77777777" w:rsidR="00744510" w:rsidRPr="00150B37" w:rsidRDefault="00744510" w:rsidP="00D14E1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44510" w:rsidRPr="00150B37" w14:paraId="64947E5E" w14:textId="77777777" w:rsidTr="00D14E17">
        <w:trPr>
          <w:trHeight w:val="259"/>
        </w:trPr>
        <w:tc>
          <w:tcPr>
            <w:tcW w:w="0" w:type="auto"/>
          </w:tcPr>
          <w:p w14:paraId="3D265851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WRA ≥18 y</w:t>
            </w:r>
          </w:p>
        </w:tc>
        <w:tc>
          <w:tcPr>
            <w:tcW w:w="0" w:type="auto"/>
            <w:shd w:val="clear" w:color="auto" w:fill="auto"/>
          </w:tcPr>
          <w:p w14:paraId="0316E6CF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>852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A13C56" w14:textId="77777777" w:rsidR="00744510" w:rsidRPr="00150B37" w:rsidRDefault="00744510" w:rsidP="00D14E1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44510" w:rsidRPr="00150B37" w14:paraId="668B8C53" w14:textId="77777777" w:rsidTr="00D14E17">
        <w:trPr>
          <w:trHeight w:val="259"/>
        </w:trPr>
        <w:tc>
          <w:tcPr>
            <w:tcW w:w="0" w:type="auto"/>
          </w:tcPr>
          <w:p w14:paraId="2FC0C5CC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Hemoglobin, HemoCue </w:t>
            </w:r>
          </w:p>
        </w:tc>
        <w:tc>
          <w:tcPr>
            <w:tcW w:w="0" w:type="auto"/>
            <w:shd w:val="clear" w:color="auto" w:fill="auto"/>
          </w:tcPr>
          <w:p w14:paraId="1171014C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74B8073" w14:textId="77777777" w:rsidR="00744510" w:rsidRPr="00150B37" w:rsidRDefault="00744510" w:rsidP="00D14E17">
            <w:pPr>
              <w:jc w:val="center"/>
              <w:rPr>
                <w:color w:val="000000"/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>12.1 (12.0, 12.2)</w:t>
            </w:r>
          </w:p>
        </w:tc>
      </w:tr>
      <w:tr w:rsidR="00744510" w:rsidRPr="00150B37" w14:paraId="1E53B4F0" w14:textId="77777777" w:rsidTr="00D14E17">
        <w:trPr>
          <w:trHeight w:val="259"/>
        </w:trPr>
        <w:tc>
          <w:tcPr>
            <w:tcW w:w="0" w:type="auto"/>
          </w:tcPr>
          <w:p w14:paraId="1293301C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Hemoglobin, (AHA)</w:t>
            </w:r>
          </w:p>
        </w:tc>
        <w:tc>
          <w:tcPr>
            <w:tcW w:w="0" w:type="auto"/>
            <w:shd w:val="clear" w:color="auto" w:fill="auto"/>
          </w:tcPr>
          <w:p w14:paraId="33A9617D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40DBE8C" w14:textId="77777777" w:rsidR="00744510" w:rsidRPr="00150B37" w:rsidRDefault="00744510" w:rsidP="00D14E17">
            <w:pPr>
              <w:jc w:val="center"/>
              <w:rPr>
                <w:color w:val="000000"/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>11.9 (11.7, 12.0)</w:t>
            </w:r>
          </w:p>
        </w:tc>
      </w:tr>
      <w:tr w:rsidR="00744510" w:rsidRPr="00150B37" w14:paraId="0AFFDDDD" w14:textId="77777777" w:rsidTr="00D14E17">
        <w:trPr>
          <w:trHeight w:val="259"/>
        </w:trPr>
        <w:tc>
          <w:tcPr>
            <w:tcW w:w="0" w:type="auto"/>
          </w:tcPr>
          <w:p w14:paraId="0C5117E2" w14:textId="77777777" w:rsidR="00744510" w:rsidRPr="00150B37" w:rsidRDefault="00744510" w:rsidP="00D14E1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1E0DF186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7F772E8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</w:tr>
      <w:tr w:rsidR="00744510" w:rsidRPr="00150B37" w14:paraId="7FA4ECE4" w14:textId="77777777" w:rsidTr="00D14E17">
        <w:trPr>
          <w:trHeight w:val="259"/>
        </w:trPr>
        <w:tc>
          <w:tcPr>
            <w:tcW w:w="0" w:type="auto"/>
            <w:shd w:val="clear" w:color="auto" w:fill="auto"/>
          </w:tcPr>
          <w:p w14:paraId="14EF27E0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WRA residing in rural households</w:t>
            </w:r>
          </w:p>
        </w:tc>
        <w:tc>
          <w:tcPr>
            <w:tcW w:w="0" w:type="auto"/>
            <w:shd w:val="clear" w:color="auto" w:fill="auto"/>
          </w:tcPr>
          <w:p w14:paraId="35D985E1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>704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F1E9D8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</w:tr>
      <w:tr w:rsidR="00744510" w:rsidRPr="00150B37" w14:paraId="389C5BE9" w14:textId="77777777" w:rsidTr="00D14E17">
        <w:trPr>
          <w:trHeight w:val="259"/>
        </w:trPr>
        <w:tc>
          <w:tcPr>
            <w:tcW w:w="0" w:type="auto"/>
            <w:shd w:val="clear" w:color="auto" w:fill="auto"/>
          </w:tcPr>
          <w:p w14:paraId="7520D68B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Hemoglobin, HemoCue </w:t>
            </w:r>
          </w:p>
        </w:tc>
        <w:tc>
          <w:tcPr>
            <w:tcW w:w="0" w:type="auto"/>
            <w:shd w:val="clear" w:color="auto" w:fill="auto"/>
          </w:tcPr>
          <w:p w14:paraId="07D38C1C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9B2BA27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>12.0 (11.8, 12.1)</w:t>
            </w:r>
          </w:p>
        </w:tc>
      </w:tr>
      <w:tr w:rsidR="00744510" w:rsidRPr="00150B37" w14:paraId="2AF1010B" w14:textId="77777777" w:rsidTr="00D14E17">
        <w:trPr>
          <w:trHeight w:val="259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17EC924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Hemoglobin, (AHA)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7F75F91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A1052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>11.8 (11.6, 11.9)</w:t>
            </w:r>
          </w:p>
        </w:tc>
      </w:tr>
      <w:tr w:rsidR="00744510" w:rsidRPr="00150B37" w14:paraId="763CBDB6" w14:textId="77777777" w:rsidTr="00D14E17">
        <w:tc>
          <w:tcPr>
            <w:tcW w:w="0" w:type="auto"/>
            <w:gridSpan w:val="3"/>
            <w:tcBorders>
              <w:top w:val="single" w:sz="4" w:space="0" w:color="auto"/>
            </w:tcBorders>
          </w:tcPr>
          <w:p w14:paraId="7AC1C202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  <w:vertAlign w:val="superscript"/>
              </w:rPr>
              <w:t>1</w:t>
            </w:r>
            <w:r w:rsidRPr="00150B37">
              <w:rPr>
                <w:sz w:val="20"/>
                <w:szCs w:val="20"/>
              </w:rPr>
              <w:t>Hemoglobin adjusted for smoking</w:t>
            </w:r>
            <w:r w:rsidRPr="00150B37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50B37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0B37">
              <w:rPr>
                <w:color w:val="000000" w:themeColor="text1"/>
                <w:sz w:val="20"/>
                <w:szCs w:val="20"/>
              </w:rPr>
              <w:instrText xml:space="preserve"> ADDIN EN.CITE &lt;EndNote&gt;&lt;Cite&gt;&lt;Author&gt;WHO&lt;/Author&gt;&lt;Year&gt;2011&lt;/Year&gt;&lt;RecNum&gt;2078&lt;/RecNum&gt;&lt;DisplayText&gt;(14)&lt;/DisplayText&gt;&lt;record&gt;&lt;rec-number&gt;2078&lt;/rec-number&gt;&lt;foreign-keys&gt;&lt;key app="EN" db-id="vtsx9e207tfrdiexdf2pv297wev5zdfetf9w" timestamp="1600879878"&gt;2078&lt;/key&gt;&lt;/foreign-keys&gt;&lt;ref-type name="Government Document"&gt;46&lt;/ref-type&gt;&lt;contributors&gt;&lt;authors&gt;&lt;author&gt;WHO&lt;/author&gt;&lt;/authors&gt;&lt;secondary-authors&gt;&lt;author&gt;Vitamin and Mineral Nutrition Information System.&lt;/author&gt;&lt;/secondary-authors&gt;&lt;/contributors&gt;&lt;titles&gt;&lt;title&gt;Haemoglobin concentrations for the diagnosis of anaemia and assessment of severity. &lt;/title&gt;&lt;/titles&gt;&lt;dates&gt;&lt;year&gt;2011&lt;/year&gt;&lt;/dates&gt;&lt;pub-location&gt;Geneva&lt;/pub-location&gt;&lt;publisher&gt;World Health Organization&lt;/publisher&gt;&lt;urls&gt;&lt;related-urls&gt;&lt;url&gt;http://www.who.int/vmnis/indicators/haemoglobin.pdf&lt;/url&gt;&lt;/related-urls&gt;&lt;/urls&gt;&lt;access-date&gt;23Sep2020&lt;/access-date&gt;&lt;/record&gt;&lt;/Cite&gt;&lt;/EndNote&gt;</w:instrText>
            </w:r>
            <w:r w:rsidRPr="00150B37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150B37">
              <w:rPr>
                <w:color w:val="000000" w:themeColor="text1"/>
                <w:sz w:val="20"/>
                <w:szCs w:val="20"/>
              </w:rPr>
              <w:t>(14)</w:t>
            </w:r>
            <w:r w:rsidRPr="00150B37">
              <w:rPr>
                <w:color w:val="000000" w:themeColor="text1"/>
                <w:sz w:val="20"/>
                <w:szCs w:val="20"/>
              </w:rPr>
              <w:fldChar w:fldCharType="end"/>
            </w:r>
            <w:r w:rsidRPr="00150B37">
              <w:rPr>
                <w:color w:val="000000" w:themeColor="text1"/>
                <w:sz w:val="20"/>
                <w:szCs w:val="20"/>
              </w:rPr>
              <w:t>; Abbreviations: AHA: automated hematology analyzer; WRA: women of reproductive age</w:t>
            </w:r>
          </w:p>
        </w:tc>
      </w:tr>
    </w:tbl>
    <w:p w14:paraId="1346DA0B" w14:textId="77777777" w:rsidR="00744510" w:rsidRPr="00150B37" w:rsidRDefault="00744510" w:rsidP="00744510">
      <w:pPr>
        <w:rPr>
          <w:b/>
          <w:bCs/>
          <w:sz w:val="20"/>
          <w:szCs w:val="20"/>
        </w:rPr>
      </w:pPr>
    </w:p>
    <w:p w14:paraId="20279344" w14:textId="77777777" w:rsidR="00744510" w:rsidRPr="00150B37" w:rsidRDefault="00744510" w:rsidP="00744510">
      <w:pPr>
        <w:rPr>
          <w:sz w:val="20"/>
          <w:szCs w:val="20"/>
        </w:rPr>
      </w:pPr>
    </w:p>
    <w:p w14:paraId="2949652E" w14:textId="77777777" w:rsidR="00744510" w:rsidRPr="00150B37" w:rsidRDefault="00744510" w:rsidP="00744510">
      <w:pPr>
        <w:rPr>
          <w:b/>
          <w:bCs/>
          <w:sz w:val="20"/>
          <w:szCs w:val="20"/>
        </w:rPr>
        <w:sectPr w:rsidR="00744510" w:rsidRPr="00150B37" w:rsidSect="000E122D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0"/>
        <w:gridCol w:w="2610"/>
      </w:tblGrid>
      <w:tr w:rsidR="00744510" w:rsidRPr="00150B37" w14:paraId="7EB259DB" w14:textId="77777777" w:rsidTr="008B00BF">
        <w:trPr>
          <w:trHeight w:val="242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A5120D" w14:textId="3CF516E1" w:rsidR="00744510" w:rsidRPr="00150B37" w:rsidRDefault="00744510" w:rsidP="00D14E17">
            <w:pPr>
              <w:rPr>
                <w:color w:val="000000" w:themeColor="text1"/>
                <w:sz w:val="20"/>
                <w:szCs w:val="20"/>
              </w:rPr>
            </w:pPr>
            <w:r w:rsidRPr="00150B37">
              <w:rPr>
                <w:b/>
                <w:bCs/>
                <w:sz w:val="20"/>
                <w:szCs w:val="20"/>
              </w:rPr>
              <w:lastRenderedPageBreak/>
              <w:t>Table</w:t>
            </w:r>
            <w:r w:rsidRPr="00150B37">
              <w:rPr>
                <w:b/>
                <w:bCs/>
                <w:color w:val="000000" w:themeColor="text1"/>
                <w:sz w:val="20"/>
                <w:szCs w:val="20"/>
              </w:rPr>
              <w:t xml:space="preserve"> S2.</w:t>
            </w:r>
            <w:r w:rsidRPr="00150B37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50B37">
              <w:rPr>
                <w:b/>
                <w:bCs/>
                <w:color w:val="000000" w:themeColor="text1"/>
                <w:sz w:val="20"/>
                <w:szCs w:val="20"/>
              </w:rPr>
              <w:t xml:space="preserve">Comparison of hemoglobin concentrations </w:t>
            </w:r>
            <w:r w:rsidR="008B00BF">
              <w:rPr>
                <w:b/>
                <w:bCs/>
                <w:color w:val="000000" w:themeColor="text1"/>
                <w:sz w:val="20"/>
                <w:szCs w:val="20"/>
              </w:rPr>
              <w:t>in</w:t>
            </w:r>
            <w:r w:rsidRPr="00150B37">
              <w:rPr>
                <w:b/>
                <w:bCs/>
                <w:color w:val="000000" w:themeColor="text1"/>
                <w:sz w:val="20"/>
                <w:szCs w:val="20"/>
              </w:rPr>
              <w:t xml:space="preserve"> venous blood, assessed by HemoCue and AHA</w:t>
            </w:r>
          </w:p>
        </w:tc>
      </w:tr>
      <w:tr w:rsidR="00744510" w:rsidRPr="00150B37" w14:paraId="4D1CF513" w14:textId="77777777" w:rsidTr="00D14E17">
        <w:trPr>
          <w:trHeight w:val="259"/>
        </w:trPr>
        <w:tc>
          <w:tcPr>
            <w:tcW w:w="3606" w:type="pct"/>
            <w:tcBorders>
              <w:top w:val="single" w:sz="4" w:space="0" w:color="auto"/>
              <w:bottom w:val="single" w:sz="4" w:space="0" w:color="auto"/>
            </w:tcBorders>
          </w:tcPr>
          <w:p w14:paraId="1B2E1E4C" w14:textId="77777777" w:rsidR="00744510" w:rsidRPr="00150B37" w:rsidRDefault="00744510" w:rsidP="00D14E17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394" w:type="pct"/>
            <w:tcBorders>
              <w:top w:val="single" w:sz="4" w:space="0" w:color="auto"/>
              <w:bottom w:val="single" w:sz="4" w:space="0" w:color="auto"/>
            </w:tcBorders>
          </w:tcPr>
          <w:p w14:paraId="534D0746" w14:textId="77777777" w:rsidR="00744510" w:rsidRPr="00150B37" w:rsidRDefault="00744510" w:rsidP="00D14E17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150B37">
              <w:rPr>
                <w:b/>
                <w:bCs/>
                <w:color w:val="000000" w:themeColor="text1"/>
                <w:sz w:val="20"/>
                <w:szCs w:val="20"/>
              </w:rPr>
              <w:t>AHA vs. HemoCue</w:t>
            </w:r>
          </w:p>
        </w:tc>
      </w:tr>
      <w:tr w:rsidR="00744510" w:rsidRPr="00150B37" w14:paraId="5F3531D7" w14:textId="77777777" w:rsidTr="00D14E17">
        <w:trPr>
          <w:trHeight w:val="259"/>
        </w:trPr>
        <w:tc>
          <w:tcPr>
            <w:tcW w:w="3606" w:type="pct"/>
            <w:tcBorders>
              <w:top w:val="single" w:sz="4" w:space="0" w:color="auto"/>
              <w:bottom w:val="single" w:sz="4" w:space="0" w:color="auto"/>
            </w:tcBorders>
          </w:tcPr>
          <w:p w14:paraId="6AF2C246" w14:textId="77777777" w:rsidR="00744510" w:rsidRPr="00150B37" w:rsidRDefault="00744510" w:rsidP="00D14E17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50B37">
              <w:rPr>
                <w:b/>
                <w:bCs/>
                <w:color w:val="000000" w:themeColor="text1"/>
                <w:sz w:val="20"/>
                <w:szCs w:val="20"/>
              </w:rPr>
              <w:t>Overall</w:t>
            </w:r>
          </w:p>
        </w:tc>
        <w:tc>
          <w:tcPr>
            <w:tcW w:w="1394" w:type="pct"/>
            <w:tcBorders>
              <w:top w:val="single" w:sz="4" w:space="0" w:color="auto"/>
              <w:bottom w:val="single" w:sz="4" w:space="0" w:color="auto"/>
            </w:tcBorders>
          </w:tcPr>
          <w:p w14:paraId="7E13F89A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744510" w:rsidRPr="00150B37" w14:paraId="50F501A4" w14:textId="77777777" w:rsidTr="00D14E17">
        <w:trPr>
          <w:trHeight w:val="259"/>
        </w:trPr>
        <w:tc>
          <w:tcPr>
            <w:tcW w:w="3606" w:type="pct"/>
            <w:tcBorders>
              <w:top w:val="single" w:sz="4" w:space="0" w:color="auto"/>
            </w:tcBorders>
            <w:vAlign w:val="center"/>
          </w:tcPr>
          <w:p w14:paraId="16C5F5BA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</w:t>
            </w:r>
            <w:r w:rsidRPr="00150B37">
              <w:rPr>
                <w:color w:val="000000" w:themeColor="text1"/>
                <w:sz w:val="20"/>
                <w:szCs w:val="20"/>
              </w:rPr>
              <w:t xml:space="preserve">Linn’s Concordance Correlation Coefficient (CCC (95% CI)) </w:t>
            </w:r>
          </w:p>
        </w:tc>
        <w:tc>
          <w:tcPr>
            <w:tcW w:w="1394" w:type="pct"/>
            <w:tcBorders>
              <w:top w:val="single" w:sz="4" w:space="0" w:color="auto"/>
            </w:tcBorders>
          </w:tcPr>
          <w:p w14:paraId="43709445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>0.82 (0.80, 0.84)</w:t>
            </w:r>
          </w:p>
        </w:tc>
      </w:tr>
      <w:tr w:rsidR="00744510" w:rsidRPr="00150B37" w14:paraId="3630869A" w14:textId="77777777" w:rsidTr="00D14E17">
        <w:trPr>
          <w:trHeight w:val="259"/>
        </w:trPr>
        <w:tc>
          <w:tcPr>
            <w:tcW w:w="3606" w:type="pct"/>
            <w:vAlign w:val="center"/>
          </w:tcPr>
          <w:p w14:paraId="624CE3F7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 xml:space="preserve">          </w:t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Bland-Altman relative bias (</w:t>
            </w:r>
            <w:r w:rsidRPr="00150B37">
              <w:rPr>
                <w:sz w:val="20"/>
                <w:szCs w:val="20"/>
              </w:rPr>
              <w:sym w:font="Symbol" w:char="F0B1"/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2SD limits of agreement) </w:t>
            </w:r>
          </w:p>
        </w:tc>
        <w:tc>
          <w:tcPr>
            <w:tcW w:w="1394" w:type="pct"/>
          </w:tcPr>
          <w:p w14:paraId="3AD27072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>0.2 (-1.8, 2.3)</w:t>
            </w:r>
          </w:p>
        </w:tc>
      </w:tr>
      <w:tr w:rsidR="00744510" w:rsidRPr="00150B37" w14:paraId="730B0D28" w14:textId="77777777" w:rsidTr="00D14E17">
        <w:trPr>
          <w:trHeight w:val="259"/>
        </w:trPr>
        <w:tc>
          <w:tcPr>
            <w:tcW w:w="3606" w:type="pct"/>
            <w:tcBorders>
              <w:bottom w:val="single" w:sz="4" w:space="0" w:color="auto"/>
            </w:tcBorders>
          </w:tcPr>
          <w:p w14:paraId="7EA89CD4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394" w:type="pct"/>
            <w:tcBorders>
              <w:bottom w:val="single" w:sz="4" w:space="0" w:color="auto"/>
            </w:tcBorders>
            <w:vAlign w:val="center"/>
          </w:tcPr>
          <w:p w14:paraId="25957DE2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53173284" w14:textId="77777777" w:rsidTr="00D14E17">
        <w:trPr>
          <w:trHeight w:val="259"/>
        </w:trPr>
        <w:tc>
          <w:tcPr>
            <w:tcW w:w="3606" w:type="pct"/>
            <w:tcBorders>
              <w:top w:val="single" w:sz="4" w:space="0" w:color="auto"/>
              <w:bottom w:val="single" w:sz="4" w:space="0" w:color="auto"/>
            </w:tcBorders>
          </w:tcPr>
          <w:p w14:paraId="0A04B15E" w14:textId="77777777" w:rsidR="00744510" w:rsidRPr="00150B37" w:rsidRDefault="00744510" w:rsidP="00D14E17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b/>
                <w:bCs/>
                <w:i/>
                <w:iCs/>
                <w:color w:val="000000" w:themeColor="text1"/>
                <w:sz w:val="20"/>
                <w:szCs w:val="20"/>
                <w:shd w:val="clear" w:color="auto" w:fill="FFFFFF"/>
              </w:rPr>
              <w:t>Sensitivity Analyses</w:t>
            </w:r>
          </w:p>
        </w:tc>
        <w:tc>
          <w:tcPr>
            <w:tcW w:w="13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5241C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184A6987" w14:textId="77777777" w:rsidTr="00D14E17">
        <w:trPr>
          <w:trHeight w:val="259"/>
        </w:trPr>
        <w:tc>
          <w:tcPr>
            <w:tcW w:w="3606" w:type="pct"/>
            <w:tcBorders>
              <w:top w:val="single" w:sz="4" w:space="0" w:color="auto"/>
              <w:bottom w:val="single" w:sz="4" w:space="0" w:color="auto"/>
            </w:tcBorders>
          </w:tcPr>
          <w:p w14:paraId="3BF9E4F8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>HemoCue analysis by main laboratory technician</w:t>
            </w:r>
          </w:p>
        </w:tc>
        <w:tc>
          <w:tcPr>
            <w:tcW w:w="13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D1D0F6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58BEEE64" w14:textId="77777777" w:rsidTr="00D14E17">
        <w:trPr>
          <w:trHeight w:val="259"/>
        </w:trPr>
        <w:tc>
          <w:tcPr>
            <w:tcW w:w="3606" w:type="pct"/>
            <w:tcBorders>
              <w:top w:val="single" w:sz="4" w:space="0" w:color="auto"/>
            </w:tcBorders>
            <w:vAlign w:val="center"/>
          </w:tcPr>
          <w:p w14:paraId="79BF12C4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 xml:space="preserve">          </w:t>
            </w:r>
            <w:r w:rsidRPr="00150B37">
              <w:rPr>
                <w:color w:val="000000" w:themeColor="text1"/>
                <w:sz w:val="20"/>
                <w:szCs w:val="20"/>
              </w:rPr>
              <w:t xml:space="preserve">Linn’s Concordance Correlation Coefficient (CCC (95% CI)) </w:t>
            </w:r>
          </w:p>
        </w:tc>
        <w:tc>
          <w:tcPr>
            <w:tcW w:w="1394" w:type="pct"/>
            <w:tcBorders>
              <w:top w:val="single" w:sz="4" w:space="0" w:color="auto"/>
            </w:tcBorders>
          </w:tcPr>
          <w:p w14:paraId="323FE848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</w:rPr>
              <w:t>0.83 (0.80, 0.85)</w:t>
            </w:r>
          </w:p>
        </w:tc>
      </w:tr>
      <w:tr w:rsidR="00744510" w:rsidRPr="00150B37" w14:paraId="1AFE1612" w14:textId="77777777" w:rsidTr="00D14E17">
        <w:trPr>
          <w:trHeight w:val="259"/>
        </w:trPr>
        <w:tc>
          <w:tcPr>
            <w:tcW w:w="3606" w:type="pct"/>
            <w:vAlign w:val="center"/>
          </w:tcPr>
          <w:p w14:paraId="2FCC632C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 xml:space="preserve">          </w:t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Bland-Altman relative bias (</w:t>
            </w:r>
            <w:r w:rsidRPr="00150B37">
              <w:rPr>
                <w:sz w:val="20"/>
                <w:szCs w:val="20"/>
              </w:rPr>
              <w:sym w:font="Symbol" w:char="F0B1"/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2SD limits of agreement) </w:t>
            </w:r>
          </w:p>
        </w:tc>
        <w:tc>
          <w:tcPr>
            <w:tcW w:w="1394" w:type="pct"/>
          </w:tcPr>
          <w:p w14:paraId="4F055797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0.2 (-1.7, 2.2)</w:t>
            </w:r>
          </w:p>
        </w:tc>
      </w:tr>
      <w:tr w:rsidR="00744510" w:rsidRPr="00150B37" w14:paraId="284A4918" w14:textId="77777777" w:rsidTr="00D14E17">
        <w:trPr>
          <w:trHeight w:val="259"/>
        </w:trPr>
        <w:tc>
          <w:tcPr>
            <w:tcW w:w="3606" w:type="pct"/>
            <w:tcBorders>
              <w:bottom w:val="single" w:sz="4" w:space="0" w:color="auto"/>
            </w:tcBorders>
          </w:tcPr>
          <w:p w14:paraId="20A17EB1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394" w:type="pct"/>
            <w:tcBorders>
              <w:bottom w:val="single" w:sz="4" w:space="0" w:color="auto"/>
            </w:tcBorders>
            <w:vAlign w:val="center"/>
          </w:tcPr>
          <w:p w14:paraId="6E861115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336BF14B" w14:textId="77777777" w:rsidTr="00D14E17">
        <w:trPr>
          <w:trHeight w:val="259"/>
        </w:trPr>
        <w:tc>
          <w:tcPr>
            <w:tcW w:w="3606" w:type="pct"/>
            <w:tcBorders>
              <w:top w:val="single" w:sz="4" w:space="0" w:color="auto"/>
              <w:bottom w:val="single" w:sz="4" w:space="0" w:color="auto"/>
            </w:tcBorders>
          </w:tcPr>
          <w:p w14:paraId="44E2D7F0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Non-smokers</w:t>
            </w:r>
          </w:p>
        </w:tc>
        <w:tc>
          <w:tcPr>
            <w:tcW w:w="13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82F132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0AE7DDE0" w14:textId="77777777" w:rsidTr="00D14E17">
        <w:trPr>
          <w:trHeight w:val="259"/>
        </w:trPr>
        <w:tc>
          <w:tcPr>
            <w:tcW w:w="3606" w:type="pct"/>
            <w:tcBorders>
              <w:top w:val="single" w:sz="4" w:space="0" w:color="auto"/>
            </w:tcBorders>
            <w:vAlign w:val="center"/>
          </w:tcPr>
          <w:p w14:paraId="4F1493D3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 xml:space="preserve">          </w:t>
            </w:r>
            <w:r w:rsidRPr="00150B37">
              <w:rPr>
                <w:color w:val="000000" w:themeColor="text1"/>
                <w:sz w:val="20"/>
                <w:szCs w:val="20"/>
              </w:rPr>
              <w:t xml:space="preserve">Linn’s Concordance Correlation Coefficient (CCC (95% CI)) </w:t>
            </w:r>
          </w:p>
        </w:tc>
        <w:tc>
          <w:tcPr>
            <w:tcW w:w="1394" w:type="pct"/>
            <w:tcBorders>
              <w:top w:val="single" w:sz="4" w:space="0" w:color="auto"/>
            </w:tcBorders>
          </w:tcPr>
          <w:p w14:paraId="6377EDBA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</w:rPr>
              <w:t>0.82 (0.79, 0.84)</w:t>
            </w:r>
          </w:p>
        </w:tc>
      </w:tr>
      <w:tr w:rsidR="00744510" w:rsidRPr="00150B37" w14:paraId="7A3D4ED2" w14:textId="77777777" w:rsidTr="00D14E17">
        <w:trPr>
          <w:trHeight w:val="259"/>
        </w:trPr>
        <w:tc>
          <w:tcPr>
            <w:tcW w:w="3606" w:type="pct"/>
            <w:vAlign w:val="center"/>
          </w:tcPr>
          <w:p w14:paraId="7C37A407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 xml:space="preserve">          </w:t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Bland-Altman relative bias (</w:t>
            </w:r>
            <w:r w:rsidRPr="00150B37">
              <w:rPr>
                <w:sz w:val="20"/>
                <w:szCs w:val="20"/>
              </w:rPr>
              <w:sym w:font="Symbol" w:char="F0B1"/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2SD limits of agreement) </w:t>
            </w:r>
          </w:p>
        </w:tc>
        <w:tc>
          <w:tcPr>
            <w:tcW w:w="1394" w:type="pct"/>
          </w:tcPr>
          <w:p w14:paraId="7D9C8F95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0.2 (-1.8, 2.2)</w:t>
            </w:r>
          </w:p>
        </w:tc>
      </w:tr>
      <w:tr w:rsidR="00744510" w:rsidRPr="00150B37" w14:paraId="1841A64D" w14:textId="77777777" w:rsidTr="00D14E17">
        <w:trPr>
          <w:trHeight w:val="259"/>
        </w:trPr>
        <w:tc>
          <w:tcPr>
            <w:tcW w:w="3606" w:type="pct"/>
            <w:tcBorders>
              <w:bottom w:val="single" w:sz="4" w:space="0" w:color="auto"/>
            </w:tcBorders>
          </w:tcPr>
          <w:p w14:paraId="1D05CCB2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394" w:type="pct"/>
            <w:tcBorders>
              <w:bottom w:val="single" w:sz="4" w:space="0" w:color="auto"/>
            </w:tcBorders>
            <w:vAlign w:val="center"/>
          </w:tcPr>
          <w:p w14:paraId="028A8CA1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1781B191" w14:textId="77777777" w:rsidTr="00D14E17">
        <w:trPr>
          <w:trHeight w:val="259"/>
        </w:trPr>
        <w:tc>
          <w:tcPr>
            <w:tcW w:w="3606" w:type="pct"/>
            <w:tcBorders>
              <w:top w:val="single" w:sz="4" w:space="0" w:color="auto"/>
              <w:bottom w:val="single" w:sz="4" w:space="0" w:color="auto"/>
            </w:tcBorders>
          </w:tcPr>
          <w:p w14:paraId="29959917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Hb</w:t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sym w:font="Symbol" w:char="F0B3"/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8.0 g/dL (no severe anemia)</w:t>
            </w:r>
          </w:p>
        </w:tc>
        <w:tc>
          <w:tcPr>
            <w:tcW w:w="13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1ECBEA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72832D80" w14:textId="77777777" w:rsidTr="00D14E17">
        <w:trPr>
          <w:trHeight w:val="259"/>
        </w:trPr>
        <w:tc>
          <w:tcPr>
            <w:tcW w:w="3606" w:type="pct"/>
            <w:tcBorders>
              <w:top w:val="single" w:sz="4" w:space="0" w:color="auto"/>
            </w:tcBorders>
            <w:vAlign w:val="center"/>
          </w:tcPr>
          <w:p w14:paraId="6585CE55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 xml:space="preserve">          </w:t>
            </w:r>
            <w:r w:rsidRPr="00150B37">
              <w:rPr>
                <w:color w:val="000000" w:themeColor="text1"/>
                <w:sz w:val="20"/>
                <w:szCs w:val="20"/>
              </w:rPr>
              <w:t xml:space="preserve">Linn’s Concordance Correlation Coefficient (CCC (95% CI)) </w:t>
            </w:r>
          </w:p>
        </w:tc>
        <w:tc>
          <w:tcPr>
            <w:tcW w:w="1394" w:type="pct"/>
            <w:tcBorders>
              <w:top w:val="single" w:sz="4" w:space="0" w:color="auto"/>
            </w:tcBorders>
          </w:tcPr>
          <w:p w14:paraId="594977BB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</w:rPr>
              <w:t>0.76 (0.73, 0.79)</w:t>
            </w:r>
          </w:p>
        </w:tc>
      </w:tr>
      <w:tr w:rsidR="00744510" w:rsidRPr="00150B37" w14:paraId="115FC429" w14:textId="77777777" w:rsidTr="00D14E17">
        <w:trPr>
          <w:trHeight w:val="259"/>
        </w:trPr>
        <w:tc>
          <w:tcPr>
            <w:tcW w:w="3606" w:type="pct"/>
            <w:vAlign w:val="center"/>
          </w:tcPr>
          <w:p w14:paraId="2D758F46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 xml:space="preserve">          </w:t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Bland-Altman relative bias (</w:t>
            </w:r>
            <w:r w:rsidRPr="00150B37">
              <w:rPr>
                <w:sz w:val="20"/>
                <w:szCs w:val="20"/>
              </w:rPr>
              <w:sym w:font="Symbol" w:char="F0B1"/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2SD limits of agreement) </w:t>
            </w:r>
          </w:p>
        </w:tc>
        <w:tc>
          <w:tcPr>
            <w:tcW w:w="1394" w:type="pct"/>
          </w:tcPr>
          <w:p w14:paraId="12062901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0.2 (-1.9, 2.3)</w:t>
            </w:r>
          </w:p>
        </w:tc>
      </w:tr>
      <w:tr w:rsidR="00744510" w:rsidRPr="00150B37" w14:paraId="43832C32" w14:textId="77777777" w:rsidTr="00D14E17">
        <w:trPr>
          <w:trHeight w:val="259"/>
        </w:trPr>
        <w:tc>
          <w:tcPr>
            <w:tcW w:w="3606" w:type="pct"/>
            <w:tcBorders>
              <w:bottom w:val="single" w:sz="4" w:space="0" w:color="auto"/>
            </w:tcBorders>
          </w:tcPr>
          <w:p w14:paraId="21F52699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394" w:type="pct"/>
            <w:tcBorders>
              <w:bottom w:val="single" w:sz="4" w:space="0" w:color="auto"/>
            </w:tcBorders>
            <w:vAlign w:val="center"/>
          </w:tcPr>
          <w:p w14:paraId="54D67CEB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45AFA635" w14:textId="77777777" w:rsidTr="00D14E17">
        <w:trPr>
          <w:trHeight w:val="259"/>
        </w:trPr>
        <w:tc>
          <w:tcPr>
            <w:tcW w:w="3606" w:type="pct"/>
            <w:tcBorders>
              <w:top w:val="single" w:sz="4" w:space="0" w:color="auto"/>
              <w:bottom w:val="single" w:sz="4" w:space="0" w:color="auto"/>
            </w:tcBorders>
          </w:tcPr>
          <w:p w14:paraId="1A43586D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WRA &lt;18 y</w:t>
            </w:r>
          </w:p>
        </w:tc>
        <w:tc>
          <w:tcPr>
            <w:tcW w:w="13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A41468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28A0E190" w14:textId="77777777" w:rsidTr="00D14E17">
        <w:trPr>
          <w:trHeight w:val="259"/>
        </w:trPr>
        <w:tc>
          <w:tcPr>
            <w:tcW w:w="3606" w:type="pct"/>
            <w:tcBorders>
              <w:top w:val="single" w:sz="4" w:space="0" w:color="auto"/>
            </w:tcBorders>
            <w:vAlign w:val="center"/>
          </w:tcPr>
          <w:p w14:paraId="7E882394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 xml:space="preserve">          </w:t>
            </w:r>
            <w:r w:rsidRPr="00150B37">
              <w:rPr>
                <w:color w:val="000000" w:themeColor="text1"/>
                <w:sz w:val="20"/>
                <w:szCs w:val="20"/>
              </w:rPr>
              <w:t xml:space="preserve">Linn’s Concordance Correlation Coefficient (CCC (95% CI)) </w:t>
            </w:r>
          </w:p>
        </w:tc>
        <w:tc>
          <w:tcPr>
            <w:tcW w:w="1394" w:type="pct"/>
            <w:tcBorders>
              <w:top w:val="single" w:sz="4" w:space="0" w:color="auto"/>
            </w:tcBorders>
          </w:tcPr>
          <w:p w14:paraId="47C9ED49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</w:rPr>
              <w:t>0.90 (0.82, 0.94)</w:t>
            </w:r>
          </w:p>
        </w:tc>
      </w:tr>
      <w:tr w:rsidR="00744510" w:rsidRPr="00150B37" w14:paraId="389E0788" w14:textId="77777777" w:rsidTr="00D14E17">
        <w:trPr>
          <w:trHeight w:val="259"/>
        </w:trPr>
        <w:tc>
          <w:tcPr>
            <w:tcW w:w="3606" w:type="pct"/>
            <w:vAlign w:val="center"/>
          </w:tcPr>
          <w:p w14:paraId="3EFA1533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 xml:space="preserve">          </w:t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Bland-Altman relative bias (</w:t>
            </w:r>
            <w:r w:rsidRPr="00150B37">
              <w:rPr>
                <w:sz w:val="20"/>
                <w:szCs w:val="20"/>
              </w:rPr>
              <w:sym w:font="Symbol" w:char="F0B1"/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2SD limits of agreement) </w:t>
            </w:r>
          </w:p>
        </w:tc>
        <w:tc>
          <w:tcPr>
            <w:tcW w:w="1394" w:type="pct"/>
          </w:tcPr>
          <w:p w14:paraId="1B0C0EBC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0.2 (-1.4, 1.9)</w:t>
            </w:r>
          </w:p>
        </w:tc>
      </w:tr>
      <w:tr w:rsidR="00744510" w:rsidRPr="00150B37" w14:paraId="411DF886" w14:textId="77777777" w:rsidTr="00D14E17">
        <w:trPr>
          <w:trHeight w:val="259"/>
        </w:trPr>
        <w:tc>
          <w:tcPr>
            <w:tcW w:w="3606" w:type="pct"/>
            <w:tcBorders>
              <w:bottom w:val="single" w:sz="4" w:space="0" w:color="auto"/>
            </w:tcBorders>
            <w:vAlign w:val="center"/>
          </w:tcPr>
          <w:p w14:paraId="2193BFF4" w14:textId="77777777" w:rsidR="00744510" w:rsidRPr="00150B37" w:rsidRDefault="00744510" w:rsidP="00D14E17">
            <w:pPr>
              <w:rPr>
                <w:sz w:val="20"/>
                <w:szCs w:val="20"/>
              </w:rPr>
            </w:pPr>
          </w:p>
        </w:tc>
        <w:tc>
          <w:tcPr>
            <w:tcW w:w="1394" w:type="pct"/>
            <w:tcBorders>
              <w:bottom w:val="single" w:sz="4" w:space="0" w:color="auto"/>
            </w:tcBorders>
          </w:tcPr>
          <w:p w14:paraId="3C37BB6C" w14:textId="77777777" w:rsidR="00744510" w:rsidRPr="00150B37" w:rsidRDefault="00744510" w:rsidP="00D14E1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44510" w:rsidRPr="00150B37" w14:paraId="7504CD2F" w14:textId="77777777" w:rsidTr="00D14E17">
        <w:trPr>
          <w:trHeight w:val="259"/>
        </w:trPr>
        <w:tc>
          <w:tcPr>
            <w:tcW w:w="3606" w:type="pct"/>
            <w:tcBorders>
              <w:top w:val="single" w:sz="4" w:space="0" w:color="auto"/>
              <w:bottom w:val="single" w:sz="4" w:space="0" w:color="auto"/>
            </w:tcBorders>
          </w:tcPr>
          <w:p w14:paraId="35D401CD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WRA ≥18 y</w:t>
            </w:r>
          </w:p>
        </w:tc>
        <w:tc>
          <w:tcPr>
            <w:tcW w:w="13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55D623" w14:textId="77777777" w:rsidR="00744510" w:rsidRPr="00150B37" w:rsidRDefault="00744510" w:rsidP="00D14E1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44510" w:rsidRPr="00150B37" w14:paraId="49AE12E6" w14:textId="77777777" w:rsidTr="00D14E17">
        <w:trPr>
          <w:trHeight w:val="259"/>
        </w:trPr>
        <w:tc>
          <w:tcPr>
            <w:tcW w:w="3606" w:type="pct"/>
            <w:tcBorders>
              <w:top w:val="single" w:sz="4" w:space="0" w:color="auto"/>
            </w:tcBorders>
            <w:vAlign w:val="center"/>
          </w:tcPr>
          <w:p w14:paraId="5440876C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</w:t>
            </w:r>
            <w:r w:rsidRPr="00150B37">
              <w:rPr>
                <w:color w:val="000000" w:themeColor="text1"/>
                <w:sz w:val="20"/>
                <w:szCs w:val="20"/>
              </w:rPr>
              <w:t xml:space="preserve">Linn’s Concordance Correlation Coefficient (CCC (95% CI)) </w:t>
            </w:r>
          </w:p>
        </w:tc>
        <w:tc>
          <w:tcPr>
            <w:tcW w:w="1394" w:type="pct"/>
            <w:tcBorders>
              <w:top w:val="single" w:sz="4" w:space="0" w:color="auto"/>
            </w:tcBorders>
            <w:shd w:val="clear" w:color="auto" w:fill="auto"/>
          </w:tcPr>
          <w:p w14:paraId="4A98241C" w14:textId="77777777" w:rsidR="00744510" w:rsidRPr="00150B37" w:rsidRDefault="00744510" w:rsidP="00D14E17">
            <w:pPr>
              <w:jc w:val="center"/>
              <w:rPr>
                <w:color w:val="000000"/>
                <w:sz w:val="20"/>
                <w:szCs w:val="20"/>
              </w:rPr>
            </w:pPr>
            <w:r w:rsidRPr="00150B37">
              <w:rPr>
                <w:color w:val="000000" w:themeColor="text1"/>
                <w:sz w:val="20"/>
                <w:szCs w:val="20"/>
              </w:rPr>
              <w:t>0.81 (0.79, 0.84)</w:t>
            </w:r>
          </w:p>
        </w:tc>
      </w:tr>
      <w:tr w:rsidR="00744510" w:rsidRPr="00150B37" w14:paraId="14E4602D" w14:textId="77777777" w:rsidTr="00D14E17">
        <w:trPr>
          <w:trHeight w:val="259"/>
        </w:trPr>
        <w:tc>
          <w:tcPr>
            <w:tcW w:w="3606" w:type="pct"/>
            <w:vAlign w:val="center"/>
          </w:tcPr>
          <w:p w14:paraId="3617DB65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 xml:space="preserve">          </w:t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Bland-Altman relative bias (</w:t>
            </w:r>
            <w:r w:rsidRPr="00150B37">
              <w:rPr>
                <w:sz w:val="20"/>
                <w:szCs w:val="20"/>
              </w:rPr>
              <w:sym w:font="Symbol" w:char="F0B1"/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2SD limits of agreement) </w:t>
            </w:r>
          </w:p>
        </w:tc>
        <w:tc>
          <w:tcPr>
            <w:tcW w:w="1394" w:type="pct"/>
            <w:shd w:val="clear" w:color="auto" w:fill="auto"/>
          </w:tcPr>
          <w:p w14:paraId="4C48835D" w14:textId="77777777" w:rsidR="00744510" w:rsidRPr="00150B37" w:rsidRDefault="00744510" w:rsidP="00D14E17">
            <w:pPr>
              <w:jc w:val="center"/>
              <w:rPr>
                <w:color w:val="000000"/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>0.2 (-1.9, 2.3)</w:t>
            </w:r>
          </w:p>
        </w:tc>
      </w:tr>
      <w:tr w:rsidR="00744510" w:rsidRPr="00150B37" w14:paraId="3A363D82" w14:textId="77777777" w:rsidTr="00D14E17">
        <w:trPr>
          <w:trHeight w:val="259"/>
        </w:trPr>
        <w:tc>
          <w:tcPr>
            <w:tcW w:w="3606" w:type="pct"/>
            <w:tcBorders>
              <w:bottom w:val="single" w:sz="4" w:space="0" w:color="auto"/>
            </w:tcBorders>
          </w:tcPr>
          <w:p w14:paraId="184A6C93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394" w:type="pct"/>
            <w:tcBorders>
              <w:bottom w:val="single" w:sz="4" w:space="0" w:color="auto"/>
            </w:tcBorders>
            <w:vAlign w:val="center"/>
          </w:tcPr>
          <w:p w14:paraId="7A340F27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71D2CAB9" w14:textId="77777777" w:rsidTr="00D14E17">
        <w:trPr>
          <w:trHeight w:val="259"/>
        </w:trPr>
        <w:tc>
          <w:tcPr>
            <w:tcW w:w="3606" w:type="pct"/>
            <w:tcBorders>
              <w:top w:val="single" w:sz="4" w:space="0" w:color="auto"/>
              <w:bottom w:val="single" w:sz="4" w:space="0" w:color="auto"/>
            </w:tcBorders>
          </w:tcPr>
          <w:p w14:paraId="4DE28542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WRA residing in rural households</w:t>
            </w:r>
          </w:p>
        </w:tc>
        <w:tc>
          <w:tcPr>
            <w:tcW w:w="13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1F1770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73863DC2" w14:textId="77777777" w:rsidTr="00D14E17">
        <w:trPr>
          <w:trHeight w:val="259"/>
        </w:trPr>
        <w:tc>
          <w:tcPr>
            <w:tcW w:w="3606" w:type="pct"/>
            <w:tcBorders>
              <w:top w:val="single" w:sz="4" w:space="0" w:color="auto"/>
            </w:tcBorders>
            <w:vAlign w:val="center"/>
          </w:tcPr>
          <w:p w14:paraId="3EB80D66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 xml:space="preserve">          </w:t>
            </w:r>
            <w:r w:rsidRPr="00150B37">
              <w:rPr>
                <w:color w:val="000000" w:themeColor="text1"/>
                <w:sz w:val="20"/>
                <w:szCs w:val="20"/>
              </w:rPr>
              <w:t xml:space="preserve">Linn’s Concordance Correlation Coefficient (CCC (95% CI)) </w:t>
            </w:r>
          </w:p>
        </w:tc>
        <w:tc>
          <w:tcPr>
            <w:tcW w:w="1394" w:type="pct"/>
            <w:tcBorders>
              <w:top w:val="single" w:sz="4" w:space="0" w:color="auto"/>
            </w:tcBorders>
          </w:tcPr>
          <w:p w14:paraId="35E6D500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</w:rPr>
              <w:t>0.83 (0.80, 0.85)</w:t>
            </w:r>
          </w:p>
        </w:tc>
      </w:tr>
      <w:tr w:rsidR="00744510" w:rsidRPr="00150B37" w14:paraId="099C71A8" w14:textId="77777777" w:rsidTr="00D14E17">
        <w:trPr>
          <w:trHeight w:val="259"/>
        </w:trPr>
        <w:tc>
          <w:tcPr>
            <w:tcW w:w="3606" w:type="pct"/>
            <w:tcBorders>
              <w:bottom w:val="single" w:sz="4" w:space="0" w:color="auto"/>
            </w:tcBorders>
            <w:vAlign w:val="center"/>
          </w:tcPr>
          <w:p w14:paraId="7FFC36BB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 xml:space="preserve">          </w:t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Bland-Altman relative bias (</w:t>
            </w:r>
            <w:r w:rsidRPr="00150B37">
              <w:rPr>
                <w:sz w:val="20"/>
                <w:szCs w:val="20"/>
              </w:rPr>
              <w:sym w:font="Symbol" w:char="F0B1"/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2SD limits of agreement) </w:t>
            </w:r>
          </w:p>
        </w:tc>
        <w:tc>
          <w:tcPr>
            <w:tcW w:w="1394" w:type="pct"/>
            <w:tcBorders>
              <w:bottom w:val="single" w:sz="4" w:space="0" w:color="auto"/>
            </w:tcBorders>
          </w:tcPr>
          <w:p w14:paraId="09CC9C7F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0.2 (-1.9, 2.3)</w:t>
            </w:r>
          </w:p>
        </w:tc>
      </w:tr>
      <w:tr w:rsidR="00744510" w:rsidRPr="00150B37" w14:paraId="721F3D7D" w14:textId="77777777" w:rsidTr="00D14E17">
        <w:trPr>
          <w:trHeight w:val="341"/>
        </w:trPr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14:paraId="51C0F260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</w:rPr>
            </w:pPr>
            <w:r w:rsidRPr="00150B37">
              <w:rPr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150B37">
              <w:rPr>
                <w:color w:val="000000" w:themeColor="text1"/>
                <w:sz w:val="20"/>
                <w:szCs w:val="20"/>
              </w:rPr>
              <w:t xml:space="preserve">Hemoglobin adjusted for smoking status </w:t>
            </w:r>
            <w:r w:rsidRPr="00150B37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0B37">
              <w:rPr>
                <w:color w:val="000000" w:themeColor="text1"/>
                <w:sz w:val="20"/>
                <w:szCs w:val="20"/>
              </w:rPr>
              <w:instrText xml:space="preserve"> ADDIN EN.CITE &lt;EndNote&gt;&lt;Cite&gt;&lt;Author&gt;WHO&lt;/Author&gt;&lt;Year&gt;2011&lt;/Year&gt;&lt;RecNum&gt;2078&lt;/RecNum&gt;&lt;DisplayText&gt;(14)&lt;/DisplayText&gt;&lt;record&gt;&lt;rec-number&gt;2078&lt;/rec-number&gt;&lt;foreign-keys&gt;&lt;key app="EN" db-id="vtsx9e207tfrdiexdf2pv297wev5zdfetf9w" timestamp="1600879878"&gt;2078&lt;/key&gt;&lt;/foreign-keys&gt;&lt;ref-type name="Government Document"&gt;46&lt;/ref-type&gt;&lt;contributors&gt;&lt;authors&gt;&lt;author&gt;WHO&lt;/author&gt;&lt;/authors&gt;&lt;secondary-authors&gt;&lt;author&gt;Vitamin and Mineral Nutrition Information System.&lt;/author&gt;&lt;/secondary-authors&gt;&lt;/contributors&gt;&lt;titles&gt;&lt;title&gt;Haemoglobin concentrations for the diagnosis of anaemia and assessment of severity. &lt;/title&gt;&lt;/titles&gt;&lt;dates&gt;&lt;year&gt;2011&lt;/year&gt;&lt;/dates&gt;&lt;pub-location&gt;Geneva&lt;/pub-location&gt;&lt;publisher&gt;World Health Organization&lt;/publisher&gt;&lt;urls&gt;&lt;related-urls&gt;&lt;url&gt;http://www.who.int/vmnis/indicators/haemoglobin.pdf&lt;/url&gt;&lt;/related-urls&gt;&lt;/urls&gt;&lt;access-date&gt;23Sep2020&lt;/access-date&gt;&lt;/record&gt;&lt;/Cite&gt;&lt;/EndNote&gt;</w:instrText>
            </w:r>
            <w:r w:rsidRPr="00150B37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150B37">
              <w:rPr>
                <w:color w:val="000000" w:themeColor="text1"/>
                <w:sz w:val="20"/>
                <w:szCs w:val="20"/>
              </w:rPr>
              <w:t>(14)</w:t>
            </w:r>
            <w:r w:rsidRPr="00150B37">
              <w:rPr>
                <w:color w:val="000000" w:themeColor="text1"/>
                <w:sz w:val="20"/>
                <w:szCs w:val="20"/>
              </w:rPr>
              <w:fldChar w:fldCharType="end"/>
            </w:r>
            <w:r w:rsidRPr="00150B37">
              <w:rPr>
                <w:color w:val="000000" w:themeColor="text1"/>
                <w:sz w:val="20"/>
                <w:szCs w:val="20"/>
              </w:rPr>
              <w:t>; Abbreviations: CCC: concordance correlation coefficient, SD: standard deviation, WRA: women of reproductive age</w:t>
            </w:r>
          </w:p>
        </w:tc>
      </w:tr>
    </w:tbl>
    <w:p w14:paraId="3386E4D7" w14:textId="77777777" w:rsidR="00744510" w:rsidRPr="00150B37" w:rsidRDefault="00744510" w:rsidP="00744510">
      <w:pPr>
        <w:rPr>
          <w:b/>
          <w:bCs/>
          <w:sz w:val="20"/>
          <w:szCs w:val="20"/>
        </w:rPr>
      </w:pPr>
    </w:p>
    <w:p w14:paraId="5905CC78" w14:textId="77777777" w:rsidR="00744510" w:rsidRPr="00150B37" w:rsidRDefault="00744510" w:rsidP="00744510">
      <w:pPr>
        <w:rPr>
          <w:sz w:val="20"/>
          <w:szCs w:val="20"/>
        </w:rPr>
        <w:sectPr w:rsidR="00744510" w:rsidRPr="00150B3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9"/>
        <w:gridCol w:w="3491"/>
      </w:tblGrid>
      <w:tr w:rsidR="00744510" w:rsidRPr="00150B37" w14:paraId="2C0B4463" w14:textId="77777777" w:rsidTr="00D14E17">
        <w:trPr>
          <w:trHeight w:val="296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431F0E" w14:textId="0D921A3C" w:rsidR="00744510" w:rsidRPr="00150B37" w:rsidRDefault="00E15CA1" w:rsidP="00D14E1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Table </w:t>
            </w:r>
            <w:r w:rsidR="00744510" w:rsidRPr="00150B37">
              <w:rPr>
                <w:b/>
                <w:bCs/>
                <w:sz w:val="20"/>
                <w:szCs w:val="20"/>
              </w:rPr>
              <w:t xml:space="preserve">S3.  Diagnostic accuracy parameters of </w:t>
            </w:r>
            <w:r w:rsidR="00744510" w:rsidRPr="00150B37">
              <w:rPr>
                <w:b/>
                <w:bCs/>
                <w:color w:val="000000" w:themeColor="text1"/>
                <w:sz w:val="20"/>
                <w:szCs w:val="20"/>
              </w:rPr>
              <w:t xml:space="preserve">anemia screening methods </w:t>
            </w:r>
            <w:r w:rsidR="00744510" w:rsidRPr="00150B37">
              <w:rPr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</w:tr>
      <w:tr w:rsidR="00744510" w:rsidRPr="00150B37" w14:paraId="7F65E85C" w14:textId="77777777" w:rsidTr="00D14E17">
        <w:trPr>
          <w:trHeight w:val="259"/>
        </w:trPr>
        <w:tc>
          <w:tcPr>
            <w:tcW w:w="31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4B5DCF" w14:textId="77777777" w:rsidR="00744510" w:rsidRPr="00150B37" w:rsidRDefault="00744510" w:rsidP="00D14E17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5AB1DB" w14:textId="77777777" w:rsidR="00744510" w:rsidRPr="00150B37" w:rsidRDefault="00744510" w:rsidP="00D14E17">
            <w:pPr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150B37">
              <w:rPr>
                <w:b/>
                <w:bCs/>
                <w:color w:val="000000" w:themeColor="text1"/>
                <w:sz w:val="20"/>
                <w:szCs w:val="20"/>
              </w:rPr>
              <w:t>AHA vs. HemoCue</w:t>
            </w:r>
          </w:p>
        </w:tc>
      </w:tr>
      <w:tr w:rsidR="00744510" w:rsidRPr="00150B37" w14:paraId="3F81BA33" w14:textId="77777777" w:rsidTr="00D14E17">
        <w:trPr>
          <w:trHeight w:val="259"/>
        </w:trPr>
        <w:tc>
          <w:tcPr>
            <w:tcW w:w="31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900E68" w14:textId="77777777" w:rsidR="00744510" w:rsidRPr="00150B37" w:rsidRDefault="00744510" w:rsidP="00D14E17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50B37">
              <w:rPr>
                <w:b/>
                <w:bCs/>
                <w:color w:val="000000" w:themeColor="text1"/>
                <w:sz w:val="20"/>
                <w:szCs w:val="20"/>
              </w:rPr>
              <w:t>Overall</w:t>
            </w:r>
          </w:p>
        </w:tc>
        <w:tc>
          <w:tcPr>
            <w:tcW w:w="1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855E5C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50B37">
              <w:rPr>
                <w:color w:val="000000" w:themeColor="text1"/>
                <w:sz w:val="20"/>
                <w:szCs w:val="20"/>
              </w:rPr>
              <w:t>% (95% CI)</w:t>
            </w:r>
          </w:p>
        </w:tc>
      </w:tr>
      <w:tr w:rsidR="00744510" w:rsidRPr="00150B37" w14:paraId="68408927" w14:textId="77777777" w:rsidTr="00D14E17">
        <w:trPr>
          <w:trHeight w:val="259"/>
        </w:trPr>
        <w:tc>
          <w:tcPr>
            <w:tcW w:w="313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D11B01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Sensitivity </w:t>
            </w:r>
          </w:p>
        </w:tc>
        <w:tc>
          <w:tcPr>
            <w:tcW w:w="18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05E574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>74.8 (70.4, 79.2)</w:t>
            </w:r>
          </w:p>
        </w:tc>
      </w:tr>
      <w:tr w:rsidR="00744510" w:rsidRPr="00150B37" w14:paraId="238A40BF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0EDA7A3B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Specificity </w:t>
            </w:r>
          </w:p>
        </w:tc>
        <w:tc>
          <w:tcPr>
            <w:tcW w:w="1865" w:type="pct"/>
            <w:shd w:val="clear" w:color="auto" w:fill="auto"/>
            <w:vAlign w:val="center"/>
          </w:tcPr>
          <w:p w14:paraId="6E8FF3D6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>91.2 (88.8, 93.6)</w:t>
            </w:r>
          </w:p>
        </w:tc>
      </w:tr>
      <w:tr w:rsidR="00744510" w:rsidRPr="00150B37" w14:paraId="1B8AD6D6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09E2975D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Positive Predictive Value </w:t>
            </w:r>
          </w:p>
        </w:tc>
        <w:tc>
          <w:tcPr>
            <w:tcW w:w="1865" w:type="pct"/>
            <w:shd w:val="clear" w:color="auto" w:fill="auto"/>
            <w:vAlign w:val="center"/>
          </w:tcPr>
          <w:p w14:paraId="54D57232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>85.8 (82.1, 89.6)</w:t>
            </w:r>
          </w:p>
        </w:tc>
      </w:tr>
      <w:tr w:rsidR="00744510" w:rsidRPr="00150B37" w14:paraId="4F25E5FD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38608E15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Negative Predictive Value </w:t>
            </w:r>
          </w:p>
        </w:tc>
        <w:tc>
          <w:tcPr>
            <w:tcW w:w="1865" w:type="pct"/>
            <w:shd w:val="clear" w:color="auto" w:fill="auto"/>
            <w:vAlign w:val="center"/>
          </w:tcPr>
          <w:p w14:paraId="6B379A43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50B37">
              <w:rPr>
                <w:color w:val="000000"/>
                <w:sz w:val="20"/>
                <w:szCs w:val="20"/>
              </w:rPr>
              <w:t>83.5 (80.5, 86.6)</w:t>
            </w:r>
          </w:p>
        </w:tc>
      </w:tr>
      <w:tr w:rsidR="00744510" w:rsidRPr="00150B37" w14:paraId="359B4937" w14:textId="77777777" w:rsidTr="00D14E17">
        <w:trPr>
          <w:trHeight w:val="259"/>
        </w:trPr>
        <w:tc>
          <w:tcPr>
            <w:tcW w:w="3135" w:type="pct"/>
            <w:tcBorders>
              <w:bottom w:val="single" w:sz="4" w:space="0" w:color="auto"/>
            </w:tcBorders>
            <w:shd w:val="clear" w:color="auto" w:fill="auto"/>
          </w:tcPr>
          <w:p w14:paraId="7BF4F93E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Accuracy</w:t>
            </w:r>
          </w:p>
        </w:tc>
        <w:tc>
          <w:tcPr>
            <w:tcW w:w="1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0AB3AB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84.4 (82.0, 86.8)</w:t>
            </w:r>
          </w:p>
        </w:tc>
      </w:tr>
      <w:tr w:rsidR="00744510" w:rsidRPr="00150B37" w14:paraId="1DFB0203" w14:textId="77777777" w:rsidTr="00E15CA1">
        <w:trPr>
          <w:trHeight w:val="144"/>
        </w:trPr>
        <w:tc>
          <w:tcPr>
            <w:tcW w:w="31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548F43" w14:textId="77777777" w:rsidR="00744510" w:rsidRPr="00E15CA1" w:rsidRDefault="00744510" w:rsidP="00D14E17">
            <w:pPr>
              <w:rPr>
                <w:b/>
                <w:bCs/>
                <w:i/>
                <w:iCs/>
                <w:color w:val="000000" w:themeColor="text1"/>
                <w:sz w:val="10"/>
                <w:szCs w:val="10"/>
                <w:shd w:val="clear" w:color="auto" w:fill="FFFFFF"/>
              </w:rPr>
            </w:pPr>
          </w:p>
        </w:tc>
        <w:tc>
          <w:tcPr>
            <w:tcW w:w="1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08BB02" w14:textId="77777777" w:rsidR="00744510" w:rsidRPr="00E15CA1" w:rsidRDefault="00744510" w:rsidP="00D14E17">
            <w:pPr>
              <w:jc w:val="center"/>
              <w:rPr>
                <w:b/>
                <w:bCs/>
                <w:color w:val="000000" w:themeColor="text1"/>
                <w:sz w:val="10"/>
                <w:szCs w:val="10"/>
                <w:shd w:val="clear" w:color="auto" w:fill="FFFFFF"/>
              </w:rPr>
            </w:pPr>
          </w:p>
        </w:tc>
      </w:tr>
      <w:tr w:rsidR="00744510" w:rsidRPr="00150B37" w14:paraId="4AA32A83" w14:textId="77777777" w:rsidTr="00D14E17">
        <w:trPr>
          <w:trHeight w:val="259"/>
        </w:trPr>
        <w:tc>
          <w:tcPr>
            <w:tcW w:w="31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88EF1A" w14:textId="77777777" w:rsidR="00744510" w:rsidRPr="00150B37" w:rsidRDefault="00744510" w:rsidP="00D14E17">
            <w:pPr>
              <w:rPr>
                <w:b/>
                <w:bCs/>
                <w:i/>
                <w:i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b/>
                <w:bCs/>
                <w:i/>
                <w:iCs/>
                <w:color w:val="000000" w:themeColor="text1"/>
                <w:sz w:val="20"/>
                <w:szCs w:val="20"/>
                <w:shd w:val="clear" w:color="auto" w:fill="FFFFFF"/>
              </w:rPr>
              <w:t>Sensitivity Analyses</w:t>
            </w:r>
          </w:p>
        </w:tc>
        <w:tc>
          <w:tcPr>
            <w:tcW w:w="1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499342" w14:textId="77777777" w:rsidR="00744510" w:rsidRPr="00150B37" w:rsidRDefault="00744510" w:rsidP="00D14E1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5F0B0B2A" w14:textId="77777777" w:rsidTr="00D14E17">
        <w:trPr>
          <w:trHeight w:val="259"/>
        </w:trPr>
        <w:tc>
          <w:tcPr>
            <w:tcW w:w="31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A2ADC4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>HemoCue analysis by main laboratory technician</w:t>
            </w:r>
          </w:p>
        </w:tc>
        <w:tc>
          <w:tcPr>
            <w:tcW w:w="1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F131AA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3DB5CC99" w14:textId="77777777" w:rsidTr="00D14E17">
        <w:trPr>
          <w:trHeight w:val="259"/>
        </w:trPr>
        <w:tc>
          <w:tcPr>
            <w:tcW w:w="313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B8443E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Sensitivity </w:t>
            </w:r>
          </w:p>
        </w:tc>
        <w:tc>
          <w:tcPr>
            <w:tcW w:w="1865" w:type="pct"/>
            <w:tcBorders>
              <w:top w:val="single" w:sz="4" w:space="0" w:color="auto"/>
            </w:tcBorders>
            <w:shd w:val="clear" w:color="auto" w:fill="auto"/>
          </w:tcPr>
          <w:p w14:paraId="491ECD46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74.6 (70.0, 79.2)</w:t>
            </w:r>
          </w:p>
        </w:tc>
      </w:tr>
      <w:tr w:rsidR="00744510" w:rsidRPr="00150B37" w14:paraId="58B3DB03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0276DF14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Specificity </w:t>
            </w:r>
          </w:p>
        </w:tc>
        <w:tc>
          <w:tcPr>
            <w:tcW w:w="1865" w:type="pct"/>
            <w:shd w:val="clear" w:color="auto" w:fill="auto"/>
          </w:tcPr>
          <w:p w14:paraId="2558BF69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92.0 (89.5, 94.4)</w:t>
            </w:r>
          </w:p>
        </w:tc>
      </w:tr>
      <w:tr w:rsidR="00744510" w:rsidRPr="00150B37" w14:paraId="4B1DA3D9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06E5F7F5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Positive Predictive Value </w:t>
            </w:r>
          </w:p>
        </w:tc>
        <w:tc>
          <w:tcPr>
            <w:tcW w:w="1865" w:type="pct"/>
            <w:shd w:val="clear" w:color="auto" w:fill="auto"/>
          </w:tcPr>
          <w:p w14:paraId="3F661AC4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87.1 (83.2, 90.9)</w:t>
            </w:r>
          </w:p>
        </w:tc>
      </w:tr>
      <w:tr w:rsidR="00744510" w:rsidRPr="00150B37" w14:paraId="3CD5175A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4B23A315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Negative Predictive Value </w:t>
            </w:r>
          </w:p>
        </w:tc>
        <w:tc>
          <w:tcPr>
            <w:tcW w:w="1865" w:type="pct"/>
            <w:shd w:val="clear" w:color="auto" w:fill="auto"/>
          </w:tcPr>
          <w:p w14:paraId="31344202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83.3 (80.1, 86.5)</w:t>
            </w:r>
          </w:p>
        </w:tc>
      </w:tr>
      <w:tr w:rsidR="00744510" w:rsidRPr="00150B37" w14:paraId="15A09D7F" w14:textId="77777777" w:rsidTr="00D14E17">
        <w:trPr>
          <w:trHeight w:val="259"/>
        </w:trPr>
        <w:tc>
          <w:tcPr>
            <w:tcW w:w="3135" w:type="pct"/>
            <w:tcBorders>
              <w:bottom w:val="single" w:sz="4" w:space="0" w:color="auto"/>
            </w:tcBorders>
            <w:shd w:val="clear" w:color="auto" w:fill="auto"/>
          </w:tcPr>
          <w:p w14:paraId="55ED9C41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Accuracy</w:t>
            </w:r>
          </w:p>
        </w:tc>
        <w:tc>
          <w:tcPr>
            <w:tcW w:w="1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904B2C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84.7 (82.2, 87.2)</w:t>
            </w:r>
          </w:p>
        </w:tc>
      </w:tr>
      <w:tr w:rsidR="00744510" w:rsidRPr="00150B37" w14:paraId="1B75B369" w14:textId="77777777" w:rsidTr="00D14E17">
        <w:trPr>
          <w:trHeight w:val="259"/>
        </w:trPr>
        <w:tc>
          <w:tcPr>
            <w:tcW w:w="31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C6C1B1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Non-smokers</w:t>
            </w:r>
          </w:p>
        </w:tc>
        <w:tc>
          <w:tcPr>
            <w:tcW w:w="1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0171C0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4EE51500" w14:textId="77777777" w:rsidTr="00D14E17">
        <w:trPr>
          <w:trHeight w:val="259"/>
        </w:trPr>
        <w:tc>
          <w:tcPr>
            <w:tcW w:w="313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7082C3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Sensitivity </w:t>
            </w:r>
          </w:p>
        </w:tc>
        <w:tc>
          <w:tcPr>
            <w:tcW w:w="1865" w:type="pct"/>
            <w:tcBorders>
              <w:top w:val="single" w:sz="4" w:space="0" w:color="auto"/>
            </w:tcBorders>
            <w:shd w:val="clear" w:color="auto" w:fill="auto"/>
          </w:tcPr>
          <w:p w14:paraId="30552E7C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>73.9 (69.2, 78.5)</w:t>
            </w:r>
          </w:p>
        </w:tc>
      </w:tr>
      <w:tr w:rsidR="00744510" w:rsidRPr="00150B37" w14:paraId="355EE10C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4563858E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Specificity </w:t>
            </w:r>
          </w:p>
        </w:tc>
        <w:tc>
          <w:tcPr>
            <w:tcW w:w="1865" w:type="pct"/>
            <w:shd w:val="clear" w:color="auto" w:fill="auto"/>
          </w:tcPr>
          <w:p w14:paraId="16076949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>91.5 (89.1, 94.0)</w:t>
            </w:r>
          </w:p>
        </w:tc>
      </w:tr>
      <w:tr w:rsidR="00744510" w:rsidRPr="00150B37" w14:paraId="2EEBF1AC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13EC66CC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Positive Predictive Value </w:t>
            </w:r>
          </w:p>
        </w:tc>
        <w:tc>
          <w:tcPr>
            <w:tcW w:w="1865" w:type="pct"/>
            <w:shd w:val="clear" w:color="auto" w:fill="auto"/>
          </w:tcPr>
          <w:p w14:paraId="6F3066FD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>86.0 (82.0, 89.9)</w:t>
            </w:r>
          </w:p>
        </w:tc>
      </w:tr>
      <w:tr w:rsidR="00744510" w:rsidRPr="00150B37" w14:paraId="492A349E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2CA30D68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Negative Predictive Value </w:t>
            </w:r>
          </w:p>
        </w:tc>
        <w:tc>
          <w:tcPr>
            <w:tcW w:w="1865" w:type="pct"/>
            <w:shd w:val="clear" w:color="auto" w:fill="auto"/>
          </w:tcPr>
          <w:p w14:paraId="064611EC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>83.3 (80.2, 86.5)</w:t>
            </w:r>
          </w:p>
        </w:tc>
      </w:tr>
      <w:tr w:rsidR="00744510" w:rsidRPr="00150B37" w14:paraId="6CF488C6" w14:textId="77777777" w:rsidTr="00D14E17">
        <w:trPr>
          <w:trHeight w:val="259"/>
        </w:trPr>
        <w:tc>
          <w:tcPr>
            <w:tcW w:w="3135" w:type="pct"/>
            <w:tcBorders>
              <w:bottom w:val="single" w:sz="4" w:space="0" w:color="auto"/>
            </w:tcBorders>
            <w:shd w:val="clear" w:color="auto" w:fill="auto"/>
          </w:tcPr>
          <w:p w14:paraId="73317FD7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Accuracy</w:t>
            </w:r>
          </w:p>
        </w:tc>
        <w:tc>
          <w:tcPr>
            <w:tcW w:w="1865" w:type="pct"/>
            <w:tcBorders>
              <w:bottom w:val="single" w:sz="4" w:space="0" w:color="auto"/>
            </w:tcBorders>
            <w:shd w:val="clear" w:color="auto" w:fill="auto"/>
          </w:tcPr>
          <w:p w14:paraId="4D025144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>84.3 (81.8, 86.7)</w:t>
            </w:r>
          </w:p>
        </w:tc>
      </w:tr>
      <w:tr w:rsidR="00744510" w:rsidRPr="00150B37" w14:paraId="76793806" w14:textId="77777777" w:rsidTr="00D14E17">
        <w:trPr>
          <w:trHeight w:val="259"/>
        </w:trPr>
        <w:tc>
          <w:tcPr>
            <w:tcW w:w="31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30036B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Hb</w:t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sym w:font="Symbol" w:char="F0B3"/>
            </w: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8.0 g/dL (no severe anemia)</w:t>
            </w:r>
          </w:p>
        </w:tc>
        <w:tc>
          <w:tcPr>
            <w:tcW w:w="1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002ADD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68015849" w14:textId="77777777" w:rsidTr="00D14E17">
        <w:trPr>
          <w:trHeight w:val="259"/>
        </w:trPr>
        <w:tc>
          <w:tcPr>
            <w:tcW w:w="313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6732EC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Sensitivity </w:t>
            </w:r>
          </w:p>
        </w:tc>
        <w:tc>
          <w:tcPr>
            <w:tcW w:w="1865" w:type="pct"/>
            <w:tcBorders>
              <w:top w:val="single" w:sz="4" w:space="0" w:color="auto"/>
            </w:tcBorders>
            <w:shd w:val="clear" w:color="auto" w:fill="auto"/>
          </w:tcPr>
          <w:p w14:paraId="49193B36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72.9 (68.2, 77.6)</w:t>
            </w:r>
          </w:p>
        </w:tc>
      </w:tr>
      <w:tr w:rsidR="00744510" w:rsidRPr="00150B37" w14:paraId="06805FCA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16A4E846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Specificity </w:t>
            </w:r>
          </w:p>
        </w:tc>
        <w:tc>
          <w:tcPr>
            <w:tcW w:w="1865" w:type="pct"/>
            <w:shd w:val="clear" w:color="auto" w:fill="auto"/>
          </w:tcPr>
          <w:p w14:paraId="4F6F93A7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91.2 (88.8, 93.6)</w:t>
            </w:r>
          </w:p>
        </w:tc>
      </w:tr>
      <w:tr w:rsidR="00744510" w:rsidRPr="00150B37" w14:paraId="6347B2D5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05E76E00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Positive Predictive Value </w:t>
            </w:r>
          </w:p>
        </w:tc>
        <w:tc>
          <w:tcPr>
            <w:tcW w:w="1865" w:type="pct"/>
            <w:shd w:val="clear" w:color="auto" w:fill="auto"/>
          </w:tcPr>
          <w:p w14:paraId="1A73B086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84.6 (80.5, 88.7)</w:t>
            </w:r>
          </w:p>
        </w:tc>
      </w:tr>
      <w:tr w:rsidR="00744510" w:rsidRPr="00150B37" w14:paraId="0D40D5FD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50A49162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Negative Predictive Value </w:t>
            </w:r>
          </w:p>
        </w:tc>
        <w:tc>
          <w:tcPr>
            <w:tcW w:w="1865" w:type="pct"/>
            <w:shd w:val="clear" w:color="auto" w:fill="auto"/>
          </w:tcPr>
          <w:p w14:paraId="546A4E0B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83.5 (80.5, 86.6)</w:t>
            </w:r>
          </w:p>
        </w:tc>
      </w:tr>
      <w:tr w:rsidR="00744510" w:rsidRPr="00150B37" w14:paraId="0D7B3930" w14:textId="77777777" w:rsidTr="00D14E17">
        <w:trPr>
          <w:trHeight w:val="259"/>
        </w:trPr>
        <w:tc>
          <w:tcPr>
            <w:tcW w:w="3135" w:type="pct"/>
            <w:tcBorders>
              <w:bottom w:val="single" w:sz="4" w:space="0" w:color="auto"/>
            </w:tcBorders>
            <w:shd w:val="clear" w:color="auto" w:fill="auto"/>
          </w:tcPr>
          <w:p w14:paraId="0B5E0429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Accuracy</w:t>
            </w:r>
          </w:p>
        </w:tc>
        <w:tc>
          <w:tcPr>
            <w:tcW w:w="1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D243AE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83.9 (81.5, 86.3)</w:t>
            </w:r>
          </w:p>
        </w:tc>
      </w:tr>
      <w:tr w:rsidR="00744510" w:rsidRPr="00150B37" w14:paraId="3B3D4A74" w14:textId="77777777" w:rsidTr="00D14E17">
        <w:trPr>
          <w:trHeight w:val="259"/>
        </w:trPr>
        <w:tc>
          <w:tcPr>
            <w:tcW w:w="31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4DAB25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WRA &lt;18 y</w:t>
            </w:r>
          </w:p>
        </w:tc>
        <w:tc>
          <w:tcPr>
            <w:tcW w:w="1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AB99EE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126DD103" w14:textId="77777777" w:rsidTr="00D14E17">
        <w:trPr>
          <w:trHeight w:val="259"/>
        </w:trPr>
        <w:tc>
          <w:tcPr>
            <w:tcW w:w="313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5E1BE2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Sensitivity </w:t>
            </w:r>
          </w:p>
        </w:tc>
        <w:tc>
          <w:tcPr>
            <w:tcW w:w="1865" w:type="pct"/>
            <w:tcBorders>
              <w:top w:val="single" w:sz="4" w:space="0" w:color="auto"/>
            </w:tcBorders>
            <w:shd w:val="clear" w:color="auto" w:fill="auto"/>
          </w:tcPr>
          <w:p w14:paraId="6A607B79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82.4 (64.2, 100.0)</w:t>
            </w:r>
          </w:p>
        </w:tc>
      </w:tr>
      <w:tr w:rsidR="00744510" w:rsidRPr="00150B37" w14:paraId="47ECB8FF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19F823D4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Specificity </w:t>
            </w:r>
          </w:p>
        </w:tc>
        <w:tc>
          <w:tcPr>
            <w:tcW w:w="1865" w:type="pct"/>
            <w:shd w:val="clear" w:color="auto" w:fill="auto"/>
          </w:tcPr>
          <w:p w14:paraId="5F833748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88.9 (77.0, 100.0)</w:t>
            </w:r>
          </w:p>
        </w:tc>
      </w:tr>
      <w:tr w:rsidR="00744510" w:rsidRPr="00150B37" w14:paraId="12A144F2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5F81E16E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Positive Predictive Value </w:t>
            </w:r>
          </w:p>
        </w:tc>
        <w:tc>
          <w:tcPr>
            <w:tcW w:w="1865" w:type="pct"/>
            <w:shd w:val="clear" w:color="auto" w:fill="auto"/>
          </w:tcPr>
          <w:p w14:paraId="14B22E27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82.4 (64.2, 100.0)</w:t>
            </w:r>
          </w:p>
        </w:tc>
      </w:tr>
      <w:tr w:rsidR="00744510" w:rsidRPr="00150B37" w14:paraId="16B934BF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4FDEA2EC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Negative Predictive Value </w:t>
            </w:r>
          </w:p>
        </w:tc>
        <w:tc>
          <w:tcPr>
            <w:tcW w:w="1865" w:type="pct"/>
            <w:shd w:val="clear" w:color="auto" w:fill="auto"/>
          </w:tcPr>
          <w:p w14:paraId="2B1D1B9E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88.9 (77.0, 100.0)</w:t>
            </w:r>
          </w:p>
        </w:tc>
      </w:tr>
      <w:tr w:rsidR="00744510" w:rsidRPr="00150B37" w14:paraId="41328828" w14:textId="77777777" w:rsidTr="00D14E17">
        <w:trPr>
          <w:trHeight w:val="259"/>
        </w:trPr>
        <w:tc>
          <w:tcPr>
            <w:tcW w:w="3135" w:type="pct"/>
            <w:tcBorders>
              <w:bottom w:val="single" w:sz="4" w:space="0" w:color="auto"/>
            </w:tcBorders>
            <w:shd w:val="clear" w:color="auto" w:fill="auto"/>
          </w:tcPr>
          <w:p w14:paraId="5A294DA4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Accuracy</w:t>
            </w:r>
          </w:p>
        </w:tc>
        <w:tc>
          <w:tcPr>
            <w:tcW w:w="1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9466A3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86.4 (76.2, 96.5)</w:t>
            </w:r>
          </w:p>
        </w:tc>
      </w:tr>
      <w:tr w:rsidR="00744510" w:rsidRPr="00150B37" w14:paraId="68B9E90C" w14:textId="77777777" w:rsidTr="00D14E17">
        <w:trPr>
          <w:trHeight w:val="259"/>
        </w:trPr>
        <w:tc>
          <w:tcPr>
            <w:tcW w:w="31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9E33A2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WRA ≥18 y</w:t>
            </w:r>
          </w:p>
        </w:tc>
        <w:tc>
          <w:tcPr>
            <w:tcW w:w="1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2FA42C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74CCE2DB" w14:textId="77777777" w:rsidTr="00D14E17">
        <w:trPr>
          <w:trHeight w:val="259"/>
        </w:trPr>
        <w:tc>
          <w:tcPr>
            <w:tcW w:w="313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2E72FC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Sensitivity </w:t>
            </w:r>
          </w:p>
        </w:tc>
        <w:tc>
          <w:tcPr>
            <w:tcW w:w="186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3FE1086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74.4 (69.9, 79.0)</w:t>
            </w:r>
          </w:p>
        </w:tc>
      </w:tr>
      <w:tr w:rsidR="00744510" w:rsidRPr="00150B37" w14:paraId="163AAE7D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7327E743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Specificity </w:t>
            </w:r>
          </w:p>
        </w:tc>
        <w:tc>
          <w:tcPr>
            <w:tcW w:w="1865" w:type="pct"/>
            <w:shd w:val="clear" w:color="auto" w:fill="auto"/>
            <w:vAlign w:val="bottom"/>
          </w:tcPr>
          <w:p w14:paraId="5CDFF158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91.3 (88.9, 93.8)</w:t>
            </w:r>
          </w:p>
        </w:tc>
      </w:tr>
      <w:tr w:rsidR="00744510" w:rsidRPr="00150B37" w14:paraId="1DF3E5B8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6444AC01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Positive Predictive Value </w:t>
            </w:r>
          </w:p>
        </w:tc>
        <w:tc>
          <w:tcPr>
            <w:tcW w:w="1865" w:type="pct"/>
            <w:shd w:val="clear" w:color="auto" w:fill="auto"/>
            <w:vAlign w:val="bottom"/>
          </w:tcPr>
          <w:p w14:paraId="39877DDA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86.0 (82.2, 89.9)</w:t>
            </w:r>
          </w:p>
        </w:tc>
      </w:tr>
      <w:tr w:rsidR="00744510" w:rsidRPr="00150B37" w14:paraId="2D3C2345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30C08F4C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Negative Predictive Value </w:t>
            </w:r>
          </w:p>
        </w:tc>
        <w:tc>
          <w:tcPr>
            <w:tcW w:w="1865" w:type="pct"/>
            <w:shd w:val="clear" w:color="auto" w:fill="auto"/>
            <w:vAlign w:val="bottom"/>
          </w:tcPr>
          <w:p w14:paraId="66462D13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>83.3 (80.1, 86.4)</w:t>
            </w:r>
          </w:p>
        </w:tc>
      </w:tr>
      <w:tr w:rsidR="00744510" w:rsidRPr="00150B37" w14:paraId="42BA460E" w14:textId="77777777" w:rsidTr="00D14E17">
        <w:trPr>
          <w:trHeight w:val="259"/>
        </w:trPr>
        <w:tc>
          <w:tcPr>
            <w:tcW w:w="3135" w:type="pct"/>
            <w:tcBorders>
              <w:bottom w:val="single" w:sz="4" w:space="0" w:color="auto"/>
            </w:tcBorders>
            <w:shd w:val="clear" w:color="auto" w:fill="auto"/>
          </w:tcPr>
          <w:p w14:paraId="7721E115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Accuracy</w:t>
            </w:r>
          </w:p>
        </w:tc>
        <w:tc>
          <w:tcPr>
            <w:tcW w:w="1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C4ECB8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84.3 (81.8, 86.7)</w:t>
            </w:r>
          </w:p>
        </w:tc>
      </w:tr>
      <w:tr w:rsidR="00744510" w:rsidRPr="00150B37" w14:paraId="5CB08E93" w14:textId="77777777" w:rsidTr="00D14E17">
        <w:trPr>
          <w:trHeight w:val="259"/>
        </w:trPr>
        <w:tc>
          <w:tcPr>
            <w:tcW w:w="31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1E608C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WRA residing in rural households</w:t>
            </w:r>
          </w:p>
        </w:tc>
        <w:tc>
          <w:tcPr>
            <w:tcW w:w="1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6AD66A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744510" w:rsidRPr="00150B37" w14:paraId="030CBE2A" w14:textId="77777777" w:rsidTr="00D14E17">
        <w:trPr>
          <w:trHeight w:val="259"/>
        </w:trPr>
        <w:tc>
          <w:tcPr>
            <w:tcW w:w="313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5A9715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Sensitivity </w:t>
            </w:r>
          </w:p>
        </w:tc>
        <w:tc>
          <w:tcPr>
            <w:tcW w:w="1865" w:type="pct"/>
            <w:tcBorders>
              <w:top w:val="single" w:sz="4" w:space="0" w:color="auto"/>
            </w:tcBorders>
            <w:shd w:val="clear" w:color="auto" w:fill="auto"/>
          </w:tcPr>
          <w:p w14:paraId="3A63003C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>77.9 (73.2, 82.6)</w:t>
            </w:r>
          </w:p>
        </w:tc>
      </w:tr>
      <w:tr w:rsidR="00744510" w:rsidRPr="00150B37" w14:paraId="6BE35BD8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1AE805DC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Specificity </w:t>
            </w:r>
          </w:p>
        </w:tc>
        <w:tc>
          <w:tcPr>
            <w:tcW w:w="1865" w:type="pct"/>
            <w:shd w:val="clear" w:color="auto" w:fill="auto"/>
          </w:tcPr>
          <w:p w14:paraId="52359008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>91.1 (88.3, 93.9)</w:t>
            </w:r>
          </w:p>
        </w:tc>
      </w:tr>
      <w:tr w:rsidR="00744510" w:rsidRPr="00150B37" w14:paraId="4FF240A3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0C475E9D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Positive Predictive Value </w:t>
            </w:r>
          </w:p>
        </w:tc>
        <w:tc>
          <w:tcPr>
            <w:tcW w:w="1865" w:type="pct"/>
            <w:shd w:val="clear" w:color="auto" w:fill="auto"/>
          </w:tcPr>
          <w:p w14:paraId="29056B4D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>86.6 (82.6, 90.7)</w:t>
            </w:r>
          </w:p>
        </w:tc>
      </w:tr>
      <w:tr w:rsidR="00744510" w:rsidRPr="00150B37" w14:paraId="1BE5F3C9" w14:textId="77777777" w:rsidTr="00D14E17">
        <w:trPr>
          <w:trHeight w:val="259"/>
        </w:trPr>
        <w:tc>
          <w:tcPr>
            <w:tcW w:w="3135" w:type="pct"/>
            <w:shd w:val="clear" w:color="auto" w:fill="auto"/>
            <w:vAlign w:val="center"/>
          </w:tcPr>
          <w:p w14:paraId="1BA69AFD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color w:val="000000"/>
                <w:sz w:val="20"/>
                <w:szCs w:val="20"/>
              </w:rPr>
              <w:t xml:space="preserve">Negative Predictive Value </w:t>
            </w:r>
          </w:p>
        </w:tc>
        <w:tc>
          <w:tcPr>
            <w:tcW w:w="1865" w:type="pct"/>
            <w:shd w:val="clear" w:color="auto" w:fill="auto"/>
          </w:tcPr>
          <w:p w14:paraId="6194935B" w14:textId="77777777" w:rsidR="00744510" w:rsidRPr="00150B37" w:rsidRDefault="00744510" w:rsidP="00D14E17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50B37">
              <w:rPr>
                <w:sz w:val="20"/>
                <w:szCs w:val="20"/>
              </w:rPr>
              <w:t xml:space="preserve">84.8 (81.5, 88.2) </w:t>
            </w:r>
          </w:p>
        </w:tc>
      </w:tr>
      <w:tr w:rsidR="00744510" w:rsidRPr="00150B37" w14:paraId="557ACA14" w14:textId="77777777" w:rsidTr="00D14E17">
        <w:trPr>
          <w:trHeight w:val="259"/>
        </w:trPr>
        <w:tc>
          <w:tcPr>
            <w:tcW w:w="3135" w:type="pct"/>
            <w:tcBorders>
              <w:bottom w:val="single" w:sz="4" w:space="0" w:color="auto"/>
            </w:tcBorders>
            <w:shd w:val="clear" w:color="auto" w:fill="auto"/>
          </w:tcPr>
          <w:p w14:paraId="5FC624CF" w14:textId="77777777" w:rsidR="00744510" w:rsidRPr="00150B37" w:rsidRDefault="00744510" w:rsidP="00D14E17">
            <w:pPr>
              <w:rPr>
                <w:sz w:val="20"/>
                <w:szCs w:val="20"/>
              </w:rPr>
            </w:pPr>
            <w:r w:rsidRPr="00150B37">
              <w:rPr>
                <w:color w:val="000000" w:themeColor="text1"/>
                <w:sz w:val="20"/>
                <w:szCs w:val="20"/>
                <w:shd w:val="clear" w:color="auto" w:fill="FFFFFF"/>
              </w:rPr>
              <w:t>Accuracy</w:t>
            </w:r>
          </w:p>
        </w:tc>
        <w:tc>
          <w:tcPr>
            <w:tcW w:w="1865" w:type="pct"/>
            <w:tcBorders>
              <w:bottom w:val="single" w:sz="4" w:space="0" w:color="auto"/>
            </w:tcBorders>
            <w:shd w:val="clear" w:color="auto" w:fill="auto"/>
          </w:tcPr>
          <w:p w14:paraId="4F7EFB48" w14:textId="77777777" w:rsidR="00744510" w:rsidRPr="00150B37" w:rsidRDefault="00744510" w:rsidP="00D14E17">
            <w:pPr>
              <w:jc w:val="center"/>
              <w:rPr>
                <w:sz w:val="20"/>
                <w:szCs w:val="20"/>
              </w:rPr>
            </w:pPr>
            <w:r w:rsidRPr="00150B37">
              <w:rPr>
                <w:sz w:val="20"/>
                <w:szCs w:val="20"/>
              </w:rPr>
              <w:t>85.5 (82.9, 88.1)</w:t>
            </w:r>
          </w:p>
        </w:tc>
      </w:tr>
      <w:tr w:rsidR="00744510" w:rsidRPr="00150B37" w14:paraId="4590411A" w14:textId="77777777" w:rsidTr="00D14E17">
        <w:trPr>
          <w:trHeight w:val="341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62A741B2" w14:textId="77777777" w:rsidR="00744510" w:rsidRPr="00150B37" w:rsidRDefault="00744510" w:rsidP="00D14E17">
            <w:pPr>
              <w:rPr>
                <w:color w:val="000000" w:themeColor="text1"/>
                <w:sz w:val="20"/>
                <w:szCs w:val="20"/>
              </w:rPr>
            </w:pPr>
            <w:r w:rsidRPr="00150B37">
              <w:rPr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150B37">
              <w:rPr>
                <w:color w:val="000000" w:themeColor="text1"/>
                <w:sz w:val="20"/>
                <w:szCs w:val="20"/>
              </w:rPr>
              <w:t xml:space="preserve">Hemoglobin adjusted for smoking status </w:t>
            </w:r>
            <w:r w:rsidRPr="00150B37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0B37">
              <w:rPr>
                <w:color w:val="000000" w:themeColor="text1"/>
                <w:sz w:val="20"/>
                <w:szCs w:val="20"/>
              </w:rPr>
              <w:instrText xml:space="preserve"> ADDIN EN.CITE &lt;EndNote&gt;&lt;Cite&gt;&lt;Author&gt;WHO&lt;/Author&gt;&lt;Year&gt;2011&lt;/Year&gt;&lt;RecNum&gt;2078&lt;/RecNum&gt;&lt;DisplayText&gt;(14)&lt;/DisplayText&gt;&lt;record&gt;&lt;rec-number&gt;2078&lt;/rec-number&gt;&lt;foreign-keys&gt;&lt;key app="EN" db-id="vtsx9e207tfrdiexdf2pv297wev5zdfetf9w" timestamp="1600879878"&gt;2078&lt;/key&gt;&lt;/foreign-keys&gt;&lt;ref-type name="Government Document"&gt;46&lt;/ref-type&gt;&lt;contributors&gt;&lt;authors&gt;&lt;author&gt;WHO&lt;/author&gt;&lt;/authors&gt;&lt;secondary-authors&gt;&lt;author&gt;Vitamin and Mineral Nutrition Information System.&lt;/author&gt;&lt;/secondary-authors&gt;&lt;/contributors&gt;&lt;titles&gt;&lt;title&gt;Haemoglobin concentrations for the diagnosis of anaemia and assessment of severity. &lt;/title&gt;&lt;/titles&gt;&lt;dates&gt;&lt;year&gt;2011&lt;/year&gt;&lt;/dates&gt;&lt;pub-location&gt;Geneva&lt;/pub-location&gt;&lt;publisher&gt;World Health Organization&lt;/publisher&gt;&lt;urls&gt;&lt;related-urls&gt;&lt;url&gt;http://www.who.int/vmnis/indicators/haemoglobin.pdf&lt;/url&gt;&lt;/related-urls&gt;&lt;/urls&gt;&lt;access-date&gt;23Sep2020&lt;/access-date&gt;&lt;/record&gt;&lt;/Cite&gt;&lt;/EndNote&gt;</w:instrText>
            </w:r>
            <w:r w:rsidRPr="00150B37">
              <w:rPr>
                <w:color w:val="000000" w:themeColor="text1"/>
                <w:sz w:val="20"/>
                <w:szCs w:val="20"/>
              </w:rPr>
              <w:fldChar w:fldCharType="separate"/>
            </w:r>
            <w:r w:rsidRPr="00150B37">
              <w:rPr>
                <w:color w:val="000000" w:themeColor="text1"/>
                <w:sz w:val="20"/>
                <w:szCs w:val="20"/>
              </w:rPr>
              <w:t>(14)</w:t>
            </w:r>
            <w:r w:rsidRPr="00150B37">
              <w:rPr>
                <w:color w:val="000000" w:themeColor="text1"/>
                <w:sz w:val="20"/>
                <w:szCs w:val="20"/>
              </w:rPr>
              <w:fldChar w:fldCharType="end"/>
            </w:r>
            <w:r w:rsidRPr="00150B37">
              <w:rPr>
                <w:color w:val="000000" w:themeColor="text1"/>
                <w:sz w:val="20"/>
                <w:szCs w:val="20"/>
              </w:rPr>
              <w:t>; Abbreviations: 95% CI: 95% Confidence Interval</w:t>
            </w:r>
          </w:p>
        </w:tc>
      </w:tr>
    </w:tbl>
    <w:p w14:paraId="071B0CFA" w14:textId="77777777" w:rsidR="00744510" w:rsidRPr="00150B37" w:rsidRDefault="00744510" w:rsidP="00744510">
      <w:pPr>
        <w:rPr>
          <w:sz w:val="20"/>
          <w:szCs w:val="20"/>
        </w:rPr>
        <w:sectPr w:rsidR="00744510" w:rsidRPr="00150B37" w:rsidSect="00CD779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1680C4" w14:textId="3D3FF1D0" w:rsidR="00744510" w:rsidRDefault="00744510" w:rsidP="007A72F9">
      <w:pPr>
        <w:rPr>
          <w:b/>
          <w:bCs/>
          <w:sz w:val="20"/>
          <w:szCs w:val="20"/>
        </w:rPr>
      </w:pPr>
      <w:r w:rsidRPr="00150B37">
        <w:rPr>
          <w:b/>
          <w:bCs/>
          <w:sz w:val="20"/>
          <w:szCs w:val="20"/>
        </w:rPr>
        <w:lastRenderedPageBreak/>
        <w:t>Supplemental Figure Legends</w:t>
      </w:r>
      <w:r w:rsidR="007A72F9">
        <w:rPr>
          <w:b/>
          <w:bCs/>
          <w:sz w:val="20"/>
          <w:szCs w:val="20"/>
        </w:rPr>
        <w:br/>
      </w:r>
    </w:p>
    <w:p w14:paraId="592C861D" w14:textId="77777777" w:rsidR="007A72F9" w:rsidRPr="007A72F9" w:rsidRDefault="007A72F9" w:rsidP="007A72F9">
      <w:pPr>
        <w:rPr>
          <w:b/>
          <w:bCs/>
          <w:sz w:val="20"/>
          <w:szCs w:val="20"/>
        </w:rPr>
      </w:pPr>
    </w:p>
    <w:p w14:paraId="35182D16" w14:textId="37EEA554" w:rsidR="007A72F9" w:rsidRDefault="007A72F9" w:rsidP="007A72F9">
      <w:pPr>
        <w:rPr>
          <w:sz w:val="20"/>
          <w:szCs w:val="20"/>
        </w:rPr>
      </w:pPr>
      <w:r w:rsidRPr="001D2002">
        <w:rPr>
          <w:b/>
          <w:bCs/>
          <w:sz w:val="20"/>
          <w:szCs w:val="20"/>
        </w:rPr>
        <w:t>Figure S1.</w:t>
      </w:r>
      <w:r w:rsidRPr="001D2002">
        <w:rPr>
          <w:sz w:val="20"/>
          <w:szCs w:val="20"/>
        </w:rPr>
        <w:t xml:space="preserve"> Concordance of hemoglobin concentrations as assessed </w:t>
      </w:r>
      <w:r w:rsidRPr="001D2002">
        <w:rPr>
          <w:i/>
          <w:iCs/>
          <w:sz w:val="20"/>
          <w:szCs w:val="20"/>
        </w:rPr>
        <w:t>via</w:t>
      </w:r>
      <w:r w:rsidRPr="001D2002">
        <w:rPr>
          <w:sz w:val="20"/>
          <w:szCs w:val="20"/>
        </w:rPr>
        <w:t xml:space="preserve"> HemoCue </w:t>
      </w:r>
      <w:r>
        <w:rPr>
          <w:sz w:val="20"/>
          <w:szCs w:val="20"/>
        </w:rPr>
        <w:t>and</w:t>
      </w:r>
      <w:r w:rsidRPr="001D2002">
        <w:rPr>
          <w:sz w:val="20"/>
          <w:szCs w:val="20"/>
        </w:rPr>
        <w:t xml:space="preserve"> AHA</w:t>
      </w:r>
    </w:p>
    <w:p w14:paraId="59496087" w14:textId="1C21E04D" w:rsidR="007A72F9" w:rsidRDefault="007A72F9" w:rsidP="007A72F9">
      <w:pPr>
        <w:rPr>
          <w:sz w:val="20"/>
          <w:szCs w:val="20"/>
        </w:rPr>
      </w:pPr>
    </w:p>
    <w:p w14:paraId="5AA6B4AD" w14:textId="77777777" w:rsidR="007A72F9" w:rsidRPr="007A72F9" w:rsidRDefault="007A72F9" w:rsidP="007A72F9">
      <w:pPr>
        <w:rPr>
          <w:sz w:val="20"/>
          <w:szCs w:val="20"/>
        </w:rPr>
      </w:pPr>
    </w:p>
    <w:p w14:paraId="1EB2CE7B" w14:textId="2BF364E5" w:rsidR="007A72F9" w:rsidRDefault="007A72F9" w:rsidP="007A72F9">
      <w:pPr>
        <w:rPr>
          <w:sz w:val="20"/>
          <w:szCs w:val="20"/>
        </w:rPr>
      </w:pPr>
      <w:r w:rsidRPr="001D2002">
        <w:rPr>
          <w:b/>
          <w:bCs/>
          <w:sz w:val="20"/>
          <w:szCs w:val="20"/>
        </w:rPr>
        <w:t>Figure S2.</w:t>
      </w:r>
      <w:r w:rsidRPr="001D2002">
        <w:rPr>
          <w:sz w:val="20"/>
          <w:szCs w:val="20"/>
        </w:rPr>
        <w:t xml:space="preserve"> Linn’s Concordance Correlation Coefficient</w:t>
      </w:r>
      <w:r>
        <w:rPr>
          <w:sz w:val="20"/>
          <w:szCs w:val="20"/>
        </w:rPr>
        <w:t xml:space="preserve"> for hemoglobin concentrations </w:t>
      </w:r>
      <w:r w:rsidRPr="001D2002">
        <w:rPr>
          <w:sz w:val="20"/>
          <w:szCs w:val="20"/>
        </w:rPr>
        <w:t xml:space="preserve">assessed </w:t>
      </w:r>
      <w:r w:rsidRPr="001D2002">
        <w:rPr>
          <w:i/>
          <w:iCs/>
          <w:sz w:val="20"/>
          <w:szCs w:val="20"/>
        </w:rPr>
        <w:t>via</w:t>
      </w:r>
      <w:r w:rsidRPr="001D2002">
        <w:rPr>
          <w:sz w:val="20"/>
          <w:szCs w:val="20"/>
        </w:rPr>
        <w:t xml:space="preserve"> HemoCue </w:t>
      </w:r>
      <w:r>
        <w:rPr>
          <w:sz w:val="20"/>
          <w:szCs w:val="20"/>
        </w:rPr>
        <w:t>and</w:t>
      </w:r>
      <w:r w:rsidRPr="001D2002">
        <w:rPr>
          <w:sz w:val="20"/>
          <w:szCs w:val="20"/>
        </w:rPr>
        <w:t xml:space="preserve"> AHA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</w:r>
    </w:p>
    <w:p w14:paraId="45F54D46" w14:textId="77777777" w:rsidR="007A72F9" w:rsidRPr="007A72F9" w:rsidRDefault="007A72F9" w:rsidP="007A72F9">
      <w:pPr>
        <w:rPr>
          <w:sz w:val="20"/>
          <w:szCs w:val="20"/>
        </w:rPr>
      </w:pPr>
    </w:p>
    <w:p w14:paraId="4664C84C" w14:textId="4A7975B3" w:rsidR="007A72F9" w:rsidRDefault="007A72F9" w:rsidP="007A72F9">
      <w:pPr>
        <w:rPr>
          <w:sz w:val="20"/>
          <w:szCs w:val="20"/>
        </w:rPr>
      </w:pPr>
      <w:r w:rsidRPr="001D2002">
        <w:rPr>
          <w:b/>
          <w:bCs/>
          <w:sz w:val="20"/>
          <w:szCs w:val="20"/>
        </w:rPr>
        <w:t>Figure S3.</w:t>
      </w:r>
      <w:r w:rsidRPr="001D2002">
        <w:rPr>
          <w:sz w:val="20"/>
          <w:szCs w:val="20"/>
        </w:rPr>
        <w:t xml:space="preserve"> Bland-Altman plot of differences in hemoglobin concentrations evaluated by HemoCue and AHA compared to mean hemoglobin concentrations</w:t>
      </w:r>
      <w:r>
        <w:rPr>
          <w:sz w:val="20"/>
          <w:szCs w:val="20"/>
        </w:rPr>
        <w:t>,</w:t>
      </w:r>
      <w:r w:rsidRPr="001D2002">
        <w:rPr>
          <w:sz w:val="20"/>
          <w:szCs w:val="20"/>
        </w:rPr>
        <w:t xml:space="preserve"> with discordant anemia results </w:t>
      </w:r>
      <w:r>
        <w:rPr>
          <w:sz w:val="20"/>
          <w:szCs w:val="20"/>
        </w:rPr>
        <w:t>highlighted</w:t>
      </w:r>
      <w:r>
        <w:rPr>
          <w:sz w:val="20"/>
          <w:szCs w:val="20"/>
        </w:rPr>
        <w:br/>
      </w:r>
    </w:p>
    <w:p w14:paraId="61E8683A" w14:textId="77777777" w:rsidR="007A72F9" w:rsidRPr="007A72F9" w:rsidRDefault="007A72F9" w:rsidP="007A72F9">
      <w:pPr>
        <w:rPr>
          <w:sz w:val="20"/>
          <w:szCs w:val="20"/>
        </w:rPr>
      </w:pPr>
    </w:p>
    <w:p w14:paraId="3656CB7A" w14:textId="3AA19D30" w:rsidR="00744510" w:rsidRPr="00150B37" w:rsidRDefault="00744510" w:rsidP="007A72F9">
      <w:pPr>
        <w:snapToGrid w:val="0"/>
        <w:rPr>
          <w:sz w:val="20"/>
          <w:szCs w:val="20"/>
        </w:rPr>
        <w:sectPr w:rsidR="00744510" w:rsidRPr="00150B37" w:rsidSect="0014696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50B37">
        <w:rPr>
          <w:b/>
          <w:bCs/>
          <w:sz w:val="20"/>
          <w:szCs w:val="20"/>
        </w:rPr>
        <w:t>Figure S</w:t>
      </w:r>
      <w:r w:rsidR="007A72F9">
        <w:rPr>
          <w:b/>
          <w:bCs/>
          <w:sz w:val="20"/>
          <w:szCs w:val="20"/>
        </w:rPr>
        <w:t>4</w:t>
      </w:r>
      <w:r w:rsidRPr="00150B37">
        <w:rPr>
          <w:b/>
          <w:bCs/>
          <w:sz w:val="20"/>
          <w:szCs w:val="20"/>
        </w:rPr>
        <w:t xml:space="preserve">. </w:t>
      </w:r>
      <w:r w:rsidRPr="00150B37">
        <w:rPr>
          <w:sz w:val="20"/>
          <w:szCs w:val="20"/>
        </w:rPr>
        <w:t>Area under the curve for anemia and severe anemia</w:t>
      </w:r>
    </w:p>
    <w:p w14:paraId="4E9719E1" w14:textId="2DC80FCA" w:rsidR="001D2002" w:rsidRPr="001D2002" w:rsidRDefault="001D2002" w:rsidP="001D2002">
      <w:pPr>
        <w:rPr>
          <w:sz w:val="20"/>
          <w:szCs w:val="20"/>
        </w:rPr>
      </w:pPr>
      <w:r w:rsidRPr="001D2002">
        <w:rPr>
          <w:b/>
          <w:bCs/>
          <w:sz w:val="20"/>
          <w:szCs w:val="20"/>
        </w:rPr>
        <w:lastRenderedPageBreak/>
        <w:t>Figure S1.</w:t>
      </w:r>
      <w:r w:rsidRPr="001D2002">
        <w:rPr>
          <w:sz w:val="20"/>
          <w:szCs w:val="20"/>
        </w:rPr>
        <w:t xml:space="preserve"> Concordance of hemoglobin concentrations as assessed </w:t>
      </w:r>
      <w:r w:rsidRPr="001D2002">
        <w:rPr>
          <w:i/>
          <w:iCs/>
          <w:sz w:val="20"/>
          <w:szCs w:val="20"/>
        </w:rPr>
        <w:t>via</w:t>
      </w:r>
      <w:r w:rsidRPr="001D2002">
        <w:rPr>
          <w:sz w:val="20"/>
          <w:szCs w:val="20"/>
        </w:rPr>
        <w:t xml:space="preserve"> HemoCue </w:t>
      </w:r>
      <w:r>
        <w:rPr>
          <w:sz w:val="20"/>
          <w:szCs w:val="20"/>
        </w:rPr>
        <w:t>and</w:t>
      </w:r>
      <w:r w:rsidRPr="001D2002">
        <w:rPr>
          <w:sz w:val="20"/>
          <w:szCs w:val="20"/>
        </w:rPr>
        <w:t xml:space="preserve"> AHA</w:t>
      </w:r>
    </w:p>
    <w:p w14:paraId="0D4EADFC" w14:textId="77777777" w:rsidR="001D2002" w:rsidRPr="001D2002" w:rsidRDefault="001D2002" w:rsidP="001D2002">
      <w:pPr>
        <w:rPr>
          <w:sz w:val="20"/>
          <w:szCs w:val="20"/>
        </w:rPr>
      </w:pPr>
    </w:p>
    <w:p w14:paraId="15C89905" w14:textId="77777777" w:rsidR="001D2002" w:rsidRPr="001D2002" w:rsidRDefault="001D2002" w:rsidP="001D2002">
      <w:pPr>
        <w:rPr>
          <w:sz w:val="20"/>
          <w:szCs w:val="20"/>
        </w:rPr>
      </w:pPr>
      <w:r w:rsidRPr="001D2002">
        <w:rPr>
          <w:noProof/>
          <w:sz w:val="20"/>
          <w:szCs w:val="20"/>
        </w:rPr>
        <w:drawing>
          <wp:inline distT="0" distB="0" distL="0" distR="0" wp14:anchorId="6FC2EA5A" wp14:editId="23A56E6A">
            <wp:extent cx="5845629" cy="3985451"/>
            <wp:effectExtent l="0" t="0" r="0" b="254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 rotWithShape="1">
                    <a:blip r:embed="rId12"/>
                    <a:srcRect l="2151" t="9770" r="2816" b="4874"/>
                    <a:stretch/>
                  </pic:blipFill>
                  <pic:spPr bwMode="auto">
                    <a:xfrm>
                      <a:off x="0" y="0"/>
                      <a:ext cx="5850057" cy="398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304D8" w14:textId="77777777" w:rsidR="001D2002" w:rsidRPr="001D2002" w:rsidRDefault="001D2002" w:rsidP="001D2002">
      <w:pPr>
        <w:rPr>
          <w:sz w:val="20"/>
          <w:szCs w:val="20"/>
        </w:rPr>
      </w:pPr>
    </w:p>
    <w:p w14:paraId="47FDBCDE" w14:textId="77777777" w:rsidR="001D2002" w:rsidRPr="001D2002" w:rsidRDefault="001D2002" w:rsidP="001D2002">
      <w:pPr>
        <w:rPr>
          <w:sz w:val="20"/>
          <w:szCs w:val="20"/>
        </w:rPr>
      </w:pPr>
    </w:p>
    <w:p w14:paraId="6C4367CA" w14:textId="77777777" w:rsidR="001D2002" w:rsidRPr="001D2002" w:rsidRDefault="001D2002" w:rsidP="001D2002">
      <w:pPr>
        <w:rPr>
          <w:sz w:val="20"/>
          <w:szCs w:val="20"/>
        </w:rPr>
      </w:pPr>
    </w:p>
    <w:p w14:paraId="70F193BC" w14:textId="77777777" w:rsidR="001D2002" w:rsidRPr="001D2002" w:rsidRDefault="001D2002" w:rsidP="001D2002">
      <w:pPr>
        <w:rPr>
          <w:sz w:val="20"/>
          <w:szCs w:val="20"/>
        </w:rPr>
      </w:pPr>
    </w:p>
    <w:p w14:paraId="7EBD8E1A" w14:textId="77777777" w:rsidR="001D2002" w:rsidRPr="001D2002" w:rsidRDefault="001D2002" w:rsidP="001D2002">
      <w:pPr>
        <w:rPr>
          <w:sz w:val="20"/>
          <w:szCs w:val="20"/>
        </w:rPr>
      </w:pPr>
    </w:p>
    <w:p w14:paraId="4901708F" w14:textId="77777777" w:rsidR="001D2002" w:rsidRPr="001D2002" w:rsidRDefault="001D2002" w:rsidP="001D2002">
      <w:pPr>
        <w:rPr>
          <w:sz w:val="20"/>
          <w:szCs w:val="20"/>
        </w:rPr>
        <w:sectPr w:rsidR="001D2002" w:rsidRPr="001D2002">
          <w:head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037C8F" w14:textId="4C749612" w:rsidR="001D2002" w:rsidRPr="001D2002" w:rsidRDefault="001D2002" w:rsidP="007A72F9">
      <w:pPr>
        <w:rPr>
          <w:sz w:val="20"/>
          <w:szCs w:val="20"/>
        </w:rPr>
      </w:pPr>
      <w:r w:rsidRPr="001D2002">
        <w:rPr>
          <w:b/>
          <w:bCs/>
          <w:sz w:val="20"/>
          <w:szCs w:val="20"/>
        </w:rPr>
        <w:lastRenderedPageBreak/>
        <w:t>Figure S2.</w:t>
      </w:r>
      <w:r w:rsidRPr="001D2002">
        <w:rPr>
          <w:sz w:val="20"/>
          <w:szCs w:val="20"/>
        </w:rPr>
        <w:t xml:space="preserve"> Linn’s Concordance Correlation Coefficient</w:t>
      </w:r>
      <w:r w:rsidR="007A72F9">
        <w:rPr>
          <w:sz w:val="20"/>
          <w:szCs w:val="20"/>
        </w:rPr>
        <w:t xml:space="preserve"> for he</w:t>
      </w:r>
      <w:r>
        <w:rPr>
          <w:sz w:val="20"/>
          <w:szCs w:val="20"/>
        </w:rPr>
        <w:t xml:space="preserve">moglobin </w:t>
      </w:r>
      <w:r w:rsidR="007A72F9">
        <w:rPr>
          <w:sz w:val="20"/>
          <w:szCs w:val="20"/>
        </w:rPr>
        <w:t>c</w:t>
      </w:r>
      <w:r>
        <w:rPr>
          <w:sz w:val="20"/>
          <w:szCs w:val="20"/>
        </w:rPr>
        <w:t>oncentrations</w:t>
      </w:r>
      <w:r w:rsidR="007A72F9">
        <w:rPr>
          <w:sz w:val="20"/>
          <w:szCs w:val="20"/>
        </w:rPr>
        <w:t xml:space="preserve"> </w:t>
      </w:r>
      <w:r w:rsidR="007A72F9" w:rsidRPr="001D2002">
        <w:rPr>
          <w:sz w:val="20"/>
          <w:szCs w:val="20"/>
        </w:rPr>
        <w:t xml:space="preserve">assessed </w:t>
      </w:r>
      <w:r w:rsidR="007A72F9" w:rsidRPr="001D2002">
        <w:rPr>
          <w:i/>
          <w:iCs/>
          <w:sz w:val="20"/>
          <w:szCs w:val="20"/>
        </w:rPr>
        <w:t>via</w:t>
      </w:r>
      <w:r w:rsidR="007A72F9" w:rsidRPr="001D2002">
        <w:rPr>
          <w:sz w:val="20"/>
          <w:szCs w:val="20"/>
        </w:rPr>
        <w:t xml:space="preserve"> HemoCue </w:t>
      </w:r>
      <w:r w:rsidR="007A72F9">
        <w:rPr>
          <w:sz w:val="20"/>
          <w:szCs w:val="20"/>
        </w:rPr>
        <w:t>and</w:t>
      </w:r>
      <w:r w:rsidR="007A72F9" w:rsidRPr="001D2002">
        <w:rPr>
          <w:sz w:val="20"/>
          <w:szCs w:val="20"/>
        </w:rPr>
        <w:t xml:space="preserve"> AHA</w:t>
      </w:r>
      <w:r w:rsidR="007A72F9">
        <w:rPr>
          <w:sz w:val="20"/>
          <w:szCs w:val="20"/>
        </w:rPr>
        <w:t xml:space="preserve"> </w:t>
      </w:r>
    </w:p>
    <w:p w14:paraId="5747F431" w14:textId="1DCE3C57" w:rsidR="001D2002" w:rsidRPr="001D2002" w:rsidRDefault="001D2002" w:rsidP="001D2002">
      <w:pPr>
        <w:rPr>
          <w:sz w:val="20"/>
          <w:szCs w:val="20"/>
        </w:rPr>
      </w:pPr>
    </w:p>
    <w:p w14:paraId="7E6FD842" w14:textId="77777777" w:rsidR="001D2002" w:rsidRPr="001D2002" w:rsidRDefault="001D2002" w:rsidP="001D2002">
      <w:pPr>
        <w:rPr>
          <w:sz w:val="20"/>
          <w:szCs w:val="20"/>
        </w:rPr>
      </w:pPr>
    </w:p>
    <w:p w14:paraId="23C861BA" w14:textId="77777777" w:rsidR="001D2002" w:rsidRPr="001D2002" w:rsidRDefault="001D2002" w:rsidP="001D2002">
      <w:pPr>
        <w:jc w:val="center"/>
        <w:rPr>
          <w:sz w:val="20"/>
          <w:szCs w:val="20"/>
        </w:rPr>
      </w:pPr>
      <w:r w:rsidRPr="001D2002">
        <w:rPr>
          <w:noProof/>
          <w:sz w:val="20"/>
          <w:szCs w:val="20"/>
        </w:rPr>
        <w:drawing>
          <wp:inline distT="0" distB="0" distL="0" distR="0" wp14:anchorId="1C89ABC1" wp14:editId="3D6A3812">
            <wp:extent cx="4075609" cy="4937760"/>
            <wp:effectExtent l="0" t="0" r="1270" b="254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5609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D8E3" w14:textId="77777777" w:rsidR="001D2002" w:rsidRPr="001D2002" w:rsidRDefault="001D2002" w:rsidP="001D2002">
      <w:pPr>
        <w:rPr>
          <w:sz w:val="20"/>
          <w:szCs w:val="20"/>
        </w:rPr>
      </w:pPr>
    </w:p>
    <w:p w14:paraId="66E25EC5" w14:textId="77777777" w:rsidR="001D2002" w:rsidRPr="001D2002" w:rsidRDefault="001D2002" w:rsidP="001D2002">
      <w:pPr>
        <w:rPr>
          <w:sz w:val="20"/>
          <w:szCs w:val="20"/>
        </w:rPr>
      </w:pPr>
      <w:r w:rsidRPr="001D2002">
        <w:rPr>
          <w:sz w:val="20"/>
          <w:szCs w:val="20"/>
        </w:rPr>
        <w:t xml:space="preserve"> </w:t>
      </w:r>
    </w:p>
    <w:p w14:paraId="155A9166" w14:textId="77777777" w:rsidR="001D2002" w:rsidRPr="001D2002" w:rsidRDefault="001D2002" w:rsidP="001D2002">
      <w:pPr>
        <w:rPr>
          <w:sz w:val="20"/>
          <w:szCs w:val="20"/>
        </w:rPr>
        <w:sectPr w:rsidR="001D2002" w:rsidRPr="001D20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88A3C3" w14:textId="04F1C75A" w:rsidR="001D2002" w:rsidRPr="001D2002" w:rsidRDefault="001D2002" w:rsidP="001D2002">
      <w:pPr>
        <w:rPr>
          <w:sz w:val="20"/>
          <w:szCs w:val="20"/>
        </w:rPr>
      </w:pPr>
      <w:r w:rsidRPr="001D2002">
        <w:rPr>
          <w:b/>
          <w:bCs/>
          <w:sz w:val="20"/>
          <w:szCs w:val="20"/>
        </w:rPr>
        <w:lastRenderedPageBreak/>
        <w:t>Figure S3.</w:t>
      </w:r>
      <w:r w:rsidRPr="001D2002">
        <w:rPr>
          <w:sz w:val="20"/>
          <w:szCs w:val="20"/>
        </w:rPr>
        <w:t xml:space="preserve"> Bland-Altman plot of differences in hemoglobin concentrations evaluated by HemoCue and AHA </w:t>
      </w:r>
      <w:r w:rsidR="007A72F9">
        <w:rPr>
          <w:sz w:val="20"/>
          <w:szCs w:val="20"/>
        </w:rPr>
        <w:t xml:space="preserve">(HemoCue – AHA) </w:t>
      </w:r>
      <w:r w:rsidRPr="001D2002">
        <w:rPr>
          <w:sz w:val="20"/>
          <w:szCs w:val="20"/>
        </w:rPr>
        <w:t>compared to mean hemoglobin concentrations</w:t>
      </w:r>
      <w:r w:rsidR="007A72F9">
        <w:rPr>
          <w:sz w:val="20"/>
          <w:szCs w:val="20"/>
        </w:rPr>
        <w:t>,</w:t>
      </w:r>
      <w:r w:rsidRPr="001D2002">
        <w:rPr>
          <w:sz w:val="20"/>
          <w:szCs w:val="20"/>
        </w:rPr>
        <w:t xml:space="preserve"> with discordant anemia results </w:t>
      </w:r>
      <w:r w:rsidR="007A72F9">
        <w:rPr>
          <w:sz w:val="20"/>
          <w:szCs w:val="20"/>
        </w:rPr>
        <w:t>highlighted</w:t>
      </w:r>
    </w:p>
    <w:p w14:paraId="6AFF4209" w14:textId="77777777" w:rsidR="001D2002" w:rsidRPr="001D2002" w:rsidRDefault="001D2002" w:rsidP="001D2002">
      <w:pPr>
        <w:rPr>
          <w:sz w:val="20"/>
          <w:szCs w:val="20"/>
        </w:rPr>
      </w:pPr>
    </w:p>
    <w:p w14:paraId="5D953713" w14:textId="77777777" w:rsidR="001D2002" w:rsidRPr="001D2002" w:rsidRDefault="001D2002" w:rsidP="001D2002">
      <w:pPr>
        <w:rPr>
          <w:sz w:val="20"/>
          <w:szCs w:val="20"/>
        </w:rPr>
      </w:pPr>
    </w:p>
    <w:p w14:paraId="406EABA5" w14:textId="77777777" w:rsidR="001D2002" w:rsidRPr="001D2002" w:rsidRDefault="001D2002" w:rsidP="001D2002">
      <w:pPr>
        <w:rPr>
          <w:sz w:val="20"/>
          <w:szCs w:val="20"/>
        </w:rPr>
      </w:pPr>
      <w:r w:rsidRPr="001D2002">
        <w:rPr>
          <w:noProof/>
          <w:sz w:val="20"/>
          <w:szCs w:val="20"/>
        </w:rPr>
        <w:drawing>
          <wp:inline distT="0" distB="0" distL="0" distR="0" wp14:anchorId="4BCFE360" wp14:editId="0152AD80">
            <wp:extent cx="5265342" cy="3690257"/>
            <wp:effectExtent l="0" t="0" r="5715" b="5715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&#10;&#10;Description automatically generated"/>
                    <pic:cNvPicPr/>
                  </pic:nvPicPr>
                  <pic:blipFill rotWithShape="1">
                    <a:blip r:embed="rId15"/>
                    <a:srcRect l="1511" t="6457" r="9890" b="5093"/>
                    <a:stretch/>
                  </pic:blipFill>
                  <pic:spPr bwMode="auto">
                    <a:xfrm>
                      <a:off x="0" y="0"/>
                      <a:ext cx="5265953" cy="369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BA750" w14:textId="77777777" w:rsidR="001D2002" w:rsidRPr="001D2002" w:rsidRDefault="001D2002" w:rsidP="001D2002">
      <w:pPr>
        <w:rPr>
          <w:sz w:val="20"/>
          <w:szCs w:val="20"/>
        </w:rPr>
      </w:pPr>
    </w:p>
    <w:p w14:paraId="6A0EA81D" w14:textId="4EB6C957" w:rsidR="001D2002" w:rsidRPr="001D2002" w:rsidRDefault="001D2002" w:rsidP="001D2002">
      <w:pPr>
        <w:rPr>
          <w:sz w:val="20"/>
          <w:szCs w:val="20"/>
        </w:rPr>
      </w:pPr>
      <w:r w:rsidRPr="001D2002">
        <w:rPr>
          <w:sz w:val="20"/>
          <w:szCs w:val="20"/>
        </w:rPr>
        <w:t xml:space="preserve">The solid line represents the mean difference (HemoCue –AHA; 0.2 g/dL) and dashed lines represent the limits of agreement (±2 Standard deviation of the difference: -1.8, 2.3). Markers that are </w:t>
      </w:r>
      <w:r w:rsidR="00E55047">
        <w:rPr>
          <w:sz w:val="20"/>
          <w:szCs w:val="20"/>
        </w:rPr>
        <w:t xml:space="preserve">bolded (black color) </w:t>
      </w:r>
      <w:r w:rsidRPr="001D2002">
        <w:rPr>
          <w:sz w:val="20"/>
          <w:szCs w:val="20"/>
        </w:rPr>
        <w:t>represent datapoints where anemia screening results differed by HemoCue vs. AHA assessment.</w:t>
      </w:r>
    </w:p>
    <w:p w14:paraId="4F544AB5" w14:textId="77777777" w:rsidR="001D2002" w:rsidRDefault="001D2002" w:rsidP="001D2002"/>
    <w:p w14:paraId="4F96285B" w14:textId="77777777" w:rsidR="001D2002" w:rsidRDefault="001D200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3AC8CCEE" w14:textId="25CDF944" w:rsidR="00744510" w:rsidRPr="00150B37" w:rsidRDefault="00744510" w:rsidP="00744510">
      <w:pPr>
        <w:rPr>
          <w:sz w:val="20"/>
          <w:szCs w:val="20"/>
        </w:rPr>
      </w:pPr>
      <w:r w:rsidRPr="00150B37">
        <w:rPr>
          <w:b/>
          <w:bCs/>
          <w:sz w:val="20"/>
          <w:szCs w:val="20"/>
        </w:rPr>
        <w:lastRenderedPageBreak/>
        <w:t>Figure S</w:t>
      </w:r>
      <w:r w:rsidR="001D2002">
        <w:rPr>
          <w:b/>
          <w:bCs/>
          <w:sz w:val="20"/>
          <w:szCs w:val="20"/>
        </w:rPr>
        <w:t>4</w:t>
      </w:r>
      <w:r w:rsidRPr="00150B37">
        <w:rPr>
          <w:b/>
          <w:bCs/>
          <w:sz w:val="20"/>
          <w:szCs w:val="20"/>
        </w:rPr>
        <w:t xml:space="preserve">. </w:t>
      </w:r>
      <w:r w:rsidRPr="00150B37">
        <w:rPr>
          <w:sz w:val="20"/>
          <w:szCs w:val="20"/>
        </w:rPr>
        <w:t>Area under the curve for anemia and severe anemia</w:t>
      </w:r>
    </w:p>
    <w:p w14:paraId="446A967C" w14:textId="77777777" w:rsidR="00744510" w:rsidRPr="00150B37" w:rsidRDefault="00744510" w:rsidP="00744510">
      <w:pPr>
        <w:snapToGrid w:val="0"/>
        <w:spacing w:line="480" w:lineRule="auto"/>
        <w:rPr>
          <w:sz w:val="20"/>
          <w:szCs w:val="20"/>
        </w:rPr>
      </w:pPr>
      <w:r w:rsidRPr="00150B37">
        <w:rPr>
          <w:noProof/>
          <w:sz w:val="20"/>
          <w:szCs w:val="20"/>
        </w:rPr>
        <w:drawing>
          <wp:inline distT="0" distB="0" distL="0" distR="0" wp14:anchorId="7D488731" wp14:editId="62775CDB">
            <wp:extent cx="5358817" cy="4017236"/>
            <wp:effectExtent l="0" t="0" r="635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 rotWithShape="1">
                    <a:blip r:embed="rId16"/>
                    <a:srcRect l="4540" t="6331" r="5296" b="4361"/>
                    <a:stretch/>
                  </pic:blipFill>
                  <pic:spPr bwMode="auto">
                    <a:xfrm>
                      <a:off x="0" y="0"/>
                      <a:ext cx="5358976" cy="401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BEC96" w14:textId="77777777" w:rsidR="00744510" w:rsidRPr="00150B37" w:rsidRDefault="00744510" w:rsidP="00744510">
      <w:pPr>
        <w:rPr>
          <w:sz w:val="20"/>
          <w:szCs w:val="20"/>
        </w:rPr>
      </w:pPr>
    </w:p>
    <w:p w14:paraId="725012A7" w14:textId="44B3F3E9" w:rsidR="00E0508A" w:rsidRDefault="00744510" w:rsidP="00744510">
      <w:r w:rsidRPr="00150B37">
        <w:rPr>
          <w:sz w:val="20"/>
          <w:szCs w:val="20"/>
        </w:rPr>
        <w:t xml:space="preserve">The red line represents the ROC for severe anemia, and </w:t>
      </w:r>
      <w:r w:rsidR="008B00BF">
        <w:rPr>
          <w:sz w:val="20"/>
          <w:szCs w:val="20"/>
        </w:rPr>
        <w:t xml:space="preserve">the </w:t>
      </w:r>
      <w:r w:rsidRPr="00150B37">
        <w:rPr>
          <w:sz w:val="20"/>
          <w:szCs w:val="20"/>
        </w:rPr>
        <w:t>dark blue line r</w:t>
      </w:r>
      <w:r w:rsidR="004011DA">
        <w:rPr>
          <w:sz w:val="20"/>
          <w:szCs w:val="20"/>
        </w:rPr>
        <w:t>epresents the ROC for anemia</w:t>
      </w:r>
      <w:r w:rsidR="008B00BF">
        <w:rPr>
          <w:sz w:val="20"/>
          <w:szCs w:val="20"/>
        </w:rPr>
        <w:t>.</w:t>
      </w:r>
    </w:p>
    <w:sectPr w:rsidR="00E050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D0E12" w14:textId="77777777" w:rsidR="000D0D58" w:rsidRDefault="000D0D58" w:rsidP="00050907">
      <w:r>
        <w:separator/>
      </w:r>
    </w:p>
  </w:endnote>
  <w:endnote w:type="continuationSeparator" w:id="0">
    <w:p w14:paraId="71A8E3FB" w14:textId="77777777" w:rsidR="000D0D58" w:rsidRDefault="000D0D58" w:rsidP="00050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88035" w14:textId="77777777" w:rsidR="005A25F1" w:rsidRDefault="005A25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B1D8E" w14:textId="77777777" w:rsidR="005A25F1" w:rsidRDefault="005A25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D03CA" w14:textId="77777777" w:rsidR="005A25F1" w:rsidRDefault="005A25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D8638" w14:textId="77777777" w:rsidR="000D0D58" w:rsidRDefault="000D0D58" w:rsidP="00050907">
      <w:r>
        <w:separator/>
      </w:r>
    </w:p>
  </w:footnote>
  <w:footnote w:type="continuationSeparator" w:id="0">
    <w:p w14:paraId="00F60485" w14:textId="77777777" w:rsidR="000D0D58" w:rsidRDefault="000D0D58" w:rsidP="00050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AE4E5" w14:textId="77777777" w:rsidR="005A25F1" w:rsidRDefault="005A25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E908F" w14:textId="1498B154" w:rsidR="00050907" w:rsidRPr="002B36C9" w:rsidRDefault="002B36C9" w:rsidP="00050907">
    <w:pPr>
      <w:widowControl w:val="0"/>
      <w:autoSpaceDE w:val="0"/>
      <w:autoSpaceDN w:val="0"/>
      <w:adjustRightInd w:val="0"/>
      <w:snapToGrid w:val="0"/>
      <w:spacing w:line="480" w:lineRule="auto"/>
      <w:contextualSpacing/>
      <w:rPr>
        <w:color w:val="000000"/>
        <w:sz w:val="20"/>
        <w:szCs w:val="20"/>
      </w:rPr>
    </w:pPr>
    <w:r w:rsidRPr="002B36C9">
      <w:rPr>
        <w:color w:val="000000"/>
        <w:sz w:val="20"/>
        <w:szCs w:val="20"/>
      </w:rPr>
      <w:t xml:space="preserve">Fothergill | </w:t>
    </w:r>
    <w:r w:rsidR="00050907" w:rsidRPr="002B36C9">
      <w:rPr>
        <w:color w:val="000000"/>
        <w:sz w:val="20"/>
        <w:szCs w:val="20"/>
      </w:rPr>
      <w:t>Comparison of anemia screening methods using paired venous samples in women of reproductive age in Southern India</w:t>
    </w:r>
  </w:p>
  <w:p w14:paraId="33026E49" w14:textId="77777777" w:rsidR="00050907" w:rsidRDefault="000509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987AD" w14:textId="77777777" w:rsidR="005A25F1" w:rsidRDefault="005A25F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6AFE3" w14:textId="75E5A738" w:rsidR="001D2002" w:rsidRPr="007A72F9" w:rsidRDefault="007A72F9" w:rsidP="007A72F9">
    <w:pPr>
      <w:widowControl w:val="0"/>
      <w:autoSpaceDE w:val="0"/>
      <w:autoSpaceDN w:val="0"/>
      <w:adjustRightInd w:val="0"/>
      <w:snapToGrid w:val="0"/>
      <w:spacing w:line="480" w:lineRule="auto"/>
      <w:contextualSpacing/>
      <w:rPr>
        <w:color w:val="000000"/>
        <w:sz w:val="20"/>
        <w:szCs w:val="20"/>
      </w:rPr>
    </w:pPr>
    <w:r w:rsidRPr="002B36C9">
      <w:rPr>
        <w:color w:val="000000"/>
        <w:sz w:val="20"/>
        <w:szCs w:val="20"/>
      </w:rPr>
      <w:t>Fothergill | Comparison of anemia screening methods using paired venous samples in women of reproductive age in Southern India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510"/>
    <w:rsid w:val="00022FF2"/>
    <w:rsid w:val="0002700A"/>
    <w:rsid w:val="000450E9"/>
    <w:rsid w:val="00050907"/>
    <w:rsid w:val="000645F8"/>
    <w:rsid w:val="000D0D58"/>
    <w:rsid w:val="001304B9"/>
    <w:rsid w:val="001C75A1"/>
    <w:rsid w:val="001D2002"/>
    <w:rsid w:val="001F5384"/>
    <w:rsid w:val="002145B4"/>
    <w:rsid w:val="002454AA"/>
    <w:rsid w:val="0025113E"/>
    <w:rsid w:val="002636F0"/>
    <w:rsid w:val="002B36C9"/>
    <w:rsid w:val="002E02D4"/>
    <w:rsid w:val="002F06CB"/>
    <w:rsid w:val="00304C43"/>
    <w:rsid w:val="003A740E"/>
    <w:rsid w:val="003D3073"/>
    <w:rsid w:val="004011DA"/>
    <w:rsid w:val="004B0301"/>
    <w:rsid w:val="004B6D02"/>
    <w:rsid w:val="004F54F4"/>
    <w:rsid w:val="00506105"/>
    <w:rsid w:val="00521BA5"/>
    <w:rsid w:val="00531156"/>
    <w:rsid w:val="0053206B"/>
    <w:rsid w:val="005335BF"/>
    <w:rsid w:val="00540877"/>
    <w:rsid w:val="00570069"/>
    <w:rsid w:val="005943E4"/>
    <w:rsid w:val="005A25F1"/>
    <w:rsid w:val="005F4203"/>
    <w:rsid w:val="00621D8A"/>
    <w:rsid w:val="00646862"/>
    <w:rsid w:val="00675D13"/>
    <w:rsid w:val="0068332D"/>
    <w:rsid w:val="00694218"/>
    <w:rsid w:val="006A03D0"/>
    <w:rsid w:val="006B2BCE"/>
    <w:rsid w:val="006D7CC1"/>
    <w:rsid w:val="006F1A99"/>
    <w:rsid w:val="00741FD2"/>
    <w:rsid w:val="00744510"/>
    <w:rsid w:val="00751E3C"/>
    <w:rsid w:val="00761EA0"/>
    <w:rsid w:val="00766901"/>
    <w:rsid w:val="007A72F9"/>
    <w:rsid w:val="007C2071"/>
    <w:rsid w:val="007C5205"/>
    <w:rsid w:val="00812A64"/>
    <w:rsid w:val="0081666B"/>
    <w:rsid w:val="00824128"/>
    <w:rsid w:val="008249CC"/>
    <w:rsid w:val="0085754B"/>
    <w:rsid w:val="008648B2"/>
    <w:rsid w:val="00874B05"/>
    <w:rsid w:val="008B00BF"/>
    <w:rsid w:val="008C199B"/>
    <w:rsid w:val="008C34EB"/>
    <w:rsid w:val="008D51A2"/>
    <w:rsid w:val="00927DD0"/>
    <w:rsid w:val="009410DB"/>
    <w:rsid w:val="009A0907"/>
    <w:rsid w:val="00A00857"/>
    <w:rsid w:val="00A02F6D"/>
    <w:rsid w:val="00A06BB1"/>
    <w:rsid w:val="00A34149"/>
    <w:rsid w:val="00A37914"/>
    <w:rsid w:val="00A40111"/>
    <w:rsid w:val="00AB1D82"/>
    <w:rsid w:val="00AC5D1A"/>
    <w:rsid w:val="00AC6740"/>
    <w:rsid w:val="00AC7529"/>
    <w:rsid w:val="00AF4220"/>
    <w:rsid w:val="00AF4318"/>
    <w:rsid w:val="00B50EE0"/>
    <w:rsid w:val="00BC4985"/>
    <w:rsid w:val="00BD5787"/>
    <w:rsid w:val="00BE3B2D"/>
    <w:rsid w:val="00BE5A8A"/>
    <w:rsid w:val="00C24C35"/>
    <w:rsid w:val="00C359E3"/>
    <w:rsid w:val="00C700D8"/>
    <w:rsid w:val="00C87693"/>
    <w:rsid w:val="00C92EE0"/>
    <w:rsid w:val="00CA735B"/>
    <w:rsid w:val="00CB713B"/>
    <w:rsid w:val="00CC72DD"/>
    <w:rsid w:val="00CE309F"/>
    <w:rsid w:val="00CE4C5F"/>
    <w:rsid w:val="00D047FE"/>
    <w:rsid w:val="00D0759D"/>
    <w:rsid w:val="00D36741"/>
    <w:rsid w:val="00D37DED"/>
    <w:rsid w:val="00D40BB8"/>
    <w:rsid w:val="00D5343B"/>
    <w:rsid w:val="00D70906"/>
    <w:rsid w:val="00D76150"/>
    <w:rsid w:val="00D81D98"/>
    <w:rsid w:val="00E15CA1"/>
    <w:rsid w:val="00E23BBA"/>
    <w:rsid w:val="00E34509"/>
    <w:rsid w:val="00E54E3D"/>
    <w:rsid w:val="00E55047"/>
    <w:rsid w:val="00E57BE2"/>
    <w:rsid w:val="00E739C3"/>
    <w:rsid w:val="00E9518D"/>
    <w:rsid w:val="00EE184A"/>
    <w:rsid w:val="00F2062E"/>
    <w:rsid w:val="00F30332"/>
    <w:rsid w:val="00F46DDB"/>
    <w:rsid w:val="00F92669"/>
    <w:rsid w:val="00FF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08DD75"/>
  <w15:chartTrackingRefBased/>
  <w15:docId w15:val="{6E9F1CD1-E6A7-024F-8EA3-6E7F4040A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51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44510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44510"/>
  </w:style>
  <w:style w:type="table" w:styleId="TableGrid">
    <w:name w:val="Table Grid"/>
    <w:basedOn w:val="TableNormal"/>
    <w:uiPriority w:val="59"/>
    <w:rsid w:val="00744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09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090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509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090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1285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Fothergill</dc:creator>
  <cp:keywords/>
  <dc:description/>
  <cp:lastModifiedBy>Wade, Diane (CDC/DDNID/NCBDDD/OD) (CTR)</cp:lastModifiedBy>
  <cp:revision>2</cp:revision>
  <dcterms:created xsi:type="dcterms:W3CDTF">2022-12-09T14:59:00Z</dcterms:created>
  <dcterms:modified xsi:type="dcterms:W3CDTF">2022-12-09T14:59:00Z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03ff0-41c5-4c41-b55e-fabb8fae94be_Enabled">
    <vt:lpwstr>true</vt:lpwstr>
  </property>
  <property fmtid="{D5CDD505-2E9C-101B-9397-08002B2CF9AE}" pid="3" name="MSIP_Label_8af03ff0-41c5-4c41-b55e-fabb8fae94be_SetDate">
    <vt:lpwstr>2022-12-09T14:58:29Z</vt:lpwstr>
  </property>
  <property fmtid="{D5CDD505-2E9C-101B-9397-08002B2CF9AE}" pid="4" name="MSIP_Label_8af03ff0-41c5-4c41-b55e-fabb8fae94be_Method">
    <vt:lpwstr>Privileged</vt:lpwstr>
  </property>
  <property fmtid="{D5CDD505-2E9C-101B-9397-08002B2CF9AE}" pid="5" name="MSIP_Label_8af03ff0-41c5-4c41-b55e-fabb8fae94be_Name">
    <vt:lpwstr>8af03ff0-41c5-4c41-b55e-fabb8fae94be</vt:lpwstr>
  </property>
  <property fmtid="{D5CDD505-2E9C-101B-9397-08002B2CF9AE}" pid="6" name="MSIP_Label_8af03ff0-41c5-4c41-b55e-fabb8fae94be_SiteId">
    <vt:lpwstr>9ce70869-60db-44fd-abe8-d2767077fc8f</vt:lpwstr>
  </property>
  <property fmtid="{D5CDD505-2E9C-101B-9397-08002B2CF9AE}" pid="7" name="MSIP_Label_8af03ff0-41c5-4c41-b55e-fabb8fae94be_ActionId">
    <vt:lpwstr>8ea790d4-b1c6-41e0-8e5e-e82b2c6bfd14</vt:lpwstr>
  </property>
  <property fmtid="{D5CDD505-2E9C-101B-9397-08002B2CF9AE}" pid="8" name="MSIP_Label_8af03ff0-41c5-4c41-b55e-fabb8fae94be_ContentBits">
    <vt:lpwstr>0</vt:lpwstr>
  </property>
</Properties>
</file>