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79DA" w14:textId="77777777" w:rsidR="00DF6CE3" w:rsidRPr="00DF6CE3" w:rsidRDefault="00DF6CE3" w:rsidP="00DF6CE3">
      <w:pPr>
        <w:pStyle w:val="Heading1"/>
        <w:rPr>
          <w:rFonts w:ascii="Times New Roman" w:hAnsi="Times New Roman" w:cs="Times New Roman"/>
          <w:lang w:val="en-GB"/>
        </w:rPr>
      </w:pPr>
      <w:bookmarkStart w:id="0" w:name="_Toc3382017"/>
      <w:r w:rsidRPr="00DF6CE3">
        <w:rPr>
          <w:rFonts w:ascii="Times New Roman" w:hAnsi="Times New Roman" w:cs="Times New Roman"/>
          <w:lang w:val="en-GB"/>
        </w:rPr>
        <w:t>Supplemental Content</w:t>
      </w:r>
    </w:p>
    <w:p w14:paraId="71FD8C64" w14:textId="77777777" w:rsidR="00DF6CE3" w:rsidRPr="00DF6CE3" w:rsidRDefault="00DF6CE3" w:rsidP="00DF6CE3">
      <w:pPr>
        <w:spacing w:line="240" w:lineRule="auto"/>
        <w:rPr>
          <w:rFonts w:ascii="Times New Roman" w:hAnsi="Times New Roman" w:cs="Times New Roman"/>
          <w:lang w:val="en-GB"/>
        </w:rPr>
      </w:pPr>
      <w:r w:rsidRPr="00DF6CE3">
        <w:rPr>
          <w:rFonts w:ascii="Times New Roman" w:hAnsi="Times New Roman" w:cs="Times New Roman"/>
          <w:lang w:val="en-GB"/>
        </w:rPr>
        <w:t>This appendix has been provided by the authors to give readers additional information about their work.</w:t>
      </w:r>
    </w:p>
    <w:p w14:paraId="3C0C5A3A" w14:textId="3DDDBD01" w:rsidR="00DF6CE3" w:rsidRPr="00DF6CE3" w:rsidRDefault="00DF6CE3" w:rsidP="00DF6CE3">
      <w:pPr>
        <w:rPr>
          <w:rFonts w:ascii="Times New Roman" w:hAnsi="Times New Roman" w:cs="Times New Roman"/>
          <w:lang w:val="en-GB"/>
        </w:rPr>
      </w:pPr>
      <w:r w:rsidRPr="00DF6CE3">
        <w:rPr>
          <w:rFonts w:ascii="Times New Roman" w:hAnsi="Times New Roman" w:cs="Times New Roman"/>
          <w:lang w:val="en-GB"/>
        </w:rPr>
        <w:t>Supplement to:</w:t>
      </w:r>
      <w:r w:rsidR="00906C18">
        <w:rPr>
          <w:rFonts w:ascii="Times New Roman" w:hAnsi="Times New Roman" w:cs="Times New Roman"/>
          <w:lang w:val="en-GB"/>
        </w:rPr>
        <w:t xml:space="preserve"> </w:t>
      </w:r>
      <w:r w:rsidRPr="00DF6CE3">
        <w:rPr>
          <w:rFonts w:ascii="Times New Roman" w:hAnsi="Times New Roman" w:cs="Times New Roman"/>
          <w:lang w:val="en-GB"/>
        </w:rPr>
        <w:t>Samuels, A</w:t>
      </w:r>
      <w:r w:rsidR="00906C18">
        <w:rPr>
          <w:rFonts w:ascii="Times New Roman" w:hAnsi="Times New Roman" w:cs="Times New Roman"/>
          <w:lang w:val="en-GB"/>
        </w:rPr>
        <w:t>M</w:t>
      </w:r>
      <w:r w:rsidRPr="00DF6CE3">
        <w:rPr>
          <w:rFonts w:ascii="Times New Roman" w:hAnsi="Times New Roman" w:cs="Times New Roman"/>
          <w:lang w:val="en-GB"/>
        </w:rPr>
        <w:t>, et al: Diagnostic performance of loop-mediated isothermal amplification (LAMP) and ultra-sensitive rapid diagnostic tests (usRDTs) for malaria screening in pregnant women attending their first antenatal care clinic visit in western Kenya</w:t>
      </w:r>
    </w:p>
    <w:p w14:paraId="40EE4753" w14:textId="77777777" w:rsidR="00DF6CE3" w:rsidRPr="00DF6CE3" w:rsidRDefault="00DF6CE3" w:rsidP="00DF6CE3">
      <w:pPr>
        <w:rPr>
          <w:rFonts w:ascii="Times New Roman" w:hAnsi="Times New Roman" w:cs="Times New Roman"/>
          <w:lang w:val="en-GB"/>
        </w:rPr>
      </w:pPr>
    </w:p>
    <w:sdt>
      <w:sdtPr>
        <w:rPr>
          <w:rFonts w:ascii="Times New Roman" w:eastAsiaTheme="minorHAnsi" w:hAnsi="Times New Roman" w:cs="Times New Roman"/>
          <w:color w:val="auto"/>
          <w:sz w:val="22"/>
          <w:szCs w:val="22"/>
          <w:lang w:val="en-GB"/>
        </w:rPr>
        <w:id w:val="-1322730415"/>
        <w:docPartObj>
          <w:docPartGallery w:val="Table of Contents"/>
          <w:docPartUnique/>
        </w:docPartObj>
      </w:sdtPr>
      <w:sdtEndPr>
        <w:rPr>
          <w:rFonts w:eastAsia="SimSun"/>
          <w:b/>
          <w:bCs/>
          <w:noProof/>
        </w:rPr>
      </w:sdtEndPr>
      <w:sdtContent>
        <w:p w14:paraId="10331658" w14:textId="77777777" w:rsidR="00DF6CE3" w:rsidRPr="00DF6CE3" w:rsidRDefault="00DF6CE3" w:rsidP="00DF6CE3">
          <w:pPr>
            <w:pStyle w:val="TOCHeading"/>
            <w:rPr>
              <w:rFonts w:ascii="Times New Roman" w:hAnsi="Times New Roman" w:cs="Times New Roman"/>
              <w:lang w:val="en-GB"/>
            </w:rPr>
          </w:pPr>
          <w:r w:rsidRPr="00DF6CE3">
            <w:rPr>
              <w:rFonts w:ascii="Times New Roman" w:hAnsi="Times New Roman" w:cs="Times New Roman"/>
              <w:lang w:val="en-GB"/>
            </w:rPr>
            <w:t>Table of Contents</w:t>
          </w:r>
        </w:p>
        <w:p w14:paraId="7B9B6BAF" w14:textId="7EAF9C43" w:rsidR="00973F4A" w:rsidRDefault="00DF6CE3">
          <w:pPr>
            <w:pStyle w:val="TOC1"/>
            <w:rPr>
              <w:noProof/>
            </w:rPr>
          </w:pPr>
          <w:r w:rsidRPr="00DF6CE3">
            <w:rPr>
              <w:rFonts w:ascii="Times New Roman" w:hAnsi="Times New Roman" w:cs="Times New Roman"/>
              <w:lang w:val="en-GB"/>
            </w:rPr>
            <w:fldChar w:fldCharType="begin"/>
          </w:r>
          <w:r w:rsidRPr="00DF6CE3">
            <w:rPr>
              <w:rFonts w:ascii="Times New Roman" w:hAnsi="Times New Roman" w:cs="Times New Roman"/>
              <w:lang w:val="en-GB"/>
            </w:rPr>
            <w:instrText xml:space="preserve"> TOC \h \z \u \t "Heading 5,1,Heading 6,2,Heading 7,3" </w:instrText>
          </w:r>
          <w:r w:rsidRPr="00DF6CE3">
            <w:rPr>
              <w:rFonts w:ascii="Times New Roman" w:hAnsi="Times New Roman" w:cs="Times New Roman"/>
              <w:lang w:val="en-GB"/>
            </w:rPr>
            <w:fldChar w:fldCharType="separate"/>
          </w:r>
          <w:hyperlink w:anchor="_Toc96354216" w:history="1">
            <w:r w:rsidR="00973F4A" w:rsidRPr="00841A56">
              <w:rPr>
                <w:rStyle w:val="Hyperlink"/>
                <w:rFonts w:cs="Times New Roman"/>
                <w:noProof/>
                <w:lang w:val="en-GB"/>
              </w:rPr>
              <w:t>Supplemental methods</w:t>
            </w:r>
            <w:r w:rsidR="00973F4A">
              <w:rPr>
                <w:noProof/>
                <w:webHidden/>
              </w:rPr>
              <w:tab/>
            </w:r>
            <w:r w:rsidR="00973F4A">
              <w:rPr>
                <w:noProof/>
                <w:webHidden/>
              </w:rPr>
              <w:fldChar w:fldCharType="begin"/>
            </w:r>
            <w:r w:rsidR="00973F4A">
              <w:rPr>
                <w:noProof/>
                <w:webHidden/>
              </w:rPr>
              <w:instrText xml:space="preserve"> PAGEREF _Toc96354216 \h </w:instrText>
            </w:r>
            <w:r w:rsidR="00973F4A">
              <w:rPr>
                <w:noProof/>
                <w:webHidden/>
              </w:rPr>
            </w:r>
            <w:r w:rsidR="00973F4A">
              <w:rPr>
                <w:noProof/>
                <w:webHidden/>
              </w:rPr>
              <w:fldChar w:fldCharType="separate"/>
            </w:r>
            <w:r w:rsidR="00973F4A">
              <w:rPr>
                <w:noProof/>
                <w:webHidden/>
              </w:rPr>
              <w:t>2</w:t>
            </w:r>
            <w:r w:rsidR="00973F4A">
              <w:rPr>
                <w:noProof/>
                <w:webHidden/>
              </w:rPr>
              <w:fldChar w:fldCharType="end"/>
            </w:r>
          </w:hyperlink>
        </w:p>
        <w:p w14:paraId="147F1748" w14:textId="477B35A9" w:rsidR="00973F4A" w:rsidRDefault="00973F4A">
          <w:pPr>
            <w:pStyle w:val="TOC2"/>
            <w:tabs>
              <w:tab w:val="right" w:leader="dot" w:pos="9350"/>
            </w:tabs>
            <w:rPr>
              <w:noProof/>
            </w:rPr>
          </w:pPr>
          <w:hyperlink w:anchor="_Toc96354217" w:history="1">
            <w:r w:rsidRPr="00841A56">
              <w:rPr>
                <w:rStyle w:val="Hyperlink"/>
                <w:rFonts w:ascii="Times New Roman" w:hAnsi="Times New Roman" w:cs="Times New Roman"/>
                <w:noProof/>
                <w:lang w:val="en-GB"/>
              </w:rPr>
              <w:t>Microscopy</w:t>
            </w:r>
            <w:r>
              <w:rPr>
                <w:noProof/>
                <w:webHidden/>
              </w:rPr>
              <w:tab/>
            </w:r>
            <w:r>
              <w:rPr>
                <w:noProof/>
                <w:webHidden/>
              </w:rPr>
              <w:fldChar w:fldCharType="begin"/>
            </w:r>
            <w:r>
              <w:rPr>
                <w:noProof/>
                <w:webHidden/>
              </w:rPr>
              <w:instrText xml:space="preserve"> PAGEREF _Toc96354217 \h </w:instrText>
            </w:r>
            <w:r>
              <w:rPr>
                <w:noProof/>
                <w:webHidden/>
              </w:rPr>
            </w:r>
            <w:r>
              <w:rPr>
                <w:noProof/>
                <w:webHidden/>
              </w:rPr>
              <w:fldChar w:fldCharType="separate"/>
            </w:r>
            <w:r>
              <w:rPr>
                <w:noProof/>
                <w:webHidden/>
              </w:rPr>
              <w:t>2</w:t>
            </w:r>
            <w:r>
              <w:rPr>
                <w:noProof/>
                <w:webHidden/>
              </w:rPr>
              <w:fldChar w:fldCharType="end"/>
            </w:r>
          </w:hyperlink>
        </w:p>
        <w:p w14:paraId="6AACDEA0" w14:textId="5E444151" w:rsidR="00973F4A" w:rsidRDefault="00973F4A">
          <w:pPr>
            <w:pStyle w:val="TOC2"/>
            <w:tabs>
              <w:tab w:val="right" w:leader="dot" w:pos="9350"/>
            </w:tabs>
            <w:rPr>
              <w:noProof/>
            </w:rPr>
          </w:pPr>
          <w:hyperlink w:anchor="_Toc96354218" w:history="1">
            <w:r w:rsidRPr="00841A56">
              <w:rPr>
                <w:rStyle w:val="Hyperlink"/>
                <w:rFonts w:ascii="Times New Roman" w:hAnsi="Times New Roman" w:cs="Times New Roman"/>
                <w:noProof/>
                <w:lang w:val="en-GB"/>
              </w:rPr>
              <w:t>LAMP</w:t>
            </w:r>
            <w:r>
              <w:rPr>
                <w:noProof/>
                <w:webHidden/>
              </w:rPr>
              <w:tab/>
            </w:r>
            <w:r>
              <w:rPr>
                <w:noProof/>
                <w:webHidden/>
              </w:rPr>
              <w:fldChar w:fldCharType="begin"/>
            </w:r>
            <w:r>
              <w:rPr>
                <w:noProof/>
                <w:webHidden/>
              </w:rPr>
              <w:instrText xml:space="preserve"> PAGEREF _Toc96354218 \h </w:instrText>
            </w:r>
            <w:r>
              <w:rPr>
                <w:noProof/>
                <w:webHidden/>
              </w:rPr>
            </w:r>
            <w:r>
              <w:rPr>
                <w:noProof/>
                <w:webHidden/>
              </w:rPr>
              <w:fldChar w:fldCharType="separate"/>
            </w:r>
            <w:r>
              <w:rPr>
                <w:noProof/>
                <w:webHidden/>
              </w:rPr>
              <w:t>2</w:t>
            </w:r>
            <w:r>
              <w:rPr>
                <w:noProof/>
                <w:webHidden/>
              </w:rPr>
              <w:fldChar w:fldCharType="end"/>
            </w:r>
          </w:hyperlink>
        </w:p>
        <w:p w14:paraId="04E5862E" w14:textId="49E3AA5B" w:rsidR="00973F4A" w:rsidRDefault="00973F4A">
          <w:pPr>
            <w:pStyle w:val="TOC2"/>
            <w:tabs>
              <w:tab w:val="right" w:leader="dot" w:pos="9350"/>
            </w:tabs>
            <w:rPr>
              <w:noProof/>
            </w:rPr>
          </w:pPr>
          <w:hyperlink w:anchor="_Toc96354219" w:history="1">
            <w:r w:rsidRPr="00841A56">
              <w:rPr>
                <w:rStyle w:val="Hyperlink"/>
                <w:rFonts w:ascii="Times New Roman" w:eastAsia="DengXian" w:hAnsi="Times New Roman" w:cs="Times New Roman"/>
                <w:noProof/>
                <w:lang w:val="en-GB"/>
              </w:rPr>
              <w:t>PET-PCR</w:t>
            </w:r>
            <w:r>
              <w:rPr>
                <w:noProof/>
                <w:webHidden/>
              </w:rPr>
              <w:tab/>
            </w:r>
            <w:r>
              <w:rPr>
                <w:noProof/>
                <w:webHidden/>
              </w:rPr>
              <w:fldChar w:fldCharType="begin"/>
            </w:r>
            <w:r>
              <w:rPr>
                <w:noProof/>
                <w:webHidden/>
              </w:rPr>
              <w:instrText xml:space="preserve"> PAGEREF _Toc96354219 \h </w:instrText>
            </w:r>
            <w:r>
              <w:rPr>
                <w:noProof/>
                <w:webHidden/>
              </w:rPr>
            </w:r>
            <w:r>
              <w:rPr>
                <w:noProof/>
                <w:webHidden/>
              </w:rPr>
              <w:fldChar w:fldCharType="separate"/>
            </w:r>
            <w:r>
              <w:rPr>
                <w:noProof/>
                <w:webHidden/>
              </w:rPr>
              <w:t>2</w:t>
            </w:r>
            <w:r>
              <w:rPr>
                <w:noProof/>
                <w:webHidden/>
              </w:rPr>
              <w:fldChar w:fldCharType="end"/>
            </w:r>
          </w:hyperlink>
        </w:p>
        <w:p w14:paraId="74595552" w14:textId="4C3497ED" w:rsidR="00973F4A" w:rsidRDefault="00973F4A">
          <w:pPr>
            <w:pStyle w:val="TOC1"/>
            <w:rPr>
              <w:noProof/>
            </w:rPr>
          </w:pPr>
          <w:hyperlink w:anchor="_Toc96354220" w:history="1">
            <w:r w:rsidRPr="00841A56">
              <w:rPr>
                <w:rStyle w:val="Hyperlink"/>
                <w:rFonts w:cs="Times New Roman"/>
                <w:noProof/>
                <w:lang w:val="en-GB"/>
              </w:rPr>
              <w:t>Supplemental references</w:t>
            </w:r>
            <w:r>
              <w:rPr>
                <w:noProof/>
                <w:webHidden/>
              </w:rPr>
              <w:tab/>
            </w:r>
            <w:r>
              <w:rPr>
                <w:noProof/>
                <w:webHidden/>
              </w:rPr>
              <w:fldChar w:fldCharType="begin"/>
            </w:r>
            <w:r>
              <w:rPr>
                <w:noProof/>
                <w:webHidden/>
              </w:rPr>
              <w:instrText xml:space="preserve"> PAGEREF _Toc96354220 \h </w:instrText>
            </w:r>
            <w:r>
              <w:rPr>
                <w:noProof/>
                <w:webHidden/>
              </w:rPr>
            </w:r>
            <w:r>
              <w:rPr>
                <w:noProof/>
                <w:webHidden/>
              </w:rPr>
              <w:fldChar w:fldCharType="separate"/>
            </w:r>
            <w:r>
              <w:rPr>
                <w:noProof/>
                <w:webHidden/>
              </w:rPr>
              <w:t>3</w:t>
            </w:r>
            <w:r>
              <w:rPr>
                <w:noProof/>
                <w:webHidden/>
              </w:rPr>
              <w:fldChar w:fldCharType="end"/>
            </w:r>
          </w:hyperlink>
        </w:p>
        <w:p w14:paraId="222B16FD" w14:textId="7A2B328E" w:rsidR="00973F4A" w:rsidRDefault="00973F4A">
          <w:pPr>
            <w:pStyle w:val="TOC1"/>
            <w:rPr>
              <w:noProof/>
            </w:rPr>
          </w:pPr>
          <w:hyperlink w:anchor="_Toc96354221" w:history="1">
            <w:r w:rsidRPr="00841A56">
              <w:rPr>
                <w:rStyle w:val="Hyperlink"/>
                <w:rFonts w:cs="Times New Roman"/>
                <w:noProof/>
                <w:lang w:val="en-GB"/>
              </w:rPr>
              <w:t>Supplemental figures</w:t>
            </w:r>
            <w:r>
              <w:rPr>
                <w:noProof/>
                <w:webHidden/>
              </w:rPr>
              <w:tab/>
            </w:r>
            <w:r>
              <w:rPr>
                <w:noProof/>
                <w:webHidden/>
              </w:rPr>
              <w:fldChar w:fldCharType="begin"/>
            </w:r>
            <w:r>
              <w:rPr>
                <w:noProof/>
                <w:webHidden/>
              </w:rPr>
              <w:instrText xml:space="preserve"> PAGEREF _Toc96354221 \h </w:instrText>
            </w:r>
            <w:r>
              <w:rPr>
                <w:noProof/>
                <w:webHidden/>
              </w:rPr>
            </w:r>
            <w:r>
              <w:rPr>
                <w:noProof/>
                <w:webHidden/>
              </w:rPr>
              <w:fldChar w:fldCharType="separate"/>
            </w:r>
            <w:r>
              <w:rPr>
                <w:noProof/>
                <w:webHidden/>
              </w:rPr>
              <w:t>4</w:t>
            </w:r>
            <w:r>
              <w:rPr>
                <w:noProof/>
                <w:webHidden/>
              </w:rPr>
              <w:fldChar w:fldCharType="end"/>
            </w:r>
          </w:hyperlink>
        </w:p>
        <w:p w14:paraId="6A1DA679" w14:textId="50A764DE" w:rsidR="00973F4A" w:rsidRDefault="00973F4A">
          <w:pPr>
            <w:pStyle w:val="TOC2"/>
            <w:tabs>
              <w:tab w:val="right" w:leader="dot" w:pos="9350"/>
            </w:tabs>
            <w:rPr>
              <w:noProof/>
            </w:rPr>
          </w:pPr>
          <w:hyperlink w:anchor="_Toc96354222" w:history="1">
            <w:r w:rsidRPr="00841A56">
              <w:rPr>
                <w:rStyle w:val="Hyperlink"/>
                <w:rFonts w:ascii="Times New Roman" w:hAnsi="Times New Roman" w:cs="Times New Roman"/>
                <w:noProof/>
              </w:rPr>
              <w:t xml:space="preserve">Figure-S1: </w:t>
            </w:r>
            <w:r w:rsidRPr="00841A56">
              <w:rPr>
                <w:rStyle w:val="Hyperlink"/>
                <w:rFonts w:ascii="Times New Roman" w:hAnsi="Times New Roman" w:cs="Times New Roman"/>
                <w:noProof/>
                <w:lang w:val="en-GB"/>
              </w:rPr>
              <w:t>Participant flow diagram</w:t>
            </w:r>
            <w:r w:rsidRPr="00841A56">
              <w:rPr>
                <w:rStyle w:val="Hyperlink"/>
                <w:rFonts w:ascii="Times New Roman" w:hAnsi="Times New Roman" w:cs="Times New Roman"/>
                <w:noProof/>
              </w:rPr>
              <w:t xml:space="preserve"> Overview</w:t>
            </w:r>
            <w:r>
              <w:rPr>
                <w:noProof/>
                <w:webHidden/>
              </w:rPr>
              <w:tab/>
            </w:r>
            <w:r>
              <w:rPr>
                <w:noProof/>
                <w:webHidden/>
              </w:rPr>
              <w:fldChar w:fldCharType="begin"/>
            </w:r>
            <w:r>
              <w:rPr>
                <w:noProof/>
                <w:webHidden/>
              </w:rPr>
              <w:instrText xml:space="preserve"> PAGEREF _Toc96354222 \h </w:instrText>
            </w:r>
            <w:r>
              <w:rPr>
                <w:noProof/>
                <w:webHidden/>
              </w:rPr>
            </w:r>
            <w:r>
              <w:rPr>
                <w:noProof/>
                <w:webHidden/>
              </w:rPr>
              <w:fldChar w:fldCharType="separate"/>
            </w:r>
            <w:r>
              <w:rPr>
                <w:noProof/>
                <w:webHidden/>
              </w:rPr>
              <w:t>4</w:t>
            </w:r>
            <w:r>
              <w:rPr>
                <w:noProof/>
                <w:webHidden/>
              </w:rPr>
              <w:fldChar w:fldCharType="end"/>
            </w:r>
          </w:hyperlink>
        </w:p>
        <w:p w14:paraId="0E886380" w14:textId="31363E5F" w:rsidR="00973F4A" w:rsidRDefault="00973F4A">
          <w:pPr>
            <w:pStyle w:val="TOC2"/>
            <w:tabs>
              <w:tab w:val="right" w:leader="dot" w:pos="9350"/>
            </w:tabs>
            <w:rPr>
              <w:noProof/>
            </w:rPr>
          </w:pPr>
          <w:hyperlink w:anchor="_Toc96354223" w:history="1">
            <w:r w:rsidRPr="00841A56">
              <w:rPr>
                <w:rStyle w:val="Hyperlink"/>
                <w:rFonts w:ascii="Times New Roman" w:hAnsi="Times New Roman" w:cs="Times New Roman"/>
                <w:noProof/>
              </w:rPr>
              <w:t>Figure-S2</w:t>
            </w:r>
            <w:r w:rsidRPr="00841A56">
              <w:rPr>
                <w:rStyle w:val="Hyperlink"/>
                <w:rFonts w:ascii="Times New Roman" w:hAnsi="Times New Roman" w:cs="Times New Roman"/>
                <w:noProof/>
                <w:lang w:val="en-GB"/>
              </w:rPr>
              <w:t>: Relative diagnostic sensitivity by first or second trimester and gravidity</w:t>
            </w:r>
            <w:r>
              <w:rPr>
                <w:noProof/>
                <w:webHidden/>
              </w:rPr>
              <w:tab/>
            </w:r>
            <w:r>
              <w:rPr>
                <w:noProof/>
                <w:webHidden/>
              </w:rPr>
              <w:fldChar w:fldCharType="begin"/>
            </w:r>
            <w:r>
              <w:rPr>
                <w:noProof/>
                <w:webHidden/>
              </w:rPr>
              <w:instrText xml:space="preserve"> PAGEREF _Toc96354223 \h </w:instrText>
            </w:r>
            <w:r>
              <w:rPr>
                <w:noProof/>
                <w:webHidden/>
              </w:rPr>
            </w:r>
            <w:r>
              <w:rPr>
                <w:noProof/>
                <w:webHidden/>
              </w:rPr>
              <w:fldChar w:fldCharType="separate"/>
            </w:r>
            <w:r>
              <w:rPr>
                <w:noProof/>
                <w:webHidden/>
              </w:rPr>
              <w:t>4</w:t>
            </w:r>
            <w:r>
              <w:rPr>
                <w:noProof/>
                <w:webHidden/>
              </w:rPr>
              <w:fldChar w:fldCharType="end"/>
            </w:r>
          </w:hyperlink>
        </w:p>
        <w:p w14:paraId="215DDC6D" w14:textId="63447A47" w:rsidR="00973F4A" w:rsidRDefault="00973F4A">
          <w:pPr>
            <w:pStyle w:val="TOC1"/>
            <w:rPr>
              <w:noProof/>
            </w:rPr>
          </w:pPr>
          <w:hyperlink w:anchor="_Toc96354224" w:history="1">
            <w:r w:rsidRPr="00841A56">
              <w:rPr>
                <w:rStyle w:val="Hyperlink"/>
                <w:rFonts w:cs="Times New Roman"/>
                <w:noProof/>
                <w:lang w:val="en-GB"/>
              </w:rPr>
              <w:t>Supplemental tables</w:t>
            </w:r>
            <w:r>
              <w:rPr>
                <w:noProof/>
                <w:webHidden/>
              </w:rPr>
              <w:tab/>
            </w:r>
            <w:r>
              <w:rPr>
                <w:noProof/>
                <w:webHidden/>
              </w:rPr>
              <w:fldChar w:fldCharType="begin"/>
            </w:r>
            <w:r>
              <w:rPr>
                <w:noProof/>
                <w:webHidden/>
              </w:rPr>
              <w:instrText xml:space="preserve"> PAGEREF _Toc96354224 \h </w:instrText>
            </w:r>
            <w:r>
              <w:rPr>
                <w:noProof/>
                <w:webHidden/>
              </w:rPr>
            </w:r>
            <w:r>
              <w:rPr>
                <w:noProof/>
                <w:webHidden/>
              </w:rPr>
              <w:fldChar w:fldCharType="separate"/>
            </w:r>
            <w:r>
              <w:rPr>
                <w:noProof/>
                <w:webHidden/>
              </w:rPr>
              <w:t>6</w:t>
            </w:r>
            <w:r>
              <w:rPr>
                <w:noProof/>
                <w:webHidden/>
              </w:rPr>
              <w:fldChar w:fldCharType="end"/>
            </w:r>
          </w:hyperlink>
        </w:p>
        <w:p w14:paraId="28DDFA8B" w14:textId="204F2CD3" w:rsidR="00973F4A" w:rsidRDefault="00973F4A">
          <w:pPr>
            <w:pStyle w:val="TOC2"/>
            <w:tabs>
              <w:tab w:val="right" w:leader="dot" w:pos="9350"/>
            </w:tabs>
            <w:rPr>
              <w:noProof/>
            </w:rPr>
          </w:pPr>
          <w:hyperlink w:anchor="_Toc96354225" w:history="1">
            <w:r w:rsidRPr="00841A56">
              <w:rPr>
                <w:rStyle w:val="Hyperlink"/>
                <w:rFonts w:ascii="Times New Roman" w:hAnsi="Times New Roman" w:cs="Times New Roman"/>
                <w:noProof/>
              </w:rPr>
              <w:t>Supplmental Table 1</w:t>
            </w:r>
            <w:r w:rsidRPr="00841A56">
              <w:rPr>
                <w:rStyle w:val="Hyperlink"/>
                <w:rFonts w:ascii="Times New Roman" w:hAnsi="Times New Roman" w:cs="Times New Roman"/>
                <w:noProof/>
                <w:lang w:val="en-GB"/>
              </w:rPr>
              <w:t>: STARD checklist</w:t>
            </w:r>
            <w:r>
              <w:rPr>
                <w:noProof/>
                <w:webHidden/>
              </w:rPr>
              <w:tab/>
            </w:r>
            <w:r>
              <w:rPr>
                <w:noProof/>
                <w:webHidden/>
              </w:rPr>
              <w:fldChar w:fldCharType="begin"/>
            </w:r>
            <w:r>
              <w:rPr>
                <w:noProof/>
                <w:webHidden/>
              </w:rPr>
              <w:instrText xml:space="preserve"> PAGEREF _Toc96354225 \h </w:instrText>
            </w:r>
            <w:r>
              <w:rPr>
                <w:noProof/>
                <w:webHidden/>
              </w:rPr>
            </w:r>
            <w:r>
              <w:rPr>
                <w:noProof/>
                <w:webHidden/>
              </w:rPr>
              <w:fldChar w:fldCharType="separate"/>
            </w:r>
            <w:r>
              <w:rPr>
                <w:noProof/>
                <w:webHidden/>
              </w:rPr>
              <w:t>6</w:t>
            </w:r>
            <w:r>
              <w:rPr>
                <w:noProof/>
                <w:webHidden/>
              </w:rPr>
              <w:fldChar w:fldCharType="end"/>
            </w:r>
          </w:hyperlink>
        </w:p>
        <w:p w14:paraId="0BF5DF4A" w14:textId="66E18222" w:rsidR="00DF6CE3" w:rsidRPr="00DF6CE3" w:rsidRDefault="00DF6CE3" w:rsidP="00DF6CE3">
          <w:pPr>
            <w:rPr>
              <w:rFonts w:ascii="Times New Roman" w:hAnsi="Times New Roman" w:cs="Times New Roman"/>
              <w:lang w:val="en-GB"/>
            </w:rPr>
          </w:pPr>
          <w:r w:rsidRPr="00DF6CE3">
            <w:rPr>
              <w:rFonts w:ascii="Times New Roman" w:eastAsiaTheme="minorEastAsia" w:hAnsi="Times New Roman" w:cs="Times New Roman"/>
              <w:lang w:val="en-GB"/>
            </w:rPr>
            <w:fldChar w:fldCharType="end"/>
          </w:r>
        </w:p>
      </w:sdtContent>
    </w:sdt>
    <w:p w14:paraId="7283D9F2" w14:textId="77777777" w:rsidR="00DF6CE3" w:rsidRPr="00DF6CE3" w:rsidRDefault="00DF6CE3" w:rsidP="00DF6CE3">
      <w:pPr>
        <w:spacing w:line="240" w:lineRule="auto"/>
        <w:rPr>
          <w:rFonts w:ascii="Times New Roman" w:hAnsi="Times New Roman" w:cs="Times New Roman"/>
          <w:lang w:val="en-GB"/>
        </w:rPr>
        <w:sectPr w:rsidR="00DF6CE3" w:rsidRPr="00DF6CE3" w:rsidSect="00FF4307">
          <w:headerReference w:type="default" r:id="rId7"/>
          <w:pgSz w:w="12240" w:h="15840"/>
          <w:pgMar w:top="1440" w:right="1440" w:bottom="1440" w:left="1440" w:header="720" w:footer="720" w:gutter="0"/>
          <w:pgNumType w:start="1"/>
          <w:cols w:space="720"/>
          <w:docGrid w:linePitch="360"/>
        </w:sectPr>
      </w:pPr>
    </w:p>
    <w:p w14:paraId="474CFE5E" w14:textId="77777777" w:rsidR="00DF6CE3" w:rsidRPr="00DF6CE3" w:rsidRDefault="00DF6CE3" w:rsidP="00DF6CE3">
      <w:pPr>
        <w:pStyle w:val="Heading5"/>
        <w:rPr>
          <w:rFonts w:cs="Times New Roman"/>
          <w:lang w:val="en-GB"/>
        </w:rPr>
      </w:pPr>
      <w:bookmarkStart w:id="1" w:name="_Ref92968779"/>
      <w:bookmarkStart w:id="2" w:name="_Ref92968816"/>
      <w:bookmarkStart w:id="3" w:name="_Ref92968834"/>
      <w:bookmarkStart w:id="4" w:name="_Ref93314354"/>
      <w:bookmarkStart w:id="5" w:name="_Ref93314398"/>
      <w:bookmarkStart w:id="6" w:name="_Toc96354216"/>
      <w:r w:rsidRPr="00DF6CE3">
        <w:rPr>
          <w:rFonts w:cs="Times New Roman"/>
          <w:lang w:val="en-GB"/>
        </w:rPr>
        <w:lastRenderedPageBreak/>
        <w:t>Supplemental methods</w:t>
      </w:r>
      <w:bookmarkEnd w:id="0"/>
      <w:bookmarkEnd w:id="1"/>
      <w:bookmarkEnd w:id="2"/>
      <w:bookmarkEnd w:id="3"/>
      <w:bookmarkEnd w:id="4"/>
      <w:bookmarkEnd w:id="5"/>
      <w:bookmarkEnd w:id="6"/>
    </w:p>
    <w:p w14:paraId="6FC733E3" w14:textId="77777777" w:rsidR="00DF6CE3" w:rsidRPr="00DF6CE3" w:rsidRDefault="00DF6CE3" w:rsidP="00DF6CE3">
      <w:pPr>
        <w:pStyle w:val="Heading6"/>
        <w:rPr>
          <w:rFonts w:ascii="Times New Roman" w:hAnsi="Times New Roman" w:cs="Times New Roman"/>
          <w:sz w:val="22"/>
          <w:szCs w:val="22"/>
          <w:lang w:val="en-GB"/>
        </w:rPr>
      </w:pPr>
      <w:bookmarkStart w:id="7" w:name="_Ref92968706"/>
      <w:bookmarkStart w:id="8" w:name="_Ref58851789"/>
      <w:bookmarkStart w:id="9" w:name="_Toc96354217"/>
      <w:r w:rsidRPr="00DF6CE3">
        <w:rPr>
          <w:rFonts w:ascii="Times New Roman" w:hAnsi="Times New Roman" w:cs="Times New Roman"/>
          <w:sz w:val="22"/>
          <w:szCs w:val="22"/>
          <w:lang w:val="en-GB"/>
        </w:rPr>
        <w:t>Microscopy</w:t>
      </w:r>
      <w:bookmarkEnd w:id="7"/>
      <w:bookmarkEnd w:id="9"/>
    </w:p>
    <w:p w14:paraId="481E8034" w14:textId="77777777" w:rsidR="00DF6CE3" w:rsidRPr="00DF6CE3" w:rsidRDefault="00DF6CE3" w:rsidP="00DF6CE3">
      <w:pPr>
        <w:rPr>
          <w:rFonts w:ascii="Times New Roman" w:hAnsi="Times New Roman" w:cs="Times New Roman"/>
          <w:lang w:val="en-GB"/>
        </w:rPr>
      </w:pPr>
      <w:r w:rsidRPr="00DF6CE3">
        <w:rPr>
          <w:rFonts w:ascii="Times New Roman" w:hAnsi="Times New Roman" w:cs="Times New Roman"/>
          <w:lang w:val="en-GB"/>
        </w:rPr>
        <w:t>Blood smear reads were considered discordant if they differed qualitatively by the presence of parasites or species identification. Additionally, reads were considered discordant if they differed quantitively by the following parameters:</w:t>
      </w:r>
    </w:p>
    <w:p w14:paraId="552924BB" w14:textId="77777777" w:rsidR="00DF6CE3" w:rsidRPr="00DF6CE3" w:rsidRDefault="00DF6CE3" w:rsidP="00DF6CE3">
      <w:pPr>
        <w:pStyle w:val="ListParagraph"/>
        <w:numPr>
          <w:ilvl w:val="0"/>
          <w:numId w:val="1"/>
        </w:numPr>
        <w:rPr>
          <w:rFonts w:ascii="Times New Roman" w:hAnsi="Times New Roman" w:cs="Times New Roman"/>
          <w:lang w:val="en-GB"/>
        </w:rPr>
      </w:pPr>
      <w:r w:rsidRPr="00DF6CE3">
        <w:rPr>
          <w:rFonts w:ascii="Times New Roman" w:hAnsi="Times New Roman" w:cs="Times New Roman"/>
          <w:lang w:val="en-GB"/>
        </w:rPr>
        <w:t xml:space="preserve">For high and medium </w:t>
      </w:r>
      <w:proofErr w:type="spellStart"/>
      <w:r w:rsidRPr="00DF6CE3">
        <w:rPr>
          <w:rFonts w:ascii="Times New Roman" w:hAnsi="Times New Roman" w:cs="Times New Roman"/>
          <w:lang w:val="en-GB"/>
        </w:rPr>
        <w:t>parasitemia</w:t>
      </w:r>
      <w:proofErr w:type="spellEnd"/>
      <w:r w:rsidRPr="00DF6CE3">
        <w:rPr>
          <w:rFonts w:ascii="Times New Roman" w:hAnsi="Times New Roman" w:cs="Times New Roman"/>
          <w:lang w:val="en-GB"/>
        </w:rPr>
        <w:t xml:space="preserve"> results (parasite density ≥400 parasites/µL): if the higher count divided by the lower count is ≥2</w:t>
      </w:r>
    </w:p>
    <w:p w14:paraId="2672EB9B" w14:textId="77777777" w:rsidR="00DF6CE3" w:rsidRPr="00DF6CE3" w:rsidRDefault="00DF6CE3" w:rsidP="00DF6CE3">
      <w:pPr>
        <w:pStyle w:val="ListParagraph"/>
        <w:numPr>
          <w:ilvl w:val="0"/>
          <w:numId w:val="1"/>
        </w:numPr>
        <w:rPr>
          <w:rFonts w:ascii="Times New Roman" w:hAnsi="Times New Roman" w:cs="Times New Roman"/>
          <w:lang w:val="en-GB"/>
        </w:rPr>
      </w:pPr>
      <w:r w:rsidRPr="00DF6CE3">
        <w:rPr>
          <w:rFonts w:ascii="Times New Roman" w:hAnsi="Times New Roman" w:cs="Times New Roman"/>
          <w:lang w:val="en-GB"/>
        </w:rPr>
        <w:t xml:space="preserve">For low </w:t>
      </w:r>
      <w:proofErr w:type="spellStart"/>
      <w:r w:rsidRPr="00DF6CE3">
        <w:rPr>
          <w:rFonts w:ascii="Times New Roman" w:hAnsi="Times New Roman" w:cs="Times New Roman"/>
          <w:lang w:val="en-GB"/>
        </w:rPr>
        <w:t>parasitemia</w:t>
      </w:r>
      <w:proofErr w:type="spellEnd"/>
      <w:r w:rsidRPr="00DF6CE3">
        <w:rPr>
          <w:rFonts w:ascii="Times New Roman" w:hAnsi="Times New Roman" w:cs="Times New Roman"/>
          <w:lang w:val="en-GB"/>
        </w:rPr>
        <w:t xml:space="preserve"> results (parasite density ≤400 parasites/µL): if the higher count divided by the lower count is ≥10</w:t>
      </w:r>
    </w:p>
    <w:p w14:paraId="21C572B3" w14:textId="77777777" w:rsidR="00DF6CE3" w:rsidRPr="00DF6CE3" w:rsidRDefault="00DF6CE3" w:rsidP="00DF6CE3">
      <w:pPr>
        <w:pStyle w:val="ListParagraph"/>
        <w:numPr>
          <w:ilvl w:val="0"/>
          <w:numId w:val="1"/>
        </w:numPr>
        <w:rPr>
          <w:rFonts w:ascii="Times New Roman" w:hAnsi="Times New Roman" w:cs="Times New Roman"/>
          <w:lang w:val="en-GB"/>
        </w:rPr>
      </w:pPr>
      <w:r w:rsidRPr="00DF6CE3">
        <w:rPr>
          <w:rFonts w:ascii="Times New Roman" w:hAnsi="Times New Roman" w:cs="Times New Roman"/>
          <w:lang w:val="en-GB"/>
        </w:rPr>
        <w:t xml:space="preserve">If one </w:t>
      </w:r>
      <w:proofErr w:type="spellStart"/>
      <w:r w:rsidRPr="00DF6CE3">
        <w:rPr>
          <w:rFonts w:ascii="Times New Roman" w:hAnsi="Times New Roman" w:cs="Times New Roman"/>
          <w:lang w:val="en-GB"/>
        </w:rPr>
        <w:t>parasitemia</w:t>
      </w:r>
      <w:proofErr w:type="spellEnd"/>
      <w:r w:rsidRPr="00DF6CE3">
        <w:rPr>
          <w:rFonts w:ascii="Times New Roman" w:hAnsi="Times New Roman" w:cs="Times New Roman"/>
          <w:lang w:val="en-GB"/>
        </w:rPr>
        <w:t xml:space="preserve"> result is ≥400 parasites/µL and the other is ≤400 parasites/µL: if the higher count divided by the lower count is ≥10 </w:t>
      </w:r>
    </w:p>
    <w:p w14:paraId="2ECE0B41" w14:textId="77777777" w:rsidR="00DF6CE3" w:rsidRPr="00DF6CE3" w:rsidRDefault="00DF6CE3" w:rsidP="00DF6CE3">
      <w:pPr>
        <w:rPr>
          <w:rFonts w:ascii="Times New Roman" w:hAnsi="Times New Roman" w:cs="Times New Roman"/>
          <w:lang w:val="en-GB"/>
        </w:rPr>
      </w:pPr>
      <w:r w:rsidRPr="00DF6CE3">
        <w:rPr>
          <w:rFonts w:ascii="Times New Roman" w:hAnsi="Times New Roman" w:cs="Times New Roman"/>
          <w:lang w:val="en-GB"/>
        </w:rPr>
        <w:t xml:space="preserve">A third microscopist, blinded to the results of prior examinations, confirmed discordant results. The </w:t>
      </w:r>
      <w:proofErr w:type="gramStart"/>
      <w:r w:rsidRPr="00DF6CE3">
        <w:rPr>
          <w:rFonts w:ascii="Times New Roman" w:hAnsi="Times New Roman" w:cs="Times New Roman"/>
          <w:lang w:val="en-GB"/>
        </w:rPr>
        <w:t>final results</w:t>
      </w:r>
      <w:proofErr w:type="gramEnd"/>
      <w:r w:rsidRPr="00DF6CE3">
        <w:rPr>
          <w:rFonts w:ascii="Times New Roman" w:hAnsi="Times New Roman" w:cs="Times New Roman"/>
          <w:lang w:val="en-GB"/>
        </w:rPr>
        <w:t xml:space="preserve"> used the results from the third reader combined with those the results of the microscopist most similar to the third reader. </w:t>
      </w:r>
    </w:p>
    <w:p w14:paraId="3192885E" w14:textId="77777777" w:rsidR="00DF6CE3" w:rsidRPr="00DF6CE3" w:rsidRDefault="00DF6CE3" w:rsidP="00DF6CE3">
      <w:pPr>
        <w:pStyle w:val="Heading6"/>
        <w:rPr>
          <w:rFonts w:ascii="Times New Roman" w:hAnsi="Times New Roman" w:cs="Times New Roman"/>
          <w:sz w:val="22"/>
          <w:szCs w:val="22"/>
          <w:lang w:val="en-GB"/>
        </w:rPr>
      </w:pPr>
      <w:bookmarkStart w:id="10" w:name="_Toc96354218"/>
      <w:r w:rsidRPr="00DF6CE3">
        <w:rPr>
          <w:rFonts w:ascii="Times New Roman" w:hAnsi="Times New Roman" w:cs="Times New Roman"/>
          <w:sz w:val="22"/>
          <w:szCs w:val="22"/>
          <w:lang w:val="en-GB"/>
        </w:rPr>
        <w:t>LAMP</w:t>
      </w:r>
      <w:bookmarkEnd w:id="8"/>
      <w:bookmarkEnd w:id="10"/>
    </w:p>
    <w:p w14:paraId="5D864A20" w14:textId="0C13E7D7" w:rsidR="00DF6CE3" w:rsidRPr="00DF6CE3" w:rsidRDefault="00DF6CE3" w:rsidP="00DF6CE3">
      <w:pPr>
        <w:rPr>
          <w:rFonts w:ascii="Times New Roman" w:hAnsi="Times New Roman" w:cs="Times New Roman"/>
          <w:lang w:val="en-GB"/>
        </w:rPr>
      </w:pPr>
      <w:r w:rsidRPr="00DF6CE3">
        <w:rPr>
          <w:rFonts w:ascii="Times New Roman" w:hAnsi="Times New Roman" w:cs="Times New Roman"/>
          <w:lang w:val="en-GB"/>
        </w:rPr>
        <w:t xml:space="preserve">50 µL microlitres of whole blood sample were added to a collection tube containing </w:t>
      </w:r>
      <w:proofErr w:type="spellStart"/>
      <w:r w:rsidRPr="00DF6CE3">
        <w:rPr>
          <w:rFonts w:ascii="Times New Roman" w:hAnsi="Times New Roman" w:cs="Times New Roman"/>
          <w:lang w:val="en-GB"/>
        </w:rPr>
        <w:t>illumigene</w:t>
      </w:r>
      <w:proofErr w:type="spellEnd"/>
      <w:r w:rsidRPr="00DF6CE3">
        <w:rPr>
          <w:rFonts w:ascii="Times New Roman" w:hAnsi="Times New Roman" w:cs="Times New Roman"/>
          <w:lang w:val="en-GB"/>
        </w:rPr>
        <w:t xml:space="preserve">® buffer and thoroughly mixed by inverting the tube five times. After incubation for 2 minutes at room temperature, 50 µL of the lysate was added to a sample device (SMP PREP IV) containing 900 µL of reaction buffer. After inverting five times, 5-10 drops of the lysate/reaction buffer mixture were gently squeezed into a clean tube. Fifty microlitres of the prepared eluate were added to both the test and control chambers of the </w:t>
      </w:r>
      <w:proofErr w:type="spellStart"/>
      <w:r w:rsidRPr="00DF6CE3">
        <w:rPr>
          <w:rFonts w:ascii="Times New Roman" w:hAnsi="Times New Roman" w:cs="Times New Roman"/>
          <w:lang w:val="en-GB"/>
        </w:rPr>
        <w:t>illumigene</w:t>
      </w:r>
      <w:proofErr w:type="spellEnd"/>
      <w:r w:rsidRPr="00DF6CE3">
        <w:rPr>
          <w:rFonts w:ascii="Times New Roman" w:hAnsi="Times New Roman" w:cs="Times New Roman"/>
          <w:lang w:val="en-GB"/>
        </w:rPr>
        <w:t xml:space="preserve">® Malaria Test Device consisting of a TEST tube containing primers targeting the genus Plasmodium and a CONTROL tube with primers targeting the housekeeping human gene, NADH dehydrogenase subunit 1. Amplification and detection of malaria parasites were done by inserting the sample and control tubes in the Illumipro-10™ Incubator/Reader, which detects the change in turbidity associated with the production of magnesium pyrophosphate. A qualitative test result (positive, </w:t>
      </w:r>
      <w:proofErr w:type="gramStart"/>
      <w:r w:rsidRPr="00DF6CE3">
        <w:rPr>
          <w:rFonts w:ascii="Times New Roman" w:hAnsi="Times New Roman" w:cs="Times New Roman"/>
          <w:lang w:val="en-GB"/>
        </w:rPr>
        <w:t>negative</w:t>
      </w:r>
      <w:proofErr w:type="gramEnd"/>
      <w:r w:rsidRPr="00DF6CE3">
        <w:rPr>
          <w:rFonts w:ascii="Times New Roman" w:hAnsi="Times New Roman" w:cs="Times New Roman"/>
          <w:lang w:val="en-GB"/>
        </w:rPr>
        <w:t xml:space="preserve"> or invalid) is printed out after the run. The limit of detection (</w:t>
      </w:r>
      <w:proofErr w:type="spellStart"/>
      <w:r w:rsidRPr="00DF6CE3">
        <w:rPr>
          <w:rFonts w:ascii="Times New Roman" w:hAnsi="Times New Roman" w:cs="Times New Roman"/>
          <w:lang w:val="en-GB"/>
        </w:rPr>
        <w:t>LoD</w:t>
      </w:r>
      <w:proofErr w:type="spellEnd"/>
      <w:r w:rsidRPr="00DF6CE3">
        <w:rPr>
          <w:rFonts w:ascii="Times New Roman" w:hAnsi="Times New Roman" w:cs="Times New Roman"/>
          <w:lang w:val="en-GB"/>
        </w:rPr>
        <w:t>) using the WHO standard has been determined to be equivalent to 2 parasites/</w:t>
      </w:r>
      <w:proofErr w:type="spellStart"/>
      <w:r w:rsidRPr="00DF6CE3">
        <w:rPr>
          <w:rFonts w:ascii="Times New Roman" w:hAnsi="Times New Roman" w:cs="Times New Roman"/>
          <w:lang w:val="en-GB"/>
        </w:rPr>
        <w:t>μl</w:t>
      </w:r>
      <w:proofErr w:type="spellEnd"/>
      <w:r w:rsidR="00D24B76">
        <w:rPr>
          <w:rFonts w:ascii="Times New Roman" w:hAnsi="Times New Roman" w:cs="Times New Roman"/>
          <w:lang w:val="en-GB"/>
        </w:rPr>
        <w:t xml:space="preserve"> </w:t>
      </w:r>
      <w:r w:rsidR="00D24B76">
        <w:rPr>
          <w:rFonts w:ascii="Times New Roman" w:hAnsi="Times New Roman" w:cs="Times New Roman"/>
          <w:lang w:val="en-GB"/>
        </w:rPr>
        <w:fldChar w:fldCharType="begin"/>
      </w:r>
      <w:r w:rsidR="00D24B76">
        <w:rPr>
          <w:rFonts w:ascii="Times New Roman" w:hAnsi="Times New Roman" w:cs="Times New Roman"/>
          <w:lang w:val="en-GB"/>
        </w:rPr>
        <w:instrText xml:space="preserve"> ADDIN EN.CITE &lt;EndNote&gt;&lt;Cite&gt;&lt;Author&gt;Lucchi&lt;/Author&gt;&lt;Year&gt;2013&lt;/Year&gt;&lt;RecNum&gt;47&lt;/RecNum&gt;&lt;DisplayText&gt;[1]&lt;/DisplayText&gt;&lt;record&gt;&lt;rec-number&gt;47&lt;/rec-number&gt;&lt;foreign-keys&gt;&lt;key app="EN" db-id="0feaxerzj5sefvetrvzxdwr55atzffaet90s" timestamp="1580126455"&gt;47&lt;/key&gt;&lt;/foreign-keys&gt;&lt;ref-type name="Journal Article"&gt;17&lt;/ref-type&gt;&lt;contributors&gt;&lt;authors&gt;&lt;author&gt;Lucchi, N. W.&lt;/author&gt;&lt;author&gt;Narayanan, J.&lt;/author&gt;&lt;author&gt;Karell, M. A.&lt;/author&gt;&lt;author&gt;Xayavong, M.&lt;/author&gt;&lt;author&gt;Kariuki, S.&lt;/author&gt;&lt;author&gt;DaSilva, A. J.&lt;/author&gt;&lt;author&gt;Hill, V.&lt;/author&gt;&lt;author&gt;Udhayakumar, V.&lt;/author&gt;&lt;/authors&gt;&lt;/contributors&gt;&lt;auth-address&gt;Division of Parasitic Diseases and Malaria, Center for Global Health, Centers for Disease Control and Prevention, Atlanta, Georgia, USA. NLucchi@cdc.gov&lt;/auth-address&gt;&lt;titles&gt;&lt;title&gt;Molecular diagnosis of malaria by photo-induced electron transfer fluorogenic primers: PET-PCR&lt;/title&gt;&lt;secondary-title&gt;PLoS One&lt;/secondary-title&gt;&lt;/titles&gt;&lt;periodical&gt;&lt;full-title&gt;PLoS One&lt;/full-title&gt;&lt;/periodical&gt;&lt;pages&gt;e56677&lt;/pages&gt;&lt;volume&gt;8&lt;/volume&gt;&lt;number&gt;2&lt;/number&gt;&lt;edition&gt;2013/02/26&lt;/edition&gt;&lt;keywords&gt;&lt;keyword&gt;*DNA Primers&lt;/keyword&gt;&lt;keyword&gt;Fluorescent Dyes&lt;/keyword&gt;&lt;keyword&gt;Humans&lt;/keyword&gt;&lt;keyword&gt;Malaria/*diagnosis/genetics/parasitology&lt;/keyword&gt;&lt;keyword&gt;Plasmodium falciparum/genetics/*isolation &amp;amp; purification&lt;/keyword&gt;&lt;keyword&gt;Polymerase Chain Reaction/*methods&lt;/keyword&gt;&lt;keyword&gt;RNA, Ribosomal, 18S/genetics&lt;/keyword&gt;&lt;keyword&gt;Sensitivity and Specificity&lt;/keyword&gt;&lt;/keywords&gt;&lt;dates&gt;&lt;year&gt;2013&lt;/year&gt;&lt;/dates&gt;&lt;isbn&gt;1932-6203 (Electronic)&amp;#xD;1932-6203 (Linking)&lt;/isbn&gt;&lt;accession-num&gt;23437209&lt;/accession-num&gt;&lt;urls&gt;&lt;related-urls&gt;&lt;url&gt;https://www.ncbi.nlm.nih.gov/pubmed/23437209&lt;/url&gt;&lt;/related-urls&gt;&lt;/urls&gt;&lt;custom2&gt;PMC3577666&lt;/custom2&gt;&lt;electronic-resource-num&gt;10.1371/journal.pone.0056677&lt;/electronic-resource-num&gt;&lt;/record&gt;&lt;/Cite&gt;&lt;/EndNote&gt;</w:instrText>
      </w:r>
      <w:r w:rsidR="00D24B76">
        <w:rPr>
          <w:rFonts w:ascii="Times New Roman" w:hAnsi="Times New Roman" w:cs="Times New Roman"/>
          <w:lang w:val="en-GB"/>
        </w:rPr>
        <w:fldChar w:fldCharType="separate"/>
      </w:r>
      <w:r w:rsidR="00D24B76">
        <w:rPr>
          <w:rFonts w:ascii="Times New Roman" w:hAnsi="Times New Roman" w:cs="Times New Roman"/>
          <w:noProof/>
          <w:lang w:val="en-GB"/>
        </w:rPr>
        <w:t>[1]</w:t>
      </w:r>
      <w:r w:rsidR="00D24B76">
        <w:rPr>
          <w:rFonts w:ascii="Times New Roman" w:hAnsi="Times New Roman" w:cs="Times New Roman"/>
          <w:lang w:val="en-GB"/>
        </w:rPr>
        <w:fldChar w:fldCharType="end"/>
      </w:r>
      <w:r w:rsidRPr="00DF6CE3">
        <w:rPr>
          <w:rFonts w:ascii="Times New Roman" w:hAnsi="Times New Roman" w:cs="Times New Roman"/>
          <w:lang w:val="en-GB"/>
        </w:rPr>
        <w:t xml:space="preserve">. </w:t>
      </w:r>
    </w:p>
    <w:p w14:paraId="03D68E83" w14:textId="77777777" w:rsidR="00DF6CE3" w:rsidRPr="00DF6CE3" w:rsidRDefault="00DF6CE3" w:rsidP="00DF6CE3">
      <w:pPr>
        <w:pStyle w:val="Heading6"/>
        <w:rPr>
          <w:rFonts w:ascii="Times New Roman" w:eastAsia="DengXian" w:hAnsi="Times New Roman" w:cs="Times New Roman"/>
          <w:sz w:val="22"/>
          <w:szCs w:val="22"/>
          <w:lang w:val="en-GB"/>
        </w:rPr>
      </w:pPr>
      <w:bookmarkStart w:id="11" w:name="_Ref58851879"/>
      <w:bookmarkStart w:id="12" w:name="_Toc96354219"/>
      <w:r w:rsidRPr="00DF6CE3">
        <w:rPr>
          <w:rFonts w:ascii="Times New Roman" w:eastAsia="DengXian" w:hAnsi="Times New Roman" w:cs="Times New Roman"/>
          <w:sz w:val="22"/>
          <w:szCs w:val="22"/>
          <w:lang w:val="en-GB"/>
        </w:rPr>
        <w:t>PET-PCR</w:t>
      </w:r>
      <w:bookmarkEnd w:id="11"/>
      <w:bookmarkEnd w:id="12"/>
    </w:p>
    <w:p w14:paraId="5925E5BF" w14:textId="77777777" w:rsidR="00DF6CE3" w:rsidRPr="00DF6CE3" w:rsidRDefault="00DF6CE3" w:rsidP="00DF6CE3">
      <w:pPr>
        <w:pStyle w:val="CommentText"/>
        <w:rPr>
          <w:rFonts w:ascii="Times New Roman" w:hAnsi="Times New Roman" w:cs="Times New Roman"/>
          <w:sz w:val="22"/>
          <w:szCs w:val="22"/>
          <w:lang w:val="en-GB"/>
        </w:rPr>
      </w:pPr>
      <w:r w:rsidRPr="00DF6CE3">
        <w:rPr>
          <w:rFonts w:ascii="Times New Roman" w:hAnsi="Times New Roman" w:cs="Times New Roman"/>
          <w:sz w:val="22"/>
          <w:szCs w:val="22"/>
          <w:lang w:val="en-GB"/>
        </w:rPr>
        <w:t>Genus-specific photo-induced electron transfer (PET) PCR was used as described previously,</w:t>
      </w:r>
      <w:r w:rsidRPr="00DF6CE3">
        <w:rPr>
          <w:rFonts w:ascii="Times New Roman" w:hAnsi="Times New Roman" w:cs="Times New Roman"/>
          <w:vertAlign w:val="superscript"/>
          <w:lang w:val="en-GB"/>
        </w:rPr>
        <w:t>1</w:t>
      </w:r>
      <w:r w:rsidRPr="00DF6CE3">
        <w:rPr>
          <w:rFonts w:ascii="Times New Roman" w:hAnsi="Times New Roman" w:cs="Times New Roman"/>
          <w:sz w:val="22"/>
          <w:szCs w:val="22"/>
          <w:lang w:val="en-GB"/>
        </w:rPr>
        <w:t xml:space="preserve"> with some modifications. Briefly, the PET-PCR assay was performed in triplicate using a 20µl reaction mix containing 2x TaqMan Environmental Master Mix 2.0 (Applied </w:t>
      </w:r>
      <w:proofErr w:type="spellStart"/>
      <w:r w:rsidRPr="00DF6CE3">
        <w:rPr>
          <w:rFonts w:ascii="Times New Roman" w:hAnsi="Times New Roman" w:cs="Times New Roman"/>
          <w:sz w:val="22"/>
          <w:szCs w:val="22"/>
          <w:lang w:val="en-GB"/>
        </w:rPr>
        <w:t>BioSystems</w:t>
      </w:r>
      <w:proofErr w:type="spellEnd"/>
      <w:r w:rsidRPr="00DF6CE3">
        <w:rPr>
          <w:rFonts w:ascii="Times New Roman" w:hAnsi="Times New Roman" w:cs="Times New Roman"/>
          <w:sz w:val="22"/>
          <w:szCs w:val="22"/>
          <w:lang w:val="en-GB"/>
        </w:rPr>
        <w:t>), forward (GGCCTAACATGGCTATGACG) and FAM-</w:t>
      </w:r>
      <w:proofErr w:type="spellStart"/>
      <w:r w:rsidRPr="00DF6CE3">
        <w:rPr>
          <w:rFonts w:ascii="Times New Roman" w:hAnsi="Times New Roman" w:cs="Times New Roman"/>
          <w:sz w:val="22"/>
          <w:szCs w:val="22"/>
          <w:lang w:val="en-GB"/>
        </w:rPr>
        <w:t>labeled</w:t>
      </w:r>
      <w:proofErr w:type="spellEnd"/>
      <w:r w:rsidRPr="00DF6CE3">
        <w:rPr>
          <w:rFonts w:ascii="Times New Roman" w:hAnsi="Times New Roman" w:cs="Times New Roman"/>
          <w:sz w:val="22"/>
          <w:szCs w:val="22"/>
          <w:lang w:val="en-GB"/>
        </w:rPr>
        <w:t xml:space="preserve"> reverse (</w:t>
      </w:r>
      <w:proofErr w:type="spellStart"/>
      <w:r w:rsidRPr="00DF6CE3">
        <w:rPr>
          <w:rFonts w:ascii="Times New Roman" w:hAnsi="Times New Roman" w:cs="Times New Roman"/>
          <w:sz w:val="22"/>
          <w:szCs w:val="22"/>
          <w:lang w:val="en-GB"/>
        </w:rPr>
        <w:t>aggcgcatagcgcctggCTGCCTTCCTTAGATGTGGTAGCT</w:t>
      </w:r>
      <w:proofErr w:type="spellEnd"/>
      <w:r w:rsidRPr="00DF6CE3">
        <w:rPr>
          <w:rFonts w:ascii="Times New Roman" w:hAnsi="Times New Roman" w:cs="Times New Roman"/>
          <w:sz w:val="22"/>
          <w:szCs w:val="22"/>
          <w:lang w:val="en-GB"/>
        </w:rPr>
        <w:t xml:space="preserve">) </w:t>
      </w:r>
      <w:r w:rsidRPr="00DF6CE3">
        <w:rPr>
          <w:rFonts w:ascii="Times New Roman" w:hAnsi="Times New Roman" w:cs="Times New Roman"/>
          <w:i/>
          <w:iCs/>
          <w:sz w:val="22"/>
          <w:szCs w:val="22"/>
          <w:lang w:val="en-GB"/>
        </w:rPr>
        <w:t>Plasmodium</w:t>
      </w:r>
      <w:r w:rsidRPr="00DF6CE3">
        <w:rPr>
          <w:rFonts w:ascii="Times New Roman" w:hAnsi="Times New Roman" w:cs="Times New Roman"/>
          <w:sz w:val="22"/>
          <w:szCs w:val="22"/>
          <w:lang w:val="en-GB"/>
        </w:rPr>
        <w:t xml:space="preserve">-specific primers and 5µl of DNA template. All runs included </w:t>
      </w:r>
      <w:r w:rsidRPr="00DF6CE3">
        <w:rPr>
          <w:rFonts w:ascii="Times New Roman" w:hAnsi="Times New Roman" w:cs="Times New Roman"/>
          <w:i/>
          <w:iCs/>
          <w:sz w:val="22"/>
          <w:szCs w:val="22"/>
          <w:lang w:val="en-GB"/>
        </w:rPr>
        <w:t>a P. falciparum</w:t>
      </w:r>
      <w:r w:rsidRPr="00DF6CE3">
        <w:rPr>
          <w:rFonts w:ascii="Times New Roman" w:hAnsi="Times New Roman" w:cs="Times New Roman"/>
          <w:sz w:val="22"/>
          <w:szCs w:val="22"/>
          <w:lang w:val="en-GB"/>
        </w:rPr>
        <w:t xml:space="preserve"> positive lab control (3D7 strain) and PCR water as a no-template control. The cycling parameters used included an initial </w:t>
      </w:r>
      <w:proofErr w:type="gramStart"/>
      <w:r w:rsidRPr="00DF6CE3">
        <w:rPr>
          <w:rFonts w:ascii="Times New Roman" w:hAnsi="Times New Roman" w:cs="Times New Roman"/>
          <w:sz w:val="22"/>
          <w:szCs w:val="22"/>
          <w:lang w:val="en-GB"/>
        </w:rPr>
        <w:t>hot-start</w:t>
      </w:r>
      <w:proofErr w:type="gramEnd"/>
      <w:r w:rsidRPr="00DF6CE3">
        <w:rPr>
          <w:rFonts w:ascii="Times New Roman" w:hAnsi="Times New Roman" w:cs="Times New Roman"/>
          <w:sz w:val="22"/>
          <w:szCs w:val="22"/>
          <w:lang w:val="en-GB"/>
        </w:rPr>
        <w:t xml:space="preserve"> at 95°C for 15 minutes, followed by 45 cycles of denaturation at 95°C for 20 seconds, annealing at 63°C for 40 seconds and an extension at 72°C for 10 seconds. Samples with a cycle threshold (Ct) value of &lt;40 Ct were considered positive; otherwise, all Ct values above 40 Ct were considered negative.</w:t>
      </w:r>
    </w:p>
    <w:p w14:paraId="1DEBA608" w14:textId="77777777" w:rsidR="00DF6CE3" w:rsidRPr="00DF6CE3" w:rsidRDefault="00DF6CE3" w:rsidP="00DF6CE3">
      <w:pPr>
        <w:pStyle w:val="CommentText"/>
        <w:rPr>
          <w:rFonts w:ascii="Times New Roman" w:hAnsi="Times New Roman" w:cs="Times New Roman"/>
          <w:sz w:val="22"/>
          <w:szCs w:val="22"/>
          <w:lang w:val="en-GB"/>
        </w:rPr>
      </w:pPr>
      <w:r w:rsidRPr="00DF6CE3">
        <w:rPr>
          <w:rFonts w:ascii="Times New Roman" w:hAnsi="Times New Roman" w:cs="Times New Roman"/>
          <w:sz w:val="22"/>
          <w:szCs w:val="22"/>
          <w:lang w:val="en-GB"/>
        </w:rPr>
        <w:t xml:space="preserve">The mean cycle threshold (Ct) value from the PET-PCR was used to prepare a standard curve which to obtain parasite densities of the field isolates. Briefly, parasite density was calculated using a standard curve obtained from seven parasite isolates with known parasite density. </w:t>
      </w:r>
      <w:bookmarkStart w:id="13" w:name="_Hlk58427405"/>
      <w:r w:rsidRPr="00DF6CE3">
        <w:rPr>
          <w:rFonts w:ascii="Times New Roman" w:hAnsi="Times New Roman" w:cs="Times New Roman"/>
          <w:sz w:val="22"/>
          <w:szCs w:val="22"/>
          <w:lang w:val="en-GB"/>
        </w:rPr>
        <w:t>A 5-fold serial dilution was prepared for each parasite isolate starting from a parasite density of 2000 to 0.64 parasites/µl</w:t>
      </w:r>
      <w:bookmarkEnd w:id="13"/>
      <w:r w:rsidRPr="00DF6CE3">
        <w:rPr>
          <w:rFonts w:ascii="Times New Roman" w:hAnsi="Times New Roman" w:cs="Times New Roman"/>
          <w:sz w:val="22"/>
          <w:szCs w:val="22"/>
          <w:lang w:val="en-GB"/>
        </w:rPr>
        <w:t>. The dilutions were evaluated in quadruplicates by PET-PCR as described above.</w:t>
      </w:r>
    </w:p>
    <w:p w14:paraId="744D4BFB" w14:textId="77777777" w:rsidR="00DF6CE3" w:rsidRPr="00DF6CE3" w:rsidRDefault="00DF6CE3" w:rsidP="00DF6CE3">
      <w:pPr>
        <w:pStyle w:val="CommentText"/>
        <w:rPr>
          <w:rFonts w:ascii="Times New Roman" w:hAnsi="Times New Roman" w:cs="Times New Roman"/>
          <w:sz w:val="22"/>
          <w:szCs w:val="22"/>
          <w:lang w:val="en-GB"/>
        </w:rPr>
      </w:pPr>
      <w:r w:rsidRPr="00DF6CE3">
        <w:rPr>
          <w:rFonts w:ascii="Times New Roman" w:hAnsi="Times New Roman" w:cs="Times New Roman"/>
          <w:sz w:val="22"/>
          <w:szCs w:val="22"/>
          <w:lang w:val="en-GB"/>
        </w:rPr>
        <w:t xml:space="preserve">The reported LOD for detecting </w:t>
      </w:r>
      <w:r w:rsidRPr="00DF6CE3">
        <w:rPr>
          <w:rFonts w:ascii="Times New Roman" w:hAnsi="Times New Roman" w:cs="Times New Roman"/>
          <w:i/>
          <w:iCs/>
          <w:sz w:val="22"/>
          <w:szCs w:val="22"/>
          <w:lang w:val="en-GB"/>
        </w:rPr>
        <w:t>P. falciparum</w:t>
      </w:r>
      <w:r w:rsidRPr="00DF6CE3">
        <w:rPr>
          <w:rFonts w:ascii="Times New Roman" w:hAnsi="Times New Roman" w:cs="Times New Roman"/>
          <w:sz w:val="22"/>
          <w:szCs w:val="22"/>
          <w:lang w:val="en-GB"/>
        </w:rPr>
        <w:t xml:space="preserve"> infections is 3.2 parasites/µL.</w:t>
      </w:r>
    </w:p>
    <w:p w14:paraId="5468DC89" w14:textId="77777777" w:rsidR="00DF6CE3" w:rsidRPr="00DF6CE3" w:rsidRDefault="00DF6CE3" w:rsidP="00DF6CE3">
      <w:pPr>
        <w:pStyle w:val="Heading5"/>
        <w:rPr>
          <w:rFonts w:cs="Times New Roman"/>
          <w:lang w:val="en-GB"/>
        </w:rPr>
      </w:pPr>
      <w:bookmarkStart w:id="14" w:name="_Toc96354220"/>
      <w:r w:rsidRPr="00DF6CE3">
        <w:rPr>
          <w:rFonts w:cs="Times New Roman"/>
          <w:lang w:val="en-GB"/>
        </w:rPr>
        <w:lastRenderedPageBreak/>
        <w:t>Supplemental references</w:t>
      </w:r>
      <w:bookmarkEnd w:id="14"/>
    </w:p>
    <w:p w14:paraId="55E15374" w14:textId="77777777" w:rsidR="00DF6CE3" w:rsidRPr="00D24B76" w:rsidRDefault="00DF6CE3" w:rsidP="00DF6CE3">
      <w:pPr>
        <w:pStyle w:val="EndNoteBibliography"/>
        <w:rPr>
          <w:rFonts w:ascii="Times New Roman" w:hAnsi="Times New Roman" w:cs="Times New Roman"/>
          <w:sz w:val="22"/>
        </w:rPr>
      </w:pPr>
      <w:r w:rsidRPr="00D24B76">
        <w:rPr>
          <w:rFonts w:ascii="Times New Roman" w:hAnsi="Times New Roman" w:cs="Times New Roman"/>
          <w:sz w:val="22"/>
          <w:lang w:val="en-GB"/>
        </w:rPr>
        <w:fldChar w:fldCharType="begin"/>
      </w:r>
      <w:r w:rsidRPr="00D24B76">
        <w:rPr>
          <w:rFonts w:ascii="Times New Roman" w:hAnsi="Times New Roman" w:cs="Times New Roman"/>
          <w:sz w:val="22"/>
          <w:lang w:val="en-GB"/>
        </w:rPr>
        <w:instrText xml:space="preserve"> ADDIN EN.SECTION.REFLIST </w:instrText>
      </w:r>
      <w:r w:rsidRPr="00D24B76">
        <w:rPr>
          <w:rFonts w:ascii="Times New Roman" w:hAnsi="Times New Roman" w:cs="Times New Roman"/>
          <w:sz w:val="22"/>
          <w:lang w:val="en-GB"/>
        </w:rPr>
        <w:fldChar w:fldCharType="end"/>
      </w:r>
      <w:r w:rsidRPr="00D24B76">
        <w:rPr>
          <w:rFonts w:ascii="Times New Roman" w:hAnsi="Times New Roman" w:cs="Times New Roman"/>
          <w:sz w:val="22"/>
        </w:rPr>
        <w:t>1.</w:t>
      </w:r>
      <w:r w:rsidRPr="00D24B76">
        <w:rPr>
          <w:rFonts w:ascii="Times New Roman" w:hAnsi="Times New Roman" w:cs="Times New Roman"/>
          <w:sz w:val="22"/>
        </w:rPr>
        <w:tab/>
        <w:t xml:space="preserve">Lucchi NW, Narayanan J, Karell MA, et al. Molecular diagnosis of malaria by photo-induced electron transfer fluorogenic primers: PET-PCR. </w:t>
      </w:r>
      <w:r w:rsidRPr="00D24B76">
        <w:rPr>
          <w:rFonts w:ascii="Times New Roman" w:hAnsi="Times New Roman" w:cs="Times New Roman"/>
          <w:i/>
          <w:sz w:val="22"/>
        </w:rPr>
        <w:t>PLoS One</w:t>
      </w:r>
      <w:r w:rsidRPr="00D24B76">
        <w:rPr>
          <w:rFonts w:ascii="Times New Roman" w:hAnsi="Times New Roman" w:cs="Times New Roman"/>
          <w:sz w:val="22"/>
        </w:rPr>
        <w:t xml:space="preserve"> 2013; </w:t>
      </w:r>
      <w:r w:rsidRPr="00D24B76">
        <w:rPr>
          <w:rFonts w:ascii="Times New Roman" w:hAnsi="Times New Roman" w:cs="Times New Roman"/>
          <w:b/>
          <w:sz w:val="22"/>
        </w:rPr>
        <w:t>8</w:t>
      </w:r>
      <w:r w:rsidRPr="00D24B76">
        <w:rPr>
          <w:rFonts w:ascii="Times New Roman" w:hAnsi="Times New Roman" w:cs="Times New Roman"/>
          <w:sz w:val="22"/>
        </w:rPr>
        <w:t>(2): e56677.</w:t>
      </w:r>
    </w:p>
    <w:p w14:paraId="404B6142" w14:textId="77777777" w:rsidR="00DF6CE3" w:rsidRPr="00DF6CE3" w:rsidRDefault="00DF6CE3" w:rsidP="00DF6CE3">
      <w:pPr>
        <w:pStyle w:val="Heading5"/>
        <w:rPr>
          <w:rFonts w:cs="Times New Roman"/>
          <w:lang w:val="en-GB"/>
        </w:rPr>
      </w:pPr>
      <w:r w:rsidRPr="00DF6CE3">
        <w:rPr>
          <w:rFonts w:cs="Times New Roman"/>
          <w:lang w:val="en-GB"/>
        </w:rPr>
        <w:br w:type="page"/>
      </w:r>
      <w:bookmarkStart w:id="15" w:name="_Toc96354221"/>
      <w:r w:rsidRPr="00DF6CE3">
        <w:rPr>
          <w:rFonts w:cs="Times New Roman"/>
          <w:lang w:val="en-GB"/>
        </w:rPr>
        <w:lastRenderedPageBreak/>
        <w:t>Supplemental figures</w:t>
      </w:r>
      <w:bookmarkEnd w:id="15"/>
    </w:p>
    <w:p w14:paraId="26DEEBD5" w14:textId="77777777" w:rsidR="00DF6CE3" w:rsidRPr="00DF6CE3" w:rsidRDefault="00DF6CE3" w:rsidP="00DF6CE3">
      <w:pPr>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F6CE3" w:rsidRPr="00DF6CE3" w14:paraId="0A000DD8" w14:textId="77777777" w:rsidTr="00B45E21">
        <w:tc>
          <w:tcPr>
            <w:tcW w:w="9350" w:type="dxa"/>
          </w:tcPr>
          <w:p w14:paraId="510A0F76" w14:textId="77777777" w:rsidR="00DF6CE3" w:rsidRPr="00DF6CE3" w:rsidRDefault="00DF6CE3" w:rsidP="00B45E21">
            <w:pPr>
              <w:pStyle w:val="Heading6"/>
              <w:outlineLvl w:val="5"/>
              <w:rPr>
                <w:rFonts w:ascii="Times New Roman" w:hAnsi="Times New Roman" w:cs="Times New Roman"/>
                <w:sz w:val="22"/>
                <w:szCs w:val="22"/>
                <w:lang w:val="en-GB"/>
              </w:rPr>
            </w:pPr>
            <w:bookmarkStart w:id="16" w:name="_Ref93398739"/>
            <w:bookmarkStart w:id="17" w:name="_Ref93398735"/>
            <w:bookmarkStart w:id="18" w:name="_Toc96354222"/>
            <w:r w:rsidRPr="00DF6CE3">
              <w:rPr>
                <w:rFonts w:ascii="Times New Roman" w:hAnsi="Times New Roman" w:cs="Times New Roman"/>
                <w:sz w:val="22"/>
                <w:szCs w:val="22"/>
              </w:rPr>
              <w:t>Figure</w:t>
            </w:r>
            <w:r w:rsidRPr="00DF6CE3">
              <w:rPr>
                <w:rFonts w:ascii="Times New Roman" w:hAnsi="Times New Roman" w:cs="Times New Roman"/>
                <w:color w:val="FFFFFF" w:themeColor="background1"/>
                <w:sz w:val="22"/>
                <w:szCs w:val="22"/>
              </w:rPr>
              <w:t>-</w:t>
            </w:r>
            <w:r w:rsidRPr="00DF6CE3">
              <w:rPr>
                <w:rFonts w:ascii="Times New Roman" w:hAnsi="Times New Roman" w:cs="Times New Roman"/>
                <w:sz w:val="22"/>
                <w:szCs w:val="22"/>
              </w:rPr>
              <w:t>S</w:t>
            </w:r>
            <w:r w:rsidRPr="00DF6CE3">
              <w:rPr>
                <w:rFonts w:ascii="Times New Roman" w:hAnsi="Times New Roman" w:cs="Times New Roman"/>
                <w:sz w:val="22"/>
                <w:szCs w:val="22"/>
              </w:rPr>
              <w:fldChar w:fldCharType="begin"/>
            </w:r>
            <w:r w:rsidRPr="00DF6CE3">
              <w:rPr>
                <w:rFonts w:ascii="Times New Roman" w:hAnsi="Times New Roman" w:cs="Times New Roman"/>
                <w:sz w:val="22"/>
                <w:szCs w:val="22"/>
              </w:rPr>
              <w:instrText xml:space="preserve"> SEQ Figure \* ARABIC \r 1  </w:instrText>
            </w:r>
            <w:r w:rsidRPr="00DF6CE3">
              <w:rPr>
                <w:rFonts w:ascii="Times New Roman" w:hAnsi="Times New Roman" w:cs="Times New Roman"/>
                <w:sz w:val="22"/>
                <w:szCs w:val="22"/>
              </w:rPr>
              <w:fldChar w:fldCharType="separate"/>
            </w:r>
            <w:r w:rsidRPr="00DF6CE3">
              <w:rPr>
                <w:rFonts w:ascii="Times New Roman" w:hAnsi="Times New Roman" w:cs="Times New Roman"/>
                <w:noProof/>
                <w:sz w:val="22"/>
                <w:szCs w:val="22"/>
              </w:rPr>
              <w:t>1</w:t>
            </w:r>
            <w:r w:rsidRPr="00DF6CE3">
              <w:rPr>
                <w:rFonts w:ascii="Times New Roman" w:hAnsi="Times New Roman" w:cs="Times New Roman"/>
                <w:noProof/>
                <w:sz w:val="22"/>
                <w:szCs w:val="22"/>
              </w:rPr>
              <w:fldChar w:fldCharType="end"/>
            </w:r>
            <w:bookmarkEnd w:id="16"/>
            <w:r w:rsidRPr="00DF6CE3">
              <w:rPr>
                <w:rFonts w:ascii="Times New Roman" w:hAnsi="Times New Roman" w:cs="Times New Roman"/>
                <w:sz w:val="22"/>
                <w:szCs w:val="22"/>
              </w:rPr>
              <w:t xml:space="preserve">: </w:t>
            </w:r>
            <w:r w:rsidRPr="00DF6CE3">
              <w:rPr>
                <w:rFonts w:ascii="Times New Roman" w:hAnsi="Times New Roman" w:cs="Times New Roman"/>
                <w:sz w:val="22"/>
                <w:szCs w:val="22"/>
                <w:lang w:val="en-GB"/>
              </w:rPr>
              <w:t>Participant flow diagram</w:t>
            </w:r>
            <w:r w:rsidRPr="00DF6CE3">
              <w:rPr>
                <w:rFonts w:ascii="Times New Roman" w:hAnsi="Times New Roman" w:cs="Times New Roman"/>
                <w:sz w:val="22"/>
                <w:szCs w:val="22"/>
              </w:rPr>
              <w:t xml:space="preserve"> Overview</w:t>
            </w:r>
            <w:bookmarkEnd w:id="17"/>
            <w:bookmarkEnd w:id="18"/>
          </w:p>
        </w:tc>
      </w:tr>
      <w:tr w:rsidR="00DF6CE3" w:rsidRPr="00DF6CE3" w14:paraId="4040E887" w14:textId="77777777" w:rsidTr="00B45E21">
        <w:tc>
          <w:tcPr>
            <w:tcW w:w="9350" w:type="dxa"/>
          </w:tcPr>
          <w:p w14:paraId="3F1FC121" w14:textId="77777777" w:rsidR="00DF6CE3" w:rsidRPr="00DF6CE3" w:rsidRDefault="00DF6CE3" w:rsidP="00B45E21">
            <w:pPr>
              <w:rPr>
                <w:rFonts w:ascii="Times New Roman" w:hAnsi="Times New Roman" w:cs="Times New Roman"/>
                <w:lang w:val="en-GB"/>
              </w:rPr>
            </w:pPr>
            <w:r w:rsidRPr="00DF6CE3">
              <w:rPr>
                <w:rFonts w:ascii="Times New Roman" w:hAnsi="Times New Roman" w:cs="Times New Roman"/>
                <w:noProof/>
              </w:rPr>
              <w:drawing>
                <wp:inline distT="0" distB="0" distL="0" distR="0" wp14:anchorId="151F70BB" wp14:editId="72346416">
                  <wp:extent cx="5943600" cy="3305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tc>
      </w:tr>
    </w:tbl>
    <w:p w14:paraId="15255F35" w14:textId="77777777" w:rsidR="00DF6CE3" w:rsidRPr="00DF6CE3" w:rsidRDefault="00DF6CE3" w:rsidP="00DF6CE3">
      <w:pPr>
        <w:rPr>
          <w:rFonts w:ascii="Times New Roman" w:hAnsi="Times New Roman" w:cs="Times New Roman"/>
          <w:lang w:val="en-GB"/>
        </w:rPr>
      </w:pPr>
    </w:p>
    <w:p w14:paraId="34202E37" w14:textId="77777777" w:rsidR="00DF6CE3" w:rsidRPr="00DF6CE3" w:rsidRDefault="00DF6CE3" w:rsidP="00DF6CE3">
      <w:pPr>
        <w:autoSpaceDE w:val="0"/>
        <w:autoSpaceDN w:val="0"/>
        <w:adjustRightInd w:val="0"/>
        <w:spacing w:after="0" w:line="240" w:lineRule="auto"/>
        <w:rPr>
          <w:rFonts w:ascii="Times New Roman" w:eastAsia="DengXian" w:hAnsi="Times New Roman" w:cs="Times New Roman"/>
          <w:lang w:val="en-GB"/>
        </w:rPr>
      </w:pPr>
    </w:p>
    <w:p w14:paraId="5199BC96" w14:textId="77777777" w:rsidR="00DF6CE3" w:rsidRPr="00DF6CE3" w:rsidRDefault="00DF6CE3" w:rsidP="00DF6CE3">
      <w:pPr>
        <w:tabs>
          <w:tab w:val="left" w:pos="831"/>
        </w:tabs>
        <w:spacing w:line="240" w:lineRule="auto"/>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F6CE3" w:rsidRPr="00DF6CE3" w14:paraId="0AF60DE8" w14:textId="77777777" w:rsidTr="00B45E21">
        <w:trPr>
          <w:trHeight w:val="411"/>
        </w:trPr>
        <w:tc>
          <w:tcPr>
            <w:tcW w:w="10233" w:type="dxa"/>
          </w:tcPr>
          <w:p w14:paraId="11E4A0B6" w14:textId="5D4A7501" w:rsidR="00DF6CE3" w:rsidRPr="00DF6CE3" w:rsidRDefault="00DF6CE3" w:rsidP="00B45E21">
            <w:pPr>
              <w:pStyle w:val="Heading6"/>
              <w:outlineLvl w:val="5"/>
              <w:rPr>
                <w:rFonts w:ascii="Times New Roman" w:hAnsi="Times New Roman" w:cs="Times New Roman"/>
                <w:sz w:val="22"/>
                <w:szCs w:val="22"/>
                <w:lang w:val="en-GB"/>
              </w:rPr>
            </w:pPr>
            <w:bookmarkStart w:id="19" w:name="_Ref93399782"/>
            <w:bookmarkStart w:id="20" w:name="_Ref59028560"/>
            <w:bookmarkStart w:id="21" w:name="_Toc96354223"/>
            <w:r w:rsidRPr="00DF6CE3">
              <w:rPr>
                <w:rFonts w:ascii="Times New Roman" w:hAnsi="Times New Roman" w:cs="Times New Roman"/>
                <w:sz w:val="22"/>
                <w:szCs w:val="22"/>
              </w:rPr>
              <w:t>Figure</w:t>
            </w:r>
            <w:r w:rsidRPr="00DF6CE3">
              <w:rPr>
                <w:rFonts w:ascii="Times New Roman" w:hAnsi="Times New Roman" w:cs="Times New Roman"/>
                <w:color w:val="FFFFFF" w:themeColor="background1"/>
                <w:sz w:val="22"/>
                <w:szCs w:val="22"/>
              </w:rPr>
              <w:t>-</w:t>
            </w:r>
            <w:r w:rsidRPr="00DF6CE3">
              <w:rPr>
                <w:rFonts w:ascii="Times New Roman" w:hAnsi="Times New Roman" w:cs="Times New Roman"/>
                <w:sz w:val="22"/>
                <w:szCs w:val="22"/>
              </w:rPr>
              <w:t>S</w:t>
            </w:r>
            <w:bookmarkEnd w:id="19"/>
            <w:r w:rsidR="00973F4A">
              <w:rPr>
                <w:rFonts w:ascii="Times New Roman" w:hAnsi="Times New Roman" w:cs="Times New Roman"/>
                <w:sz w:val="22"/>
                <w:szCs w:val="22"/>
              </w:rPr>
              <w:t>2</w:t>
            </w:r>
            <w:r w:rsidRPr="00DF6CE3">
              <w:rPr>
                <w:rFonts w:ascii="Times New Roman" w:hAnsi="Times New Roman" w:cs="Times New Roman"/>
                <w:sz w:val="22"/>
                <w:szCs w:val="22"/>
                <w:lang w:val="en-GB"/>
              </w:rPr>
              <w:t>: Relative diagnostic sensitivity by first or second trimester and gravidity</w:t>
            </w:r>
            <w:bookmarkEnd w:id="20"/>
            <w:bookmarkEnd w:id="21"/>
          </w:p>
        </w:tc>
      </w:tr>
      <w:tr w:rsidR="00DF6CE3" w:rsidRPr="00DF6CE3" w14:paraId="7F735645" w14:textId="77777777" w:rsidTr="00B45E21">
        <w:tc>
          <w:tcPr>
            <w:tcW w:w="10233" w:type="dxa"/>
          </w:tcPr>
          <w:p w14:paraId="1C804211" w14:textId="77777777" w:rsidR="00DF6CE3" w:rsidRPr="00DF6CE3" w:rsidRDefault="00DF6CE3" w:rsidP="00B45E21">
            <w:pPr>
              <w:rPr>
                <w:rFonts w:ascii="Times New Roman" w:hAnsi="Times New Roman" w:cs="Times New Roman"/>
                <w:lang w:val="en-GB"/>
              </w:rPr>
            </w:pPr>
            <w:r w:rsidRPr="00DF6CE3">
              <w:rPr>
                <w:rFonts w:ascii="Times New Roman" w:hAnsi="Times New Roman" w:cs="Times New Roman"/>
                <w:noProof/>
              </w:rPr>
              <w:drawing>
                <wp:inline distT="0" distB="0" distL="0" distR="0" wp14:anchorId="66F0F420" wp14:editId="44D24B1D">
                  <wp:extent cx="5861713" cy="279057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7684" cy="2798179"/>
                          </a:xfrm>
                          <a:prstGeom prst="rect">
                            <a:avLst/>
                          </a:prstGeom>
                        </pic:spPr>
                      </pic:pic>
                    </a:graphicData>
                  </a:graphic>
                </wp:inline>
              </w:drawing>
            </w:r>
          </w:p>
        </w:tc>
      </w:tr>
      <w:tr w:rsidR="00DF6CE3" w:rsidRPr="00DF6CE3" w14:paraId="4C881E3A" w14:textId="77777777" w:rsidTr="00B45E21">
        <w:tc>
          <w:tcPr>
            <w:tcW w:w="10233" w:type="dxa"/>
          </w:tcPr>
          <w:p w14:paraId="06C19BF1" w14:textId="77777777" w:rsidR="00DF6CE3" w:rsidRPr="00DF6CE3" w:rsidRDefault="00DF6CE3" w:rsidP="00B45E21">
            <w:pPr>
              <w:rPr>
                <w:rFonts w:ascii="Times New Roman" w:hAnsi="Times New Roman" w:cs="Times New Roman"/>
                <w:noProof/>
                <w:lang w:val="en-GB"/>
              </w:rPr>
            </w:pPr>
            <w:r w:rsidRPr="00DF6CE3">
              <w:rPr>
                <w:rFonts w:ascii="Times New Roman" w:hAnsi="Times New Roman" w:cs="Times New Roman"/>
                <w:noProof/>
                <w:lang w:val="en-GB"/>
              </w:rPr>
              <w:t xml:space="preserve">Sensitivity ratios were modelled using Poisson regression. Sensitivities of tests were calculated using PET-PCR results as the gold standard. SRs greater than 1 indicate that test A is more sensitive than test </w:t>
            </w:r>
            <w:r w:rsidRPr="00DF6CE3">
              <w:rPr>
                <w:rFonts w:ascii="Times New Roman" w:hAnsi="Times New Roman" w:cs="Times New Roman"/>
                <w:noProof/>
                <w:lang w:val="en-GB"/>
              </w:rPr>
              <w:lastRenderedPageBreak/>
              <w:t>B for the given criteria. Abbreviations: TP, true positives within sub-group by PET-PCR; ND, number of true positives detected by the given test; Sn (95% CI), sensitivity (95% confidence interval); SR, sensitivity ratio; NE, non-estimable due to sample size limitation.</w:t>
            </w:r>
          </w:p>
        </w:tc>
      </w:tr>
    </w:tbl>
    <w:p w14:paraId="1CFC8152" w14:textId="77777777" w:rsidR="00DF6CE3" w:rsidRPr="00DF6CE3" w:rsidRDefault="00DF6CE3" w:rsidP="00DF6CE3">
      <w:pPr>
        <w:pStyle w:val="Heading6"/>
        <w:rPr>
          <w:rFonts w:ascii="Times New Roman" w:hAnsi="Times New Roman" w:cs="Times New Roman"/>
          <w:lang w:val="en-GB"/>
        </w:rPr>
        <w:sectPr w:rsidR="00DF6CE3" w:rsidRPr="00DF6CE3" w:rsidSect="00B21F32">
          <w:footerReference w:type="default" r:id="rId10"/>
          <w:pgSz w:w="12240" w:h="15840"/>
          <w:pgMar w:top="1440" w:right="1440" w:bottom="1440" w:left="1440" w:header="720" w:footer="720" w:gutter="0"/>
          <w:cols w:space="720"/>
          <w:docGrid w:linePitch="360"/>
        </w:sectPr>
      </w:pPr>
    </w:p>
    <w:p w14:paraId="1DF9EFFF" w14:textId="77777777" w:rsidR="00DF6CE3" w:rsidRPr="00DF6CE3" w:rsidRDefault="00DF6CE3" w:rsidP="00DF6CE3">
      <w:pPr>
        <w:pStyle w:val="Heading5"/>
        <w:rPr>
          <w:rFonts w:cs="Times New Roman"/>
          <w:lang w:val="en-GB"/>
        </w:rPr>
      </w:pPr>
      <w:bookmarkStart w:id="22" w:name="_Toc96354224"/>
      <w:r w:rsidRPr="00DF6CE3">
        <w:rPr>
          <w:rFonts w:cs="Times New Roman"/>
          <w:lang w:val="en-GB"/>
        </w:rPr>
        <w:lastRenderedPageBreak/>
        <w:t>Supplemental tables</w:t>
      </w:r>
      <w:bookmarkEnd w:id="22"/>
    </w:p>
    <w:p w14:paraId="3E6C8FEC" w14:textId="041FE31F" w:rsidR="00DF6CE3" w:rsidRPr="00DF6CE3" w:rsidRDefault="00783713" w:rsidP="00DF6CE3">
      <w:pPr>
        <w:pStyle w:val="Heading6"/>
        <w:rPr>
          <w:rFonts w:ascii="Times New Roman" w:hAnsi="Times New Roman" w:cs="Times New Roman"/>
          <w:sz w:val="22"/>
          <w:szCs w:val="22"/>
          <w:lang w:val="en-GB"/>
        </w:rPr>
      </w:pPr>
      <w:bookmarkStart w:id="23" w:name="_Ref93322289"/>
      <w:bookmarkStart w:id="24" w:name="_Toc96354225"/>
      <w:r>
        <w:rPr>
          <w:rFonts w:ascii="Times New Roman" w:hAnsi="Times New Roman" w:cs="Times New Roman"/>
          <w:sz w:val="22"/>
          <w:szCs w:val="22"/>
        </w:rPr>
        <w:t xml:space="preserve">Supplmental Table </w:t>
      </w:r>
      <w:r w:rsidR="00CE7548">
        <w:rPr>
          <w:rFonts w:ascii="Times New Roman" w:hAnsi="Times New Roman" w:cs="Times New Roman"/>
          <w:sz w:val="22"/>
          <w:szCs w:val="22"/>
        </w:rPr>
        <w:t>1</w:t>
      </w:r>
      <w:r w:rsidR="00DF6CE3" w:rsidRPr="00DF6CE3">
        <w:rPr>
          <w:rFonts w:ascii="Times New Roman" w:hAnsi="Times New Roman" w:cs="Times New Roman"/>
          <w:sz w:val="22"/>
          <w:szCs w:val="22"/>
          <w:lang w:val="en-GB"/>
        </w:rPr>
        <w:t>: STARD checklist</w:t>
      </w:r>
      <w:bookmarkEnd w:id="23"/>
      <w:bookmarkEnd w:id="24"/>
    </w:p>
    <w:tbl>
      <w:tblPr>
        <w:tblStyle w:val="Grilledutableau1"/>
        <w:tblW w:w="5534" w:type="pct"/>
        <w:tblInd w:w="-510"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209"/>
        <w:gridCol w:w="662"/>
        <w:gridCol w:w="9310"/>
        <w:gridCol w:w="2163"/>
      </w:tblGrid>
      <w:tr w:rsidR="00DF6CE3" w:rsidRPr="00DF6CE3" w14:paraId="0CD19E2B" w14:textId="77777777" w:rsidTr="00B45E21">
        <w:trPr>
          <w:trHeight w:val="288"/>
        </w:trPr>
        <w:tc>
          <w:tcPr>
            <w:tcW w:w="1727" w:type="dxa"/>
            <w:tcBorders>
              <w:top w:val="single" w:sz="4" w:space="0" w:color="auto"/>
              <w:left w:val="nil"/>
              <w:bottom w:val="single" w:sz="4" w:space="0" w:color="auto"/>
              <w:right w:val="nil"/>
            </w:tcBorders>
            <w:shd w:val="clear" w:color="auto" w:fill="4472C4" w:themeFill="accent1"/>
            <w:vAlign w:val="center"/>
          </w:tcPr>
          <w:p w14:paraId="65DA13B8" w14:textId="77777777" w:rsidR="00DF6CE3" w:rsidRPr="00DF6CE3" w:rsidRDefault="00DF6CE3" w:rsidP="00B45E21">
            <w:pPr>
              <w:spacing w:line="276" w:lineRule="auto"/>
              <w:rPr>
                <w:rFonts w:ascii="Times New Roman" w:hAnsi="Times New Roman" w:cs="Times New Roman"/>
                <w:b/>
                <w:color w:val="FFFFFF" w:themeColor="background1"/>
                <w:sz w:val="18"/>
                <w:lang w:val="en-GB"/>
              </w:rPr>
            </w:pPr>
            <w:r w:rsidRPr="00DF6CE3">
              <w:rPr>
                <w:rFonts w:ascii="Times New Roman" w:hAnsi="Times New Roman" w:cs="Times New Roman"/>
                <w:b/>
                <w:color w:val="FFFFFF" w:themeColor="background1"/>
                <w:sz w:val="18"/>
                <w:lang w:val="en-GB"/>
              </w:rPr>
              <w:t>Section &amp; Topic</w:t>
            </w:r>
          </w:p>
        </w:tc>
        <w:tc>
          <w:tcPr>
            <w:tcW w:w="518" w:type="dxa"/>
            <w:tcBorders>
              <w:top w:val="single" w:sz="4" w:space="0" w:color="auto"/>
              <w:left w:val="nil"/>
              <w:bottom w:val="single" w:sz="4" w:space="0" w:color="auto"/>
              <w:right w:val="nil"/>
            </w:tcBorders>
            <w:shd w:val="clear" w:color="auto" w:fill="4472C4" w:themeFill="accent1"/>
            <w:vAlign w:val="center"/>
          </w:tcPr>
          <w:p w14:paraId="7A336284" w14:textId="77777777" w:rsidR="00DF6CE3" w:rsidRPr="00DF6CE3" w:rsidRDefault="00DF6CE3" w:rsidP="00B45E21">
            <w:pPr>
              <w:spacing w:line="276" w:lineRule="auto"/>
              <w:rPr>
                <w:rFonts w:ascii="Times New Roman" w:hAnsi="Times New Roman" w:cs="Times New Roman"/>
                <w:b/>
                <w:color w:val="FFFFFF" w:themeColor="background1"/>
                <w:sz w:val="18"/>
                <w:lang w:val="en-GB"/>
              </w:rPr>
            </w:pPr>
            <w:r w:rsidRPr="00DF6CE3">
              <w:rPr>
                <w:rFonts w:ascii="Times New Roman" w:hAnsi="Times New Roman" w:cs="Times New Roman"/>
                <w:b/>
                <w:color w:val="FFFFFF" w:themeColor="background1"/>
                <w:sz w:val="18"/>
                <w:lang w:val="en-GB"/>
              </w:rPr>
              <w:t>No</w:t>
            </w:r>
          </w:p>
        </w:tc>
        <w:tc>
          <w:tcPr>
            <w:tcW w:w="7282" w:type="dxa"/>
            <w:tcBorders>
              <w:top w:val="single" w:sz="4" w:space="0" w:color="auto"/>
              <w:left w:val="nil"/>
              <w:bottom w:val="single" w:sz="4" w:space="0" w:color="auto"/>
              <w:right w:val="nil"/>
            </w:tcBorders>
            <w:shd w:val="clear" w:color="auto" w:fill="4472C4" w:themeFill="accent1"/>
            <w:vAlign w:val="center"/>
          </w:tcPr>
          <w:p w14:paraId="205758A4" w14:textId="77777777" w:rsidR="00DF6CE3" w:rsidRPr="00DF6CE3" w:rsidRDefault="00DF6CE3" w:rsidP="00B45E21">
            <w:pPr>
              <w:spacing w:line="276" w:lineRule="auto"/>
              <w:rPr>
                <w:rFonts w:ascii="Times New Roman" w:hAnsi="Times New Roman" w:cs="Times New Roman"/>
                <w:b/>
                <w:color w:val="FFFFFF" w:themeColor="background1"/>
                <w:sz w:val="18"/>
                <w:lang w:val="en-GB"/>
              </w:rPr>
            </w:pPr>
            <w:r w:rsidRPr="00DF6CE3">
              <w:rPr>
                <w:rFonts w:ascii="Times New Roman" w:hAnsi="Times New Roman" w:cs="Times New Roman"/>
                <w:b/>
                <w:color w:val="FFFFFF" w:themeColor="background1"/>
                <w:sz w:val="18"/>
                <w:lang w:val="en-GB"/>
              </w:rPr>
              <w:t>Item</w:t>
            </w:r>
          </w:p>
        </w:tc>
        <w:tc>
          <w:tcPr>
            <w:tcW w:w="1692" w:type="dxa"/>
            <w:tcBorders>
              <w:top w:val="single" w:sz="4" w:space="0" w:color="auto"/>
              <w:left w:val="nil"/>
              <w:bottom w:val="single" w:sz="4" w:space="0" w:color="auto"/>
              <w:right w:val="nil"/>
            </w:tcBorders>
            <w:shd w:val="clear" w:color="auto" w:fill="4472C4" w:themeFill="accent1"/>
          </w:tcPr>
          <w:p w14:paraId="51F05AA0" w14:textId="77777777" w:rsidR="00DF6CE3" w:rsidRPr="00DF6CE3" w:rsidRDefault="00DF6CE3" w:rsidP="00B45E21">
            <w:pPr>
              <w:rPr>
                <w:rFonts w:ascii="Times New Roman" w:hAnsi="Times New Roman" w:cs="Times New Roman"/>
                <w:b/>
                <w:color w:val="FFFFFF" w:themeColor="background1"/>
                <w:sz w:val="18"/>
                <w:lang w:val="en-GB"/>
              </w:rPr>
            </w:pPr>
            <w:r w:rsidRPr="00DF6CE3">
              <w:rPr>
                <w:rFonts w:ascii="Times New Roman" w:hAnsi="Times New Roman" w:cs="Times New Roman"/>
                <w:b/>
                <w:color w:val="FFFFFF" w:themeColor="background1"/>
                <w:sz w:val="18"/>
                <w:lang w:val="en-GB"/>
              </w:rPr>
              <w:t>Reported on page #</w:t>
            </w:r>
          </w:p>
        </w:tc>
      </w:tr>
      <w:tr w:rsidR="00DF6CE3" w:rsidRPr="00DF6CE3" w14:paraId="37A1A966" w14:textId="77777777" w:rsidTr="00B45E21">
        <w:trPr>
          <w:trHeight w:val="20"/>
        </w:trPr>
        <w:tc>
          <w:tcPr>
            <w:tcW w:w="1727" w:type="dxa"/>
            <w:tcBorders>
              <w:top w:val="single" w:sz="4" w:space="0" w:color="auto"/>
              <w:left w:val="nil"/>
              <w:bottom w:val="nil"/>
              <w:right w:val="nil"/>
            </w:tcBorders>
          </w:tcPr>
          <w:p w14:paraId="60AD9CA1" w14:textId="77777777" w:rsidR="00DF6CE3" w:rsidRPr="00DF6CE3" w:rsidRDefault="00DF6CE3" w:rsidP="00B45E21">
            <w:pPr>
              <w:spacing w:line="276" w:lineRule="auto"/>
              <w:rPr>
                <w:rFonts w:ascii="Times New Roman" w:hAnsi="Times New Roman" w:cs="Times New Roman"/>
                <w:b/>
                <w:color w:val="4472C4" w:themeColor="accent1"/>
                <w:sz w:val="8"/>
                <w:lang w:val="en-GB"/>
              </w:rPr>
            </w:pPr>
          </w:p>
        </w:tc>
        <w:tc>
          <w:tcPr>
            <w:tcW w:w="518" w:type="dxa"/>
            <w:tcBorders>
              <w:top w:val="single" w:sz="4" w:space="0" w:color="auto"/>
              <w:left w:val="nil"/>
              <w:bottom w:val="nil"/>
              <w:right w:val="nil"/>
            </w:tcBorders>
          </w:tcPr>
          <w:p w14:paraId="7F5EB17D" w14:textId="77777777" w:rsidR="00DF6CE3" w:rsidRPr="00DF6CE3" w:rsidRDefault="00DF6CE3" w:rsidP="00B45E21">
            <w:pPr>
              <w:spacing w:line="276" w:lineRule="auto"/>
              <w:jc w:val="center"/>
              <w:rPr>
                <w:rFonts w:ascii="Times New Roman" w:hAnsi="Times New Roman" w:cs="Times New Roman"/>
                <w:b/>
                <w:color w:val="000000" w:themeColor="text1"/>
                <w:sz w:val="8"/>
                <w:lang w:val="en-GB"/>
              </w:rPr>
            </w:pPr>
          </w:p>
        </w:tc>
        <w:tc>
          <w:tcPr>
            <w:tcW w:w="7282" w:type="dxa"/>
            <w:tcBorders>
              <w:top w:val="single" w:sz="4" w:space="0" w:color="auto"/>
              <w:left w:val="nil"/>
              <w:bottom w:val="nil"/>
              <w:right w:val="nil"/>
            </w:tcBorders>
          </w:tcPr>
          <w:p w14:paraId="6ECC02EA" w14:textId="77777777" w:rsidR="00DF6CE3" w:rsidRPr="00DF6CE3" w:rsidRDefault="00DF6CE3" w:rsidP="00B45E21">
            <w:pPr>
              <w:spacing w:line="276" w:lineRule="auto"/>
              <w:jc w:val="center"/>
              <w:rPr>
                <w:rFonts w:ascii="Times New Roman" w:hAnsi="Times New Roman" w:cs="Times New Roman"/>
                <w:b/>
                <w:color w:val="000000" w:themeColor="text1"/>
                <w:sz w:val="8"/>
                <w:lang w:val="en-GB"/>
              </w:rPr>
            </w:pPr>
          </w:p>
        </w:tc>
        <w:tc>
          <w:tcPr>
            <w:tcW w:w="1692" w:type="dxa"/>
            <w:tcBorders>
              <w:top w:val="single" w:sz="4" w:space="0" w:color="auto"/>
              <w:left w:val="nil"/>
              <w:bottom w:val="nil"/>
              <w:right w:val="nil"/>
            </w:tcBorders>
          </w:tcPr>
          <w:p w14:paraId="2398CA9D" w14:textId="77777777" w:rsidR="00DF6CE3" w:rsidRPr="00DF6CE3" w:rsidRDefault="00DF6CE3" w:rsidP="00B45E21">
            <w:pPr>
              <w:rPr>
                <w:rFonts w:ascii="Times New Roman" w:hAnsi="Times New Roman" w:cs="Times New Roman"/>
                <w:b/>
                <w:color w:val="000000" w:themeColor="text1"/>
                <w:sz w:val="8"/>
                <w:lang w:val="en-GB"/>
              </w:rPr>
            </w:pPr>
          </w:p>
        </w:tc>
      </w:tr>
      <w:tr w:rsidR="00DF6CE3" w:rsidRPr="00DF6CE3" w14:paraId="55A90230" w14:textId="77777777" w:rsidTr="00B45E21">
        <w:tc>
          <w:tcPr>
            <w:tcW w:w="1727" w:type="dxa"/>
            <w:tcBorders>
              <w:top w:val="nil"/>
              <w:left w:val="nil"/>
              <w:bottom w:val="dotted" w:sz="6" w:space="0" w:color="4472C4" w:themeColor="accent1"/>
              <w:right w:val="dotted" w:sz="6" w:space="0" w:color="4472C4" w:themeColor="accent1"/>
            </w:tcBorders>
          </w:tcPr>
          <w:p w14:paraId="4FEC8904"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TITLE OR ABSTRACT</w:t>
            </w:r>
          </w:p>
        </w:tc>
        <w:tc>
          <w:tcPr>
            <w:tcW w:w="518" w:type="dxa"/>
            <w:tcBorders>
              <w:top w:val="nil"/>
              <w:left w:val="dotted" w:sz="6" w:space="0" w:color="4472C4" w:themeColor="accent1"/>
              <w:bottom w:val="dotted" w:sz="6" w:space="0" w:color="4472C4" w:themeColor="accent1"/>
              <w:right w:val="dotted" w:sz="6" w:space="0" w:color="4472C4" w:themeColor="accent1"/>
            </w:tcBorders>
          </w:tcPr>
          <w:p w14:paraId="40514BEC" w14:textId="77777777" w:rsidR="00DF6CE3" w:rsidRPr="00DF6CE3" w:rsidRDefault="00DF6CE3" w:rsidP="00B45E21">
            <w:pPr>
              <w:spacing w:line="276" w:lineRule="auto"/>
              <w:jc w:val="center"/>
              <w:rPr>
                <w:rFonts w:ascii="Times New Roman" w:hAnsi="Times New Roman" w:cs="Times New Roman"/>
                <w:b/>
                <w:color w:val="000000" w:themeColor="text1"/>
                <w:sz w:val="18"/>
                <w:lang w:val="en-GB"/>
              </w:rPr>
            </w:pPr>
          </w:p>
        </w:tc>
        <w:tc>
          <w:tcPr>
            <w:tcW w:w="7282" w:type="dxa"/>
            <w:tcBorders>
              <w:top w:val="nil"/>
              <w:left w:val="dotted" w:sz="6" w:space="0" w:color="4472C4" w:themeColor="accent1"/>
              <w:bottom w:val="dotted" w:sz="6" w:space="0" w:color="4472C4" w:themeColor="accent1"/>
              <w:right w:val="nil"/>
            </w:tcBorders>
          </w:tcPr>
          <w:p w14:paraId="09DA850A" w14:textId="77777777" w:rsidR="00DF6CE3" w:rsidRPr="00DF6CE3" w:rsidRDefault="00DF6CE3" w:rsidP="00B45E21">
            <w:pPr>
              <w:spacing w:line="276" w:lineRule="auto"/>
              <w:jc w:val="center"/>
              <w:rPr>
                <w:rFonts w:ascii="Times New Roman" w:hAnsi="Times New Roman" w:cs="Times New Roman"/>
                <w:b/>
                <w:color w:val="000000" w:themeColor="text1"/>
                <w:sz w:val="18"/>
                <w:lang w:val="en-GB"/>
              </w:rPr>
            </w:pPr>
          </w:p>
        </w:tc>
        <w:tc>
          <w:tcPr>
            <w:tcW w:w="1692" w:type="dxa"/>
            <w:tcBorders>
              <w:top w:val="nil"/>
              <w:left w:val="dotted" w:sz="6" w:space="0" w:color="4472C4" w:themeColor="accent1"/>
              <w:bottom w:val="dotted" w:sz="6" w:space="0" w:color="4472C4" w:themeColor="accent1"/>
              <w:right w:val="nil"/>
            </w:tcBorders>
          </w:tcPr>
          <w:p w14:paraId="1F2E7E1E" w14:textId="77777777" w:rsidR="00DF6CE3" w:rsidRPr="00DF6CE3" w:rsidRDefault="00DF6CE3" w:rsidP="00B45E21">
            <w:pPr>
              <w:rPr>
                <w:rFonts w:ascii="Times New Roman" w:hAnsi="Times New Roman" w:cs="Times New Roman"/>
                <w:b/>
                <w:color w:val="000000" w:themeColor="text1"/>
                <w:sz w:val="18"/>
                <w:lang w:val="en-GB"/>
              </w:rPr>
            </w:pPr>
          </w:p>
        </w:tc>
      </w:tr>
      <w:tr w:rsidR="00DF6CE3" w:rsidRPr="00DF6CE3" w14:paraId="46E8E79E"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4FC5DB9B"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4869FEC"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BB22009"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Identification as a study of diagnostic accuracy using at least one measure of accuracy</w:t>
            </w:r>
          </w:p>
          <w:p w14:paraId="2B83EA7D"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w:t>
            </w:r>
            <w:proofErr w:type="gramStart"/>
            <w:r w:rsidRPr="00DF6CE3">
              <w:rPr>
                <w:rFonts w:ascii="Times New Roman" w:hAnsi="Times New Roman" w:cs="Times New Roman"/>
                <w:color w:val="000000" w:themeColor="text1"/>
                <w:sz w:val="18"/>
                <w:lang w:val="en-GB"/>
              </w:rPr>
              <w:t>such</w:t>
            </w:r>
            <w:proofErr w:type="gramEnd"/>
            <w:r w:rsidRPr="00DF6CE3">
              <w:rPr>
                <w:rFonts w:ascii="Times New Roman" w:hAnsi="Times New Roman" w:cs="Times New Roman"/>
                <w:color w:val="000000" w:themeColor="text1"/>
                <w:sz w:val="18"/>
                <w:lang w:val="en-GB"/>
              </w:rPr>
              <w:t xml:space="preserve"> as sensitivity, specificity, predictive values, or AUC)</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EC78291" w14:textId="47AF4573"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1</w:t>
            </w:r>
          </w:p>
        </w:tc>
      </w:tr>
      <w:tr w:rsidR="00DF6CE3" w:rsidRPr="00DF6CE3" w14:paraId="03E42564"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00A6473"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ABSTRACT</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59BC77A0"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2E462C0A" w14:textId="77777777" w:rsidR="00DF6CE3" w:rsidRPr="00DF6CE3" w:rsidRDefault="00DF6CE3" w:rsidP="00B45E21">
            <w:pPr>
              <w:spacing w:line="276" w:lineRule="auto"/>
              <w:rPr>
                <w:rFonts w:ascii="Times New Roman" w:hAnsi="Times New Roman" w:cs="Times New Roman"/>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55143939" w14:textId="77777777" w:rsidR="00DF6CE3" w:rsidRPr="00DF6CE3" w:rsidRDefault="00DF6CE3" w:rsidP="00B45E21">
            <w:pPr>
              <w:rPr>
                <w:rFonts w:ascii="Times New Roman" w:hAnsi="Times New Roman" w:cs="Times New Roman"/>
                <w:color w:val="000000" w:themeColor="text1"/>
                <w:sz w:val="18"/>
                <w:lang w:val="en-GB"/>
              </w:rPr>
            </w:pPr>
          </w:p>
        </w:tc>
      </w:tr>
      <w:tr w:rsidR="00DF6CE3" w:rsidRPr="00DF6CE3" w14:paraId="128FB6D6"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27B0D19"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5B25286"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45149B5F" w14:textId="77777777" w:rsidR="00DF6CE3" w:rsidRPr="00DF6CE3" w:rsidRDefault="00DF6CE3" w:rsidP="00B45E21">
            <w:pPr>
              <w:spacing w:line="276" w:lineRule="auto"/>
              <w:rPr>
                <w:rFonts w:ascii="Times New Roman" w:hAnsi="Times New Roman" w:cs="Times New Roman"/>
                <w:i/>
                <w:color w:val="000000" w:themeColor="text1"/>
                <w:sz w:val="18"/>
              </w:rPr>
            </w:pPr>
            <w:r w:rsidRPr="00DF6CE3">
              <w:rPr>
                <w:rFonts w:ascii="Times New Roman" w:hAnsi="Times New Roman" w:cs="Times New Roman"/>
                <w:color w:val="000000" w:themeColor="text1"/>
                <w:sz w:val="18"/>
                <w:lang w:val="en-GB"/>
              </w:rPr>
              <w:t xml:space="preserve">Structured summary of study design, methods, results, and conclusions </w:t>
            </w:r>
            <w:r w:rsidRPr="00DF6CE3">
              <w:rPr>
                <w:rFonts w:ascii="Times New Roman" w:hAnsi="Times New Roman" w:cs="Times New Roman"/>
                <w:color w:val="000000" w:themeColor="text1"/>
                <w:sz w:val="18"/>
                <w:lang w:val="en-GB"/>
              </w:rPr>
              <w:br/>
              <w:t>(for specific guidance, see STARD for Abstracts)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42996A4C" w14:textId="17761949"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2</w:t>
            </w:r>
          </w:p>
        </w:tc>
      </w:tr>
      <w:tr w:rsidR="00DF6CE3" w:rsidRPr="00DF6CE3" w14:paraId="6A42983A"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2E65DF53"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INTRODUCTION</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53533BE"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50EC987" w14:textId="77777777" w:rsidR="00DF6CE3" w:rsidRPr="00DF6CE3" w:rsidRDefault="00DF6CE3" w:rsidP="00B45E21">
            <w:pPr>
              <w:spacing w:line="276" w:lineRule="auto"/>
              <w:rPr>
                <w:rFonts w:ascii="Times New Roman" w:hAnsi="Times New Roman" w:cs="Times New Roman"/>
                <w:i/>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3562127" w14:textId="77777777" w:rsidR="00DF6CE3" w:rsidRPr="00DF6CE3" w:rsidRDefault="00DF6CE3" w:rsidP="00B45E21">
            <w:pPr>
              <w:rPr>
                <w:rFonts w:ascii="Times New Roman" w:hAnsi="Times New Roman" w:cs="Times New Roman"/>
                <w:i/>
                <w:color w:val="000000" w:themeColor="text1"/>
                <w:sz w:val="18"/>
                <w:lang w:val="en-GB"/>
              </w:rPr>
            </w:pPr>
          </w:p>
        </w:tc>
      </w:tr>
      <w:tr w:rsidR="00DF6CE3" w:rsidRPr="00DF6CE3" w14:paraId="3189FE60"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17D6D8B7"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844B0AF"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3</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E3AF8FF"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Scientific and clinical background, including the intended use and clinical role of the index test</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76F3D27" w14:textId="3B575BB6"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50B889B2"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15F0705C"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441337D6"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4</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051F259"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Study objectives and hypotheses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52CAFF7F" w14:textId="65C5B9F6"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46ED1F8E"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52875458"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METHODS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CBB9647"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380E142" w14:textId="77777777" w:rsidR="00DF6CE3" w:rsidRPr="00DF6CE3" w:rsidRDefault="00DF6CE3" w:rsidP="00B45E21">
            <w:pPr>
              <w:spacing w:line="276" w:lineRule="auto"/>
              <w:rPr>
                <w:rFonts w:ascii="Times New Roman" w:hAnsi="Times New Roman" w:cs="Times New Roman"/>
                <w:i/>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24E750B" w14:textId="77777777" w:rsidR="00DF6CE3" w:rsidRPr="00DF6CE3" w:rsidRDefault="00DF6CE3" w:rsidP="00B45E21">
            <w:pPr>
              <w:rPr>
                <w:rFonts w:ascii="Times New Roman" w:hAnsi="Times New Roman" w:cs="Times New Roman"/>
                <w:i/>
                <w:color w:val="000000" w:themeColor="text1"/>
                <w:sz w:val="18"/>
                <w:lang w:val="en-GB"/>
              </w:rPr>
            </w:pPr>
          </w:p>
        </w:tc>
      </w:tr>
      <w:tr w:rsidR="00DF6CE3" w:rsidRPr="00DF6CE3" w14:paraId="753EE221"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11E06E78"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Study design</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69FAA9F0"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5</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0564CCE"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Whether data collection was planned before the index test and reference standard </w:t>
            </w:r>
            <w:r w:rsidRPr="00DF6CE3">
              <w:rPr>
                <w:rFonts w:ascii="Times New Roman" w:hAnsi="Times New Roman" w:cs="Times New Roman"/>
                <w:color w:val="000000" w:themeColor="text1"/>
                <w:sz w:val="18"/>
                <w:lang w:val="en-GB"/>
              </w:rPr>
              <w:br/>
              <w:t>were performed (prospective study) or after (retrospective study)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9CD54E7" w14:textId="49E4739A"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50CC1D9A"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0875FF62"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Participants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31D2FB97"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6</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060A910C"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Eligibility criteria </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5E6B2DE2" w14:textId="46B1146F"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0708CB4F"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4198895E"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3DAAE9F"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7</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4769CA93"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On what basis potentially eligible participants were identified </w:t>
            </w:r>
            <w:r w:rsidRPr="00DF6CE3">
              <w:rPr>
                <w:rFonts w:ascii="Times New Roman" w:hAnsi="Times New Roman" w:cs="Times New Roman"/>
                <w:color w:val="000000" w:themeColor="text1"/>
                <w:sz w:val="18"/>
                <w:lang w:val="en-GB"/>
              </w:rPr>
              <w:br/>
              <w:t>(such as symptoms, results from previous tests, inclusion in registry)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408D47D0" w14:textId="7CB06BEE"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59AF2C9D"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76C59E2"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2C1182F"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8</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14C977E7" w14:textId="77777777" w:rsidR="00DF6CE3" w:rsidRPr="00DF6CE3" w:rsidRDefault="00DF6CE3" w:rsidP="00B45E21">
            <w:pPr>
              <w:tabs>
                <w:tab w:val="left" w:pos="527"/>
              </w:tabs>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Where and when potentially eligible participants were identified (setting, </w:t>
            </w:r>
            <w:proofErr w:type="gramStart"/>
            <w:r w:rsidRPr="00DF6CE3">
              <w:rPr>
                <w:rFonts w:ascii="Times New Roman" w:hAnsi="Times New Roman" w:cs="Times New Roman"/>
                <w:color w:val="000000" w:themeColor="text1"/>
                <w:sz w:val="18"/>
                <w:lang w:val="en-GB"/>
              </w:rPr>
              <w:t>location</w:t>
            </w:r>
            <w:proofErr w:type="gramEnd"/>
            <w:r w:rsidRPr="00DF6CE3">
              <w:rPr>
                <w:rFonts w:ascii="Times New Roman" w:hAnsi="Times New Roman" w:cs="Times New Roman"/>
                <w:color w:val="000000" w:themeColor="text1"/>
                <w:sz w:val="18"/>
                <w:lang w:val="en-GB"/>
              </w:rPr>
              <w:t xml:space="preserve"> and dates)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0098E92" w14:textId="2C6874FA" w:rsidR="00DF6CE3" w:rsidRPr="00DF6CE3" w:rsidRDefault="00697095" w:rsidP="00B45E21">
            <w:pPr>
              <w:tabs>
                <w:tab w:val="left" w:pos="527"/>
              </w:tabs>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5CA69296"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304F5801" w14:textId="77777777" w:rsidR="00DF6CE3" w:rsidRPr="00DF6CE3" w:rsidRDefault="00DF6CE3" w:rsidP="00B45E21">
            <w:pPr>
              <w:spacing w:line="276" w:lineRule="auto"/>
              <w:rPr>
                <w:rFonts w:ascii="Times New Roman" w:hAnsi="Times New Roman" w:cs="Times New Roman"/>
                <w:color w:val="2F5496" w:themeColor="accent1" w:themeShade="BF"/>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6EEFF773"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9</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06F4F5DC"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Whether participants formed a consecutive, random or convenience series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E88AECB" w14:textId="78DDCCA1"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4</w:t>
            </w:r>
          </w:p>
        </w:tc>
      </w:tr>
      <w:tr w:rsidR="00DF6CE3" w:rsidRPr="00DF6CE3" w14:paraId="38A345D2"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D52739C"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Test methods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5F2A0FD2"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10a</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BADD7B5"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Index test, in sufficient detail to allow replication</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07393497" w14:textId="5170634A"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p>
        </w:tc>
      </w:tr>
      <w:tr w:rsidR="00DF6CE3" w:rsidRPr="00DF6CE3" w14:paraId="708292DA"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ABA4F45"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87FFCEF"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10b</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11721C2"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Reference standard, in sufficient detail to allow replication</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5F76ED83" w14:textId="59C39A6D" w:rsidR="00DF6CE3" w:rsidRPr="00DF6CE3" w:rsidRDefault="00697095"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r w:rsidR="00DF6CE3" w:rsidRPr="00DF6CE3">
              <w:rPr>
                <w:rFonts w:ascii="Times New Roman" w:hAnsi="Times New Roman" w:cs="Times New Roman"/>
                <w:color w:val="000000" w:themeColor="text1"/>
                <w:sz w:val="18"/>
                <w:lang w:val="en-GB"/>
              </w:rPr>
              <w:t xml:space="preserve">, </w:t>
            </w:r>
            <w:r>
              <w:rPr>
                <w:rFonts w:ascii="Times New Roman" w:hAnsi="Times New Roman" w:cs="Times New Roman"/>
                <w:color w:val="000000" w:themeColor="text1"/>
                <w:sz w:val="18"/>
                <w:lang w:val="en-GB"/>
              </w:rPr>
              <w:t xml:space="preserve">Supplement </w:t>
            </w:r>
            <w:r w:rsidR="00406A21">
              <w:rPr>
                <w:rFonts w:ascii="Times New Roman" w:hAnsi="Times New Roman" w:cs="Times New Roman"/>
                <w:color w:val="000000" w:themeColor="text1"/>
                <w:sz w:val="18"/>
                <w:lang w:val="en-GB"/>
              </w:rPr>
              <w:t>Methods</w:t>
            </w:r>
          </w:p>
        </w:tc>
      </w:tr>
      <w:tr w:rsidR="00DF6CE3" w:rsidRPr="00DF6CE3" w14:paraId="4EECFA02"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5C48B459"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6C3B9D9C"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11</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461A5D5C"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Rationale for choosing the reference standard (if alternatives exist)</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C7C7DA4" w14:textId="1519BECA"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p>
        </w:tc>
      </w:tr>
      <w:tr w:rsidR="00DF6CE3" w:rsidRPr="00DF6CE3" w14:paraId="035BB125"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43FFB43"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55971FB1"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12a</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21A7A7F0" w14:textId="77777777" w:rsidR="00DF6CE3" w:rsidRPr="00DF6CE3" w:rsidRDefault="00DF6CE3" w:rsidP="00B45E21">
            <w:pPr>
              <w:spacing w:line="276" w:lineRule="auto"/>
              <w:rPr>
                <w:rFonts w:ascii="Times New Roman" w:hAnsi="Times New Roman" w:cs="Times New Roman"/>
                <w:sz w:val="18"/>
                <w:lang w:val="en-GB"/>
              </w:rPr>
            </w:pPr>
            <w:r w:rsidRPr="00DF6CE3">
              <w:rPr>
                <w:rFonts w:ascii="Times New Roman" w:hAnsi="Times New Roman" w:cs="Times New Roman"/>
                <w:sz w:val="18"/>
                <w:lang w:val="en-GB"/>
              </w:rPr>
              <w:t xml:space="preserve">Definition of and rationale for test positivity cut-offs or result categories </w:t>
            </w:r>
            <w:r w:rsidRPr="00DF6CE3">
              <w:rPr>
                <w:rFonts w:ascii="Times New Roman" w:hAnsi="Times New Roman" w:cs="Times New Roman"/>
                <w:sz w:val="18"/>
                <w:lang w:val="en-GB"/>
              </w:rPr>
              <w:br/>
              <w:t xml:space="preserve">of the index test, </w:t>
            </w:r>
            <w:r w:rsidRPr="00DF6CE3">
              <w:rPr>
                <w:rFonts w:ascii="Times New Roman" w:hAnsi="Times New Roman" w:cs="Times New Roman"/>
                <w:sz w:val="18"/>
              </w:rPr>
              <w:t>distinguishing pre-specified from exploratory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37E26579" w14:textId="3268E950" w:rsidR="00DF6CE3" w:rsidRPr="00DF6CE3" w:rsidRDefault="00406A21" w:rsidP="00B45E21">
            <w:pPr>
              <w:rPr>
                <w:rFonts w:ascii="Times New Roman" w:hAnsi="Times New Roman" w:cs="Times New Roman"/>
                <w:sz w:val="18"/>
                <w:lang w:val="en-GB"/>
              </w:rPr>
            </w:pPr>
            <w:r>
              <w:rPr>
                <w:rFonts w:ascii="Times New Roman" w:hAnsi="Times New Roman" w:cs="Times New Roman"/>
                <w:sz w:val="18"/>
                <w:lang w:val="en-GB"/>
              </w:rPr>
              <w:t>5</w:t>
            </w:r>
          </w:p>
        </w:tc>
      </w:tr>
      <w:tr w:rsidR="00DF6CE3" w:rsidRPr="00DF6CE3" w14:paraId="603A5054"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FA79847" w14:textId="77777777" w:rsidR="00DF6CE3" w:rsidRPr="00DF6CE3" w:rsidRDefault="00DF6CE3" w:rsidP="00B45E21">
            <w:pPr>
              <w:spacing w:line="276" w:lineRule="auto"/>
              <w:rPr>
                <w:rFonts w:ascii="Times New Roman" w:hAnsi="Times New Roman" w:cs="Times New Roman"/>
                <w:color w:val="2F5496" w:themeColor="accent1" w:themeShade="BF"/>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B89D2B5"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12b</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4165276C" w14:textId="77777777" w:rsidR="00DF6CE3" w:rsidRPr="00DF6CE3" w:rsidRDefault="00DF6CE3" w:rsidP="00B45E21">
            <w:pPr>
              <w:spacing w:line="276" w:lineRule="auto"/>
              <w:rPr>
                <w:rFonts w:ascii="Times New Roman" w:hAnsi="Times New Roman" w:cs="Times New Roman"/>
                <w:sz w:val="18"/>
                <w:lang w:val="en-GB"/>
              </w:rPr>
            </w:pPr>
            <w:r w:rsidRPr="00DF6CE3">
              <w:rPr>
                <w:rFonts w:ascii="Times New Roman" w:hAnsi="Times New Roman" w:cs="Times New Roman"/>
                <w:sz w:val="18"/>
                <w:lang w:val="en-GB"/>
              </w:rPr>
              <w:t xml:space="preserve">Definition of and rationale for test positivity cut-offs or result categories </w:t>
            </w:r>
            <w:r w:rsidRPr="00DF6CE3">
              <w:rPr>
                <w:rFonts w:ascii="Times New Roman" w:hAnsi="Times New Roman" w:cs="Times New Roman"/>
                <w:sz w:val="18"/>
                <w:lang w:val="en-GB"/>
              </w:rPr>
              <w:br/>
              <w:t xml:space="preserve">of the reference standard, </w:t>
            </w:r>
            <w:r w:rsidRPr="00DF6CE3">
              <w:rPr>
                <w:rFonts w:ascii="Times New Roman" w:hAnsi="Times New Roman" w:cs="Times New Roman"/>
                <w:sz w:val="18"/>
              </w:rPr>
              <w:t>distinguishing pre-specified from exploratory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0A62084" w14:textId="40109D82" w:rsidR="00DF6CE3" w:rsidRPr="00DF6CE3" w:rsidRDefault="00406A21" w:rsidP="00B45E21">
            <w:pPr>
              <w:rPr>
                <w:rFonts w:ascii="Times New Roman" w:hAnsi="Times New Roman" w:cs="Times New Roman"/>
                <w:sz w:val="18"/>
                <w:lang w:val="en-GB"/>
              </w:rPr>
            </w:pPr>
            <w:r>
              <w:rPr>
                <w:rFonts w:ascii="Times New Roman" w:hAnsi="Times New Roman" w:cs="Times New Roman"/>
                <w:sz w:val="18"/>
                <w:lang w:val="en-GB"/>
              </w:rPr>
              <w:t>4</w:t>
            </w:r>
            <w:r w:rsidR="00DF6CE3" w:rsidRPr="00DF6CE3">
              <w:rPr>
                <w:rFonts w:ascii="Times New Roman" w:hAnsi="Times New Roman" w:cs="Times New Roman"/>
                <w:sz w:val="18"/>
                <w:lang w:val="en-GB"/>
              </w:rPr>
              <w:t xml:space="preserve">, </w:t>
            </w:r>
            <w:r>
              <w:rPr>
                <w:rFonts w:ascii="Times New Roman" w:hAnsi="Times New Roman" w:cs="Times New Roman"/>
                <w:sz w:val="18"/>
                <w:lang w:val="en-GB"/>
              </w:rPr>
              <w:t>Supplemental Methods</w:t>
            </w:r>
          </w:p>
        </w:tc>
      </w:tr>
      <w:tr w:rsidR="00DF6CE3" w:rsidRPr="00DF6CE3" w14:paraId="5C14A5DC"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38288154"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4F6530E"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13a</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78DCE3E6"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Whether clinical information and reference standard results were available </w:t>
            </w:r>
            <w:r w:rsidRPr="00DF6CE3">
              <w:rPr>
                <w:rFonts w:ascii="Times New Roman" w:hAnsi="Times New Roman" w:cs="Times New Roman"/>
                <w:color w:val="000000" w:themeColor="text1"/>
                <w:sz w:val="18"/>
                <w:lang w:val="en-GB"/>
              </w:rPr>
              <w:br/>
              <w:t>to the performers/readers of the index test</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4D1FE803" w14:textId="75B40B9B"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p>
        </w:tc>
      </w:tr>
      <w:tr w:rsidR="00DF6CE3" w:rsidRPr="00DF6CE3" w14:paraId="4BD96DF0"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1F2BE2E8" w14:textId="77777777" w:rsidR="00DF6CE3" w:rsidRPr="00DF6CE3" w:rsidDel="0039653F"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1ACAD07"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13b</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0876E214"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Whether clinical information and index test results were available </w:t>
            </w:r>
            <w:r w:rsidRPr="00DF6CE3">
              <w:rPr>
                <w:rFonts w:ascii="Times New Roman" w:hAnsi="Times New Roman" w:cs="Times New Roman"/>
                <w:color w:val="000000" w:themeColor="text1"/>
                <w:sz w:val="18"/>
                <w:lang w:val="en-GB"/>
              </w:rPr>
              <w:br/>
              <w:t>to the assessors of the reference standard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53CBC88B" w14:textId="601F8DD7"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p>
        </w:tc>
      </w:tr>
      <w:tr w:rsidR="00DF6CE3" w:rsidRPr="00DF6CE3" w14:paraId="4B405E26"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F5B6A2C"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Analysis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1051FF5"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14</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CA7CB26"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Methods for estimating or comparing measures of diagnostic accuracy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2C296625" w14:textId="23CF4240"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2D4324E2"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F68C74B"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1B2933C"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15</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AC762E6"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How indeterminate index test or reference standard results were handled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E2A065D" w14:textId="223673C9"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38DB66FD"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03EAB8C3" w14:textId="77777777" w:rsidR="00DF6CE3" w:rsidRPr="00DF6CE3" w:rsidRDefault="00DF6CE3" w:rsidP="00B45E21">
            <w:pPr>
              <w:spacing w:line="276" w:lineRule="auto"/>
              <w:rPr>
                <w:rFonts w:ascii="Times New Roman" w:hAnsi="Times New Roman" w:cs="Times New Roman"/>
                <w:color w:val="2F5496" w:themeColor="accent1" w:themeShade="BF"/>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5EBECF54"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16</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924B616" w14:textId="77777777" w:rsidR="00DF6CE3" w:rsidRPr="00DF6CE3" w:rsidRDefault="00DF6CE3" w:rsidP="00B45E21">
            <w:pPr>
              <w:spacing w:line="276" w:lineRule="auto"/>
              <w:rPr>
                <w:rFonts w:ascii="Times New Roman" w:hAnsi="Times New Roman" w:cs="Times New Roman"/>
                <w:color w:val="000000" w:themeColor="text1"/>
                <w:sz w:val="18"/>
                <w:lang w:val="en-GB"/>
              </w:rPr>
            </w:pPr>
            <w:proofErr w:type="gramStart"/>
            <w:r w:rsidRPr="00DF6CE3">
              <w:rPr>
                <w:rFonts w:ascii="Times New Roman" w:hAnsi="Times New Roman" w:cs="Times New Roman"/>
                <w:color w:val="000000" w:themeColor="text1"/>
                <w:sz w:val="18"/>
                <w:lang w:val="en-GB"/>
              </w:rPr>
              <w:t>How</w:t>
            </w:r>
            <w:proofErr w:type="gramEnd"/>
            <w:r w:rsidRPr="00DF6CE3">
              <w:rPr>
                <w:rFonts w:ascii="Times New Roman" w:hAnsi="Times New Roman" w:cs="Times New Roman"/>
                <w:color w:val="000000" w:themeColor="text1"/>
                <w:sz w:val="18"/>
                <w:lang w:val="en-GB"/>
              </w:rPr>
              <w:t xml:space="preserve"> missing data on the index test and reference standard were handled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06A4B65" w14:textId="344D2E9C"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0CCA5F05" w14:textId="77777777" w:rsidTr="00B45E21">
        <w:trPr>
          <w:trHeight w:val="187"/>
        </w:trPr>
        <w:tc>
          <w:tcPr>
            <w:tcW w:w="1727" w:type="dxa"/>
            <w:tcBorders>
              <w:top w:val="dotted" w:sz="6" w:space="0" w:color="4472C4" w:themeColor="accent1"/>
              <w:left w:val="nil"/>
              <w:bottom w:val="dotted" w:sz="6" w:space="0" w:color="4472C4" w:themeColor="accent1"/>
              <w:right w:val="dotted" w:sz="6" w:space="0" w:color="4472C4" w:themeColor="accent1"/>
            </w:tcBorders>
          </w:tcPr>
          <w:p w14:paraId="540AD725"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3EEC7B1C"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17</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113BC4C1"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sz w:val="18"/>
                <w:lang w:val="en-GB"/>
              </w:rPr>
              <w:t>Any analyses of variability in diagnostic accuracy, distinguishing pre-specified from exploratory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3CF7E2F3" w14:textId="31167592" w:rsidR="00DF6CE3" w:rsidRPr="00DF6CE3" w:rsidRDefault="00406A21" w:rsidP="00B45E21">
            <w:pPr>
              <w:rPr>
                <w:rFonts w:ascii="Times New Roman" w:hAnsi="Times New Roman" w:cs="Times New Roman"/>
                <w:sz w:val="18"/>
                <w:lang w:val="en-GB"/>
              </w:rPr>
            </w:pPr>
            <w:r>
              <w:rPr>
                <w:rFonts w:ascii="Times New Roman" w:hAnsi="Times New Roman" w:cs="Times New Roman"/>
                <w:sz w:val="18"/>
                <w:lang w:val="en-GB"/>
              </w:rPr>
              <w:t>6</w:t>
            </w:r>
          </w:p>
        </w:tc>
      </w:tr>
      <w:tr w:rsidR="00DF6CE3" w:rsidRPr="00DF6CE3" w14:paraId="4D0241A8"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4AABF505" w14:textId="77777777" w:rsidR="00DF6CE3" w:rsidRPr="00DF6CE3" w:rsidRDefault="00DF6CE3" w:rsidP="00B45E21">
            <w:pPr>
              <w:spacing w:line="276" w:lineRule="auto"/>
              <w:rPr>
                <w:rFonts w:ascii="Times New Roman" w:hAnsi="Times New Roman" w:cs="Times New Roman"/>
                <w:color w:val="000000" w:themeColor="text1"/>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41E38F1E"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18</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1F6449E"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sz w:val="18"/>
                <w:lang w:val="en-GB"/>
              </w:rPr>
              <w:t>Intended</w:t>
            </w:r>
            <w:r w:rsidRPr="00DF6CE3">
              <w:rPr>
                <w:rFonts w:ascii="Times New Roman" w:hAnsi="Times New Roman" w:cs="Times New Roman"/>
                <w:color w:val="000000" w:themeColor="text1"/>
                <w:sz w:val="18"/>
                <w:lang w:val="en-GB"/>
              </w:rPr>
              <w:t xml:space="preserve"> sample size and how it was determined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FB34F9E" w14:textId="07206749" w:rsidR="00DF6CE3" w:rsidRPr="00DF6CE3" w:rsidRDefault="00406A21" w:rsidP="00B45E21">
            <w:pPr>
              <w:rPr>
                <w:rFonts w:ascii="Times New Roman" w:hAnsi="Times New Roman" w:cs="Times New Roman"/>
                <w:sz w:val="18"/>
                <w:lang w:val="en-GB"/>
              </w:rPr>
            </w:pPr>
            <w:r>
              <w:rPr>
                <w:rFonts w:ascii="Times New Roman" w:hAnsi="Times New Roman" w:cs="Times New Roman"/>
                <w:sz w:val="18"/>
                <w:lang w:val="en-GB"/>
              </w:rPr>
              <w:t>5</w:t>
            </w:r>
          </w:p>
        </w:tc>
      </w:tr>
      <w:tr w:rsidR="00DF6CE3" w:rsidRPr="00DF6CE3" w14:paraId="6A7439F3"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A9D9B2D" w14:textId="77777777" w:rsidR="00DF6CE3" w:rsidRPr="00DF6CE3" w:rsidRDefault="00DF6CE3" w:rsidP="00B45E21">
            <w:pPr>
              <w:spacing w:line="276" w:lineRule="auto"/>
              <w:rPr>
                <w:rFonts w:ascii="Times New Roman" w:hAnsi="Times New Roman" w:cs="Times New Roman"/>
                <w:b/>
                <w:color w:val="000000" w:themeColor="text1"/>
                <w:sz w:val="18"/>
                <w:lang w:val="en-GB"/>
              </w:rPr>
            </w:pPr>
            <w:r w:rsidRPr="00DF6CE3">
              <w:rPr>
                <w:rFonts w:ascii="Times New Roman" w:eastAsia="Times New Roman" w:hAnsi="Times New Roman" w:cs="Times New Roman"/>
                <w:color w:val="000000" w:themeColor="text1"/>
                <w:sz w:val="18"/>
                <w:lang w:val="en-GB"/>
              </w:rPr>
              <w:lastRenderedPageBreak/>
              <w:br w:type="page"/>
            </w:r>
            <w:r w:rsidRPr="00DF6CE3">
              <w:rPr>
                <w:rFonts w:ascii="Times New Roman" w:hAnsi="Times New Roman" w:cs="Times New Roman"/>
                <w:b/>
                <w:color w:val="2F5496" w:themeColor="accent1" w:themeShade="BF"/>
                <w:sz w:val="18"/>
                <w:lang w:val="en-GB"/>
              </w:rPr>
              <w:t>RESULTS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3B5702B0"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140EDEA6" w14:textId="77777777" w:rsidR="00DF6CE3" w:rsidRPr="00DF6CE3" w:rsidRDefault="00DF6CE3" w:rsidP="00B45E21">
            <w:pPr>
              <w:spacing w:line="276" w:lineRule="auto"/>
              <w:rPr>
                <w:rFonts w:ascii="Times New Roman" w:hAnsi="Times New Roman" w:cs="Times New Roman"/>
                <w:i/>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9804F70" w14:textId="77777777" w:rsidR="00DF6CE3" w:rsidRPr="00DF6CE3" w:rsidRDefault="00DF6CE3" w:rsidP="00B45E21">
            <w:pPr>
              <w:rPr>
                <w:rFonts w:ascii="Times New Roman" w:hAnsi="Times New Roman" w:cs="Times New Roman"/>
                <w:i/>
                <w:color w:val="000000" w:themeColor="text1"/>
                <w:sz w:val="18"/>
                <w:lang w:val="en-GB"/>
              </w:rPr>
            </w:pPr>
          </w:p>
        </w:tc>
      </w:tr>
      <w:tr w:rsidR="00DF6CE3" w:rsidRPr="00DF6CE3" w14:paraId="2FA0196B"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07E01D4F"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Participants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3BD1271B"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19</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1D6149E"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Flow of participants, using a diagram</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CE1DB1F" w14:textId="546E27AD"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5</w:t>
            </w:r>
          </w:p>
        </w:tc>
      </w:tr>
      <w:tr w:rsidR="00DF6CE3" w:rsidRPr="00DF6CE3" w14:paraId="702620A1"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2BFBD9BE"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7DD0684"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20</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754FF481"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rPr>
              <w:t>Baseline demographic and clinical characteristics of participants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763F120" w14:textId="70FF9D87" w:rsidR="00DF6CE3" w:rsidRPr="00DF6CE3" w:rsidRDefault="00406A21" w:rsidP="00B45E21">
            <w:pPr>
              <w:rPr>
                <w:rFonts w:ascii="Times New Roman" w:hAnsi="Times New Roman" w:cs="Times New Roman"/>
                <w:color w:val="000000" w:themeColor="text1"/>
                <w:sz w:val="18"/>
              </w:rPr>
            </w:pPr>
            <w:r>
              <w:rPr>
                <w:rFonts w:ascii="Times New Roman" w:hAnsi="Times New Roman" w:cs="Times New Roman"/>
                <w:color w:val="000000" w:themeColor="text1"/>
                <w:sz w:val="18"/>
              </w:rPr>
              <w:t>6</w:t>
            </w:r>
          </w:p>
        </w:tc>
      </w:tr>
      <w:tr w:rsidR="00DF6CE3" w:rsidRPr="00DF6CE3" w14:paraId="7609F9DF"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01BEAFB0"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B669555"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21a</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797B9FAA"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Distribution of severity of disease in those with the target condition</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6A94007" w14:textId="73D7210D"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028CA133"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7C3DC17" w14:textId="77777777" w:rsidR="00DF6CE3" w:rsidRPr="00DF6CE3" w:rsidRDefault="00DF6CE3" w:rsidP="00B45E21">
            <w:pPr>
              <w:spacing w:line="276" w:lineRule="auto"/>
              <w:rPr>
                <w:rFonts w:ascii="Times New Roman" w:hAnsi="Times New Roman" w:cs="Times New Roman"/>
                <w:b/>
                <w:color w:val="2F5496" w:themeColor="accent1" w:themeShade="BF"/>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FDF56C4"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21b</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26107326"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sz w:val="18"/>
                <w:lang w:val="en-GB"/>
              </w:rPr>
              <w:t>Distribution of</w:t>
            </w:r>
            <w:r w:rsidRPr="00DF6CE3">
              <w:rPr>
                <w:rFonts w:ascii="Times New Roman" w:hAnsi="Times New Roman" w:cs="Times New Roman"/>
                <w:color w:val="FF0000"/>
                <w:sz w:val="18"/>
                <w:lang w:val="en-GB"/>
              </w:rPr>
              <w:t xml:space="preserve"> </w:t>
            </w:r>
            <w:r w:rsidRPr="00DF6CE3">
              <w:rPr>
                <w:rFonts w:ascii="Times New Roman" w:hAnsi="Times New Roman" w:cs="Times New Roman"/>
                <w:color w:val="000000" w:themeColor="text1"/>
                <w:sz w:val="18"/>
                <w:lang w:val="en-GB"/>
              </w:rPr>
              <w:t>alternative diagnoses in those without the target condition</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01E3964" w14:textId="77777777" w:rsidR="00DF6CE3" w:rsidRPr="00DF6CE3" w:rsidRDefault="00DF6CE3" w:rsidP="00B45E21">
            <w:pPr>
              <w:rPr>
                <w:rFonts w:ascii="Times New Roman" w:hAnsi="Times New Roman" w:cs="Times New Roman"/>
                <w:sz w:val="18"/>
                <w:lang w:val="en-GB"/>
              </w:rPr>
            </w:pPr>
            <w:r w:rsidRPr="00DF6CE3">
              <w:rPr>
                <w:rFonts w:ascii="Times New Roman" w:hAnsi="Times New Roman" w:cs="Times New Roman"/>
                <w:sz w:val="18"/>
                <w:lang w:val="en-GB"/>
              </w:rPr>
              <w:t>N/A</w:t>
            </w:r>
          </w:p>
        </w:tc>
      </w:tr>
      <w:tr w:rsidR="00DF6CE3" w:rsidRPr="00DF6CE3" w14:paraId="55C832BD"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6810DC45"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69DF2C7E"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22</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1BABE0F" w14:textId="77777777" w:rsidR="00DF6CE3" w:rsidRPr="00DF6CE3" w:rsidRDefault="00DF6CE3" w:rsidP="00B45E21">
            <w:pPr>
              <w:spacing w:line="276" w:lineRule="auto"/>
              <w:rPr>
                <w:rFonts w:ascii="Times New Roman" w:hAnsi="Times New Roman" w:cs="Times New Roman"/>
                <w:sz w:val="18"/>
                <w:lang w:val="en-GB"/>
              </w:rPr>
            </w:pPr>
            <w:r w:rsidRPr="00DF6CE3">
              <w:rPr>
                <w:rFonts w:ascii="Times New Roman" w:hAnsi="Times New Roman" w:cs="Times New Roman"/>
                <w:sz w:val="18"/>
                <w:lang w:val="en-GB"/>
              </w:rPr>
              <w:t>Time interval and any clinical interventions between index test and reference standard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641A0895" w14:textId="0A63705E" w:rsidR="00DF6CE3" w:rsidRPr="00DF6CE3" w:rsidRDefault="00406A21" w:rsidP="00B45E21">
            <w:pPr>
              <w:rPr>
                <w:rFonts w:ascii="Times New Roman" w:hAnsi="Times New Roman" w:cs="Times New Roman"/>
                <w:sz w:val="18"/>
                <w:lang w:val="en-GB"/>
              </w:rPr>
            </w:pPr>
            <w:r>
              <w:rPr>
                <w:rFonts w:ascii="Times New Roman" w:hAnsi="Times New Roman" w:cs="Times New Roman"/>
                <w:sz w:val="18"/>
                <w:lang w:val="en-GB"/>
              </w:rPr>
              <w:t>5</w:t>
            </w:r>
          </w:p>
        </w:tc>
      </w:tr>
      <w:tr w:rsidR="00DF6CE3" w:rsidRPr="00DF6CE3" w14:paraId="25F53191"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C4F6B1A" w14:textId="77777777" w:rsidR="00DF6CE3" w:rsidRPr="00DF6CE3" w:rsidRDefault="00DF6CE3" w:rsidP="00B45E21">
            <w:pPr>
              <w:spacing w:line="276" w:lineRule="auto"/>
              <w:rPr>
                <w:rFonts w:ascii="Times New Roman" w:hAnsi="Times New Roman" w:cs="Times New Roman"/>
                <w:i/>
                <w:color w:val="2F5496" w:themeColor="accent1" w:themeShade="BF"/>
                <w:sz w:val="18"/>
                <w:lang w:val="en-GB"/>
              </w:rPr>
            </w:pPr>
            <w:r w:rsidRPr="00DF6CE3">
              <w:rPr>
                <w:rFonts w:ascii="Times New Roman" w:hAnsi="Times New Roman" w:cs="Times New Roman"/>
                <w:i/>
                <w:color w:val="2F5496" w:themeColor="accent1" w:themeShade="BF"/>
                <w:sz w:val="18"/>
                <w:lang w:val="en-GB"/>
              </w:rPr>
              <w:t>Test results</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DCCBA9C"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23</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021FB763"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Cross tabulation of the index test results (or their distribution) </w:t>
            </w:r>
            <w:r w:rsidRPr="00DF6CE3">
              <w:rPr>
                <w:rFonts w:ascii="Times New Roman" w:hAnsi="Times New Roman" w:cs="Times New Roman"/>
                <w:color w:val="000000" w:themeColor="text1"/>
                <w:sz w:val="18"/>
                <w:lang w:val="en-GB"/>
              </w:rPr>
              <w:br/>
              <w:t>by the results of the reference standard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5CAF3BC" w14:textId="1022592B"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56C90B10"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4A7B4FFB" w14:textId="77777777" w:rsidR="00DF6CE3" w:rsidRPr="00DF6CE3" w:rsidRDefault="00DF6CE3" w:rsidP="00B45E21">
            <w:pPr>
              <w:spacing w:line="276" w:lineRule="auto"/>
              <w:rPr>
                <w:rFonts w:ascii="Times New Roman" w:hAnsi="Times New Roman" w:cs="Times New Roman"/>
                <w:color w:val="000000" w:themeColor="text1"/>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7B834E2"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24</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70D1C719"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Estimates of diagnostic accuracy and their precision (such as 95% confidence intervals)</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3ACFF3CE" w14:textId="39ED17B0"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6</w:t>
            </w:r>
          </w:p>
        </w:tc>
      </w:tr>
      <w:tr w:rsidR="00DF6CE3" w:rsidRPr="00DF6CE3" w14:paraId="70CAB7B4"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9BA4DDC" w14:textId="77777777" w:rsidR="00DF6CE3" w:rsidRPr="00DF6CE3" w:rsidRDefault="00DF6CE3" w:rsidP="00B45E21">
            <w:pPr>
              <w:spacing w:line="276" w:lineRule="auto"/>
              <w:rPr>
                <w:rFonts w:ascii="Times New Roman" w:hAnsi="Times New Roman" w:cs="Times New Roman"/>
                <w:color w:val="000000" w:themeColor="text1"/>
                <w:sz w:val="18"/>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7B49E415"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25</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CC000DF"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Any adverse events from performing the index test or the reference standard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4CEE65F8" w14:textId="77777777" w:rsidR="00DF6CE3" w:rsidRPr="00DF6CE3" w:rsidRDefault="00DF6CE3" w:rsidP="00B45E21">
            <w:pPr>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N/A</w:t>
            </w:r>
          </w:p>
        </w:tc>
      </w:tr>
      <w:tr w:rsidR="00DF6CE3" w:rsidRPr="00DF6CE3" w14:paraId="496AF602"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2BF661B6"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DISCUSSION</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260F5D8F"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684F3A4" w14:textId="77777777" w:rsidR="00DF6CE3" w:rsidRPr="00DF6CE3" w:rsidRDefault="00DF6CE3" w:rsidP="00B45E21">
            <w:pPr>
              <w:spacing w:line="276" w:lineRule="auto"/>
              <w:rPr>
                <w:rFonts w:ascii="Times New Roman" w:hAnsi="Times New Roman" w:cs="Times New Roman"/>
                <w:i/>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2583B95D" w14:textId="77777777" w:rsidR="00DF6CE3" w:rsidRPr="00DF6CE3" w:rsidRDefault="00DF6CE3" w:rsidP="00B45E21">
            <w:pPr>
              <w:rPr>
                <w:rFonts w:ascii="Times New Roman" w:hAnsi="Times New Roman" w:cs="Times New Roman"/>
                <w:i/>
                <w:color w:val="000000" w:themeColor="text1"/>
                <w:sz w:val="18"/>
                <w:lang w:val="en-GB"/>
              </w:rPr>
            </w:pPr>
          </w:p>
        </w:tc>
      </w:tr>
      <w:tr w:rsidR="00DF6CE3" w:rsidRPr="00DF6CE3" w14:paraId="133720E4"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276C80AC"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8910714"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26</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3EC92D68"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 xml:space="preserve">Study limitations, </w:t>
            </w:r>
            <w:r w:rsidRPr="00DF6CE3">
              <w:rPr>
                <w:rFonts w:ascii="Times New Roman" w:hAnsi="Times New Roman" w:cs="Times New Roman"/>
                <w:sz w:val="18"/>
                <w:lang w:val="en-GB"/>
              </w:rPr>
              <w:t>including</w:t>
            </w:r>
            <w:r w:rsidRPr="00DF6CE3">
              <w:rPr>
                <w:rFonts w:ascii="Times New Roman" w:hAnsi="Times New Roman" w:cs="Times New Roman"/>
                <w:color w:val="000000" w:themeColor="text1"/>
                <w:sz w:val="18"/>
                <w:lang w:val="en-GB"/>
              </w:rPr>
              <w:t xml:space="preserve"> sources of potential bias, statistical uncertainty, and generalisability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46DFCFE3" w14:textId="7A41799B"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8</w:t>
            </w:r>
          </w:p>
        </w:tc>
      </w:tr>
      <w:tr w:rsidR="00DF6CE3" w:rsidRPr="00DF6CE3" w14:paraId="7C269EC0"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44F5941C" w14:textId="77777777" w:rsidR="00DF6CE3" w:rsidRPr="00DF6CE3" w:rsidRDefault="00DF6CE3" w:rsidP="00B45E21">
            <w:pPr>
              <w:spacing w:line="276" w:lineRule="auto"/>
              <w:rPr>
                <w:rFonts w:ascii="Times New Roman" w:hAnsi="Times New Roman" w:cs="Times New Roman"/>
                <w:color w:val="2F5496" w:themeColor="accent1" w:themeShade="BF"/>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C3FC260"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27</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510AC4C"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Implications for practice, including the intended use and clinical role of the index test</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BAECE20" w14:textId="730161FE" w:rsidR="00DF6CE3" w:rsidRPr="00DF6CE3" w:rsidRDefault="00406A21" w:rsidP="00B45E21">
            <w:pPr>
              <w:rPr>
                <w:rFonts w:ascii="Times New Roman" w:hAnsi="Times New Roman" w:cs="Times New Roman"/>
                <w:color w:val="000000" w:themeColor="text1"/>
                <w:sz w:val="18"/>
                <w:lang w:val="en-GB"/>
              </w:rPr>
            </w:pPr>
            <w:r>
              <w:rPr>
                <w:rFonts w:ascii="Times New Roman" w:hAnsi="Times New Roman" w:cs="Times New Roman"/>
                <w:color w:val="000000" w:themeColor="text1"/>
                <w:sz w:val="18"/>
                <w:lang w:val="en-GB"/>
              </w:rPr>
              <w:t>8</w:t>
            </w:r>
          </w:p>
        </w:tc>
      </w:tr>
      <w:tr w:rsidR="00DF6CE3" w:rsidRPr="00DF6CE3" w14:paraId="648327F0"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70A53923" w14:textId="77777777" w:rsidR="00DF6CE3" w:rsidRPr="00DF6CE3" w:rsidRDefault="00DF6CE3" w:rsidP="00B45E21">
            <w:pPr>
              <w:spacing w:line="276" w:lineRule="auto"/>
              <w:rPr>
                <w:rFonts w:ascii="Times New Roman" w:hAnsi="Times New Roman" w:cs="Times New Roman"/>
                <w:b/>
                <w:color w:val="2F5496" w:themeColor="accent1" w:themeShade="BF"/>
                <w:sz w:val="18"/>
                <w:lang w:val="en-GB"/>
              </w:rPr>
            </w:pPr>
            <w:r w:rsidRPr="00DF6CE3">
              <w:rPr>
                <w:rFonts w:ascii="Times New Roman" w:hAnsi="Times New Roman" w:cs="Times New Roman"/>
                <w:b/>
                <w:color w:val="2F5496" w:themeColor="accent1" w:themeShade="BF"/>
                <w:sz w:val="18"/>
                <w:lang w:val="en-GB"/>
              </w:rPr>
              <w:t>OTHER INFORMATION</w:t>
            </w: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0D8DEAA1" w14:textId="77777777" w:rsidR="00DF6CE3" w:rsidRPr="00DF6CE3" w:rsidRDefault="00DF6CE3" w:rsidP="00B45E21">
            <w:pPr>
              <w:spacing w:line="276" w:lineRule="auto"/>
              <w:jc w:val="center"/>
              <w:rPr>
                <w:rFonts w:ascii="Times New Roman" w:hAnsi="Times New Roman" w:cs="Times New Roman"/>
                <w:b/>
                <w:sz w:val="18"/>
                <w:lang w:val="en-GB"/>
              </w:rPr>
            </w:pP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186EE028" w14:textId="77777777" w:rsidR="00DF6CE3" w:rsidRPr="00DF6CE3" w:rsidRDefault="00DF6CE3" w:rsidP="00B45E21">
            <w:pPr>
              <w:spacing w:line="276" w:lineRule="auto"/>
              <w:rPr>
                <w:rFonts w:ascii="Times New Roman" w:hAnsi="Times New Roman" w:cs="Times New Roman"/>
                <w:i/>
                <w:color w:val="000000" w:themeColor="text1"/>
                <w:sz w:val="18"/>
                <w:lang w:val="en-GB"/>
              </w:rPr>
            </w:pP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709A24D0" w14:textId="77777777" w:rsidR="00DF6CE3" w:rsidRPr="00DF6CE3" w:rsidRDefault="00DF6CE3" w:rsidP="00B45E21">
            <w:pPr>
              <w:rPr>
                <w:rFonts w:ascii="Times New Roman" w:hAnsi="Times New Roman" w:cs="Times New Roman"/>
                <w:i/>
                <w:color w:val="000000" w:themeColor="text1"/>
                <w:sz w:val="18"/>
                <w:lang w:val="en-GB"/>
              </w:rPr>
            </w:pPr>
          </w:p>
        </w:tc>
      </w:tr>
      <w:tr w:rsidR="00DF6CE3" w:rsidRPr="00DF6CE3" w14:paraId="0083A895"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169FFD14" w14:textId="77777777" w:rsidR="00DF6CE3" w:rsidRPr="00DF6CE3" w:rsidRDefault="00DF6CE3" w:rsidP="00B45E21">
            <w:pPr>
              <w:spacing w:line="276" w:lineRule="auto"/>
              <w:rPr>
                <w:rFonts w:ascii="Times New Roman" w:hAnsi="Times New Roman" w:cs="Times New Roman"/>
                <w:color w:val="000000" w:themeColor="text1"/>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2BCA868"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28</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6A9563D6" w14:textId="77777777" w:rsidR="00DF6CE3" w:rsidRPr="00DF6CE3" w:rsidRDefault="00DF6CE3" w:rsidP="00B45E21">
            <w:pPr>
              <w:spacing w:line="276" w:lineRule="auto"/>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Registration number and name of registry</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00240294" w14:textId="77777777" w:rsidR="00DF6CE3" w:rsidRPr="00DF6CE3" w:rsidRDefault="00DF6CE3" w:rsidP="00B45E21">
            <w:pPr>
              <w:rPr>
                <w:rFonts w:ascii="Times New Roman" w:hAnsi="Times New Roman" w:cs="Times New Roman"/>
                <w:color w:val="000000" w:themeColor="text1"/>
                <w:sz w:val="18"/>
                <w:lang w:val="en-GB"/>
              </w:rPr>
            </w:pPr>
            <w:r w:rsidRPr="00DF6CE3">
              <w:rPr>
                <w:rFonts w:ascii="Times New Roman" w:hAnsi="Times New Roman" w:cs="Times New Roman"/>
                <w:color w:val="000000" w:themeColor="text1"/>
                <w:sz w:val="18"/>
                <w:lang w:val="en-GB"/>
              </w:rPr>
              <w:t>N/A</w:t>
            </w:r>
          </w:p>
        </w:tc>
      </w:tr>
      <w:tr w:rsidR="00DF6CE3" w:rsidRPr="00DF6CE3" w14:paraId="6F64AA3D" w14:textId="77777777" w:rsidTr="00B45E21">
        <w:tc>
          <w:tcPr>
            <w:tcW w:w="1727" w:type="dxa"/>
            <w:tcBorders>
              <w:top w:val="dotted" w:sz="6" w:space="0" w:color="4472C4" w:themeColor="accent1"/>
              <w:left w:val="nil"/>
              <w:bottom w:val="dotted" w:sz="6" w:space="0" w:color="4472C4" w:themeColor="accent1"/>
              <w:right w:val="dotted" w:sz="6" w:space="0" w:color="4472C4" w:themeColor="accent1"/>
            </w:tcBorders>
          </w:tcPr>
          <w:p w14:paraId="55E7142D" w14:textId="77777777" w:rsidR="00DF6CE3" w:rsidRPr="00DF6CE3" w:rsidRDefault="00DF6CE3" w:rsidP="00B45E21">
            <w:pPr>
              <w:spacing w:line="276" w:lineRule="auto"/>
              <w:rPr>
                <w:rFonts w:ascii="Times New Roman" w:hAnsi="Times New Roman" w:cs="Times New Roman"/>
                <w:color w:val="000000" w:themeColor="text1"/>
                <w:sz w:val="18"/>
                <w:lang w:val="en-GB"/>
              </w:rPr>
            </w:pPr>
          </w:p>
        </w:tc>
        <w:tc>
          <w:tcPr>
            <w:tcW w:w="518" w:type="dxa"/>
            <w:tcBorders>
              <w:top w:val="dotted" w:sz="6" w:space="0" w:color="4472C4" w:themeColor="accent1"/>
              <w:left w:val="dotted" w:sz="6" w:space="0" w:color="4472C4" w:themeColor="accent1"/>
              <w:bottom w:val="dotted" w:sz="6" w:space="0" w:color="4472C4" w:themeColor="accent1"/>
              <w:right w:val="dotted" w:sz="6" w:space="0" w:color="4472C4" w:themeColor="accent1"/>
            </w:tcBorders>
          </w:tcPr>
          <w:p w14:paraId="1CFDE578"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29</w:t>
            </w:r>
          </w:p>
        </w:tc>
        <w:tc>
          <w:tcPr>
            <w:tcW w:w="7282" w:type="dxa"/>
            <w:tcBorders>
              <w:top w:val="dotted" w:sz="6" w:space="0" w:color="4472C4" w:themeColor="accent1"/>
              <w:left w:val="dotted" w:sz="6" w:space="0" w:color="4472C4" w:themeColor="accent1"/>
              <w:bottom w:val="dotted" w:sz="6" w:space="0" w:color="4472C4" w:themeColor="accent1"/>
              <w:right w:val="nil"/>
            </w:tcBorders>
          </w:tcPr>
          <w:p w14:paraId="5358E098" w14:textId="77777777" w:rsidR="00DF6CE3" w:rsidRPr="00DF6CE3" w:rsidRDefault="00DF6CE3" w:rsidP="00B45E21">
            <w:pPr>
              <w:spacing w:line="276" w:lineRule="auto"/>
              <w:rPr>
                <w:rFonts w:ascii="Times New Roman" w:hAnsi="Times New Roman" w:cs="Times New Roman"/>
                <w:color w:val="000000" w:themeColor="text1"/>
                <w:sz w:val="18"/>
              </w:rPr>
            </w:pPr>
            <w:r w:rsidRPr="00DF6CE3">
              <w:rPr>
                <w:rFonts w:ascii="Times New Roman" w:hAnsi="Times New Roman" w:cs="Times New Roman"/>
                <w:color w:val="000000" w:themeColor="text1"/>
                <w:sz w:val="18"/>
              </w:rPr>
              <w:t>Where the full study protocol can be accessed</w:t>
            </w:r>
          </w:p>
        </w:tc>
        <w:tc>
          <w:tcPr>
            <w:tcW w:w="1692" w:type="dxa"/>
            <w:tcBorders>
              <w:top w:val="dotted" w:sz="6" w:space="0" w:color="4472C4" w:themeColor="accent1"/>
              <w:left w:val="dotted" w:sz="6" w:space="0" w:color="4472C4" w:themeColor="accent1"/>
              <w:bottom w:val="dotted" w:sz="6" w:space="0" w:color="4472C4" w:themeColor="accent1"/>
              <w:right w:val="nil"/>
            </w:tcBorders>
          </w:tcPr>
          <w:p w14:paraId="13AD034F" w14:textId="1481C8DB" w:rsidR="00DF6CE3" w:rsidRPr="00DF6CE3" w:rsidRDefault="00CC2D2C" w:rsidP="00B45E21">
            <w:pPr>
              <w:rPr>
                <w:rFonts w:ascii="Times New Roman" w:hAnsi="Times New Roman" w:cs="Times New Roman"/>
                <w:color w:val="000000" w:themeColor="text1"/>
                <w:sz w:val="18"/>
              </w:rPr>
            </w:pPr>
            <w:r>
              <w:rPr>
                <w:rFonts w:ascii="Times New Roman" w:hAnsi="Times New Roman" w:cs="Times New Roman"/>
                <w:color w:val="000000" w:themeColor="text1"/>
                <w:sz w:val="18"/>
              </w:rPr>
              <w:t>Submitted upon request</w:t>
            </w:r>
          </w:p>
        </w:tc>
      </w:tr>
      <w:tr w:rsidR="00DF6CE3" w:rsidRPr="00DF6CE3" w14:paraId="191A278D" w14:textId="77777777" w:rsidTr="00B45E21">
        <w:tc>
          <w:tcPr>
            <w:tcW w:w="1727" w:type="dxa"/>
            <w:tcBorders>
              <w:top w:val="dotted" w:sz="6" w:space="0" w:color="4472C4" w:themeColor="accent1"/>
              <w:left w:val="nil"/>
              <w:bottom w:val="nil"/>
              <w:right w:val="dotted" w:sz="6" w:space="0" w:color="4472C4" w:themeColor="accent1"/>
            </w:tcBorders>
          </w:tcPr>
          <w:p w14:paraId="03E3DD60" w14:textId="77777777" w:rsidR="00DF6CE3" w:rsidRPr="00DF6CE3" w:rsidRDefault="00DF6CE3" w:rsidP="00B45E21">
            <w:pPr>
              <w:spacing w:line="276" w:lineRule="auto"/>
              <w:rPr>
                <w:rFonts w:ascii="Times New Roman" w:hAnsi="Times New Roman" w:cs="Times New Roman"/>
                <w:color w:val="000000" w:themeColor="text1"/>
                <w:sz w:val="18"/>
              </w:rPr>
            </w:pPr>
          </w:p>
        </w:tc>
        <w:tc>
          <w:tcPr>
            <w:tcW w:w="518" w:type="dxa"/>
            <w:tcBorders>
              <w:top w:val="dotted" w:sz="6" w:space="0" w:color="4472C4" w:themeColor="accent1"/>
              <w:left w:val="dotted" w:sz="6" w:space="0" w:color="4472C4" w:themeColor="accent1"/>
              <w:bottom w:val="nil"/>
              <w:right w:val="dotted" w:sz="6" w:space="0" w:color="4472C4" w:themeColor="accent1"/>
            </w:tcBorders>
          </w:tcPr>
          <w:p w14:paraId="57B05F0D" w14:textId="77777777" w:rsidR="00DF6CE3" w:rsidRPr="00DF6CE3" w:rsidRDefault="00DF6CE3" w:rsidP="00B45E21">
            <w:pPr>
              <w:spacing w:line="276" w:lineRule="auto"/>
              <w:jc w:val="center"/>
              <w:rPr>
                <w:rFonts w:ascii="Times New Roman" w:hAnsi="Times New Roman" w:cs="Times New Roman"/>
                <w:b/>
                <w:sz w:val="18"/>
                <w:lang w:val="en-GB"/>
              </w:rPr>
            </w:pPr>
            <w:r w:rsidRPr="00DF6CE3">
              <w:rPr>
                <w:rFonts w:ascii="Times New Roman" w:hAnsi="Times New Roman" w:cs="Times New Roman"/>
                <w:b/>
                <w:sz w:val="18"/>
                <w:lang w:val="en-GB"/>
              </w:rPr>
              <w:t>30</w:t>
            </w:r>
          </w:p>
        </w:tc>
        <w:tc>
          <w:tcPr>
            <w:tcW w:w="7282" w:type="dxa"/>
            <w:tcBorders>
              <w:top w:val="dotted" w:sz="6" w:space="0" w:color="4472C4" w:themeColor="accent1"/>
              <w:left w:val="dotted" w:sz="6" w:space="0" w:color="4472C4" w:themeColor="accent1"/>
              <w:bottom w:val="nil"/>
              <w:right w:val="nil"/>
            </w:tcBorders>
          </w:tcPr>
          <w:p w14:paraId="243B51E3" w14:textId="77777777" w:rsidR="00DF6CE3" w:rsidRPr="00DF6CE3" w:rsidRDefault="00DF6CE3" w:rsidP="00B45E21">
            <w:pPr>
              <w:spacing w:line="276" w:lineRule="auto"/>
              <w:rPr>
                <w:rFonts w:ascii="Times New Roman" w:hAnsi="Times New Roman" w:cs="Times New Roman"/>
                <w:color w:val="000000" w:themeColor="text1"/>
                <w:sz w:val="18"/>
              </w:rPr>
            </w:pPr>
            <w:r w:rsidRPr="00DF6CE3">
              <w:rPr>
                <w:rFonts w:ascii="Times New Roman" w:hAnsi="Times New Roman" w:cs="Times New Roman"/>
                <w:color w:val="000000" w:themeColor="text1"/>
                <w:sz w:val="18"/>
              </w:rPr>
              <w:t>Sources of funding and other support; role of funders</w:t>
            </w:r>
          </w:p>
        </w:tc>
        <w:tc>
          <w:tcPr>
            <w:tcW w:w="1692" w:type="dxa"/>
            <w:tcBorders>
              <w:top w:val="dotted" w:sz="6" w:space="0" w:color="4472C4" w:themeColor="accent1"/>
              <w:left w:val="dotted" w:sz="6" w:space="0" w:color="4472C4" w:themeColor="accent1"/>
              <w:bottom w:val="nil"/>
              <w:right w:val="nil"/>
            </w:tcBorders>
          </w:tcPr>
          <w:p w14:paraId="12C134FA" w14:textId="38235879" w:rsidR="00DF6CE3" w:rsidRPr="00DF6CE3" w:rsidRDefault="00CC2D2C" w:rsidP="00B45E21">
            <w:pPr>
              <w:rPr>
                <w:rFonts w:ascii="Times New Roman" w:hAnsi="Times New Roman" w:cs="Times New Roman"/>
                <w:color w:val="000000" w:themeColor="text1"/>
                <w:sz w:val="18"/>
              </w:rPr>
            </w:pPr>
            <w:r>
              <w:rPr>
                <w:rFonts w:ascii="Times New Roman" w:hAnsi="Times New Roman" w:cs="Times New Roman"/>
                <w:color w:val="000000" w:themeColor="text1"/>
                <w:sz w:val="18"/>
              </w:rPr>
              <w:t>6, 10</w:t>
            </w:r>
          </w:p>
        </w:tc>
      </w:tr>
      <w:tr w:rsidR="00DF6CE3" w:rsidRPr="00DF6CE3" w14:paraId="0F4114D6" w14:textId="77777777" w:rsidTr="00B45E21">
        <w:trPr>
          <w:trHeight w:val="70"/>
        </w:trPr>
        <w:tc>
          <w:tcPr>
            <w:tcW w:w="1727" w:type="dxa"/>
            <w:tcBorders>
              <w:top w:val="nil"/>
              <w:left w:val="nil"/>
              <w:bottom w:val="single" w:sz="4" w:space="0" w:color="auto"/>
              <w:right w:val="nil"/>
            </w:tcBorders>
          </w:tcPr>
          <w:p w14:paraId="1B6BFFB3" w14:textId="77777777" w:rsidR="00DF6CE3" w:rsidRPr="00DF6CE3" w:rsidRDefault="00DF6CE3" w:rsidP="00B45E21">
            <w:pPr>
              <w:rPr>
                <w:rFonts w:ascii="Times New Roman" w:hAnsi="Times New Roman" w:cs="Times New Roman"/>
                <w:color w:val="000000" w:themeColor="text1"/>
                <w:sz w:val="8"/>
              </w:rPr>
            </w:pPr>
          </w:p>
        </w:tc>
        <w:tc>
          <w:tcPr>
            <w:tcW w:w="518" w:type="dxa"/>
            <w:tcBorders>
              <w:top w:val="nil"/>
              <w:left w:val="nil"/>
              <w:bottom w:val="single" w:sz="4" w:space="0" w:color="auto"/>
              <w:right w:val="nil"/>
            </w:tcBorders>
          </w:tcPr>
          <w:p w14:paraId="193D47B4" w14:textId="77777777" w:rsidR="00DF6CE3" w:rsidRPr="00DF6CE3" w:rsidRDefault="00DF6CE3" w:rsidP="00B45E21">
            <w:pPr>
              <w:jc w:val="center"/>
              <w:rPr>
                <w:rFonts w:ascii="Times New Roman" w:hAnsi="Times New Roman" w:cs="Times New Roman"/>
                <w:b/>
                <w:sz w:val="8"/>
                <w:lang w:val="en-GB"/>
              </w:rPr>
            </w:pPr>
          </w:p>
        </w:tc>
        <w:tc>
          <w:tcPr>
            <w:tcW w:w="7282" w:type="dxa"/>
            <w:tcBorders>
              <w:top w:val="nil"/>
              <w:left w:val="nil"/>
              <w:bottom w:val="single" w:sz="4" w:space="0" w:color="auto"/>
              <w:right w:val="nil"/>
            </w:tcBorders>
          </w:tcPr>
          <w:p w14:paraId="5EF4776A" w14:textId="77777777" w:rsidR="00DF6CE3" w:rsidRPr="00DF6CE3" w:rsidRDefault="00DF6CE3" w:rsidP="00B45E21">
            <w:pPr>
              <w:rPr>
                <w:rFonts w:ascii="Times New Roman" w:hAnsi="Times New Roman" w:cs="Times New Roman"/>
                <w:color w:val="000000" w:themeColor="text1"/>
                <w:sz w:val="8"/>
              </w:rPr>
            </w:pPr>
          </w:p>
        </w:tc>
        <w:tc>
          <w:tcPr>
            <w:tcW w:w="1692" w:type="dxa"/>
            <w:tcBorders>
              <w:top w:val="nil"/>
              <w:left w:val="nil"/>
              <w:bottom w:val="single" w:sz="4" w:space="0" w:color="auto"/>
              <w:right w:val="nil"/>
            </w:tcBorders>
          </w:tcPr>
          <w:p w14:paraId="63961218" w14:textId="77777777" w:rsidR="00DF6CE3" w:rsidRPr="00DF6CE3" w:rsidRDefault="00DF6CE3" w:rsidP="00B45E21">
            <w:pPr>
              <w:rPr>
                <w:rFonts w:ascii="Times New Roman" w:hAnsi="Times New Roman" w:cs="Times New Roman"/>
                <w:color w:val="000000" w:themeColor="text1"/>
                <w:sz w:val="8"/>
              </w:rPr>
            </w:pPr>
          </w:p>
        </w:tc>
      </w:tr>
    </w:tbl>
    <w:p w14:paraId="4EC921B8" w14:textId="77777777" w:rsidR="00DF6CE3" w:rsidRPr="00DF6CE3" w:rsidRDefault="00DF6CE3" w:rsidP="00DF6CE3">
      <w:pPr>
        <w:rPr>
          <w:rFonts w:ascii="Times New Roman" w:hAnsi="Times New Roman" w:cs="Times New Roman"/>
          <w:lang w:val="en-GB"/>
        </w:rPr>
      </w:pPr>
    </w:p>
    <w:p w14:paraId="5609C1E6" w14:textId="77777777" w:rsidR="00D24B76" w:rsidRDefault="00D24B76" w:rsidP="00DF6CE3">
      <w:pPr>
        <w:pStyle w:val="Heading1"/>
        <w:rPr>
          <w:rFonts w:ascii="Times New Roman" w:hAnsi="Times New Roman" w:cs="Times New Roman"/>
        </w:rPr>
      </w:pPr>
    </w:p>
    <w:p w14:paraId="422182BC" w14:textId="77777777" w:rsidR="00D24B76" w:rsidRDefault="00D24B76" w:rsidP="00DF6CE3">
      <w:pPr>
        <w:pStyle w:val="Heading1"/>
        <w:rPr>
          <w:rFonts w:ascii="Times New Roman" w:hAnsi="Times New Roman" w:cs="Times New Roman"/>
        </w:rPr>
      </w:pPr>
    </w:p>
    <w:p w14:paraId="3DF9902D" w14:textId="77777777" w:rsidR="00D24B76" w:rsidRPr="00D24B76" w:rsidRDefault="00D24B76" w:rsidP="00D24B76">
      <w:pPr>
        <w:pStyle w:val="EndNoteBibliography"/>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Pr="00D24B76">
        <w:t xml:space="preserve">1. Lucchi NW, Narayanan J, Karell MA, et al. Molecular diagnosis of malaria by photo-induced electron transfer fluorogenic primers: PET-PCR. PLoS One </w:t>
      </w:r>
      <w:r w:rsidRPr="00D24B76">
        <w:rPr>
          <w:b/>
        </w:rPr>
        <w:t>2013</w:t>
      </w:r>
      <w:r w:rsidRPr="00D24B76">
        <w:t>; 8:e56677.</w:t>
      </w:r>
    </w:p>
    <w:p w14:paraId="6ED7AA79" w14:textId="300B5646" w:rsidR="00066DEA" w:rsidRPr="00DF6CE3" w:rsidRDefault="00D24B76" w:rsidP="00DF6CE3">
      <w:pPr>
        <w:pStyle w:val="Heading1"/>
        <w:rPr>
          <w:rFonts w:ascii="Times New Roman" w:hAnsi="Times New Roman" w:cs="Times New Roman"/>
        </w:rPr>
      </w:pPr>
      <w:r>
        <w:rPr>
          <w:rFonts w:ascii="Times New Roman" w:hAnsi="Times New Roman" w:cs="Times New Roman"/>
        </w:rPr>
        <w:fldChar w:fldCharType="end"/>
      </w:r>
    </w:p>
    <w:sectPr w:rsidR="00066DEA" w:rsidRPr="00DF6CE3" w:rsidSect="007A3A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9B7E" w14:textId="77777777" w:rsidR="005A1CA9" w:rsidRDefault="005A1CA9" w:rsidP="00DF6CE3">
      <w:pPr>
        <w:spacing w:after="0" w:line="240" w:lineRule="auto"/>
      </w:pPr>
      <w:r>
        <w:separator/>
      </w:r>
    </w:p>
  </w:endnote>
  <w:endnote w:type="continuationSeparator" w:id="0">
    <w:p w14:paraId="34D875F0" w14:textId="77777777" w:rsidR="005A1CA9" w:rsidRDefault="005A1CA9" w:rsidP="00DF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82618"/>
      <w:docPartObj>
        <w:docPartGallery w:val="Page Numbers (Bottom of Page)"/>
        <w:docPartUnique/>
      </w:docPartObj>
    </w:sdtPr>
    <w:sdtEndPr>
      <w:rPr>
        <w:noProof/>
      </w:rPr>
    </w:sdtEndPr>
    <w:sdtContent>
      <w:p w14:paraId="61518762" w14:textId="77777777" w:rsidR="00071DC0" w:rsidRDefault="00340BDD">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FC3ABF9" w14:textId="77777777" w:rsidR="00071DC0" w:rsidRDefault="005A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A911" w14:textId="77777777" w:rsidR="005A1CA9" w:rsidRDefault="005A1CA9" w:rsidP="00DF6CE3">
      <w:pPr>
        <w:spacing w:after="0" w:line="240" w:lineRule="auto"/>
      </w:pPr>
      <w:r>
        <w:separator/>
      </w:r>
    </w:p>
  </w:footnote>
  <w:footnote w:type="continuationSeparator" w:id="0">
    <w:p w14:paraId="097B21BD" w14:textId="77777777" w:rsidR="005A1CA9" w:rsidRDefault="005A1CA9" w:rsidP="00DF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690E" w14:textId="03F56497" w:rsidR="00071DC0" w:rsidRPr="008F0F19" w:rsidRDefault="00340BDD" w:rsidP="00243890">
    <w:pPr>
      <w:pStyle w:val="Header"/>
      <w:rPr>
        <w:i/>
        <w:sz w:val="18"/>
        <w:szCs w:val="18"/>
        <w:lang w:val="fr-FR"/>
      </w:rPr>
    </w:pPr>
    <w:r w:rsidRPr="00A46925">
      <w:rPr>
        <w:i/>
        <w:sz w:val="18"/>
        <w:szCs w:val="18"/>
        <w:lang w:val="fr-FR"/>
      </w:rPr>
      <w:t xml:space="preserve">Samuels et </w:t>
    </w:r>
    <w:r w:rsidRPr="0084751C">
      <w:rPr>
        <w:i/>
        <w:sz w:val="18"/>
        <w:szCs w:val="18"/>
        <w:lang w:val="en-GB"/>
      </w:rPr>
      <w:t>al</w:t>
    </w:r>
    <w:r w:rsidRPr="0084751C">
      <w:rPr>
        <w:i/>
        <w:sz w:val="18"/>
        <w:szCs w:val="18"/>
        <w:lang w:val="en-GB"/>
      </w:rPr>
      <w:ptab w:relativeTo="margin" w:alignment="center" w:leader="none"/>
    </w:r>
    <w:r w:rsidRPr="0084751C">
      <w:rPr>
        <w:i/>
        <w:sz w:val="18"/>
        <w:szCs w:val="18"/>
        <w:lang w:val="en-GB"/>
      </w:rPr>
      <w:t xml:space="preserve">Supplementary Appendix </w:t>
    </w:r>
    <w:r w:rsidRPr="0084751C">
      <w:rPr>
        <w:i/>
        <w:sz w:val="18"/>
        <w:szCs w:val="18"/>
        <w:lang w:val="en-GB"/>
      </w:rPr>
      <w:ptab w:relativeTo="margin" w:alignment="right" w:leader="none"/>
    </w:r>
    <w:r w:rsidR="00906C18">
      <w:rPr>
        <w:i/>
        <w:sz w:val="18"/>
        <w:szCs w:val="18"/>
        <w:lang w:val="en-GB"/>
      </w:rPr>
      <w:t>Malaria diagnostics at first ANC visit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526"/>
    <w:multiLevelType w:val="hybridMultilevel"/>
    <w:tmpl w:val="A7E4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eaxerzj5sefvetrvzxdwr55atzffaet90s&quot;&gt;My EndNote Library-Converted&lt;record-ids&gt;&lt;item&gt;47&lt;/item&gt;&lt;/record-ids&gt;&lt;/item&gt;&lt;/Libraries&gt;"/>
  </w:docVars>
  <w:rsids>
    <w:rsidRoot w:val="00DF6CE3"/>
    <w:rsid w:val="002875AD"/>
    <w:rsid w:val="00340BDD"/>
    <w:rsid w:val="003B7457"/>
    <w:rsid w:val="00406A21"/>
    <w:rsid w:val="005A1CA9"/>
    <w:rsid w:val="00637D0F"/>
    <w:rsid w:val="00697095"/>
    <w:rsid w:val="00783713"/>
    <w:rsid w:val="00906C18"/>
    <w:rsid w:val="00973F4A"/>
    <w:rsid w:val="00C70C15"/>
    <w:rsid w:val="00CC2D2C"/>
    <w:rsid w:val="00CE7548"/>
    <w:rsid w:val="00D24B76"/>
    <w:rsid w:val="00D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480E"/>
  <w15:chartTrackingRefBased/>
  <w15:docId w15:val="{EC00E27D-0FC5-4017-B07E-993EFB8D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E3"/>
    <w:rPr>
      <w:rFonts w:eastAsia="SimSun"/>
    </w:rPr>
  </w:style>
  <w:style w:type="paragraph" w:styleId="Heading1">
    <w:name w:val="heading 1"/>
    <w:basedOn w:val="Normal"/>
    <w:next w:val="Normal"/>
    <w:link w:val="Heading1Char"/>
    <w:uiPriority w:val="9"/>
    <w:qFormat/>
    <w:rsid w:val="00DF6CE3"/>
    <w:pPr>
      <w:keepNext/>
      <w:keepLines/>
      <w:spacing w:before="240" w:after="0"/>
      <w:outlineLvl w:val="0"/>
    </w:pPr>
    <w:rPr>
      <w:rFonts w:ascii="Calibri" w:eastAsiaTheme="majorEastAsia" w:hAnsi="Calibri" w:cstheme="majorBidi"/>
      <w:b/>
      <w:sz w:val="28"/>
      <w:szCs w:val="32"/>
    </w:rPr>
  </w:style>
  <w:style w:type="paragraph" w:styleId="Heading5">
    <w:name w:val="heading 5"/>
    <w:basedOn w:val="Normal"/>
    <w:next w:val="Normal"/>
    <w:link w:val="Heading5Char"/>
    <w:uiPriority w:val="9"/>
    <w:unhideWhenUsed/>
    <w:qFormat/>
    <w:rsid w:val="00DF6CE3"/>
    <w:pPr>
      <w:keepNext/>
      <w:keepLines/>
      <w:spacing w:before="40" w:after="0"/>
      <w:outlineLvl w:val="4"/>
    </w:pPr>
    <w:rPr>
      <w:rFonts w:ascii="Times New Roman" w:eastAsiaTheme="majorEastAsia" w:hAnsi="Times New Roman" w:cstheme="minorHAnsi"/>
      <w:b/>
      <w:bCs/>
      <w:sz w:val="24"/>
      <w:szCs w:val="28"/>
    </w:rPr>
  </w:style>
  <w:style w:type="paragraph" w:styleId="Heading6">
    <w:name w:val="heading 6"/>
    <w:basedOn w:val="Normal"/>
    <w:next w:val="Normal"/>
    <w:link w:val="Heading6Char"/>
    <w:uiPriority w:val="9"/>
    <w:unhideWhenUsed/>
    <w:qFormat/>
    <w:rsid w:val="00DF6CE3"/>
    <w:pPr>
      <w:keepNext/>
      <w:keepLines/>
      <w:spacing w:before="40" w:after="0"/>
      <w:outlineLvl w:val="5"/>
    </w:pPr>
    <w:rPr>
      <w:rFonts w:asciiTheme="majorHAnsi" w:eastAsiaTheme="majorEastAsia" w:hAnsiTheme="majorHAnsi" w:cstheme="majorBidi"/>
      <w:caps/>
      <w:color w:val="2F5496" w:themeColor="accent1" w:themeShade="BF"/>
      <w:sz w:val="26"/>
      <w:szCs w:val="26"/>
    </w:rPr>
  </w:style>
  <w:style w:type="paragraph" w:styleId="Heading7">
    <w:name w:val="heading 7"/>
    <w:basedOn w:val="Normal"/>
    <w:next w:val="Normal"/>
    <w:link w:val="Heading7Char"/>
    <w:uiPriority w:val="9"/>
    <w:semiHidden/>
    <w:unhideWhenUsed/>
    <w:qFormat/>
    <w:rsid w:val="00C70C1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E3"/>
    <w:rPr>
      <w:rFonts w:ascii="Calibri" w:eastAsiaTheme="majorEastAsia" w:hAnsi="Calibri" w:cstheme="majorBidi"/>
      <w:b/>
      <w:sz w:val="28"/>
      <w:szCs w:val="32"/>
    </w:rPr>
  </w:style>
  <w:style w:type="character" w:customStyle="1" w:styleId="Heading5Char">
    <w:name w:val="Heading 5 Char"/>
    <w:basedOn w:val="DefaultParagraphFont"/>
    <w:link w:val="Heading5"/>
    <w:uiPriority w:val="9"/>
    <w:rsid w:val="00DF6CE3"/>
    <w:rPr>
      <w:rFonts w:ascii="Times New Roman" w:eastAsiaTheme="majorEastAsia" w:hAnsi="Times New Roman" w:cstheme="minorHAnsi"/>
      <w:b/>
      <w:bCs/>
      <w:sz w:val="24"/>
      <w:szCs w:val="28"/>
    </w:rPr>
  </w:style>
  <w:style w:type="character" w:customStyle="1" w:styleId="Heading6Char">
    <w:name w:val="Heading 6 Char"/>
    <w:basedOn w:val="DefaultParagraphFont"/>
    <w:link w:val="Heading6"/>
    <w:uiPriority w:val="9"/>
    <w:rsid w:val="00DF6CE3"/>
    <w:rPr>
      <w:rFonts w:asciiTheme="majorHAnsi" w:eastAsiaTheme="majorEastAsia" w:hAnsiTheme="majorHAnsi" w:cstheme="majorBidi"/>
      <w:caps/>
      <w:color w:val="2F5496" w:themeColor="accent1" w:themeShade="BF"/>
      <w:sz w:val="26"/>
      <w:szCs w:val="26"/>
    </w:rPr>
  </w:style>
  <w:style w:type="table" w:styleId="TableGrid">
    <w:name w:val="Table Grid"/>
    <w:basedOn w:val="TableNormal"/>
    <w:uiPriority w:val="39"/>
    <w:rsid w:val="00DF6CE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CE3"/>
    <w:rPr>
      <w:color w:val="0563C1" w:themeColor="hyperlink"/>
      <w:u w:val="single"/>
    </w:rPr>
  </w:style>
  <w:style w:type="paragraph" w:styleId="CommentText">
    <w:name w:val="annotation text"/>
    <w:basedOn w:val="Normal"/>
    <w:link w:val="CommentTextChar"/>
    <w:uiPriority w:val="99"/>
    <w:unhideWhenUsed/>
    <w:rsid w:val="00DF6CE3"/>
    <w:pPr>
      <w:spacing w:line="240" w:lineRule="auto"/>
    </w:pPr>
    <w:rPr>
      <w:sz w:val="20"/>
      <w:szCs w:val="20"/>
    </w:rPr>
  </w:style>
  <w:style w:type="character" w:customStyle="1" w:styleId="CommentTextChar">
    <w:name w:val="Comment Text Char"/>
    <w:basedOn w:val="DefaultParagraphFont"/>
    <w:link w:val="CommentText"/>
    <w:uiPriority w:val="99"/>
    <w:rsid w:val="00DF6CE3"/>
    <w:rPr>
      <w:rFonts w:eastAsia="SimSun"/>
      <w:sz w:val="20"/>
      <w:szCs w:val="20"/>
    </w:rPr>
  </w:style>
  <w:style w:type="paragraph" w:customStyle="1" w:styleId="EndNoteBibliography">
    <w:name w:val="EndNote Bibliography"/>
    <w:basedOn w:val="Normal"/>
    <w:link w:val="EndNoteBibliographyChar"/>
    <w:rsid w:val="00DF6CE3"/>
    <w:pPr>
      <w:spacing w:line="240" w:lineRule="auto"/>
    </w:pPr>
    <w:rPr>
      <w:rFonts w:ascii="Calibri" w:hAnsi="Calibri" w:cs="Calibri"/>
      <w:noProof/>
      <w:sz w:val="28"/>
    </w:rPr>
  </w:style>
  <w:style w:type="character" w:customStyle="1" w:styleId="EndNoteBibliographyChar">
    <w:name w:val="EndNote Bibliography Char"/>
    <w:basedOn w:val="DefaultParagraphFont"/>
    <w:link w:val="EndNoteBibliography"/>
    <w:rsid w:val="00DF6CE3"/>
    <w:rPr>
      <w:rFonts w:ascii="Calibri" w:eastAsia="SimSun" w:hAnsi="Calibri" w:cs="Calibri"/>
      <w:noProof/>
      <w:sz w:val="28"/>
    </w:rPr>
  </w:style>
  <w:style w:type="paragraph" w:styleId="ListParagraph">
    <w:name w:val="List Paragraph"/>
    <w:basedOn w:val="Normal"/>
    <w:uiPriority w:val="34"/>
    <w:qFormat/>
    <w:rsid w:val="00DF6CE3"/>
    <w:pPr>
      <w:ind w:left="720"/>
      <w:contextualSpacing/>
    </w:pPr>
  </w:style>
  <w:style w:type="paragraph" w:styleId="Header">
    <w:name w:val="header"/>
    <w:basedOn w:val="Normal"/>
    <w:link w:val="HeaderChar"/>
    <w:uiPriority w:val="99"/>
    <w:unhideWhenUsed/>
    <w:rsid w:val="00DF6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E3"/>
    <w:rPr>
      <w:rFonts w:eastAsia="SimSun"/>
    </w:rPr>
  </w:style>
  <w:style w:type="paragraph" w:styleId="Footer">
    <w:name w:val="footer"/>
    <w:basedOn w:val="Normal"/>
    <w:link w:val="FooterChar"/>
    <w:uiPriority w:val="99"/>
    <w:unhideWhenUsed/>
    <w:rsid w:val="00DF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E3"/>
    <w:rPr>
      <w:rFonts w:eastAsia="SimSun"/>
    </w:rPr>
  </w:style>
  <w:style w:type="paragraph" w:styleId="TOCHeading">
    <w:name w:val="TOC Heading"/>
    <w:basedOn w:val="Heading1"/>
    <w:next w:val="Normal"/>
    <w:uiPriority w:val="39"/>
    <w:unhideWhenUsed/>
    <w:qFormat/>
    <w:rsid w:val="00DF6CE3"/>
    <w:pPr>
      <w:spacing w:before="400" w:after="40" w:line="240" w:lineRule="auto"/>
      <w:outlineLvl w:val="9"/>
    </w:pPr>
    <w:rPr>
      <w:rFonts w:asciiTheme="majorHAnsi" w:hAnsiTheme="majorHAnsi"/>
      <w:b w:val="0"/>
      <w:color w:val="1F3864" w:themeColor="accent1" w:themeShade="80"/>
      <w:sz w:val="36"/>
      <w:szCs w:val="36"/>
    </w:rPr>
  </w:style>
  <w:style w:type="paragraph" w:styleId="TOC1">
    <w:name w:val="toc 1"/>
    <w:basedOn w:val="Normal"/>
    <w:next w:val="Normal"/>
    <w:autoRedefine/>
    <w:uiPriority w:val="39"/>
    <w:unhideWhenUsed/>
    <w:rsid w:val="00DF6CE3"/>
    <w:pPr>
      <w:tabs>
        <w:tab w:val="right" w:leader="dot" w:pos="9350"/>
      </w:tabs>
      <w:spacing w:after="100"/>
    </w:pPr>
    <w:rPr>
      <w:rFonts w:eastAsiaTheme="minorEastAsia"/>
    </w:rPr>
  </w:style>
  <w:style w:type="paragraph" w:styleId="TOC2">
    <w:name w:val="toc 2"/>
    <w:basedOn w:val="Normal"/>
    <w:next w:val="Normal"/>
    <w:autoRedefine/>
    <w:uiPriority w:val="39"/>
    <w:unhideWhenUsed/>
    <w:rsid w:val="00DF6CE3"/>
    <w:pPr>
      <w:spacing w:after="100"/>
      <w:ind w:left="220"/>
    </w:pPr>
    <w:rPr>
      <w:rFonts w:eastAsiaTheme="minorEastAsia"/>
    </w:rPr>
  </w:style>
  <w:style w:type="table" w:customStyle="1" w:styleId="Grilledutableau1">
    <w:name w:val="Grille du tableau1"/>
    <w:basedOn w:val="TableNormal"/>
    <w:next w:val="TableGrid"/>
    <w:uiPriority w:val="59"/>
    <w:rsid w:val="00DF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70C15"/>
    <w:rPr>
      <w:rFonts w:asciiTheme="majorHAnsi" w:eastAsiaTheme="majorEastAsia" w:hAnsiTheme="majorHAnsi" w:cstheme="majorBidi"/>
      <w:i/>
      <w:iCs/>
      <w:color w:val="1F3763" w:themeColor="accent1" w:themeShade="7F"/>
    </w:rPr>
  </w:style>
  <w:style w:type="paragraph" w:customStyle="1" w:styleId="EndNoteBibliographyTitle">
    <w:name w:val="EndNote Bibliography Title"/>
    <w:basedOn w:val="Normal"/>
    <w:link w:val="EndNoteBibliographyTitleChar"/>
    <w:rsid w:val="00D24B76"/>
    <w:pPr>
      <w:spacing w:after="0"/>
      <w:jc w:val="center"/>
    </w:pPr>
    <w:rPr>
      <w:rFonts w:ascii="Calibri" w:hAnsi="Calibri" w:cs="Calibri"/>
      <w:noProof/>
      <w:sz w:val="28"/>
    </w:rPr>
  </w:style>
  <w:style w:type="character" w:customStyle="1" w:styleId="EndNoteBibliographyTitleChar">
    <w:name w:val="EndNote Bibliography Title Char"/>
    <w:basedOn w:val="DefaultParagraphFont"/>
    <w:link w:val="EndNoteBibliographyTitle"/>
    <w:rsid w:val="00D24B76"/>
    <w:rPr>
      <w:rFonts w:ascii="Calibri" w:eastAsia="SimSun" w:hAnsi="Calibri" w:cs="Calibri"/>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Samuels, Aaron M. (CDC/DDPHSIS/CGH/DPDM)</dc:creator>
  <cp:keywords/>
  <dc:description/>
  <cp:lastModifiedBy>Samuels, Aaron M. (CDC/DDPHSIS/CGH/DPDM)</cp:lastModifiedBy>
  <cp:revision>11</cp:revision>
  <dcterms:created xsi:type="dcterms:W3CDTF">2022-02-09T14:33:00Z</dcterms:created>
  <dcterms:modified xsi:type="dcterms:W3CDTF">2022-02-21T13:43:00Z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2022-02-09T14:37:19Z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f77d5d60-2149-4937-b607-4926961bc76a</vt:lpwstr>
  </property>
  <property fmtid="{D5CDD505-2E9C-101B-9397-08002B2CF9AE}" pid="8" name="MSIP_Label_7b94a7b8-f06c-4dfe-bdcc-9b548fd58c31_ContentBits">
    <vt:lpwstr>0</vt:lpwstr>
  </property>
</Properties>
</file>