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7" w:type="dxa"/>
        <w:tblLook w:val="04A0" w:firstRow="1" w:lastRow="0" w:firstColumn="1" w:lastColumn="0" w:noHBand="0" w:noVBand="1"/>
      </w:tblPr>
      <w:tblGrid>
        <w:gridCol w:w="6086"/>
        <w:gridCol w:w="829"/>
        <w:gridCol w:w="1834"/>
        <w:gridCol w:w="291"/>
        <w:gridCol w:w="829"/>
        <w:gridCol w:w="1700"/>
        <w:gridCol w:w="266"/>
        <w:gridCol w:w="829"/>
        <w:gridCol w:w="1723"/>
      </w:tblGrid>
      <w:tr w:rsidR="004D6599" w:rsidRPr="004D6599" w14:paraId="18E8665F" w14:textId="77777777" w:rsidTr="002B0D0C">
        <w:trPr>
          <w:trHeight w:val="450"/>
        </w:trPr>
        <w:tc>
          <w:tcPr>
            <w:tcW w:w="143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F8E8099" w14:textId="0525FEA2" w:rsidR="004D6599" w:rsidRPr="000A0D47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0D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Supporting Table 1. Five-year relative survival of malignant cancer by International Classification of Childhood Cancers group in individuals &lt;20 years of age, United States, </w:t>
            </w:r>
            <w:r w:rsidR="003E6507" w:rsidRPr="000A0D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cases diagnosed during </w:t>
            </w:r>
            <w:r w:rsidRPr="000A0D47">
              <w:rPr>
                <w:rFonts w:ascii="Calibri" w:eastAsia="Times New Roman" w:hAnsi="Calibri" w:cs="Calibri"/>
                <w:b/>
                <w:bCs/>
                <w:color w:val="000000"/>
              </w:rPr>
              <w:t>2001–2015</w:t>
            </w:r>
          </w:p>
        </w:tc>
      </w:tr>
      <w:tr w:rsidR="004D6599" w:rsidRPr="004D6599" w14:paraId="2D525682" w14:textId="77777777" w:rsidTr="00A51624">
        <w:trPr>
          <w:trHeight w:val="450"/>
        </w:trPr>
        <w:tc>
          <w:tcPr>
            <w:tcW w:w="60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F67F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E1C318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2001–2015</w:t>
            </w: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AA4647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854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2001–2007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B545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C19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2008–2015</w:t>
            </w:r>
          </w:p>
        </w:tc>
      </w:tr>
      <w:tr w:rsidR="004D6599" w:rsidRPr="004D6599" w14:paraId="70B0FD80" w14:textId="77777777" w:rsidTr="00A51624">
        <w:trPr>
          <w:trHeight w:val="975"/>
        </w:trPr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CD89D9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ICCC group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E34C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</w:t>
            </w:r>
            <w:bookmarkStart w:id="0" w:name="_GoBack"/>
            <w:bookmarkEnd w:id="0"/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AAB1A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Relative survival (95% CI)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ED9F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DBC3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19724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Relative survival (95% CI)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0E1E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7674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B130F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Relative survival (95% CI)</w:t>
            </w:r>
          </w:p>
        </w:tc>
      </w:tr>
      <w:tr w:rsidR="004D6599" w:rsidRPr="004D6599" w14:paraId="18AC13E3" w14:textId="77777777" w:rsidTr="00A51624">
        <w:trPr>
          <w:trHeight w:val="300"/>
        </w:trPr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FC0E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I Leukemias, myeloproliferative &amp; myelodysplastic diseases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775F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48,629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2B4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83.3 (83.0–83.7)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8B1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D45E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23,512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F54E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81.2 (80.7–81.7)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925A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5EAD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25,117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FB69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85.7 (85.2–86.2)</w:t>
            </w:r>
          </w:p>
        </w:tc>
      </w:tr>
      <w:tr w:rsidR="004D6599" w:rsidRPr="004D6599" w14:paraId="5FDFAADD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AB9B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I(a) Lymphoid leukemias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1F5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35,131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2C9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88.2 (87.8–88.5)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F909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4CD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16,959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1B99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86.6 (86.1–87.2)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A345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EC8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18,172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EEBF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89.8 (89.3–90.3)</w:t>
            </w:r>
          </w:p>
        </w:tc>
      </w:tr>
      <w:tr w:rsidR="004D6599" w:rsidRPr="004D6599" w14:paraId="51A181C2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C058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I(b) Acute myeloid leukemias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C49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8,060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EA4E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63.8 (62.7–64.9)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9DF0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EF67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175D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60.0 (58.5–61.5)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823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62A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4,043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53C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68.2 (66.6–69.7)</w:t>
            </w:r>
          </w:p>
        </w:tc>
      </w:tr>
      <w:tr w:rsidR="004D6599" w:rsidRPr="004D6599" w14:paraId="1A2EE3A3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BDD79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I(c) Chronic myeloproliferative diseases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C374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2,573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AF0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92.1 (90.9–93.1)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2B8B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58F2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FEB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89.2 (87.3–90.8)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4D49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CB49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1,366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075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94.9 (93.4–96.1)</w:t>
            </w:r>
          </w:p>
        </w:tc>
      </w:tr>
      <w:tr w:rsidR="004D6599" w:rsidRPr="004D6599" w14:paraId="0E8ACF7B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F92D3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I(d) Myelodysplastic syndrome and other myeloproliferative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05B6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1,483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70F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70.3 (67.8–72.6)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01CE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0C53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DB4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69.9 (66.4–73.1)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9DAE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842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758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702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70.9 (67.2–74.2)</w:t>
            </w:r>
          </w:p>
        </w:tc>
      </w:tr>
      <w:tr w:rsidR="004D6599" w:rsidRPr="004D6599" w14:paraId="4273418F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5B73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I(e) Unspecified and other specified leukemias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F4CB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1,382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6E0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72.2 (69.7–74.6)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FFE3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9B2E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0C65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66.4 (62.5–70.0)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5FEE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1A5B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FCD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77.5 (74.1–80.6)</w:t>
            </w:r>
          </w:p>
        </w:tc>
      </w:tr>
      <w:tr w:rsidR="004D6599" w:rsidRPr="004D6599" w14:paraId="545C1885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6DE0B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II Lymphomas and reticuloendothelial neoplasms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136B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27,967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C175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91.9 (91.5–92.2)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7514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6A66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13,067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966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90.0 (89.4–90.5)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9F21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87CE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14,900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4DA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93.7 (93.3–94.1)</w:t>
            </w:r>
          </w:p>
        </w:tc>
      </w:tr>
      <w:tr w:rsidR="004D6599" w:rsidRPr="004D6599" w14:paraId="4F1EB4AD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9522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II(a) Hodgkin lymphomas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72BF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13,242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F85D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96.0 (95.6–96.3)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D74F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D4A6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6,603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C120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95.3 (94.8–95.8)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BA06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4985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6,639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C33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96.7 (96.2–97.2)</w:t>
            </w:r>
          </w:p>
        </w:tc>
      </w:tr>
      <w:tr w:rsidR="004D6599" w:rsidRPr="004D6599" w14:paraId="027FC4A4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62451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II(b) Non-Hodgkin lymphomas (except Burkitt lymphoma)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C1E9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9,276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D85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85.8 (85.0–86.5)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EFC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2760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4,442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682E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82.9 (81.8–84.0)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8664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AA6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4,834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A489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88.7 (87.7–89.6)</w:t>
            </w:r>
          </w:p>
        </w:tc>
      </w:tr>
      <w:tr w:rsidR="004D6599" w:rsidRPr="004D6599" w14:paraId="156D285A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77DBF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II(c) Burkitt lymphoma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0151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2,569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67C0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89.9 (88.6–91.0)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0325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816B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100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88.2 (86.3–89.9)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D8FF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27B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1,263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54C4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91.5 (89.7–93.0)</w:t>
            </w:r>
          </w:p>
        </w:tc>
      </w:tr>
      <w:tr w:rsidR="004D6599" w:rsidRPr="004D6599" w14:paraId="0EC65FF5" w14:textId="77777777" w:rsidTr="002B0D0C">
        <w:trPr>
          <w:trHeight w:val="36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BA46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II(d) Miscellaneous lymphoreticular neoplasms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3BE0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2,529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E385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95.5 (94.6–96.3)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FA2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CECF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B171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88.7 (85.7–91.1)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2C90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6869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1,978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6AE3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97.7 (96.9–98.3)</w:t>
            </w:r>
          </w:p>
        </w:tc>
      </w:tr>
      <w:tr w:rsidR="004D6599" w:rsidRPr="004D6599" w14:paraId="54215C61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BE3A9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II(e) Unspecified lymphomas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9CA4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A1D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88.7 (84.7–91.6)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CC5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E1A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375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84.4 (77.9–89.1)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AC6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4637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90F6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92.3 (86.7–95.6)</w:t>
            </w:r>
          </w:p>
        </w:tc>
      </w:tr>
      <w:tr w:rsidR="004D6599" w:rsidRPr="004D6599" w14:paraId="21952609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CD48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III CNS and </w:t>
            </w:r>
            <w:proofErr w:type="spellStart"/>
            <w:r w:rsidRPr="004D6599">
              <w:rPr>
                <w:rFonts w:ascii="Calibri" w:eastAsia="Times New Roman" w:hAnsi="Calibri" w:cs="Calibri"/>
                <w:color w:val="000000"/>
              </w:rPr>
              <w:t>misc</w:t>
            </w:r>
            <w:proofErr w:type="spellEnd"/>
            <w:r w:rsidRPr="004D6599">
              <w:rPr>
                <w:rFonts w:ascii="Calibri" w:eastAsia="Times New Roman" w:hAnsi="Calibri" w:cs="Calibri"/>
                <w:color w:val="000000"/>
              </w:rPr>
              <w:t xml:space="preserve"> intracranial and intraspinal neoplasms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070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32,879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3FA3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74.9 (74.4–75.4)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622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392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15,920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14C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73.7 (73.0–74.4)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7D7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51FE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16,959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554D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76.4 (75.7–77.0)</w:t>
            </w:r>
          </w:p>
        </w:tc>
      </w:tr>
      <w:tr w:rsidR="004D6599" w:rsidRPr="004D6599" w14:paraId="1A0CC2A8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0DDE4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III(a) Ependymomas and choroid plexus tumor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D74A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2,807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279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77.7 (76.0–79.3)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CBE2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AB4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4C6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74.9 (72.6–77.1)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92F0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213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1,400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317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81.3 (78.8–83.6)</w:t>
            </w:r>
          </w:p>
        </w:tc>
      </w:tr>
      <w:tr w:rsidR="004D6599" w:rsidRPr="004D6599" w14:paraId="510A5439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5675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III(b) </w:t>
            </w:r>
            <w:proofErr w:type="spellStart"/>
            <w:r w:rsidRPr="004D6599">
              <w:rPr>
                <w:rFonts w:ascii="Calibri" w:eastAsia="Times New Roman" w:hAnsi="Calibri" w:cs="Calibri"/>
                <w:color w:val="000000"/>
              </w:rPr>
              <w:t>Astrocytomas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C5E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16,895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540D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83.8 (83.3–84.4)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A53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F12E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8,022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51A6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83.9 (83.1–84.7)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F69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3E3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8,873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E74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83.9 (83.1–84.7)</w:t>
            </w:r>
          </w:p>
        </w:tc>
      </w:tr>
      <w:tr w:rsidR="004D6599" w:rsidRPr="004D6599" w14:paraId="00863B00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DDD9C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III(c) Intracranial and intraspinal embryonal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676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6,480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B1AC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63.2 (62.0–64.4)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E68B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4A91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3,270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E65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61.6 (59.9–63.2)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C73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400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3,210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663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65.1 (63.3–66.9)</w:t>
            </w:r>
          </w:p>
        </w:tc>
      </w:tr>
      <w:tr w:rsidR="004D6599" w:rsidRPr="004D6599" w14:paraId="656ADBF4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21045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III(d) Other gliomas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6F36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5,610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38B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61.9 (60.6–63.2)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CE2E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A64E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2,680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E4B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59.0 (57.1–60.9)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BD81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D7FC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2,930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C19E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64.9 (63.1–66.7)</w:t>
            </w:r>
          </w:p>
        </w:tc>
      </w:tr>
      <w:tr w:rsidR="004D6599" w:rsidRPr="004D6599" w14:paraId="44AB02F7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51774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III(e) Other specified intracranial/intraspinal neoplasms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18D1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7DE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71.1 (67.3–74.5)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CD6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EBB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081E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70.5 (65.4–75.0)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8FB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A25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DB2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72.2 (66.4–77.1)</w:t>
            </w:r>
          </w:p>
        </w:tc>
      </w:tr>
      <w:tr w:rsidR="004D6599" w:rsidRPr="004D6599" w14:paraId="24627DDE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A67A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III(f) Unspecified intracranial and intraspinal neoplasms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93F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1A8D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58.3 (53.3–63.0)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679A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69F3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6D1D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55.5 (48.2–62.1)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C8B7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FC2E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F95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61.8 (54.7–68.1)</w:t>
            </w:r>
          </w:p>
        </w:tc>
      </w:tr>
      <w:tr w:rsidR="004D6599" w:rsidRPr="004D6599" w14:paraId="602AF526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364A5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IV Neuroblastoma and other peripheral nervous cell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F43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9,030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DDFE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78.8 (77.9–79.7)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BAA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86E0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4,448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2F86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76.6 (75.3–77.8)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1A30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71E5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4,582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3428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81.2 (79.8–82.5)</w:t>
            </w:r>
          </w:p>
        </w:tc>
      </w:tr>
      <w:tr w:rsidR="004D6599" w:rsidRPr="004D6599" w14:paraId="6313142A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BAC09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IV(a) Neuroblastoma and </w:t>
            </w:r>
            <w:proofErr w:type="spellStart"/>
            <w:r w:rsidRPr="004D6599">
              <w:rPr>
                <w:rFonts w:ascii="Calibri" w:eastAsia="Times New Roman" w:hAnsi="Calibri" w:cs="Calibri"/>
                <w:color w:val="000000"/>
              </w:rPr>
              <w:t>ganglioneuroblastoma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3D16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8,779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1BB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78.6 (77.6–79.5)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107A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6DE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4,339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27C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76.4 (75.1–77.7)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A37E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B7F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4,440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256A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81.0 (79.6–82.3)</w:t>
            </w:r>
          </w:p>
        </w:tc>
      </w:tr>
      <w:tr w:rsidR="004D6599" w:rsidRPr="004D6599" w14:paraId="4848501F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84BE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IV(b) Other peripheral nervous cell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660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283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86.3 (81.1–90.2)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54BC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042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15DD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84.6 (76.3–90.2)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96C0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3071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D09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87.1 (79.0–92.2)</w:t>
            </w:r>
          </w:p>
        </w:tc>
      </w:tr>
      <w:tr w:rsidR="004D6599" w:rsidRPr="004D6599" w14:paraId="25FFEA8E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6A25C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V Retinoblastoma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68E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3,406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7683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97.2 (96.5–97.7)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4DB3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ACEC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1,644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AB30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97.2 (96.2–98.0)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097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F89C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1,762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565D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97.1 (96.0–97.9)</w:t>
            </w:r>
          </w:p>
        </w:tc>
      </w:tr>
      <w:tr w:rsidR="004D6599" w:rsidRPr="004D6599" w14:paraId="76D11F43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60514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VI Renal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DB2A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7,277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B50B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89.9 (89.1–90.6)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329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35D5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3,489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FD3A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88.1 (87.0–89.2)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8793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76B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3,788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94F3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91.6 (90.6–92.5)</w:t>
            </w:r>
          </w:p>
        </w:tc>
      </w:tr>
      <w:tr w:rsidR="004D6599" w:rsidRPr="004D6599" w14:paraId="009D58FB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3A36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VI(a) Nephroblastoma and other nonepithelial renal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009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6,625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3361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91.1 (90.3–91.8)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ECE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2CD2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3,185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63C3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89.3 (88.1–90.3)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25E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9E8C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3,440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F16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92.9 (91.9–93.8)</w:t>
            </w:r>
          </w:p>
        </w:tc>
      </w:tr>
      <w:tr w:rsidR="004D6599" w:rsidRPr="004D6599" w14:paraId="5BDC76D4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4BE2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VI(b) Renal carcinomas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E78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0335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77.3 (73.6–80.5)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63B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1DAD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74B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76.0 (70.6–80.5)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926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5522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E785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78.1 (72.7–82.6)</w:t>
            </w:r>
          </w:p>
        </w:tc>
      </w:tr>
      <w:tr w:rsidR="004D6599" w:rsidRPr="004D6599" w14:paraId="55BC0417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2EA82" w14:textId="7A8B611A" w:rsidR="002B0D0C" w:rsidRDefault="002B0D0C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lastRenderedPageBreak/>
              <w:t>Supporting Table 1. (continued)</w:t>
            </w:r>
            <w:r w:rsidR="004D6599" w:rsidRPr="004D6599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14:paraId="33C78433" w14:textId="6BBFE674" w:rsidR="004D6599" w:rsidRPr="004D6599" w:rsidRDefault="002B0D0C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4D6599" w:rsidRPr="004D6599">
              <w:rPr>
                <w:rFonts w:ascii="Calibri" w:eastAsia="Times New Roman" w:hAnsi="Calibri" w:cs="Calibri"/>
                <w:color w:val="000000"/>
              </w:rPr>
              <w:t>VI(c) Unspecified malignant renal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7628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CCD1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83.9 (61.5–93.9)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77C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FCCA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AFC9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8B8C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32E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EEA3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6599" w:rsidRPr="004D6599" w14:paraId="13FDC472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5C478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VII Hepatic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EE87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2,395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F1E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68.2 (66.2–70.1)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4E84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0094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1,093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154B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64.2 (61.2–66.9)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D65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78ED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1,302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843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72.2 (69.5–74.7)</w:t>
            </w:r>
          </w:p>
        </w:tc>
      </w:tr>
      <w:tr w:rsidR="004D6599" w:rsidRPr="004D6599" w14:paraId="328E291B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0A4E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VII(a) Hepatoblastoma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6115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1,749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47A5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76.7 (74.6–78.7)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605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E17E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4C5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74.1 (70.8–77.0)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8562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315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7DDA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79.2 (76.3–81.8)</w:t>
            </w:r>
          </w:p>
        </w:tc>
      </w:tr>
      <w:tr w:rsidR="004D6599" w:rsidRPr="004D6599" w14:paraId="346DC09E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BAC88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VII(b) Hepatic carcinomas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687F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AEF2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44.6 (40.5–48.7)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5EF5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B57E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684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38.5 (33.0–43.9)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F45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37BE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66C1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6599">
              <w:rPr>
                <w:rFonts w:ascii="Calibri" w:eastAsia="Times New Roman" w:hAnsi="Calibri" w:cs="Calibri"/>
                <w:b/>
                <w:bCs/>
                <w:color w:val="000000"/>
              </w:rPr>
              <w:t>51.9 (45.7–57.8)</w:t>
            </w:r>
          </w:p>
        </w:tc>
      </w:tr>
      <w:tr w:rsidR="004D6599" w:rsidRPr="004D6599" w14:paraId="43F62EDB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33673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VII(c) Unspecified malignant hepatic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CDDC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5DD6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62.1 (38.2–79.0)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DA1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B639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9C9D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195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60F8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–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E574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6599" w:rsidRPr="004D6599" w14:paraId="75C16844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6405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VIII Malignant bone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9F33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9,213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3CE2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70.7 (69.6–71.6)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C9B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4EE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4,631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2E2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70.1 (68.7–71.4)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B09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B491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4,582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F808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71.3 (69.8–72.8)</w:t>
            </w:r>
          </w:p>
        </w:tc>
      </w:tr>
      <w:tr w:rsidR="004D6599" w:rsidRPr="004D6599" w14:paraId="28F7C87D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FAA2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VIII(a) Osteosarcomas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0CB2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5,177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D864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67.4 (66.0–68.8)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4609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D5F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3755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67.6 (65.8–69.4)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AA04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339F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2,567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40D8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67.2 (65.0–69.3)</w:t>
            </w:r>
          </w:p>
        </w:tc>
      </w:tr>
      <w:tr w:rsidR="004D6599" w:rsidRPr="004D6599" w14:paraId="28733A17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33216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VIII(b) Chondrosarcomas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453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426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94.4 (91.2–96.5)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CBFA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0B5F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83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93.1 (88.2–96.0)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2C7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B4E1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089C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96.3 (91.4–98.4)</w:t>
            </w:r>
          </w:p>
        </w:tc>
      </w:tr>
      <w:tr w:rsidR="004D6599" w:rsidRPr="004D6599" w14:paraId="7DA93577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5C2B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VIII(c) Ewing tumor and related sarcomas of bone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4D95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2411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70.2 (68.4–71.9)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7AD4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5C5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1,520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867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68.6 (66.2–70.9)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5A14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8178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1,510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B528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72.0 (69.2–74.6)</w:t>
            </w:r>
          </w:p>
        </w:tc>
      </w:tr>
      <w:tr w:rsidR="004D6599" w:rsidRPr="004D6599" w14:paraId="34EFEF99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51A54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VIII(d) Other specified malignant bone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FEB5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7F3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88.4 (84.8–91.1)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1183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57B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AC4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86.0 (80.7–89.9)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4B41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058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4C8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90.9 (85.6–94.4)</w:t>
            </w:r>
          </w:p>
        </w:tc>
      </w:tr>
      <w:tr w:rsidR="004D6599" w:rsidRPr="004D6599" w14:paraId="6D0AB984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79386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VIII(e) Unspecified malignant bone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37EC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79E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79.2 (72.0–84.8)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8CC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A42B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D00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78.9 (68.8–86.0)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17D5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18D2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0ED4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80.0 (68.5–87.7)</w:t>
            </w:r>
          </w:p>
        </w:tc>
      </w:tr>
      <w:tr w:rsidR="004D6599" w:rsidRPr="004D6599" w14:paraId="0C05BDF6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BF42A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IX Soft tissue and other extraosseous sarcomas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2C8C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12,496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E164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74.1 (73.2–74.9)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3EF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0704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6,186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2DA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73.6 (72.4–74.6)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3718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FB1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6,310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AAFC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74.6 (73.4–75.8)</w:t>
            </w:r>
          </w:p>
        </w:tc>
      </w:tr>
      <w:tr w:rsidR="004D6599" w:rsidRPr="004D6599" w14:paraId="6F5391B6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52BFB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IX(a) Rhabdomyosarcomas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1D1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4,913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E9B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68.0 (66.6–69.3)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A274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2CCC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2,459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6C86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68.1 (66.2–69.9)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4118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0714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2,454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6B4D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67.6 (65.5–69.6)</w:t>
            </w:r>
          </w:p>
        </w:tc>
      </w:tr>
      <w:tr w:rsidR="004D6599" w:rsidRPr="004D6599" w14:paraId="58E36ED2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9E096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IX(b) </w:t>
            </w:r>
            <w:proofErr w:type="spellStart"/>
            <w:r w:rsidRPr="004D6599">
              <w:rPr>
                <w:rFonts w:ascii="Calibri" w:eastAsia="Times New Roman" w:hAnsi="Calibri" w:cs="Calibri"/>
                <w:color w:val="000000"/>
              </w:rPr>
              <w:t>Fibrosarcomas</w:t>
            </w:r>
            <w:proofErr w:type="spellEnd"/>
            <w:r w:rsidRPr="004D6599">
              <w:rPr>
                <w:rFonts w:ascii="Calibri" w:eastAsia="Times New Roman" w:hAnsi="Calibri" w:cs="Calibri"/>
                <w:color w:val="000000"/>
              </w:rPr>
              <w:t>, peripheral nerve &amp; other fibrous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C2D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1,316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998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79.3 (76.9–81.5)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034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A5A7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E40F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77.8 (74.4–80.8)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EBEC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FF4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44EE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81.4 (77.8–84.5)</w:t>
            </w:r>
          </w:p>
        </w:tc>
      </w:tr>
      <w:tr w:rsidR="004D6599" w:rsidRPr="004D6599" w14:paraId="647052B3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F6102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IX(c) Kaposi sarcoma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40B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DF7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82.7 (69.1–90.7)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E6F9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C72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6BC7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81.2 (56.9–92.6)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16B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7899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5FE0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83.9 (65.3–93.1)</w:t>
            </w:r>
          </w:p>
        </w:tc>
      </w:tr>
      <w:tr w:rsidR="004D6599" w:rsidRPr="004D6599" w14:paraId="25020329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8148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IX(d) Other specified soft tissue sarcomas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9825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4,903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A45F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78.6 (77.4–79.8)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B8A1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9C4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2,434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F3C7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78.3 (76.6–79.9)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FA32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30E2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2,469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3835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78.9 (77.1–80.7)</w:t>
            </w:r>
          </w:p>
        </w:tc>
      </w:tr>
      <w:tr w:rsidR="004D6599" w:rsidRPr="004D6599" w14:paraId="731C045D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0070C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IX(e) Unspecified soft tissue sarcomas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B385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1,312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56E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74.6 (72.0–76.9)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208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CCD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2EA6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71.7 (67.9–75.2)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6C95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694E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B1F4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77.3 (73.8–80.4)</w:t>
            </w:r>
          </w:p>
        </w:tc>
      </w:tr>
      <w:tr w:rsidR="004D6599" w:rsidRPr="004D6599" w14:paraId="2D44ACBD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0639E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X Germ cell &amp; trophoblastic tumors &amp; neoplasms of gonads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A536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11,839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85C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92.4 (91.9–92.9)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1A7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AE68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5,698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B863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92.0 (91.3–92.7)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8C16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0429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6,141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7813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92.9 (92.1–93.6)</w:t>
            </w:r>
          </w:p>
        </w:tc>
      </w:tr>
      <w:tr w:rsidR="004D6599" w:rsidRPr="004D6599" w14:paraId="202CC96E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AA73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X(a) Intracranial &amp; intraspinal germ cell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EC4D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1,760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11A8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87.8 (86.1–89.3)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AB6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3EC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FBF1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85.8 (83.2–88.0)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00C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0FF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F38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89.9 (87.5–91.8)</w:t>
            </w:r>
          </w:p>
        </w:tc>
      </w:tr>
      <w:tr w:rsidR="004D6599" w:rsidRPr="004D6599" w14:paraId="495C5BBA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841C5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X(b) Extracranial &amp; extragonadal germ cell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0275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1,553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095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84.5 (82.5–86.3)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85E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EDD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1460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84.9 (82.2–87.3)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8C2A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46E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778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A070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84.2 (81.2–86.7)</w:t>
            </w:r>
          </w:p>
        </w:tc>
      </w:tr>
      <w:tr w:rsidR="004D6599" w:rsidRPr="004D6599" w14:paraId="40ACC126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D3A5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X(c) Malignant gonadal germ cell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626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7,727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77E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96.4 (96.0–96.9)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82C1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5CC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6CE2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96.3 (95.6–96.9)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81A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B578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4,011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AEC0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96.6 (95.9–97.2)</w:t>
            </w:r>
          </w:p>
        </w:tc>
      </w:tr>
      <w:tr w:rsidR="004D6599" w:rsidRPr="004D6599" w14:paraId="36296412" w14:textId="77777777" w:rsidTr="002B0D0C">
        <w:trPr>
          <w:trHeight w:val="285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AA007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X(d) Gonadal carcinomas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027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35F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78.1 (73.8–81.8)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678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1AC9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6BF7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79.1 (72.9–84.0)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C5BA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CF3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E37A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76.9 (70.2–82.2)</w:t>
            </w:r>
          </w:p>
        </w:tc>
      </w:tr>
      <w:tr w:rsidR="004D6599" w:rsidRPr="004D6599" w14:paraId="42C9D264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0EA0B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X(e) Other and unspecified malignant gonadal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F8A3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B20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80.0 (75.0–84.1)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AF9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8554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5BD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77.2 (70.1–82.9)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BD3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DC1B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D887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83.0 (75.1–88.6)</w:t>
            </w:r>
          </w:p>
        </w:tc>
      </w:tr>
      <w:tr w:rsidR="004D6599" w:rsidRPr="004D6599" w14:paraId="2800D70D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91BF8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XI Other malignant epithelial neoplasms and melanomas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2EA8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19,114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C63C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93.3 (92.9–93.7)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BE91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C22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9,025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9AE0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93.2 (92.6–93.7)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713C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423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10,089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D02C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93.3 (92.8–93.9)</w:t>
            </w:r>
          </w:p>
        </w:tc>
      </w:tr>
      <w:tr w:rsidR="004D6599" w:rsidRPr="004D6599" w14:paraId="6521909B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6D521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XI(a) Adrenocortical carcinomas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30C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BEBD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60.8 (53.8–67.0)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32F8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3567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9CA6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70.0 (60.1–77.9)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6DF4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BAE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CDD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50.9 (40.5–60.4)</w:t>
            </w:r>
          </w:p>
        </w:tc>
      </w:tr>
      <w:tr w:rsidR="004D6599" w:rsidRPr="004D6599" w14:paraId="0159049B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587AA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XI(b) Thyroid carcinomas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25A2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8,192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4CE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99.4 (99.1–99.6)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4608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007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3,352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7DFB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99.3 (98.9–99.6)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EC95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237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4,840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8F7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99.4 (99.0–99.6)</w:t>
            </w:r>
          </w:p>
        </w:tc>
      </w:tr>
      <w:tr w:rsidR="004D6599" w:rsidRPr="004D6599" w14:paraId="255CFF7C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544C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XI(c) Nasopharyngeal carcinomas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8C4F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94FD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86.2 (83.0–88.8)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8943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BDDA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2FBF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84.2 (79.5–87.9)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8808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A06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21FD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88.4 (83.4–91.9)</w:t>
            </w:r>
          </w:p>
        </w:tc>
      </w:tr>
      <w:tr w:rsidR="004D6599" w:rsidRPr="004D6599" w14:paraId="6F087108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1F350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XI(d) Malignant melanomas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037E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5,395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6BD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95.6 (95.0–96.1)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DA0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D34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3,119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136C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96.1 (95.3–96.7)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870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8149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2,276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EB6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94.8 (93.6–95.7)</w:t>
            </w:r>
          </w:p>
        </w:tc>
      </w:tr>
      <w:tr w:rsidR="004D6599" w:rsidRPr="004D6599" w14:paraId="7EE24AEA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3CF6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XI(e) Skin carcinomas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0895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20F5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96.6 (89.4–98.9)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29D8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1E44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BC6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95.5 (83.0–98.9)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872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48D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64FD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97.5 (82.2–99.7)</w:t>
            </w:r>
          </w:p>
        </w:tc>
      </w:tr>
      <w:tr w:rsidR="004D6599" w:rsidRPr="004D6599" w14:paraId="777D4E51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0E25A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XI(f) Other and unspecified carcinomas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86D8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4,603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F0E9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82.3 (81.1–83.4)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81D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1052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1F2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81.4 (79.7–83.0)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27E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E79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2,499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7413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82.9 (81.2–84.5)</w:t>
            </w:r>
          </w:p>
        </w:tc>
      </w:tr>
      <w:tr w:rsidR="004D6599" w:rsidRPr="004D6599" w14:paraId="47B55171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6D44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XII Other and unspecified malignant neoplasms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69CA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798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4691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80.8 (77.8–83.5)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861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732A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F5A3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80.4 (76.3–83.8)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654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E29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57E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81.7 (77.0–85.5)</w:t>
            </w:r>
          </w:p>
        </w:tc>
      </w:tr>
      <w:tr w:rsidR="004D6599" w:rsidRPr="004D6599" w14:paraId="5169C9B3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24750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XII(a) Other specified malignant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68F6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7EC8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80.9 (76.6–84.5)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A0B5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5AF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EAE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76.0 (69.6–81.2)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FA80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493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00A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87.0 (81.0–91.2)</w:t>
            </w:r>
          </w:p>
        </w:tc>
      </w:tr>
      <w:tr w:rsidR="002B0D0C" w:rsidRPr="004D6599" w14:paraId="4605CA09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D2BA5C" w14:textId="7F1AA021" w:rsidR="002B0D0C" w:rsidRPr="004D6599" w:rsidRDefault="002B0D0C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A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</w:rPr>
              <w:lastRenderedPageBreak/>
              <w:t>Supporting Table 1. (continued)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445F4D" w14:textId="77777777" w:rsidR="002B0D0C" w:rsidRPr="004D6599" w:rsidRDefault="002B0D0C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08B477" w14:textId="77777777" w:rsidR="002B0D0C" w:rsidRPr="004D6599" w:rsidRDefault="002B0D0C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FE224" w14:textId="77777777" w:rsidR="002B0D0C" w:rsidRPr="004D6599" w:rsidRDefault="002B0D0C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935FAA" w14:textId="77777777" w:rsidR="002B0D0C" w:rsidRPr="004D6599" w:rsidRDefault="002B0D0C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C9B566" w14:textId="77777777" w:rsidR="002B0D0C" w:rsidRPr="004D6599" w:rsidRDefault="002B0D0C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41168C" w14:textId="77777777" w:rsidR="002B0D0C" w:rsidRPr="004D6599" w:rsidRDefault="002B0D0C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0AC284" w14:textId="77777777" w:rsidR="002B0D0C" w:rsidRPr="004D6599" w:rsidRDefault="002B0D0C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D50AA2" w14:textId="77777777" w:rsidR="002B0D0C" w:rsidRPr="004D6599" w:rsidRDefault="002B0D0C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599" w:rsidRPr="004D6599" w14:paraId="393DB593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BAE1F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 xml:space="preserve">  XII(b) Other unspecified malignant tumors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B54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D37D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80.7 (76.3–84.4)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C41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B58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4DA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84.4 (78.9–88.6)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23BF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337F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6D24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75.2 (67.2–81.5)</w:t>
            </w:r>
          </w:p>
        </w:tc>
      </w:tr>
      <w:tr w:rsidR="004D6599" w:rsidRPr="004D6599" w14:paraId="2A3D5237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A2D8" w14:textId="3745AED9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Not classified by ICCC or in situ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F52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404A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64.8 (58.6–70.3)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4586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1704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CC7B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63.0 (54.0–70.7)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7217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4FB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AE5C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66.8 (57.9–74.3)</w:t>
            </w:r>
          </w:p>
        </w:tc>
      </w:tr>
      <w:tr w:rsidR="004D6599" w:rsidRPr="004D6599" w14:paraId="04D8FB96" w14:textId="77777777" w:rsidTr="002B0D0C">
        <w:trPr>
          <w:trHeight w:val="120"/>
        </w:trPr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7E2CC" w14:textId="4FF6321E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46548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E4555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6C756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A1905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E8213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0E1A7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DA556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B859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6599" w:rsidRPr="004D6599" w14:paraId="7423500D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86763" w14:textId="1358391C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Source: CDC’s National Program of Cancer Registries.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2F5C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C226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58A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4ED74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67A99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9F203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19E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AC2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D6599" w:rsidRPr="004D6599" w14:paraId="6AD8EF3B" w14:textId="77777777" w:rsidTr="002B0D0C">
        <w:trPr>
          <w:trHeight w:val="300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2FFC8" w14:textId="2F678A36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Abbreviations: CI=confidence interval, ICCC=International Classification of Childhood Cancers.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B5547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3526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DB39A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07E5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93B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E9DD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D6599" w:rsidRPr="004D6599" w14:paraId="686EC843" w14:textId="77777777" w:rsidTr="002B0D0C">
        <w:trPr>
          <w:trHeight w:val="300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E8CE4" w14:textId="5425C0B9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Bold indicates nonoverlapping 95% CIs when comparing 2001–2007 to 2008–2015.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FD462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670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35C10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FD5B1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58ECB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AAA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DDFC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D6599" w:rsidRPr="004D6599" w14:paraId="4305AAE5" w14:textId="77777777" w:rsidTr="002B0D0C">
        <w:trPr>
          <w:trHeight w:val="300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A99F" w14:textId="77777777" w:rsidR="004D6599" w:rsidRPr="004D6599" w:rsidRDefault="004D6599" w:rsidP="004D6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indicates suppressed cell due to case count &lt;16.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93F8E" w14:textId="6DDC7C02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2218" w14:textId="4773DC85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0E80E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4C28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D8A06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ECCF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98D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E440D" w14:textId="77777777" w:rsidR="004D6599" w:rsidRPr="004D6599" w:rsidRDefault="004D6599" w:rsidP="004D6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59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D0259FF" w14:textId="35480F15" w:rsidR="00FC70C6" w:rsidRDefault="00FC70C6"/>
    <w:sectPr w:rsidR="00FC70C6" w:rsidSect="004D659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D135" w14:textId="77777777" w:rsidR="00AD0A87" w:rsidRDefault="00AD0A87" w:rsidP="00AD0A87">
      <w:pPr>
        <w:spacing w:after="0" w:line="240" w:lineRule="auto"/>
      </w:pPr>
      <w:r>
        <w:separator/>
      </w:r>
    </w:p>
  </w:endnote>
  <w:endnote w:type="continuationSeparator" w:id="0">
    <w:p w14:paraId="5208E766" w14:textId="77777777" w:rsidR="00AD0A87" w:rsidRDefault="00AD0A87" w:rsidP="00AD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50713" w14:textId="77777777" w:rsidR="00AD0A87" w:rsidRDefault="00AD0A87" w:rsidP="00AD0A87">
      <w:pPr>
        <w:spacing w:after="0" w:line="240" w:lineRule="auto"/>
      </w:pPr>
      <w:r>
        <w:separator/>
      </w:r>
    </w:p>
  </w:footnote>
  <w:footnote w:type="continuationSeparator" w:id="0">
    <w:p w14:paraId="495DEBB4" w14:textId="77777777" w:rsidR="00AD0A87" w:rsidRDefault="00AD0A87" w:rsidP="00AD0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C3"/>
    <w:rsid w:val="000A0D47"/>
    <w:rsid w:val="002B0D0C"/>
    <w:rsid w:val="003E6507"/>
    <w:rsid w:val="00434BC3"/>
    <w:rsid w:val="004D6599"/>
    <w:rsid w:val="00A51624"/>
    <w:rsid w:val="00AD0A87"/>
    <w:rsid w:val="00CB5A5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61D3"/>
  <w15:chartTrackingRefBased/>
  <w15:docId w15:val="{3F1C5555-865B-4F33-81C4-3485A2E7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87"/>
  </w:style>
  <w:style w:type="paragraph" w:styleId="Footer">
    <w:name w:val="footer"/>
    <w:basedOn w:val="Normal"/>
    <w:link w:val="FooterChar"/>
    <w:uiPriority w:val="99"/>
    <w:unhideWhenUsed/>
    <w:rsid w:val="00AD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1107</Words>
  <Characters>6310</Characters>
  <Application>Microsoft Office Word</Application>
  <DocSecurity>0</DocSecurity>
  <Lines>52</Lines>
  <Paragraphs>14</Paragraphs>
  <ScaleCrop>false</ScaleCrop>
  <Company>Centers for Disease Control and Prevention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David A. (CDC/DDNID/NCCDPHP/DCPC)</dc:creator>
  <cp:keywords/>
  <dc:description/>
  <cp:lastModifiedBy>Siegel, David A. (CDC/DDNID/NCCDPHP/DCPC)</cp:lastModifiedBy>
  <cp:revision>8</cp:revision>
  <dcterms:created xsi:type="dcterms:W3CDTF">2019-10-30T02:10:00Z</dcterms:created>
  <dcterms:modified xsi:type="dcterms:W3CDTF">2020-02-14T20:36:00Z</dcterms:modified>
</cp:coreProperties>
</file>