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D9A9" w14:textId="77777777" w:rsidR="00FC70C6" w:rsidRDefault="00FC70C6">
      <w:bookmarkStart w:id="0" w:name="_GoBack"/>
      <w:bookmarkEnd w:id="0"/>
    </w:p>
    <w:p w14:paraId="34793017" w14:textId="77777777" w:rsidR="008041AD" w:rsidRDefault="008041AD"/>
    <w:p w14:paraId="2836BA66" w14:textId="77777777" w:rsidR="008041AD" w:rsidRDefault="008041AD" w:rsidP="00804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81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Supplemental Digital Content 1</w:t>
      </w:r>
      <w:r w:rsidRPr="006F2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Characteristics at last spirometry test of 266 microwave popcorn workers and 251 flavoring manufacturing workers</w:t>
      </w:r>
      <w:r w:rsidDel="00067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2 or more spirometry tests.</w:t>
      </w:r>
      <w:r w:rsidRPr="00544A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Unadjusted comparisons between the four worker groups are given.</w:t>
      </w:r>
    </w:p>
    <w:tbl>
      <w:tblPr>
        <w:tblW w:w="10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1710"/>
        <w:gridCol w:w="1530"/>
        <w:gridCol w:w="1800"/>
        <w:gridCol w:w="1530"/>
      </w:tblGrid>
      <w:tr w:rsidR="008041AD" w:rsidRPr="00CA5476" w14:paraId="261C056C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999EF0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Characteristic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734CC1" w14:textId="77777777" w:rsidR="008041AD" w:rsidRPr="00747720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MPF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(n</w:t>
            </w: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= 83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085473B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MPCF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(n</w:t>
            </w: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= 32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AE7E0AA" w14:textId="77777777" w:rsidR="008041AD" w:rsidRPr="00747720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MPC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(n</w:t>
            </w: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= 151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1CA2A18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FM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(n</w:t>
            </w:r>
            <w:r w:rsidRPr="00B53D8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= 251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)</w:t>
            </w:r>
          </w:p>
        </w:tc>
      </w:tr>
      <w:tr w:rsidR="008041AD" w:rsidRPr="00CA5476" w14:paraId="0C73557E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08D55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Age years: 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mean (SD)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9EDC4B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39.5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AB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(11.2)</w:t>
            </w:r>
          </w:p>
        </w:tc>
        <w:tc>
          <w:tcPr>
            <w:tcW w:w="1530" w:type="dxa"/>
            <w:shd w:val="clear" w:color="auto" w:fill="FFFFFF" w:themeFill="background1"/>
          </w:tcPr>
          <w:p w14:paraId="51A0BDA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41.1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AB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(12.3)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E99993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36.5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(13.2)</w:t>
            </w:r>
          </w:p>
        </w:tc>
        <w:tc>
          <w:tcPr>
            <w:tcW w:w="1530" w:type="dxa"/>
            <w:shd w:val="clear" w:color="auto" w:fill="FFFFFF" w:themeFill="background1"/>
          </w:tcPr>
          <w:p w14:paraId="0596FCF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40.4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(11.6)</w:t>
            </w:r>
          </w:p>
        </w:tc>
      </w:tr>
      <w:tr w:rsidR="008041AD" w:rsidRPr="00CA5476" w14:paraId="7FFFCE41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A37A5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Males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9A5FC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37.4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FFFFFF" w:themeFill="background1"/>
          </w:tcPr>
          <w:p w14:paraId="265A651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46.9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E5C600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52.3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FFFFFF" w:themeFill="background1"/>
          </w:tcPr>
          <w:p w14:paraId="2DE9DE3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78.5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4C05F20B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3989CB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Tenure years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: 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mean (SD)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C19B5B" w14:textId="038ADF13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C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</w:t>
            </w:r>
            <w:r w:rsidR="00883FA8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2.3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7E71E1B3" w14:textId="3896637D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3.8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BC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</w:t>
            </w:r>
            <w:r w:rsidR="00883FA8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4.5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1EC8297" w14:textId="53ED64BE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</w:t>
            </w:r>
            <w:r w:rsidR="00102C14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5.0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195AD0B8" w14:textId="3980D2E0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</w:t>
            </w:r>
            <w:r w:rsidR="00395EDC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6.5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</w:tr>
      <w:tr w:rsidR="008041AD" w:rsidRPr="00CA5476" w14:paraId="6B1F4F66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B23699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7351AC">
              <w:rPr>
                <w:rFonts w:ascii="Times New Roman" w:eastAsia="Calibri" w:hAnsi="Times New Roman" w:cs="Times New Roman"/>
                <w:bCs/>
                <w:kern w:val="24"/>
              </w:rPr>
              <w:t>Cumulative diacetyl exposure</w:t>
            </w:r>
            <w:r>
              <w:rPr>
                <w:rFonts w:ascii="Times New Roman" w:eastAsia="Calibri" w:hAnsi="Times New Roman" w:cs="Times New Roman"/>
                <w:bCs/>
                <w:kern w:val="24"/>
              </w:rPr>
              <w:t>:</w:t>
            </w:r>
            <w:r w:rsidRPr="007351AC">
              <w:rPr>
                <w:rFonts w:ascii="Times New Roman" w:eastAsia="Calibri" w:hAnsi="Times New Roman" w:cs="Times New Roman"/>
                <w:bCs/>
                <w:kern w:val="24"/>
              </w:rPr>
              <w:t xml:space="preserve"> mean (SD) </w:t>
            </w:r>
            <w:proofErr w:type="spellStart"/>
            <w:proofErr w:type="gramStart"/>
            <w:r w:rsidRPr="007351AC">
              <w:rPr>
                <w:rFonts w:ascii="Times New Roman" w:eastAsia="Calibri" w:hAnsi="Times New Roman" w:cs="Times New Roman"/>
                <w:bCs/>
                <w:kern w:val="24"/>
              </w:rPr>
              <w:t>ppm.years</w:t>
            </w:r>
            <w:proofErr w:type="spellEnd"/>
            <w:proofErr w:type="gramEnd"/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9768CE" w14:textId="77777777" w:rsidR="008041AD" w:rsidRPr="00E27AA0" w:rsidRDefault="008041AD" w:rsidP="00301E9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  <w:r w:rsidRPr="007351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(8.9</w:t>
            </w:r>
            <w:r w:rsidRPr="007351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239C663A" w14:textId="77777777" w:rsidR="008041AD" w:rsidRPr="00E27AA0" w:rsidRDefault="008041AD" w:rsidP="00301E92">
            <w:pPr>
              <w:spacing w:after="0" w:line="20" w:lineRule="atLeast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 xml:space="preserve"> 7.6</w:t>
            </w:r>
            <w:r w:rsidRPr="007351AC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r w:rsidRPr="007351AC">
              <w:rPr>
                <w:rFonts w:ascii="Times New Roman" w:eastAsia="Times New Roman" w:hAnsi="Times New Roman" w:cs="Times New Roman"/>
                <w:kern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kern w:val="24"/>
              </w:rPr>
              <w:t xml:space="preserve"> (11.7</w:t>
            </w:r>
            <w:r w:rsidRPr="007351AC">
              <w:rPr>
                <w:rFonts w:ascii="Times New Roman" w:eastAsia="Times New Roman" w:hAnsi="Times New Roman" w:cs="Times New Roman"/>
                <w:kern w:val="2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20A8C2C" w14:textId="77777777" w:rsidR="008041AD" w:rsidRPr="00E27AA0" w:rsidRDefault="008041AD" w:rsidP="00301E9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  <w:r w:rsidRPr="007351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</w:rPr>
              <w:t>(10.5</w:t>
            </w:r>
            <w:r w:rsidRPr="007351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29B04A4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7351AC">
              <w:rPr>
                <w:rFonts w:ascii="Times New Roman" w:eastAsia="Times New Roman" w:hAnsi="Times New Roman" w:cs="Times New Roman"/>
              </w:rPr>
              <w:t xml:space="preserve"> N/A</w:t>
            </w:r>
          </w:p>
        </w:tc>
      </w:tr>
      <w:tr w:rsidR="008041AD" w:rsidRPr="00CA5476" w14:paraId="274B9C12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35FDA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hAnsi="Times New Roman" w:cs="Times New Roman"/>
              </w:rPr>
              <w:t>Race/ethnicity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51DF5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CF1F25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8EB8085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AE6AF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</w:tr>
      <w:tr w:rsidR="008041AD" w:rsidRPr="00CA5476" w14:paraId="0D5FCCEA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AF1384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hAnsi="Times New Roman" w:cs="Times New Roman"/>
              </w:rPr>
              <w:t xml:space="preserve">     White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8C728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95.2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C</w:t>
            </w:r>
          </w:p>
        </w:tc>
        <w:tc>
          <w:tcPr>
            <w:tcW w:w="1530" w:type="dxa"/>
            <w:shd w:val="clear" w:color="auto" w:fill="FFFFFF" w:themeFill="background1"/>
          </w:tcPr>
          <w:p w14:paraId="2C12EBD4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96.9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C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EDF9B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76.8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FFFFFF" w:themeFill="background1"/>
          </w:tcPr>
          <w:p w14:paraId="0092735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19.1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400E2FE7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F44ED9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hAnsi="Times New Roman" w:cs="Times New Roman"/>
              </w:rPr>
              <w:t xml:space="preserve">     Black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25BDB98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1903F940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7DCFB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1D96DFA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3.6</w:t>
            </w:r>
          </w:p>
        </w:tc>
      </w:tr>
      <w:tr w:rsidR="008041AD" w:rsidRPr="00CA5476" w14:paraId="5F656D72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5099E4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hAnsi="Times New Roman" w:cs="Times New Roman"/>
              </w:rPr>
              <w:t xml:space="preserve">     Hispanic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2CAC06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C</w:t>
            </w:r>
          </w:p>
        </w:tc>
        <w:tc>
          <w:tcPr>
            <w:tcW w:w="1530" w:type="dxa"/>
            <w:shd w:val="clear" w:color="auto" w:fill="FFFFFF" w:themeFill="background1"/>
          </w:tcPr>
          <w:p w14:paraId="72D0471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3.1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BC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B44CA5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21.9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FFFFFF" w:themeFill="background1"/>
          </w:tcPr>
          <w:p w14:paraId="591395C4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59.0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679CEB10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24A82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hAnsi="Times New Roman" w:cs="Times New Roman"/>
              </w:rPr>
              <w:t xml:space="preserve">     Asian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6548032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72C6BA54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E7233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</w:tcPr>
          <w:p w14:paraId="5A40161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15.5</w:t>
            </w:r>
          </w:p>
        </w:tc>
      </w:tr>
      <w:tr w:rsidR="008041AD" w:rsidRPr="00CA5476" w14:paraId="696072BF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F2BC2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029CB6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2.4</w:t>
            </w:r>
          </w:p>
        </w:tc>
        <w:tc>
          <w:tcPr>
            <w:tcW w:w="1530" w:type="dxa"/>
            <w:shd w:val="clear" w:color="auto" w:fill="FFFFFF" w:themeFill="background1"/>
          </w:tcPr>
          <w:p w14:paraId="1E6C61E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EF53CC1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1.3</w:t>
            </w:r>
          </w:p>
        </w:tc>
        <w:tc>
          <w:tcPr>
            <w:tcW w:w="1530" w:type="dxa"/>
            <w:shd w:val="clear" w:color="auto" w:fill="FFFFFF" w:themeFill="background1"/>
          </w:tcPr>
          <w:p w14:paraId="61287D6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2.8</w:t>
            </w:r>
          </w:p>
        </w:tc>
      </w:tr>
      <w:tr w:rsidR="008041AD" w:rsidRPr="00CA5476" w14:paraId="0E875D7F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1EF36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Smoke ever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6CDDC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55.4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FFFFFF" w:themeFill="background1"/>
          </w:tcPr>
          <w:p w14:paraId="45861FC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50.0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AB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7EA788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55.6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1530" w:type="dxa"/>
            <w:shd w:val="clear" w:color="auto" w:fill="FFFFFF" w:themeFill="background1"/>
          </w:tcPr>
          <w:p w14:paraId="26EDDEC1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37.7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59E1F543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A1A7A45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BMI mean (SD)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D19E8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29.6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(6.8)</w:t>
            </w:r>
          </w:p>
        </w:tc>
        <w:tc>
          <w:tcPr>
            <w:tcW w:w="1530" w:type="dxa"/>
            <w:shd w:val="clear" w:color="auto" w:fill="FFFFFF" w:themeFill="background1"/>
          </w:tcPr>
          <w:p w14:paraId="58BC803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29.6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(7.6)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903EA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28.0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(7.3)</w:t>
            </w:r>
          </w:p>
        </w:tc>
        <w:tc>
          <w:tcPr>
            <w:tcW w:w="1530" w:type="dxa"/>
            <w:shd w:val="clear" w:color="auto" w:fill="FFFFFF" w:themeFill="background1"/>
          </w:tcPr>
          <w:p w14:paraId="02C1A4F5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28.2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(5.4)</w:t>
            </w:r>
          </w:p>
        </w:tc>
      </w:tr>
      <w:tr w:rsidR="008041AD" w:rsidRPr="00CA5476" w14:paraId="1B79C58B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8AF644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Borderline obstruction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1660E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7.2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17903B5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6.3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342102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8.6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6872E9A1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2.8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1622A63A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9C293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Obstruction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E69E10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10.8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FFFFFF" w:themeFill="background1"/>
          </w:tcPr>
          <w:p w14:paraId="384ABFA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9.4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A73C7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FFFFFF" w:themeFill="background1"/>
          </w:tcPr>
          <w:p w14:paraId="78C7700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0.8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58F434FB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A4FAA2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Restrictive pattern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3F850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38DEC50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53A01B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11.3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2D600D8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14.4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10DC97DA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A176D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Mixed pattern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C5836D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16.9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FFFFFF" w:themeFill="background1"/>
          </w:tcPr>
          <w:p w14:paraId="0F3DE806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15.6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FAEDF1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3.3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3987267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66B66004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BA4522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Any spirometric abnormality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FB195E" w14:textId="77777777" w:rsidR="008041AD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43.4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FFFFFF" w:themeFill="background1"/>
          </w:tcPr>
          <w:p w14:paraId="31091A45" w14:textId="77777777" w:rsidR="008041AD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40.6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5418AEE" w14:textId="77777777" w:rsidR="008041AD" w:rsidRPr="00762860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31.1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7E7B9955" w14:textId="77777777" w:rsidR="008041AD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18.4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6CB4FC01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8E6951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High severity 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abnormality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B6B4FE5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16.9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FFFFFF" w:themeFill="background1"/>
          </w:tcPr>
          <w:p w14:paraId="3EE4ED9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18.8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7C8FA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4.0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18A0D26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0.4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4102C8D4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34A7D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pp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FEV1: mean (SD)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D1828D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81.0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B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(24.7)</w:t>
            </w:r>
          </w:p>
        </w:tc>
        <w:tc>
          <w:tcPr>
            <w:tcW w:w="1530" w:type="dxa"/>
            <w:shd w:val="clear" w:color="auto" w:fill="FFFFFF" w:themeFill="background1"/>
          </w:tcPr>
          <w:p w14:paraId="02E3A770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83.3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B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(25.0)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29B134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92.4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A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(17.4)</w:t>
            </w:r>
          </w:p>
        </w:tc>
        <w:tc>
          <w:tcPr>
            <w:tcW w:w="1530" w:type="dxa"/>
            <w:shd w:val="clear" w:color="auto" w:fill="FFFFFF" w:themeFill="background1"/>
          </w:tcPr>
          <w:p w14:paraId="42408A34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95.1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A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(12.4)</w:t>
            </w:r>
          </w:p>
        </w:tc>
      </w:tr>
      <w:tr w:rsidR="008041AD" w:rsidRPr="00CA5476" w14:paraId="7FFC64D4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DF41F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pp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FVC: mean (SD)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9F339A2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88.7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B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(17.6)</w:t>
            </w:r>
          </w:p>
        </w:tc>
        <w:tc>
          <w:tcPr>
            <w:tcW w:w="1530" w:type="dxa"/>
            <w:shd w:val="clear" w:color="auto" w:fill="FFFFFF" w:themeFill="background1"/>
          </w:tcPr>
          <w:p w14:paraId="32F6FAE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91.4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AB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(20.1)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0558B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96.8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A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(14.2)</w:t>
            </w:r>
          </w:p>
        </w:tc>
        <w:tc>
          <w:tcPr>
            <w:tcW w:w="1530" w:type="dxa"/>
            <w:shd w:val="clear" w:color="auto" w:fill="FFFFFF" w:themeFill="background1"/>
          </w:tcPr>
          <w:p w14:paraId="10289582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95.5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A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(12.0)</w:t>
            </w:r>
          </w:p>
        </w:tc>
      </w:tr>
      <w:tr w:rsidR="008041AD" w:rsidRPr="00CA5476" w14:paraId="1998BC62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0B5199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FEV1/FVC: mean (SD)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EA3AA5F" w14:textId="77777777" w:rsidR="008041AD" w:rsidRPr="00B53D8F" w:rsidRDefault="00A03224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72.7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>B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 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37CBC34C" w14:textId="77777777" w:rsidR="008041AD" w:rsidRPr="00B53D8F" w:rsidRDefault="00A03224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72.9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B 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3.5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F100AB6" w14:textId="77777777" w:rsidR="008041AD" w:rsidRPr="00B53D8F" w:rsidRDefault="00A03224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78.2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>A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 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0.2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77A243" w14:textId="77777777" w:rsidR="008041AD" w:rsidRPr="00B53D8F" w:rsidRDefault="00A03224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80.6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 xml:space="preserve">A 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5.8</w:t>
            </w:r>
            <w:r w:rsidR="008041AD"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)</w:t>
            </w:r>
          </w:p>
        </w:tc>
      </w:tr>
      <w:tr w:rsidR="008041AD" w:rsidRPr="00CA5476" w14:paraId="3236F708" w14:textId="77777777" w:rsidTr="00DB49CE">
        <w:trPr>
          <w:trHeight w:val="308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37FBF7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Obese (BMI </w:t>
            </w:r>
            <w:r w:rsidRPr="00DB49CE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u w:val="single"/>
              </w:rPr>
              <w:t>&gt;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 30) %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E1E79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42.2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437F5DA2" w14:textId="77777777" w:rsidR="008041AD" w:rsidRPr="00650204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37.5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37E366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31.1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  <w:tc>
          <w:tcPr>
            <w:tcW w:w="1530" w:type="dxa"/>
            <w:shd w:val="clear" w:color="auto" w:fill="FFFFFF" w:themeFill="background1"/>
          </w:tcPr>
          <w:p w14:paraId="631B87D6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31.8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</w:p>
        </w:tc>
      </w:tr>
      <w:tr w:rsidR="008041AD" w:rsidRPr="00CA5476" w14:paraId="33E0AA3C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AFC30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Months 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endin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g work to first test: mean (min-max)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D9A435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32.5 (2.0-138.1)</w:t>
            </w:r>
          </w:p>
        </w:tc>
        <w:tc>
          <w:tcPr>
            <w:tcW w:w="1530" w:type="dxa"/>
            <w:shd w:val="clear" w:color="auto" w:fill="FFFFFF" w:themeFill="background1"/>
          </w:tcPr>
          <w:p w14:paraId="0E7D55B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6.8 (1.0-24.2)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94EB48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--</w:t>
            </w:r>
          </w:p>
        </w:tc>
        <w:tc>
          <w:tcPr>
            <w:tcW w:w="1530" w:type="dxa"/>
            <w:shd w:val="clear" w:color="auto" w:fill="FFFFFF" w:themeFill="background1"/>
          </w:tcPr>
          <w:p w14:paraId="5B71B2A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--</w:t>
            </w:r>
          </w:p>
        </w:tc>
      </w:tr>
      <w:tr w:rsidR="008041AD" w:rsidRPr="00CA5476" w14:paraId="21FD800F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EF7E4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Number 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tests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: m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ean (min-max)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CCA318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4.1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(2-8)</w:t>
            </w:r>
          </w:p>
        </w:tc>
        <w:tc>
          <w:tcPr>
            <w:tcW w:w="1530" w:type="dxa"/>
            <w:shd w:val="clear" w:color="auto" w:fill="FFFFFF" w:themeFill="background1"/>
          </w:tcPr>
          <w:p w14:paraId="37998AC3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4.6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(2-8)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6D39C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4.3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(2-8)</w:t>
            </w:r>
          </w:p>
        </w:tc>
        <w:tc>
          <w:tcPr>
            <w:tcW w:w="1530" w:type="dxa"/>
            <w:shd w:val="clear" w:color="auto" w:fill="FFFFFF" w:themeFill="background1"/>
          </w:tcPr>
          <w:p w14:paraId="314E4017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3.1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(2-8)</w:t>
            </w:r>
          </w:p>
        </w:tc>
      </w:tr>
      <w:tr w:rsidR="008041AD" w:rsidRPr="00CA5476" w14:paraId="4C0E8C52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52680C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Months follow-up: mean (min-max)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2787D9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22.2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(5.5-33.3)</w:t>
            </w:r>
          </w:p>
        </w:tc>
        <w:tc>
          <w:tcPr>
            <w:tcW w:w="1530" w:type="dxa"/>
            <w:shd w:val="clear" w:color="auto" w:fill="FFFFFF" w:themeFill="background1"/>
          </w:tcPr>
          <w:p w14:paraId="649347B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23.8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(7.7-33.2)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3397BF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18.9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AB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(3.4-33.4)</w:t>
            </w:r>
          </w:p>
        </w:tc>
        <w:tc>
          <w:tcPr>
            <w:tcW w:w="1530" w:type="dxa"/>
            <w:shd w:val="clear" w:color="auto" w:fill="FFFFFF" w:themeFill="background1"/>
          </w:tcPr>
          <w:p w14:paraId="33512BE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17.8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(0.3-56.9)</w:t>
            </w:r>
          </w:p>
        </w:tc>
      </w:tr>
      <w:tr w:rsidR="008041AD" w:rsidRPr="00CA5476" w14:paraId="5F5516D4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2A02B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Cumulative diacetyl exposure</w:t>
            </w:r>
          </w:p>
          <w:p w14:paraId="17B7DFD5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Mean (SD) ppm-years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12B9B0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5.4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(8.9)</w:t>
            </w:r>
          </w:p>
        </w:tc>
        <w:tc>
          <w:tcPr>
            <w:tcW w:w="1530" w:type="dxa"/>
            <w:shd w:val="clear" w:color="auto" w:fill="FFFFFF" w:themeFill="background1"/>
          </w:tcPr>
          <w:p w14:paraId="5D6A371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7.6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(11.7)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D0DA0E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7.0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</w:t>
            </w: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(10.5)</w:t>
            </w:r>
          </w:p>
        </w:tc>
        <w:tc>
          <w:tcPr>
            <w:tcW w:w="1530" w:type="dxa"/>
            <w:shd w:val="clear" w:color="auto" w:fill="FFFFFF" w:themeFill="background1"/>
          </w:tcPr>
          <w:p w14:paraId="3D4A1D5C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--</w:t>
            </w:r>
          </w:p>
        </w:tc>
      </w:tr>
      <w:tr w:rsidR="008041AD" w:rsidRPr="00CA5476" w14:paraId="10BB1E9E" w14:textId="77777777" w:rsidTr="00301E92">
        <w:trPr>
          <w:trHeight w:val="20"/>
        </w:trPr>
        <w:tc>
          <w:tcPr>
            <w:tcW w:w="386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E59BCFF" w14:textId="075D6AEB" w:rsidR="008041AD" w:rsidRPr="00B53D8F" w:rsidRDefault="008041AD" w:rsidP="00301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C</w:t>
            </w:r>
            <w:r w:rsidRPr="00B53D8F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ompounder/mixer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 xml:space="preserve"> N (%)</w:t>
            </w:r>
          </w:p>
        </w:tc>
        <w:tc>
          <w:tcPr>
            <w:tcW w:w="171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B477C0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 (6.0)</w:t>
            </w:r>
          </w:p>
        </w:tc>
        <w:tc>
          <w:tcPr>
            <w:tcW w:w="1530" w:type="dxa"/>
            <w:shd w:val="clear" w:color="auto" w:fill="FFFFFF" w:themeFill="background1"/>
          </w:tcPr>
          <w:p w14:paraId="2D62D6EB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2 (6.3)</w:t>
            </w:r>
          </w:p>
        </w:tc>
        <w:tc>
          <w:tcPr>
            <w:tcW w:w="1800" w:type="dxa"/>
            <w:shd w:val="clear" w:color="auto" w:fill="FFFFFF" w:themeFill="background1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3DBCADD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13 (8.6)</w:t>
            </w:r>
          </w:p>
        </w:tc>
        <w:tc>
          <w:tcPr>
            <w:tcW w:w="1530" w:type="dxa"/>
            <w:shd w:val="clear" w:color="auto" w:fill="FFFFFF" w:themeFill="background1"/>
          </w:tcPr>
          <w:p w14:paraId="620263CA" w14:textId="77777777" w:rsidR="008041AD" w:rsidRPr="00B53D8F" w:rsidRDefault="008041AD" w:rsidP="0030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B53D8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32 (14.7)</w:t>
            </w:r>
          </w:p>
        </w:tc>
      </w:tr>
    </w:tbl>
    <w:p w14:paraId="0E0366B2" w14:textId="3D06FAF5" w:rsidR="00395EDC" w:rsidRDefault="008041AD" w:rsidP="00395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 w:rsidR="00395EDC" w:rsidRPr="00395EDC">
        <w:rPr>
          <w:rFonts w:ascii="Times New Roman" w:hAnsi="Times New Roman" w:cs="Times New Roman"/>
          <w:sz w:val="24"/>
          <w:szCs w:val="24"/>
        </w:rPr>
        <w:t xml:space="preserve"> </w:t>
      </w:r>
      <w:r w:rsidR="00395EDC">
        <w:rPr>
          <w:rFonts w:ascii="Times New Roman" w:hAnsi="Times New Roman" w:cs="Times New Roman"/>
          <w:sz w:val="24"/>
          <w:szCs w:val="24"/>
        </w:rPr>
        <w:t>Notes: SD = standard deviation, BMI = body mass index, ppm = parts per million, ppFEV1 = percent of predicted FEV1, ppFVC = percent of predicted FVC, MPF = former microwave popcorn workers, MPCF = current to former microwave popcorn workers, MPC = current microwave popcorn workers, FM = flavoring manufacturing workers (current). Tenure, compounder/mixer, smoking, and BMI information was available for 212, 217, 215, and 223 FM workers respectively. Across columns, values containing the same letters are not statistically different at p</w:t>
      </w:r>
      <w:r w:rsidR="00395EDC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395EDC">
        <w:rPr>
          <w:rFonts w:ascii="Times New Roman" w:hAnsi="Times New Roman" w:cs="Times New Roman"/>
          <w:sz w:val="24"/>
          <w:szCs w:val="24"/>
        </w:rPr>
        <w:t xml:space="preserve"> 0.05 (using Tukey-Kramer multiple comparison procedure). </w:t>
      </w:r>
    </w:p>
    <w:p w14:paraId="418F4980" w14:textId="77777777" w:rsidR="008041AD" w:rsidRDefault="008041AD"/>
    <w:sectPr w:rsidR="008041AD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AD"/>
    <w:rsid w:val="00027364"/>
    <w:rsid w:val="00102C14"/>
    <w:rsid w:val="002F5954"/>
    <w:rsid w:val="00395EDC"/>
    <w:rsid w:val="00540E6A"/>
    <w:rsid w:val="008041AD"/>
    <w:rsid w:val="00883FA8"/>
    <w:rsid w:val="00A03224"/>
    <w:rsid w:val="00D26908"/>
    <w:rsid w:val="00D4665F"/>
    <w:rsid w:val="00DB49C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132F"/>
  <w15:chartTrackingRefBased/>
  <w15:docId w15:val="{9E54CD09-3539-4083-94B9-94D9D97C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1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Cox-Ganser, Jean (CDC/NIOSH/RHD/OD)</dc:creator>
  <cp:keywords/>
  <dc:description/>
  <cp:lastModifiedBy>Cox-Ganser, Jean (CDC/NIOSH/RHD/OD)</cp:lastModifiedBy>
  <cp:revision>2</cp:revision>
  <dcterms:created xsi:type="dcterms:W3CDTF">2020-02-24T19:13:00Z</dcterms:created>
  <dcterms:modified xsi:type="dcterms:W3CDTF">2020-02-24T19:13:00Z</dcterms:modified>
</cp:coreProperties>
</file>