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4A" w:rsidRDefault="0083214A" w:rsidP="0083214A">
      <w:pPr>
        <w:spacing w:line="480" w:lineRule="auto"/>
      </w:pPr>
      <w:r w:rsidRPr="00EE0566">
        <w:rPr>
          <w:b/>
        </w:rPr>
        <w:t>Title:</w:t>
      </w:r>
      <w:r>
        <w:t xml:space="preserve"> The distribution and spread of susceptible and resistant </w:t>
      </w:r>
      <w:proofErr w:type="spellStart"/>
      <w:r>
        <w:rPr>
          <w:i/>
          <w:iCs/>
        </w:rPr>
        <w:t>Neisseria</w:t>
      </w:r>
      <w:proofErr w:type="spellEnd"/>
      <w:r>
        <w:rPr>
          <w:i/>
          <w:iCs/>
        </w:rPr>
        <w:t xml:space="preserve"> </w:t>
      </w:r>
      <w:proofErr w:type="spellStart"/>
      <w:r>
        <w:rPr>
          <w:i/>
          <w:iCs/>
        </w:rPr>
        <w:t>gonorrhoeae</w:t>
      </w:r>
      <w:proofErr w:type="spellEnd"/>
      <w:r>
        <w:rPr>
          <w:i/>
          <w:iCs/>
        </w:rPr>
        <w:t xml:space="preserve"> </w:t>
      </w:r>
      <w:r>
        <w:t>across demographic groups in a major metropolitan center</w:t>
      </w:r>
    </w:p>
    <w:p w:rsidR="0083214A" w:rsidRDefault="0083214A" w:rsidP="0083214A">
      <w:pPr>
        <w:spacing w:after="0" w:line="480" w:lineRule="auto"/>
      </w:pPr>
      <w:r w:rsidRPr="00EE0566">
        <w:rPr>
          <w:b/>
        </w:rPr>
        <w:t>Authors:</w:t>
      </w:r>
      <w:r>
        <w:rPr>
          <w:b/>
        </w:rPr>
        <w:t xml:space="preserve"> </w:t>
      </w:r>
      <w:r w:rsidRPr="00D07F3C">
        <w:t>Tatum D. Mortimer</w:t>
      </w:r>
      <w:r w:rsidRPr="002B3A2A">
        <w:t>,</w:t>
      </w:r>
      <w:r>
        <w:t xml:space="preserve"> </w:t>
      </w:r>
      <w:proofErr w:type="spellStart"/>
      <w:r w:rsidRPr="00785D2E">
        <w:t>Preeti</w:t>
      </w:r>
      <w:proofErr w:type="spellEnd"/>
      <w:r w:rsidRPr="00785D2E">
        <w:t xml:space="preserve"> </w:t>
      </w:r>
      <w:proofErr w:type="spellStart"/>
      <w:r w:rsidRPr="00785D2E">
        <w:t>Pathela</w:t>
      </w:r>
      <w:proofErr w:type="spellEnd"/>
      <w:r>
        <w:t xml:space="preserve">, </w:t>
      </w:r>
      <w:r w:rsidRPr="00785D2E">
        <w:t>Addie Crawley</w:t>
      </w:r>
      <w:r>
        <w:t xml:space="preserve">, Jennifer L. </w:t>
      </w:r>
      <w:proofErr w:type="spellStart"/>
      <w:r>
        <w:t>Rakeman</w:t>
      </w:r>
      <w:proofErr w:type="spellEnd"/>
      <w:r>
        <w:t xml:space="preserve">, Ying Lin, Simon R. Harris, Susan Blank, Julia A. </w:t>
      </w:r>
      <w:proofErr w:type="spellStart"/>
      <w:r>
        <w:t>Schillinger</w:t>
      </w:r>
      <w:proofErr w:type="spellEnd"/>
      <w:r>
        <w:t xml:space="preserve">, </w:t>
      </w:r>
      <w:r w:rsidRPr="002B3A2A">
        <w:t>Yonatan</w:t>
      </w:r>
      <w:r>
        <w:t xml:space="preserve"> H.</w:t>
      </w:r>
      <w:r w:rsidRPr="002B3A2A">
        <w:t xml:space="preserve"> Grad</w:t>
      </w:r>
    </w:p>
    <w:p w:rsidR="0083214A" w:rsidRDefault="0083214A" w:rsidP="0083214A">
      <w:pPr>
        <w:spacing w:after="0" w:line="480" w:lineRule="auto"/>
      </w:pPr>
    </w:p>
    <w:sdt>
      <w:sdtPr>
        <w:rPr>
          <w:b w:val="0"/>
        </w:rPr>
        <w:id w:val="1414669092"/>
        <w:docPartObj>
          <w:docPartGallery w:val="Table of Contents"/>
          <w:docPartUnique/>
        </w:docPartObj>
      </w:sdtPr>
      <w:sdtEndPr>
        <w:rPr>
          <w:bCs/>
          <w:noProof/>
        </w:rPr>
      </w:sdtEndPr>
      <w:sdtContent>
        <w:p w:rsidR="0083214A" w:rsidRDefault="0083214A" w:rsidP="0083214A">
          <w:pPr>
            <w:pStyle w:val="TOCHeading"/>
          </w:pPr>
          <w:r>
            <w:t>Supplementary Material</w:t>
          </w:r>
        </w:p>
        <w:p w:rsidR="00B61862" w:rsidRDefault="00D83E2C">
          <w:pPr>
            <w:pStyle w:val="TOC1"/>
            <w:tabs>
              <w:tab w:val="right" w:leader="dot" w:pos="9350"/>
            </w:tabs>
            <w:rPr>
              <w:rFonts w:asciiTheme="minorHAnsi" w:eastAsiaTheme="minorEastAsia" w:hAnsiTheme="minorHAnsi" w:cstheme="minorBidi"/>
              <w:noProof/>
            </w:rPr>
          </w:pPr>
          <w:r w:rsidRPr="00D83E2C">
            <w:fldChar w:fldCharType="begin"/>
          </w:r>
          <w:r w:rsidR="0083214A">
            <w:instrText xml:space="preserve"> TOC \o "1-3" \h \z \u </w:instrText>
          </w:r>
          <w:r w:rsidRPr="00D83E2C">
            <w:fldChar w:fldCharType="separate"/>
          </w:r>
          <w:hyperlink w:anchor="_Toc46404263" w:history="1">
            <w:r w:rsidR="00B61862" w:rsidRPr="00465784">
              <w:rPr>
                <w:rStyle w:val="Hyperlink"/>
                <w:noProof/>
              </w:rPr>
              <w:t>Supplementary Text</w:t>
            </w:r>
            <w:r w:rsidR="00B61862">
              <w:rPr>
                <w:noProof/>
                <w:webHidden/>
              </w:rPr>
              <w:tab/>
            </w:r>
            <w:r>
              <w:rPr>
                <w:noProof/>
                <w:webHidden/>
              </w:rPr>
              <w:fldChar w:fldCharType="begin"/>
            </w:r>
            <w:r w:rsidR="00B61862">
              <w:rPr>
                <w:noProof/>
                <w:webHidden/>
              </w:rPr>
              <w:instrText xml:space="preserve"> PAGEREF _Toc46404263 \h </w:instrText>
            </w:r>
            <w:r>
              <w:rPr>
                <w:noProof/>
                <w:webHidden/>
              </w:rPr>
            </w:r>
            <w:r>
              <w:rPr>
                <w:noProof/>
                <w:webHidden/>
              </w:rPr>
              <w:fldChar w:fldCharType="separate"/>
            </w:r>
            <w:r w:rsidR="00B61862">
              <w:rPr>
                <w:noProof/>
                <w:webHidden/>
              </w:rPr>
              <w:t>2</w:t>
            </w:r>
            <w:r>
              <w:rPr>
                <w:noProof/>
                <w:webHidden/>
              </w:rPr>
              <w:fldChar w:fldCharType="end"/>
            </w:r>
          </w:hyperlink>
        </w:p>
        <w:p w:rsidR="00B61862" w:rsidRDefault="00D83E2C">
          <w:pPr>
            <w:pStyle w:val="TOC1"/>
            <w:tabs>
              <w:tab w:val="right" w:leader="dot" w:pos="9350"/>
            </w:tabs>
            <w:rPr>
              <w:rFonts w:asciiTheme="minorHAnsi" w:eastAsiaTheme="minorEastAsia" w:hAnsiTheme="minorHAnsi" w:cstheme="minorBidi"/>
              <w:noProof/>
            </w:rPr>
          </w:pPr>
          <w:hyperlink w:anchor="_Toc46404264" w:history="1">
            <w:r w:rsidR="00B61862" w:rsidRPr="00465784">
              <w:rPr>
                <w:rStyle w:val="Hyperlink"/>
                <w:noProof/>
              </w:rPr>
              <w:t>Supplementary Table 4. Clustering of isolates with 12 SNP cutoff and addition of nested isolates.</w:t>
            </w:r>
            <w:r w:rsidR="00B61862">
              <w:rPr>
                <w:noProof/>
                <w:webHidden/>
              </w:rPr>
              <w:tab/>
            </w:r>
            <w:r>
              <w:rPr>
                <w:noProof/>
                <w:webHidden/>
              </w:rPr>
              <w:fldChar w:fldCharType="begin"/>
            </w:r>
            <w:r w:rsidR="00B61862">
              <w:rPr>
                <w:noProof/>
                <w:webHidden/>
              </w:rPr>
              <w:instrText xml:space="preserve"> PAGEREF _Toc46404264 \h </w:instrText>
            </w:r>
            <w:r>
              <w:rPr>
                <w:noProof/>
                <w:webHidden/>
              </w:rPr>
            </w:r>
            <w:r>
              <w:rPr>
                <w:noProof/>
                <w:webHidden/>
              </w:rPr>
              <w:fldChar w:fldCharType="separate"/>
            </w:r>
            <w:r w:rsidR="00B61862">
              <w:rPr>
                <w:noProof/>
                <w:webHidden/>
              </w:rPr>
              <w:t>2</w:t>
            </w:r>
            <w:r>
              <w:rPr>
                <w:noProof/>
                <w:webHidden/>
              </w:rPr>
              <w:fldChar w:fldCharType="end"/>
            </w:r>
          </w:hyperlink>
        </w:p>
        <w:p w:rsidR="00B61862" w:rsidRDefault="00D83E2C">
          <w:pPr>
            <w:pStyle w:val="TOC1"/>
            <w:tabs>
              <w:tab w:val="right" w:leader="dot" w:pos="9350"/>
            </w:tabs>
            <w:rPr>
              <w:rFonts w:asciiTheme="minorHAnsi" w:eastAsiaTheme="minorEastAsia" w:hAnsiTheme="minorHAnsi" w:cstheme="minorBidi"/>
              <w:noProof/>
            </w:rPr>
          </w:pPr>
          <w:hyperlink w:anchor="_Toc46404265" w:history="1">
            <w:r w:rsidR="00B61862" w:rsidRPr="00465784">
              <w:rPr>
                <w:rStyle w:val="Hyperlink"/>
                <w:noProof/>
              </w:rPr>
              <w:t>References</w:t>
            </w:r>
            <w:r w:rsidR="00B61862">
              <w:rPr>
                <w:noProof/>
                <w:webHidden/>
              </w:rPr>
              <w:tab/>
            </w:r>
            <w:r>
              <w:rPr>
                <w:noProof/>
                <w:webHidden/>
              </w:rPr>
              <w:fldChar w:fldCharType="begin"/>
            </w:r>
            <w:r w:rsidR="00B61862">
              <w:rPr>
                <w:noProof/>
                <w:webHidden/>
              </w:rPr>
              <w:instrText xml:space="preserve"> PAGEREF _Toc46404265 \h </w:instrText>
            </w:r>
            <w:r>
              <w:rPr>
                <w:noProof/>
                <w:webHidden/>
              </w:rPr>
            </w:r>
            <w:r>
              <w:rPr>
                <w:noProof/>
                <w:webHidden/>
              </w:rPr>
              <w:fldChar w:fldCharType="separate"/>
            </w:r>
            <w:r w:rsidR="00B61862">
              <w:rPr>
                <w:noProof/>
                <w:webHidden/>
              </w:rPr>
              <w:t>3</w:t>
            </w:r>
            <w:r>
              <w:rPr>
                <w:noProof/>
                <w:webHidden/>
              </w:rPr>
              <w:fldChar w:fldCharType="end"/>
            </w:r>
          </w:hyperlink>
        </w:p>
        <w:p w:rsidR="00B61862" w:rsidRDefault="00D83E2C">
          <w:pPr>
            <w:pStyle w:val="TOC1"/>
            <w:tabs>
              <w:tab w:val="right" w:leader="dot" w:pos="9350"/>
            </w:tabs>
            <w:rPr>
              <w:rFonts w:asciiTheme="minorHAnsi" w:eastAsiaTheme="minorEastAsia" w:hAnsiTheme="minorHAnsi" w:cstheme="minorBidi"/>
              <w:noProof/>
            </w:rPr>
          </w:pPr>
          <w:hyperlink w:anchor="_Toc46404266" w:history="1">
            <w:r w:rsidR="00B61862" w:rsidRPr="00465784">
              <w:rPr>
                <w:rStyle w:val="Hyperlink"/>
                <w:noProof/>
              </w:rPr>
              <w:t>Supplementary Figures</w:t>
            </w:r>
            <w:r w:rsidR="00B61862">
              <w:rPr>
                <w:noProof/>
                <w:webHidden/>
              </w:rPr>
              <w:tab/>
            </w:r>
            <w:r>
              <w:rPr>
                <w:noProof/>
                <w:webHidden/>
              </w:rPr>
              <w:fldChar w:fldCharType="begin"/>
            </w:r>
            <w:r w:rsidR="00B61862">
              <w:rPr>
                <w:noProof/>
                <w:webHidden/>
              </w:rPr>
              <w:instrText xml:space="preserve"> PAGEREF _Toc46404266 \h </w:instrText>
            </w:r>
            <w:r>
              <w:rPr>
                <w:noProof/>
                <w:webHidden/>
              </w:rPr>
            </w:r>
            <w:r>
              <w:rPr>
                <w:noProof/>
                <w:webHidden/>
              </w:rPr>
              <w:fldChar w:fldCharType="separate"/>
            </w:r>
            <w:r w:rsidR="00B61862">
              <w:rPr>
                <w:noProof/>
                <w:webHidden/>
              </w:rPr>
              <w:t>4</w:t>
            </w:r>
            <w:r>
              <w:rPr>
                <w:noProof/>
                <w:webHidden/>
              </w:rPr>
              <w:fldChar w:fldCharType="end"/>
            </w:r>
          </w:hyperlink>
        </w:p>
        <w:p w:rsidR="00B61862" w:rsidRDefault="00D83E2C">
          <w:pPr>
            <w:pStyle w:val="TOC2"/>
            <w:tabs>
              <w:tab w:val="right" w:leader="dot" w:pos="9350"/>
            </w:tabs>
            <w:rPr>
              <w:rFonts w:asciiTheme="minorHAnsi" w:eastAsiaTheme="minorEastAsia" w:hAnsiTheme="minorHAnsi" w:cstheme="minorBidi"/>
              <w:noProof/>
            </w:rPr>
          </w:pPr>
          <w:hyperlink w:anchor="_Toc46404267" w:history="1">
            <w:r w:rsidR="00B61862" w:rsidRPr="00465784">
              <w:rPr>
                <w:rStyle w:val="Hyperlink"/>
                <w:noProof/>
              </w:rPr>
              <w:t xml:space="preserve">Supplementary Figure 1. Clustering of </w:t>
            </w:r>
            <w:r w:rsidR="00B61862" w:rsidRPr="00465784">
              <w:rPr>
                <w:rStyle w:val="Hyperlink"/>
                <w:i/>
                <w:noProof/>
              </w:rPr>
              <w:t>N. gonorrhoeae</w:t>
            </w:r>
            <w:r w:rsidR="00B61862" w:rsidRPr="00465784">
              <w:rPr>
                <w:rStyle w:val="Hyperlink"/>
                <w:noProof/>
              </w:rPr>
              <w:t xml:space="preserve"> isolates from New York City.</w:t>
            </w:r>
            <w:r w:rsidR="00B61862">
              <w:rPr>
                <w:noProof/>
                <w:webHidden/>
              </w:rPr>
              <w:tab/>
            </w:r>
            <w:r>
              <w:rPr>
                <w:noProof/>
                <w:webHidden/>
              </w:rPr>
              <w:fldChar w:fldCharType="begin"/>
            </w:r>
            <w:r w:rsidR="00B61862">
              <w:rPr>
                <w:noProof/>
                <w:webHidden/>
              </w:rPr>
              <w:instrText xml:space="preserve"> PAGEREF _Toc46404267 \h </w:instrText>
            </w:r>
            <w:r>
              <w:rPr>
                <w:noProof/>
                <w:webHidden/>
              </w:rPr>
            </w:r>
            <w:r>
              <w:rPr>
                <w:noProof/>
                <w:webHidden/>
              </w:rPr>
              <w:fldChar w:fldCharType="separate"/>
            </w:r>
            <w:r w:rsidR="00B61862">
              <w:rPr>
                <w:noProof/>
                <w:webHidden/>
              </w:rPr>
              <w:t>4</w:t>
            </w:r>
            <w:r>
              <w:rPr>
                <w:noProof/>
                <w:webHidden/>
              </w:rPr>
              <w:fldChar w:fldCharType="end"/>
            </w:r>
          </w:hyperlink>
        </w:p>
        <w:p w:rsidR="00B61862" w:rsidRDefault="00D83E2C">
          <w:pPr>
            <w:pStyle w:val="TOC2"/>
            <w:tabs>
              <w:tab w:val="right" w:leader="dot" w:pos="9350"/>
            </w:tabs>
            <w:rPr>
              <w:rFonts w:asciiTheme="minorHAnsi" w:eastAsiaTheme="minorEastAsia" w:hAnsiTheme="minorHAnsi" w:cstheme="minorBidi"/>
              <w:noProof/>
            </w:rPr>
          </w:pPr>
          <w:hyperlink w:anchor="_Toc46404268" w:history="1">
            <w:r w:rsidR="00B61862" w:rsidRPr="00465784">
              <w:rPr>
                <w:rStyle w:val="Hyperlink"/>
                <w:noProof/>
              </w:rPr>
              <w:t>Supplementary Figure 2. Genetic distance between isolates in patients with multiple samples.</w:t>
            </w:r>
            <w:r w:rsidR="00B61862">
              <w:rPr>
                <w:noProof/>
                <w:webHidden/>
              </w:rPr>
              <w:tab/>
            </w:r>
            <w:r>
              <w:rPr>
                <w:noProof/>
                <w:webHidden/>
              </w:rPr>
              <w:fldChar w:fldCharType="begin"/>
            </w:r>
            <w:r w:rsidR="00B61862">
              <w:rPr>
                <w:noProof/>
                <w:webHidden/>
              </w:rPr>
              <w:instrText xml:space="preserve"> PAGEREF _Toc46404268 \h </w:instrText>
            </w:r>
            <w:r>
              <w:rPr>
                <w:noProof/>
                <w:webHidden/>
              </w:rPr>
            </w:r>
            <w:r>
              <w:rPr>
                <w:noProof/>
                <w:webHidden/>
              </w:rPr>
              <w:fldChar w:fldCharType="separate"/>
            </w:r>
            <w:r w:rsidR="00B61862">
              <w:rPr>
                <w:noProof/>
                <w:webHidden/>
              </w:rPr>
              <w:t>5</w:t>
            </w:r>
            <w:r>
              <w:rPr>
                <w:noProof/>
                <w:webHidden/>
              </w:rPr>
              <w:fldChar w:fldCharType="end"/>
            </w:r>
          </w:hyperlink>
        </w:p>
        <w:p w:rsidR="00B61862" w:rsidRDefault="00D83E2C">
          <w:pPr>
            <w:pStyle w:val="TOC2"/>
            <w:tabs>
              <w:tab w:val="right" w:leader="dot" w:pos="9350"/>
            </w:tabs>
            <w:rPr>
              <w:rFonts w:asciiTheme="minorHAnsi" w:eastAsiaTheme="minorEastAsia" w:hAnsiTheme="minorHAnsi" w:cstheme="minorBidi"/>
              <w:noProof/>
            </w:rPr>
          </w:pPr>
          <w:hyperlink w:anchor="_Toc46404269" w:history="1">
            <w:r w:rsidR="00B61862" w:rsidRPr="00465784">
              <w:rPr>
                <w:rStyle w:val="Hyperlink"/>
                <w:noProof/>
              </w:rPr>
              <w:t>Supplementary Figure 3. The association between MICs and sexual behavior is explained by lineage differences for ceftriaxone and azithromycin.</w:t>
            </w:r>
            <w:r w:rsidR="00B61862">
              <w:rPr>
                <w:noProof/>
                <w:webHidden/>
              </w:rPr>
              <w:tab/>
            </w:r>
            <w:r>
              <w:rPr>
                <w:noProof/>
                <w:webHidden/>
              </w:rPr>
              <w:fldChar w:fldCharType="begin"/>
            </w:r>
            <w:r w:rsidR="00B61862">
              <w:rPr>
                <w:noProof/>
                <w:webHidden/>
              </w:rPr>
              <w:instrText xml:space="preserve"> PAGEREF _Toc46404269 \h </w:instrText>
            </w:r>
            <w:r>
              <w:rPr>
                <w:noProof/>
                <w:webHidden/>
              </w:rPr>
            </w:r>
            <w:r>
              <w:rPr>
                <w:noProof/>
                <w:webHidden/>
              </w:rPr>
              <w:fldChar w:fldCharType="separate"/>
            </w:r>
            <w:r w:rsidR="00B61862">
              <w:rPr>
                <w:noProof/>
                <w:webHidden/>
              </w:rPr>
              <w:t>6</w:t>
            </w:r>
            <w:r>
              <w:rPr>
                <w:noProof/>
                <w:webHidden/>
              </w:rPr>
              <w:fldChar w:fldCharType="end"/>
            </w:r>
          </w:hyperlink>
        </w:p>
        <w:p w:rsidR="00B61862" w:rsidRDefault="00D83E2C">
          <w:pPr>
            <w:pStyle w:val="TOC2"/>
            <w:tabs>
              <w:tab w:val="right" w:leader="dot" w:pos="9350"/>
            </w:tabs>
            <w:rPr>
              <w:rFonts w:asciiTheme="minorHAnsi" w:eastAsiaTheme="minorEastAsia" w:hAnsiTheme="minorHAnsi" w:cstheme="minorBidi"/>
              <w:noProof/>
            </w:rPr>
          </w:pPr>
          <w:hyperlink w:anchor="_Toc46404270" w:history="1">
            <w:r w:rsidR="00B61862" w:rsidRPr="00465784">
              <w:rPr>
                <w:rStyle w:val="Hyperlink"/>
                <w:noProof/>
              </w:rPr>
              <w:t>Supplementary Figure 4. MSM race/ethnicity is associated with ciprofloxacin MICs.</w:t>
            </w:r>
            <w:r w:rsidR="00B61862">
              <w:rPr>
                <w:noProof/>
                <w:webHidden/>
              </w:rPr>
              <w:tab/>
            </w:r>
            <w:r>
              <w:rPr>
                <w:noProof/>
                <w:webHidden/>
              </w:rPr>
              <w:fldChar w:fldCharType="begin"/>
            </w:r>
            <w:r w:rsidR="00B61862">
              <w:rPr>
                <w:noProof/>
                <w:webHidden/>
              </w:rPr>
              <w:instrText xml:space="preserve"> PAGEREF _Toc46404270 \h </w:instrText>
            </w:r>
            <w:r>
              <w:rPr>
                <w:noProof/>
                <w:webHidden/>
              </w:rPr>
            </w:r>
            <w:r>
              <w:rPr>
                <w:noProof/>
                <w:webHidden/>
              </w:rPr>
              <w:fldChar w:fldCharType="separate"/>
            </w:r>
            <w:r w:rsidR="00B61862">
              <w:rPr>
                <w:noProof/>
                <w:webHidden/>
              </w:rPr>
              <w:t>7</w:t>
            </w:r>
            <w:r>
              <w:rPr>
                <w:noProof/>
                <w:webHidden/>
              </w:rPr>
              <w:fldChar w:fldCharType="end"/>
            </w:r>
          </w:hyperlink>
        </w:p>
        <w:p w:rsidR="0083214A" w:rsidRDefault="00D83E2C">
          <w:r>
            <w:rPr>
              <w:b/>
              <w:bCs/>
              <w:noProof/>
            </w:rPr>
            <w:fldChar w:fldCharType="end"/>
          </w:r>
        </w:p>
      </w:sdtContent>
    </w:sdt>
    <w:p w:rsidR="0083214A" w:rsidRDefault="0083214A" w:rsidP="0083214A">
      <w:pPr>
        <w:spacing w:after="0" w:line="480" w:lineRule="auto"/>
        <w:rPr>
          <w:vertAlign w:val="superscript"/>
        </w:rPr>
      </w:pPr>
    </w:p>
    <w:p w:rsidR="0083214A" w:rsidRDefault="0083214A">
      <w:pPr>
        <w:rPr>
          <w:b/>
        </w:rPr>
      </w:pPr>
      <w:r>
        <w:rPr>
          <w:b/>
        </w:rPr>
        <w:br w:type="page"/>
      </w:r>
      <w:bookmarkStart w:id="0" w:name="_GoBack"/>
      <w:bookmarkEnd w:id="0"/>
    </w:p>
    <w:p w:rsidR="00E44553" w:rsidRPr="0083214A" w:rsidRDefault="00E44553" w:rsidP="0083214A">
      <w:pPr>
        <w:pStyle w:val="Heading1"/>
      </w:pPr>
      <w:bookmarkStart w:id="1" w:name="_Toc46404263"/>
      <w:r w:rsidRPr="0083214A">
        <w:lastRenderedPageBreak/>
        <w:t>Supplementary Text</w:t>
      </w:r>
      <w:bookmarkEnd w:id="1"/>
    </w:p>
    <w:p w:rsidR="00E44553" w:rsidRDefault="0005319E" w:rsidP="00BD62C8">
      <w:r w:rsidRPr="001F2270">
        <w:rPr>
          <w:i/>
        </w:rPr>
        <w:t>Defining</w:t>
      </w:r>
      <w:r w:rsidR="00A83C49" w:rsidRPr="001F2270">
        <w:rPr>
          <w:i/>
        </w:rPr>
        <w:t xml:space="preserve"> transmission clusters.</w:t>
      </w:r>
      <w:r w:rsidR="00A83C49">
        <w:t xml:space="preserve"> </w:t>
      </w:r>
      <w:r w:rsidR="00E44553">
        <w:t xml:space="preserve">We did not have information on sex partner links in our patient population, so we could not define a SNP distance cutoff consistent with sexual partnerships. While a 12 SNP cutoff, proposed based on time scaled phylogenies </w:t>
      </w:r>
      <w:r w:rsidR="00D83E2C">
        <w:fldChar w:fldCharType="begin"/>
      </w:r>
      <w:r w:rsidR="001F2270">
        <w:instrText xml:space="preserve"> ADDIN ZOTERO_ITEM CSL_CITATION {"citationID":"sVB0Ri8z","properties":{"formattedCitation":"[1]","plainCitation":"[1]","noteIndex":0},"citationItems":[{"id":39,"uris":["http://zotero.org/users/1356703/items/4P2GK5KE"],"uri":["http://zotero.org/users/1356703/items/4P2GK5KE"],"itemData":{"id":39,"type":"article-journal","abstract":"SummaryBackground\nNew approaches are urgently required to address increasing rates of gonorrhoea and the emergence and global spread of antibiotic-resistant Neisseria gonorrhoeae. We used whole-genome sequencing to study transmission and track resistance in N gonorrhoeae isolates.\nMethods\nWe did whole-genome sequencing of isolates obtained from samples collected from patients attending sexual health services in Brighton, UK, between Jan 1, 2011, and March 9, 2015. We also included isolates from other UK locations, historical isolates from Brighton, and previous data from a US study. Samples from symptomatic patients and asymptomatic sexual health screening underwent nucleic acid amplification testing; positive samples and all samples from symptomatic patients were cultured for N gonorrhoeae, and resulting isolates were whole-genome sequenced. Cefixime susceptibility testing was done in selected isolates by agar incorporation, and we used sequence data to determine multi-antigen sequence types and penA genotypes. We derived a transmission nomogram to determine the plausibility of direct or indirect transmission between any two cases depending on the time between samples: estimated mutation rates, plus diversity noted within patients across anatomical sites and probable transmission pairs, were used to fit a coalescent model to determine the number of single nucleotide polymorphisms expected.\nFindings\n1407 (98%) of 1437 Brighton isolates between Jan 1, 2011, and March 9, 2015 were successfully sequenced. We identified 1061 infections from 907 patients. 281 (26%) of these infections were indistinguishable (ie, differed by zero single nucleotide polymorphisms) from one or more previous cases, and 786 (74%) had evidence of a sampled direct or indirect Brighton source. We observed multiple related samples across geographical locations. Of 1273 infections in Brighton (including historical data), 225 (18%) were linked to another case elsewhere in the UK, and 115 (9%) to a case in the USA. Four lineages initially identified in Brighton could be linked to 70 USA sequences, including 61 from a lineage carrying the mosaic penA XXXIV allele, which is associated with reduced cefixime susceptibility.\nInterpretation\nWe present a whole-genome-sequencing-based tool for genomic contact tracing of N gonorrhoeae and demonstrate local, national, and international transmission. Whole-genome sequencing can be applied across geographical boundaries to investigate gonorrhoea transmission and to track antimicrobial resistance.\nFunding\nOxford National Institute for Health Research Health Protection Research Unit and Biomedical Research Centre.","container-title":"The Lancet Infectious Diseases","DOI":"10.1016/S1473-3099(16)30157-8","ISSN":"1473-3099","issue":"11","journalAbbreviation":"The Lancet Infectious Diseases","note":"PMID: 27427203\nPMCID: PMC5086424","page":"1295-1303","source":"ScienceDirect","title":"Whole-genome sequencing to determine transmission of Neisseria gonorrhoeae: an observational study","title-short":"Whole-genome sequencing to determine transmission of Neisseria gonorrhoeae","volume":"16","author":[{"family":"De Silva","given":"Dilrini"},{"family":"Peters","given":"Joanna"},{"family":"Cole","given":"Kevin"},{"family":"Cole","given":"Michelle J"},{"family":"Cresswell","given":"Fiona"},{"family":"Dean","given":"Gillian"},{"family":"Dave","given":"Jayshree"},{"family":"Thomas","given":"Daniel Rh"},{"family":"Foster","given":"Kirsty"},{"family":"Waldram","given":"Alison"},{"family":"Wilson","given":"Daniel J"},{"family":"Didelot","given":"Xavier"},{"family":"Grad","given":"Yonatan H"},{"family":"Crook","given":"Derrick W"},{"family":"Peto","given":"Tim E A"},{"family":"Walker","given":"A Sarah"},{"family":"Paul","given":"John"},{"family":"Eyre","given":"David W"}],"issued":{"date-parts":[["2016"]]}}}],"schema":"https://github.com/citation-style-language/schema/raw/master/csl-citation.json"} </w:instrText>
      </w:r>
      <w:r w:rsidR="00D83E2C">
        <w:fldChar w:fldCharType="separate"/>
      </w:r>
      <w:r w:rsidR="001F2270" w:rsidRPr="001F2270">
        <w:t>[1]</w:t>
      </w:r>
      <w:r w:rsidR="00D83E2C">
        <w:fldChar w:fldCharType="end"/>
      </w:r>
      <w:r w:rsidR="00E44553">
        <w:t xml:space="preserve">, is consistent with the median time between collection dates of our samples (7.7 months), other studies of transmission have used a cutoff of 10 SNPs to identify probable transmission events based on SNP differences between named partners </w:t>
      </w:r>
      <w:r w:rsidR="00D83E2C">
        <w:fldChar w:fldCharType="begin"/>
      </w:r>
      <w:r w:rsidR="001F2270">
        <w:instrText xml:space="preserve"> ADDIN ZOTERO_ITEM CSL_CITATION {"citationID":"I1o84VHK","properties":{"formattedCitation":"[2]","plainCitation":"[2]","noteIndex":0},"citationItems":[{"id":2062,"uris":["http://zotero.org/users/1356703/items/X6KJ4RVK"],"uri":["http://zotero.org/users/1356703/items/X6KJ4RVK"],"itemData":{"id":2062,"type":"article-journal","abstract":"Here, Williamson et al. combine epidemiological and genomic analysis of 2,186 Neisseria gonorrhoeae isolates from Australia and show that men who have sex with men and women are a possible ‘bridging’ population between men who have sex with men and heterosexuals.","container-title":"Nature Communications","DOI":"10.1038/s41467-019-12053-4","ISSN":"2041-1723","issue":"1","journalAbbreviation":"Nat Commun","language":"en","page":"1-10","source":"www.nature.com","title":"Bridging of Neisseria gonorrhoeae lineages across sexual networks in the HIV pre-exposure prophylaxis era","volume":"10","author":[{"family":"Williamson","given":"Deborah A."},{"family":"Chow","given":"Eric P. F."},{"family":"Gorrie","given":"Claire L."},{"family":"Seemann","given":"Torsten"},{"family":"Ingle","given":"Danielle J."},{"family":"Higgins","given":"Nasra"},{"family":"Easton","given":"Marion"},{"family":"Taiaroa","given":"George"},{"family":"Grad","given":"Yonatan H."},{"family":"Kwong","given":"Jason C."},{"family":"Fairley","given":"Christopher K."},{"family":"Chen","given":"Marcus Y."},{"family":"Howden","given":"Benjamin P."}],"issued":{"date-parts":[["2019",9,5]]}}}],"schema":"https://github.com/citation-style-language/schema/raw/master/csl-citation.json"} </w:instrText>
      </w:r>
      <w:r w:rsidR="00D83E2C">
        <w:fldChar w:fldCharType="separate"/>
      </w:r>
      <w:r w:rsidR="001F2270" w:rsidRPr="001F2270">
        <w:t>[2]</w:t>
      </w:r>
      <w:r w:rsidR="00D83E2C">
        <w:fldChar w:fldCharType="end"/>
      </w:r>
      <w:r w:rsidR="00E44553">
        <w:t xml:space="preserve">. On clustering isolates based on the more conservative SNP distance (10 SNPs), we observed that isolates nested within a cluster on the phylogeny were not included in the cluster using our method because the genetic distances between the isolate and other members of the cluster were greater than the SNP cutoff (Supplementary Figure 1). One explanation for increased SNP distances could be that the specimen from which the isolate was cultured was collected at a different time compared to other isolates in the cluster, and therefore, presumably a greater number of mutations had accumulated than our SNP cutoff. However, we found that 74% of nested isolates or clusters had specimen collection dates within the range of the cluster. Manual inspection of these isolates showed that the genomes contained unique recombination events identified by </w:t>
      </w:r>
      <w:proofErr w:type="spellStart"/>
      <w:r w:rsidR="00E44553">
        <w:t>Gubbins</w:t>
      </w:r>
      <w:proofErr w:type="spellEnd"/>
      <w:r w:rsidR="00E44553">
        <w:t xml:space="preserve"> </w:t>
      </w:r>
      <w:r w:rsidR="00D83E2C">
        <w:fldChar w:fldCharType="begin"/>
      </w:r>
      <w:r w:rsidR="001F2270">
        <w:instrText xml:space="preserve"> ADDIN ZOTERO_ITEM CSL_CITATION {"citationID":"zQERlFhG","properties":{"formattedCitation":"[3]","plainCitation":"[3]","noteIndex":0},"citationItems":[{"id":1196,"uris":["http://zotero.org/users/1356703/items/9TQ7642J"],"uri":["http://zotero.org/users/1356703/items/9TQ7642J"],"itemData":{"id":1196,"type":"article-journal","abstract":"The emergence of new sequencing technologies has facilitated the use of bacterial whole genome alignments for evolutionary studies and outbreak analyses. These datasets, of increasing size, often include examples of multiple different mechanisms of horizontal sequence transfer resulting in substantial alterations to prokaryotic chromosomes. The impact of these processes demands rapid and flexible approaches able to account for recombination when reconstructing isolates’ recent diversification. Gubbins is an iterative algorithm that uses spatial scanning statistics to identify loci containing elevated densities of base substitutions suggestive of horizontal sequence transfer while concurrently constructing a maximum likelihood phylogeny based on the putative point mutations outside these regions of high sequence diversity. Simulations demonstrate the algorithm generates highly accurate reconstructions under realistically parameterized models of bacterial evolution, and achieves convergence in only a few hours on alignments of hundreds of bacterial genome sequences. Gubbins is appropriate for reconstructing the recent evolutionary history of a variety of haploid genotype alignments, as it makes no assumptions about the underlying mechanism of recombination. The software is freely available for download at github.com/sanger-pathogens/Gubbins, implemented in Python and C and supported on Linux and Mac OS X.","container-title":"Nucleic Acids Research","DOI":"10.1093/nar/gku1196","ISSN":"0305-1048, 1362-4962","issue":"3","journalAbbreviation":"Nucl. Acids Res.","language":"en","note":"PMID: 25414349","page":"e15-e15","source":"nar.oxfordjournals.org","title":"Rapid phylogenetic analysis of large samples of recombinant bacterial whole genome sequences using Gubbins","volume":"43","author":[{"family":"Croucher","given":"Nicholas J."},{"family":"Page","given":"Andrew J."},{"family":"Connor","given":"Thomas R."},{"family":"Delaney","given":"Aidan J."},{"family":"Keane","given":"Jacqueline A."},{"family":"Bentley","given":"Stephen D."},{"family":"Parkhill","given":"Julian"},{"family":"Harris","given":"Simon R."}],"issued":{"date-parts":[["2015",2,18]]}}}],"schema":"https://github.com/citation-style-language/schema/raw/master/csl-citation.json"} </w:instrText>
      </w:r>
      <w:r w:rsidR="00D83E2C">
        <w:fldChar w:fldCharType="separate"/>
      </w:r>
      <w:r w:rsidR="001F2270" w:rsidRPr="001F2270">
        <w:t>[3]</w:t>
      </w:r>
      <w:r w:rsidR="00D83E2C">
        <w:fldChar w:fldCharType="end"/>
      </w:r>
      <w:r w:rsidR="00E44553">
        <w:t xml:space="preserve">; the median number of unique recombination blocks for singleton isolates nested within a cluster was 5 (IQR: 0.25-9), compared to a median of 0 (IQR: 0-3) for the entire </w:t>
      </w:r>
      <w:r w:rsidR="0007285A">
        <w:t>dataset</w:t>
      </w:r>
      <w:r w:rsidR="00E44553">
        <w:t>. We observed SNPs at the boundaries of these events or additional clusters of homoplastic SNPs not identified as recombinant, which was inflating SNP distances from the rest of the cluster (Supplementary Figure 1). Thus, we included any isolate descended from the most recent common ancestor (MRCA) of a cluster for final clustering (Supplementary Figure 2). Clustering with a 12 SNP cutoff did not substantially change the results of clustering</w:t>
      </w:r>
      <w:r w:rsidR="0083214A">
        <w:t xml:space="preserve"> analyses (Supplementary Table 4</w:t>
      </w:r>
      <w:r w:rsidR="00E44553">
        <w:t>).</w:t>
      </w:r>
    </w:p>
    <w:p w:rsidR="0083214A" w:rsidRDefault="0083214A" w:rsidP="0083214A">
      <w:pPr>
        <w:pStyle w:val="Heading1"/>
      </w:pPr>
      <w:bookmarkStart w:id="2" w:name="_Toc46404264"/>
      <w:r>
        <w:t>Supplementary Table 4. Clustering of isolates with 12 SNP cutoff and addition of nested isolates.</w:t>
      </w:r>
      <w:bookmarkEnd w:id="2"/>
      <w:r>
        <w:t xml:space="preserve"> </w:t>
      </w:r>
    </w:p>
    <w:tbl>
      <w:tblPr>
        <w:tblStyle w:val="TableGrid"/>
        <w:tblW w:w="0" w:type="auto"/>
        <w:tblLook w:val="04A0"/>
      </w:tblPr>
      <w:tblGrid>
        <w:gridCol w:w="4675"/>
        <w:gridCol w:w="4675"/>
      </w:tblGrid>
      <w:tr w:rsidR="0083214A" w:rsidTr="006A6AB9">
        <w:tc>
          <w:tcPr>
            <w:tcW w:w="4675" w:type="dxa"/>
          </w:tcPr>
          <w:p w:rsidR="0083214A" w:rsidRPr="00D04946" w:rsidRDefault="0083214A" w:rsidP="006A6AB9">
            <w:r>
              <w:t>Observation from 10 SNP cutoff</w:t>
            </w:r>
          </w:p>
        </w:tc>
        <w:tc>
          <w:tcPr>
            <w:tcW w:w="4675" w:type="dxa"/>
          </w:tcPr>
          <w:p w:rsidR="0083214A" w:rsidRPr="00A125EB" w:rsidRDefault="0083214A" w:rsidP="006A6AB9">
            <w:r>
              <w:t>Value with 12 SNP cutoff</w:t>
            </w:r>
          </w:p>
        </w:tc>
      </w:tr>
      <w:tr w:rsidR="0083214A" w:rsidTr="006A6AB9">
        <w:tc>
          <w:tcPr>
            <w:tcW w:w="4675" w:type="dxa"/>
          </w:tcPr>
          <w:p w:rsidR="0083214A" w:rsidRDefault="0083214A" w:rsidP="006A6AB9">
            <w:pPr>
              <w:rPr>
                <w:b/>
              </w:rPr>
            </w:pPr>
            <w:r w:rsidRPr="00D04946">
              <w:t xml:space="preserve">Clusters &gt;= 10 samples </w:t>
            </w:r>
            <w:r>
              <w:t>show</w:t>
            </w:r>
            <w:r w:rsidRPr="00D04946">
              <w:t xml:space="preserve"> evidence of bridging</w:t>
            </w:r>
          </w:p>
        </w:tc>
        <w:tc>
          <w:tcPr>
            <w:tcW w:w="4675" w:type="dxa"/>
          </w:tcPr>
          <w:p w:rsidR="0083214A" w:rsidRPr="00A125EB" w:rsidRDefault="0083214A" w:rsidP="006A6AB9">
            <w:r w:rsidRPr="00A125EB">
              <w:t>8/13</w:t>
            </w:r>
            <w:r>
              <w:t xml:space="preserve"> large clusters with evidence of bridging</w:t>
            </w:r>
          </w:p>
        </w:tc>
      </w:tr>
      <w:tr w:rsidR="0083214A" w:rsidTr="006A6AB9">
        <w:tc>
          <w:tcPr>
            <w:tcW w:w="4675" w:type="dxa"/>
          </w:tcPr>
          <w:p w:rsidR="0083214A" w:rsidRDefault="0083214A" w:rsidP="006A6AB9">
            <w:pPr>
              <w:rPr>
                <w:b/>
              </w:rPr>
            </w:pPr>
            <w:r>
              <w:t>A</w:t>
            </w:r>
            <w:r w:rsidRPr="00D04946">
              <w:t xml:space="preserve">ssociation between </w:t>
            </w:r>
            <w:r>
              <w:t>sexual behavior groups</w:t>
            </w:r>
            <w:r w:rsidRPr="00D04946">
              <w:t xml:space="preserve"> and clustering</w:t>
            </w:r>
          </w:p>
        </w:tc>
        <w:tc>
          <w:tcPr>
            <w:tcW w:w="4675" w:type="dxa"/>
          </w:tcPr>
          <w:p w:rsidR="0083214A" w:rsidRDefault="0083214A" w:rsidP="006A6AB9">
            <w:pPr>
              <w:rPr>
                <w:b/>
              </w:rPr>
            </w:pPr>
            <w:r w:rsidRPr="00D04946">
              <w:t>p-value = 0.0003278</w:t>
            </w:r>
          </w:p>
        </w:tc>
      </w:tr>
      <w:tr w:rsidR="0083214A" w:rsidTr="006A6AB9">
        <w:tc>
          <w:tcPr>
            <w:tcW w:w="4675" w:type="dxa"/>
          </w:tcPr>
          <w:p w:rsidR="0083214A" w:rsidRDefault="0083214A" w:rsidP="006A6AB9">
            <w:pPr>
              <w:rPr>
                <w:b/>
              </w:rPr>
            </w:pPr>
            <w:r>
              <w:t>Association between heterosexual race/ethnicity and clustering</w:t>
            </w:r>
          </w:p>
        </w:tc>
        <w:tc>
          <w:tcPr>
            <w:tcW w:w="4675" w:type="dxa"/>
          </w:tcPr>
          <w:p w:rsidR="0083214A" w:rsidRDefault="0083214A" w:rsidP="006A6AB9">
            <w:pPr>
              <w:rPr>
                <w:b/>
              </w:rPr>
            </w:pPr>
            <w:r w:rsidRPr="00D55010">
              <w:t>p-value = 0.01723</w:t>
            </w:r>
          </w:p>
        </w:tc>
      </w:tr>
    </w:tbl>
    <w:p w:rsidR="0083214A" w:rsidRDefault="0083214A" w:rsidP="00BD62C8"/>
    <w:p w:rsidR="0083214A" w:rsidRDefault="0083214A">
      <w:pPr>
        <w:rPr>
          <w:b/>
        </w:rPr>
      </w:pPr>
      <w:r>
        <w:br w:type="page"/>
      </w:r>
    </w:p>
    <w:p w:rsidR="0083214A" w:rsidRPr="0083214A" w:rsidRDefault="0083214A" w:rsidP="0083214A">
      <w:pPr>
        <w:pStyle w:val="Heading1"/>
      </w:pPr>
      <w:bookmarkStart w:id="3" w:name="_Toc46404265"/>
      <w:r w:rsidRPr="0083214A">
        <w:lastRenderedPageBreak/>
        <w:t>References</w:t>
      </w:r>
      <w:bookmarkEnd w:id="3"/>
    </w:p>
    <w:p w:rsidR="001F2270" w:rsidRPr="001F2270" w:rsidRDefault="00D83E2C" w:rsidP="001F2270">
      <w:pPr>
        <w:pStyle w:val="Bibliography"/>
      </w:pPr>
      <w:r>
        <w:fldChar w:fldCharType="begin"/>
      </w:r>
      <w:r w:rsidR="001F2270">
        <w:instrText xml:space="preserve"> ADDIN ZOTERO_BIBL {"uncited":[],"omitted":[],"custom":[]} CSL_BIBLIOGRAPHY </w:instrText>
      </w:r>
      <w:r>
        <w:fldChar w:fldCharType="separate"/>
      </w:r>
      <w:r w:rsidR="001F2270" w:rsidRPr="001F2270">
        <w:t xml:space="preserve">1. </w:t>
      </w:r>
      <w:r w:rsidR="001F2270" w:rsidRPr="001F2270">
        <w:tab/>
        <w:t xml:space="preserve">De Silva D, Peters J, Cole K, et al. Whole-genome sequencing to determine transmission of Neisseria gonorrhoeae: an observational study. The Lancet Infectious Diseases </w:t>
      </w:r>
      <w:r w:rsidR="001F2270" w:rsidRPr="001F2270">
        <w:rPr>
          <w:b/>
          <w:bCs/>
        </w:rPr>
        <w:t>2016</w:t>
      </w:r>
      <w:r w:rsidR="001F2270" w:rsidRPr="001F2270">
        <w:t xml:space="preserve">; 16:1295–1303. </w:t>
      </w:r>
    </w:p>
    <w:p w:rsidR="001F2270" w:rsidRPr="001F2270" w:rsidRDefault="001F2270" w:rsidP="001F2270">
      <w:pPr>
        <w:pStyle w:val="Bibliography"/>
      </w:pPr>
      <w:r w:rsidRPr="001F2270">
        <w:t xml:space="preserve">2. </w:t>
      </w:r>
      <w:r w:rsidRPr="001F2270">
        <w:tab/>
        <w:t xml:space="preserve">Williamson DA, Chow EPF, Gorrie CL, et al. Bridging of Neisseria gonorrhoeae lineages across sexual networks in the HIV pre-exposure prophylaxis era. Nat Commun </w:t>
      </w:r>
      <w:r w:rsidRPr="001F2270">
        <w:rPr>
          <w:b/>
          <w:bCs/>
        </w:rPr>
        <w:t>2019</w:t>
      </w:r>
      <w:r w:rsidRPr="001F2270">
        <w:t xml:space="preserve">; 10:1–10. </w:t>
      </w:r>
    </w:p>
    <w:p w:rsidR="001F2270" w:rsidRPr="001F2270" w:rsidRDefault="001F2270" w:rsidP="001F2270">
      <w:pPr>
        <w:pStyle w:val="Bibliography"/>
      </w:pPr>
      <w:r w:rsidRPr="001F2270">
        <w:t xml:space="preserve">3. </w:t>
      </w:r>
      <w:r w:rsidRPr="001F2270">
        <w:tab/>
        <w:t xml:space="preserve">Croucher NJ, Page AJ, Connor TR, et al. Rapid phylogenetic analysis of large samples of recombinant bacterial whole genome sequences using Gubbins. Nucl Acids Res </w:t>
      </w:r>
      <w:r w:rsidRPr="001F2270">
        <w:rPr>
          <w:b/>
          <w:bCs/>
        </w:rPr>
        <w:t>2015</w:t>
      </w:r>
      <w:r w:rsidRPr="001F2270">
        <w:t xml:space="preserve">; 43:e15–e15. </w:t>
      </w:r>
    </w:p>
    <w:p w:rsidR="001F2270" w:rsidRDefault="00D83E2C" w:rsidP="00BD62C8">
      <w:r>
        <w:fldChar w:fldCharType="end"/>
      </w:r>
    </w:p>
    <w:p w:rsidR="001F2270" w:rsidRDefault="001F2270" w:rsidP="00BD62C8"/>
    <w:p w:rsidR="001F2270" w:rsidRDefault="001F2270" w:rsidP="00BD62C8"/>
    <w:p w:rsidR="001F2270" w:rsidRDefault="001F2270" w:rsidP="00BD62C8"/>
    <w:p w:rsidR="001F2270" w:rsidRDefault="001F2270" w:rsidP="00BD62C8"/>
    <w:p w:rsidR="0083214A" w:rsidRDefault="0083214A">
      <w:pPr>
        <w:rPr>
          <w:b/>
        </w:rPr>
      </w:pPr>
      <w:r>
        <w:br w:type="page"/>
      </w:r>
    </w:p>
    <w:p w:rsidR="00BD62C8" w:rsidRPr="0083214A" w:rsidRDefault="00BD62C8" w:rsidP="0083214A">
      <w:pPr>
        <w:pStyle w:val="Heading1"/>
      </w:pPr>
      <w:bookmarkStart w:id="4" w:name="_Toc46404266"/>
      <w:r w:rsidRPr="0083214A">
        <w:lastRenderedPageBreak/>
        <w:t>Supplementary Figures</w:t>
      </w:r>
      <w:bookmarkEnd w:id="4"/>
    </w:p>
    <w:p w:rsidR="00677957" w:rsidRDefault="00677957" w:rsidP="00677957">
      <w:r>
        <w:rPr>
          <w:noProof/>
          <w:lang w:val="en-IN" w:eastAsia="en-IN"/>
        </w:rPr>
        <w:drawing>
          <wp:inline distT="0" distB="0" distL="0" distR="0">
            <wp:extent cx="5101110" cy="447582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8-15_NYC_clusterin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1110" cy="4475821"/>
                    </a:xfrm>
                    <a:prstGeom prst="rect">
                      <a:avLst/>
                    </a:prstGeom>
                  </pic:spPr>
                </pic:pic>
              </a:graphicData>
            </a:graphic>
          </wp:inline>
        </w:drawing>
      </w:r>
    </w:p>
    <w:p w:rsidR="00677957" w:rsidRDefault="00677957" w:rsidP="00677957">
      <w:bookmarkStart w:id="5" w:name="_Toc46404267"/>
      <w:r w:rsidRPr="0083214A">
        <w:rPr>
          <w:rStyle w:val="Heading2Char"/>
        </w:rPr>
        <w:t xml:space="preserve">Supplementary Figure 1. Clustering of </w:t>
      </w:r>
      <w:r w:rsidRPr="0083214A">
        <w:rPr>
          <w:rStyle w:val="Heading2Char"/>
          <w:i/>
        </w:rPr>
        <w:t xml:space="preserve">N. </w:t>
      </w:r>
      <w:proofErr w:type="spellStart"/>
      <w:r w:rsidRPr="0083214A">
        <w:rPr>
          <w:rStyle w:val="Heading2Char"/>
          <w:i/>
        </w:rPr>
        <w:t>gonorrhoeae</w:t>
      </w:r>
      <w:proofErr w:type="spellEnd"/>
      <w:r w:rsidRPr="0083214A">
        <w:rPr>
          <w:rStyle w:val="Heading2Char"/>
        </w:rPr>
        <w:t xml:space="preserve"> isolates from New York City.</w:t>
      </w:r>
      <w:bookmarkEnd w:id="5"/>
      <w:r>
        <w:t xml:space="preserve"> The innermost annotation ring corresponds to clusters identified using a phylogeny-based analysis in </w:t>
      </w:r>
      <w:proofErr w:type="spellStart"/>
      <w:r>
        <w:t>fast</w:t>
      </w:r>
      <w:r w:rsidR="0058671A">
        <w:t>baps</w:t>
      </w:r>
      <w:proofErr w:type="spellEnd"/>
      <w:r>
        <w:t xml:space="preserve">. The second annotation ring corresponds to the 10 largest final transmission clusters defined using a 10 non-recombinant SNP cutoff with any additional nested isolates. The third and fourth annotation rings correspond to the 10 largest transmission clusters using 10 non-recombinant SNP and 12 non-recombinant SNP cutoffs, respectively. Without correcting for undetected recombination (see inset), transmission clusters were missing nested isolates. </w:t>
      </w:r>
      <w:r>
        <w:rPr>
          <w:b/>
        </w:rPr>
        <w:t>Inset</w:t>
      </w:r>
      <w:r w:rsidRPr="003B00EB">
        <w:rPr>
          <w:b/>
        </w:rPr>
        <w:t>.</w:t>
      </w:r>
      <w:r>
        <w:t xml:space="preserve"> A portion of the </w:t>
      </w:r>
      <w:proofErr w:type="spellStart"/>
      <w:r>
        <w:t>phylogenetic</w:t>
      </w:r>
      <w:proofErr w:type="spellEnd"/>
      <w:r>
        <w:t xml:space="preserve"> tree corresponding to final cluster 1 (dark purple in Supplementary Figure 1 annotation ring) is shown on the left. Black boxes correspond to isolates considered part of the cluster using a 10 non-recombinant SNP cutoff. Isolates nested within the phylogeny but with distances greater than 10 SNPs have homoplastic SNPs contributing to their distance, which may represent undetected recombination events.</w:t>
      </w:r>
      <w:r w:rsidRPr="003B00EB">
        <w:t xml:space="preserve"> </w:t>
      </w:r>
    </w:p>
    <w:p w:rsidR="00677957" w:rsidRDefault="00677957" w:rsidP="00BD62C8"/>
    <w:p w:rsidR="00660003" w:rsidRPr="001F4EBD" w:rsidRDefault="00660003" w:rsidP="00660003">
      <w:r>
        <w:rPr>
          <w:noProof/>
          <w:lang w:val="en-IN" w:eastAsia="en-IN"/>
        </w:rPr>
        <w:lastRenderedPageBreak/>
        <w:drawing>
          <wp:inline distT="0" distB="0" distL="0" distR="0">
            <wp:extent cx="5943600" cy="32359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rtimer_FigureS3.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235960"/>
                    </a:xfrm>
                    <a:prstGeom prst="rect">
                      <a:avLst/>
                    </a:prstGeom>
                  </pic:spPr>
                </pic:pic>
              </a:graphicData>
            </a:graphic>
          </wp:inline>
        </w:drawing>
      </w:r>
    </w:p>
    <w:p w:rsidR="00660003" w:rsidRPr="001F4EBD" w:rsidRDefault="00677957" w:rsidP="00660003">
      <w:bookmarkStart w:id="6" w:name="_Toc46404268"/>
      <w:r w:rsidRPr="0083214A">
        <w:rPr>
          <w:rStyle w:val="Heading2Char"/>
        </w:rPr>
        <w:t>Supplementary Figure 2</w:t>
      </w:r>
      <w:r w:rsidR="00660003" w:rsidRPr="0083214A">
        <w:rPr>
          <w:rStyle w:val="Heading2Char"/>
        </w:rPr>
        <w:t>. Genetic distance between isolates in patients with multiple samples.</w:t>
      </w:r>
      <w:bookmarkEnd w:id="6"/>
      <w:r w:rsidR="00660003" w:rsidRPr="003B00EB">
        <w:rPr>
          <w:b/>
        </w:rPr>
        <w:t xml:space="preserve"> A)</w:t>
      </w:r>
      <w:r w:rsidR="00660003">
        <w:t xml:space="preserve"> Patients with multiple samples collected at the same visit can be infected with multiple strains. The non-recombinant SNP distance between isolates collected on the same day is shown on the X axis, and the number of patients is shown on the Y axis. 18.2% of patients are infected by multiple strains. </w:t>
      </w:r>
      <w:r w:rsidR="00660003" w:rsidRPr="003B00EB">
        <w:rPr>
          <w:b/>
        </w:rPr>
        <w:t>B)</w:t>
      </w:r>
      <w:r w:rsidR="00660003">
        <w:t xml:space="preserve"> Patients who return to the clinic are infected by new strains. The temporal distance between clinic visits is plotted on the X axis, and the non-recombinant SNP distance between isolates is plotted on the Y axis. 90.5% of observed re-infections were with a new strain.</w:t>
      </w:r>
    </w:p>
    <w:p w:rsidR="00660003" w:rsidRDefault="00660003" w:rsidP="00BD62C8"/>
    <w:p w:rsidR="00301AE4" w:rsidRDefault="00301AE4">
      <w:r>
        <w:br w:type="page"/>
      </w:r>
    </w:p>
    <w:p w:rsidR="00301AE4" w:rsidRDefault="00B57F0B" w:rsidP="00BD62C8">
      <w:r>
        <w:rPr>
          <w:noProof/>
          <w:lang w:val="en-IN" w:eastAsia="en-IN"/>
        </w:rPr>
        <w:lastRenderedPageBreak/>
        <w:drawing>
          <wp:inline distT="0" distB="0" distL="0" distR="0">
            <wp:extent cx="5943600" cy="6026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3600" cy="6026785"/>
                    </a:xfrm>
                    <a:prstGeom prst="rect">
                      <a:avLst/>
                    </a:prstGeom>
                  </pic:spPr>
                </pic:pic>
              </a:graphicData>
            </a:graphic>
          </wp:inline>
        </w:drawing>
      </w:r>
    </w:p>
    <w:p w:rsidR="00B57F0B" w:rsidRDefault="00B57F0B" w:rsidP="00B57F0B">
      <w:bookmarkStart w:id="7" w:name="_Toc46404269"/>
      <w:r w:rsidRPr="0083214A">
        <w:rPr>
          <w:rStyle w:val="Heading2Char"/>
        </w:rPr>
        <w:t xml:space="preserve">Supplementary Figure 3. </w:t>
      </w:r>
      <w:r w:rsidR="00116B86" w:rsidRPr="0083214A">
        <w:rPr>
          <w:rStyle w:val="Heading2Char"/>
        </w:rPr>
        <w:t>The association between MICs and sexual behavior is explained by lineage differences</w:t>
      </w:r>
      <w:r w:rsidR="00E54813" w:rsidRPr="0083214A">
        <w:rPr>
          <w:rStyle w:val="Heading2Char"/>
        </w:rPr>
        <w:t xml:space="preserve"> for </w:t>
      </w:r>
      <w:proofErr w:type="spellStart"/>
      <w:r w:rsidR="00E54813" w:rsidRPr="0083214A">
        <w:rPr>
          <w:rStyle w:val="Heading2Char"/>
        </w:rPr>
        <w:t>ceftriaxone</w:t>
      </w:r>
      <w:proofErr w:type="spellEnd"/>
      <w:r w:rsidR="00E54813" w:rsidRPr="0083214A">
        <w:rPr>
          <w:rStyle w:val="Heading2Char"/>
        </w:rPr>
        <w:t xml:space="preserve"> and </w:t>
      </w:r>
      <w:proofErr w:type="spellStart"/>
      <w:r w:rsidR="00E54813" w:rsidRPr="0083214A">
        <w:rPr>
          <w:rStyle w:val="Heading2Char"/>
        </w:rPr>
        <w:t>azithromycin</w:t>
      </w:r>
      <w:proofErr w:type="spellEnd"/>
      <w:r w:rsidRPr="0083214A">
        <w:rPr>
          <w:rStyle w:val="Heading2Char"/>
        </w:rPr>
        <w:t>.</w:t>
      </w:r>
      <w:bookmarkEnd w:id="7"/>
      <w:r w:rsidRPr="0083214A">
        <w:rPr>
          <w:rStyle w:val="Heading2Char"/>
        </w:rPr>
        <w:t xml:space="preserve"> </w:t>
      </w:r>
      <w:r>
        <w:t xml:space="preserve">A) Lineage A B) Lineage B Significant </w:t>
      </w:r>
      <w:proofErr w:type="spellStart"/>
      <w:r>
        <w:t>pairwise</w:t>
      </w:r>
      <w:proofErr w:type="spellEnd"/>
      <w:r>
        <w:t xml:space="preserve"> comparisons are denoted by a bracket and asterisks (* p &lt; 0.05). </w:t>
      </w:r>
    </w:p>
    <w:p w:rsidR="00DA3EAB" w:rsidRDefault="00DA3EAB" w:rsidP="00BD62C8"/>
    <w:p w:rsidR="00BD62C8" w:rsidRDefault="00BD62C8" w:rsidP="00BD62C8">
      <w:r>
        <w:rPr>
          <w:noProof/>
          <w:lang w:val="en-IN" w:eastAsia="en-IN"/>
        </w:rPr>
        <w:lastRenderedPageBreak/>
        <w:drawing>
          <wp:inline distT="0" distB="0" distL="0" distR="0">
            <wp:extent cx="4457143" cy="4457143"/>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457143" cy="4457143"/>
                    </a:xfrm>
                    <a:prstGeom prst="rect">
                      <a:avLst/>
                    </a:prstGeom>
                  </pic:spPr>
                </pic:pic>
              </a:graphicData>
            </a:graphic>
          </wp:inline>
        </w:drawing>
      </w:r>
    </w:p>
    <w:p w:rsidR="00D55010" w:rsidRPr="0083214A" w:rsidRDefault="00BD62C8">
      <w:bookmarkStart w:id="8" w:name="_Toc46404270"/>
      <w:r w:rsidRPr="0083214A">
        <w:rPr>
          <w:rStyle w:val="Heading2Char"/>
        </w:rPr>
        <w:t>Supplementary Figure</w:t>
      </w:r>
      <w:r w:rsidR="00660003" w:rsidRPr="0083214A">
        <w:rPr>
          <w:rStyle w:val="Heading2Char"/>
        </w:rPr>
        <w:t xml:space="preserve"> </w:t>
      </w:r>
      <w:r w:rsidR="00B57F0B" w:rsidRPr="0083214A">
        <w:rPr>
          <w:rStyle w:val="Heading2Char"/>
        </w:rPr>
        <w:t>4</w:t>
      </w:r>
      <w:r w:rsidRPr="0083214A">
        <w:rPr>
          <w:rStyle w:val="Heading2Char"/>
        </w:rPr>
        <w:t>. MSM</w:t>
      </w:r>
      <w:r w:rsidR="00B266FD" w:rsidRPr="0083214A">
        <w:rPr>
          <w:rStyle w:val="Heading2Char"/>
        </w:rPr>
        <w:t xml:space="preserve"> race/ethnicity is associated with ciprofloxacin MICs.</w:t>
      </w:r>
      <w:bookmarkEnd w:id="8"/>
      <w:r w:rsidR="00B266FD" w:rsidRPr="0083214A">
        <w:rPr>
          <w:rStyle w:val="Heading2Char"/>
        </w:rPr>
        <w:t xml:space="preserve"> </w:t>
      </w:r>
      <w:r w:rsidR="00B266FD">
        <w:t xml:space="preserve">Significant </w:t>
      </w:r>
      <w:proofErr w:type="spellStart"/>
      <w:r w:rsidR="00B266FD">
        <w:t>pairwise</w:t>
      </w:r>
      <w:proofErr w:type="spellEnd"/>
      <w:r w:rsidR="00B266FD">
        <w:t xml:space="preserve"> comparisons are denoted by a bracket and asterisks (* p &lt; 0.05). </w:t>
      </w:r>
    </w:p>
    <w:sectPr w:rsidR="00D55010" w:rsidRPr="0083214A" w:rsidSect="0083214A">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1DA1B" w16cid:durableId="22516335"/>
  <w16cid:commentId w16cid:paraId="646C52DE" w16cid:durableId="22516537"/>
  <w16cid:commentId w16cid:paraId="27D2EE41" w16cid:durableId="22515A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4A" w:rsidRDefault="00E7624A" w:rsidP="001364AE">
      <w:pPr>
        <w:spacing w:after="0" w:line="240" w:lineRule="auto"/>
      </w:pPr>
      <w:r>
        <w:separator/>
      </w:r>
    </w:p>
  </w:endnote>
  <w:endnote w:type="continuationSeparator" w:id="0">
    <w:p w:rsidR="00E7624A" w:rsidRDefault="00E7624A" w:rsidP="00136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479722"/>
      <w:docPartObj>
        <w:docPartGallery w:val="Page Numbers (Bottom of Page)"/>
        <w:docPartUnique/>
      </w:docPartObj>
    </w:sdtPr>
    <w:sdtEndPr>
      <w:rPr>
        <w:noProof/>
      </w:rPr>
    </w:sdtEndPr>
    <w:sdtContent>
      <w:p w:rsidR="00EF1A0D" w:rsidRDefault="00D83E2C">
        <w:pPr>
          <w:pStyle w:val="Footer"/>
          <w:jc w:val="right"/>
        </w:pPr>
        <w:r>
          <w:fldChar w:fldCharType="begin"/>
        </w:r>
        <w:r w:rsidR="00EF1A0D">
          <w:instrText xml:space="preserve"> PAGE   \* MERGEFORMAT </w:instrText>
        </w:r>
        <w:r>
          <w:fldChar w:fldCharType="separate"/>
        </w:r>
        <w:r w:rsidR="00F63064">
          <w:rPr>
            <w:noProof/>
          </w:rPr>
          <w:t>1</w:t>
        </w:r>
        <w:r>
          <w:rPr>
            <w:noProof/>
          </w:rPr>
          <w:fldChar w:fldCharType="end"/>
        </w:r>
      </w:p>
    </w:sdtContent>
  </w:sdt>
  <w:p w:rsidR="00EF1A0D" w:rsidRDefault="00EF1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4A" w:rsidRDefault="00E7624A" w:rsidP="001364AE">
      <w:pPr>
        <w:spacing w:after="0" w:line="240" w:lineRule="auto"/>
      </w:pPr>
      <w:r>
        <w:separator/>
      </w:r>
    </w:p>
  </w:footnote>
  <w:footnote w:type="continuationSeparator" w:id="0">
    <w:p w:rsidR="00E7624A" w:rsidRDefault="00E7624A" w:rsidP="00136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220E"/>
    <w:multiLevelType w:val="hybridMultilevel"/>
    <w:tmpl w:val="53B82860"/>
    <w:lvl w:ilvl="0" w:tplc="372E3090">
      <w:start w:val="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05D37"/>
    <w:multiLevelType w:val="hybridMultilevel"/>
    <w:tmpl w:val="8A849080"/>
    <w:lvl w:ilvl="0" w:tplc="1430F1A2">
      <w:start w:val="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C70C8"/>
    <w:rsid w:val="00002E21"/>
    <w:rsid w:val="0000504D"/>
    <w:rsid w:val="000073D3"/>
    <w:rsid w:val="000078F9"/>
    <w:rsid w:val="00017E95"/>
    <w:rsid w:val="00027FB6"/>
    <w:rsid w:val="0003103C"/>
    <w:rsid w:val="0003108A"/>
    <w:rsid w:val="00033935"/>
    <w:rsid w:val="000423A3"/>
    <w:rsid w:val="0004266C"/>
    <w:rsid w:val="00043917"/>
    <w:rsid w:val="00044670"/>
    <w:rsid w:val="0004531C"/>
    <w:rsid w:val="00047140"/>
    <w:rsid w:val="0005319E"/>
    <w:rsid w:val="000576D7"/>
    <w:rsid w:val="0006709B"/>
    <w:rsid w:val="000705A9"/>
    <w:rsid w:val="0007285A"/>
    <w:rsid w:val="00074CDB"/>
    <w:rsid w:val="00076ABA"/>
    <w:rsid w:val="00084B70"/>
    <w:rsid w:val="000873C5"/>
    <w:rsid w:val="00094DA8"/>
    <w:rsid w:val="00095055"/>
    <w:rsid w:val="000964BD"/>
    <w:rsid w:val="000A19BF"/>
    <w:rsid w:val="000A4D05"/>
    <w:rsid w:val="000A6667"/>
    <w:rsid w:val="000B2A5F"/>
    <w:rsid w:val="000B4689"/>
    <w:rsid w:val="000B518D"/>
    <w:rsid w:val="000B6236"/>
    <w:rsid w:val="000B7663"/>
    <w:rsid w:val="000B770E"/>
    <w:rsid w:val="000D1A5A"/>
    <w:rsid w:val="000D1E19"/>
    <w:rsid w:val="000D2C10"/>
    <w:rsid w:val="000D5880"/>
    <w:rsid w:val="000E0785"/>
    <w:rsid w:val="000E30AE"/>
    <w:rsid w:val="000E5E90"/>
    <w:rsid w:val="000F1E8C"/>
    <w:rsid w:val="000F437B"/>
    <w:rsid w:val="000F6063"/>
    <w:rsid w:val="0010159C"/>
    <w:rsid w:val="00103512"/>
    <w:rsid w:val="001067F6"/>
    <w:rsid w:val="00116ABA"/>
    <w:rsid w:val="00116B86"/>
    <w:rsid w:val="00123178"/>
    <w:rsid w:val="00124D2E"/>
    <w:rsid w:val="00125E31"/>
    <w:rsid w:val="00126745"/>
    <w:rsid w:val="00126DD4"/>
    <w:rsid w:val="00127254"/>
    <w:rsid w:val="001364AE"/>
    <w:rsid w:val="001459FB"/>
    <w:rsid w:val="00147F00"/>
    <w:rsid w:val="0015118C"/>
    <w:rsid w:val="00161E9C"/>
    <w:rsid w:val="0016510C"/>
    <w:rsid w:val="00171DA3"/>
    <w:rsid w:val="0017587A"/>
    <w:rsid w:val="001808AD"/>
    <w:rsid w:val="00181193"/>
    <w:rsid w:val="00182D44"/>
    <w:rsid w:val="001852E8"/>
    <w:rsid w:val="00186CC0"/>
    <w:rsid w:val="00190A3E"/>
    <w:rsid w:val="00192F07"/>
    <w:rsid w:val="00192F0F"/>
    <w:rsid w:val="001945F1"/>
    <w:rsid w:val="00194EF9"/>
    <w:rsid w:val="00196604"/>
    <w:rsid w:val="001A151F"/>
    <w:rsid w:val="001A2D1F"/>
    <w:rsid w:val="001A6692"/>
    <w:rsid w:val="001A6D28"/>
    <w:rsid w:val="001A74CC"/>
    <w:rsid w:val="001B08A2"/>
    <w:rsid w:val="001B52C8"/>
    <w:rsid w:val="001B69EF"/>
    <w:rsid w:val="001C5F17"/>
    <w:rsid w:val="001D04C1"/>
    <w:rsid w:val="001D63A7"/>
    <w:rsid w:val="001D68C4"/>
    <w:rsid w:val="001E2E88"/>
    <w:rsid w:val="001E4BA4"/>
    <w:rsid w:val="001E4C74"/>
    <w:rsid w:val="001E6886"/>
    <w:rsid w:val="001E72B2"/>
    <w:rsid w:val="001F035A"/>
    <w:rsid w:val="001F2270"/>
    <w:rsid w:val="00213C67"/>
    <w:rsid w:val="00214A76"/>
    <w:rsid w:val="0021511D"/>
    <w:rsid w:val="002165D0"/>
    <w:rsid w:val="0022063F"/>
    <w:rsid w:val="00220A67"/>
    <w:rsid w:val="002213AF"/>
    <w:rsid w:val="002253FC"/>
    <w:rsid w:val="00227163"/>
    <w:rsid w:val="002302E3"/>
    <w:rsid w:val="002323C6"/>
    <w:rsid w:val="00234125"/>
    <w:rsid w:val="002359A0"/>
    <w:rsid w:val="00236498"/>
    <w:rsid w:val="00236B6A"/>
    <w:rsid w:val="00237C5A"/>
    <w:rsid w:val="00245A6E"/>
    <w:rsid w:val="00254E87"/>
    <w:rsid w:val="00262FF5"/>
    <w:rsid w:val="0026502C"/>
    <w:rsid w:val="00265E9F"/>
    <w:rsid w:val="00271557"/>
    <w:rsid w:val="00275EB2"/>
    <w:rsid w:val="00281F45"/>
    <w:rsid w:val="00284ACA"/>
    <w:rsid w:val="002871C7"/>
    <w:rsid w:val="00287A32"/>
    <w:rsid w:val="00292AB2"/>
    <w:rsid w:val="0029386A"/>
    <w:rsid w:val="00296181"/>
    <w:rsid w:val="00296974"/>
    <w:rsid w:val="002A394A"/>
    <w:rsid w:val="002A6D3B"/>
    <w:rsid w:val="002B1D7E"/>
    <w:rsid w:val="002B2A01"/>
    <w:rsid w:val="002B3C23"/>
    <w:rsid w:val="002B3C95"/>
    <w:rsid w:val="002C1CB7"/>
    <w:rsid w:val="002C1D88"/>
    <w:rsid w:val="002C39EC"/>
    <w:rsid w:val="002C4FCC"/>
    <w:rsid w:val="002D01FA"/>
    <w:rsid w:val="002D1022"/>
    <w:rsid w:val="002D4814"/>
    <w:rsid w:val="002D5B68"/>
    <w:rsid w:val="002D5DDE"/>
    <w:rsid w:val="002E2729"/>
    <w:rsid w:val="002E3DAA"/>
    <w:rsid w:val="002F1FD4"/>
    <w:rsid w:val="002F2A1D"/>
    <w:rsid w:val="003004D6"/>
    <w:rsid w:val="00300FF8"/>
    <w:rsid w:val="00301AE4"/>
    <w:rsid w:val="00304E31"/>
    <w:rsid w:val="00314F7A"/>
    <w:rsid w:val="003164AC"/>
    <w:rsid w:val="0032551F"/>
    <w:rsid w:val="00325D78"/>
    <w:rsid w:val="00333214"/>
    <w:rsid w:val="003373EE"/>
    <w:rsid w:val="00344847"/>
    <w:rsid w:val="00347F32"/>
    <w:rsid w:val="00353640"/>
    <w:rsid w:val="0036173B"/>
    <w:rsid w:val="00361B5B"/>
    <w:rsid w:val="00363DD1"/>
    <w:rsid w:val="00364A56"/>
    <w:rsid w:val="00364A6A"/>
    <w:rsid w:val="00364DCC"/>
    <w:rsid w:val="00364E7E"/>
    <w:rsid w:val="003652E0"/>
    <w:rsid w:val="00365747"/>
    <w:rsid w:val="003704C3"/>
    <w:rsid w:val="0037234A"/>
    <w:rsid w:val="00372E10"/>
    <w:rsid w:val="00374581"/>
    <w:rsid w:val="00374FF9"/>
    <w:rsid w:val="003819BD"/>
    <w:rsid w:val="00387AD4"/>
    <w:rsid w:val="003968F7"/>
    <w:rsid w:val="0039750C"/>
    <w:rsid w:val="003A027E"/>
    <w:rsid w:val="003A3381"/>
    <w:rsid w:val="003A4D77"/>
    <w:rsid w:val="003A50CD"/>
    <w:rsid w:val="003B00EB"/>
    <w:rsid w:val="003B1933"/>
    <w:rsid w:val="003B1CC2"/>
    <w:rsid w:val="003C24EB"/>
    <w:rsid w:val="003C50FE"/>
    <w:rsid w:val="003D7437"/>
    <w:rsid w:val="003D79D2"/>
    <w:rsid w:val="003E08F3"/>
    <w:rsid w:val="003E1CB6"/>
    <w:rsid w:val="003E6537"/>
    <w:rsid w:val="003F0F01"/>
    <w:rsid w:val="003F4C56"/>
    <w:rsid w:val="003F5446"/>
    <w:rsid w:val="003F674C"/>
    <w:rsid w:val="003F785B"/>
    <w:rsid w:val="00400626"/>
    <w:rsid w:val="00400AEC"/>
    <w:rsid w:val="00407035"/>
    <w:rsid w:val="0040755B"/>
    <w:rsid w:val="00410A65"/>
    <w:rsid w:val="00410BF5"/>
    <w:rsid w:val="00413630"/>
    <w:rsid w:val="0041416D"/>
    <w:rsid w:val="004200F7"/>
    <w:rsid w:val="004209CF"/>
    <w:rsid w:val="00422648"/>
    <w:rsid w:val="0042614D"/>
    <w:rsid w:val="00431A86"/>
    <w:rsid w:val="00432444"/>
    <w:rsid w:val="00434397"/>
    <w:rsid w:val="0043761A"/>
    <w:rsid w:val="00443173"/>
    <w:rsid w:val="00443A25"/>
    <w:rsid w:val="00444366"/>
    <w:rsid w:val="0044540F"/>
    <w:rsid w:val="004455BF"/>
    <w:rsid w:val="0044619A"/>
    <w:rsid w:val="00450BC7"/>
    <w:rsid w:val="00451070"/>
    <w:rsid w:val="00456265"/>
    <w:rsid w:val="00463E80"/>
    <w:rsid w:val="00463EF7"/>
    <w:rsid w:val="00465602"/>
    <w:rsid w:val="00470664"/>
    <w:rsid w:val="004729BB"/>
    <w:rsid w:val="00476948"/>
    <w:rsid w:val="004811A6"/>
    <w:rsid w:val="00482E4A"/>
    <w:rsid w:val="0048528B"/>
    <w:rsid w:val="00487D21"/>
    <w:rsid w:val="00492320"/>
    <w:rsid w:val="00494C4B"/>
    <w:rsid w:val="00495556"/>
    <w:rsid w:val="004977A2"/>
    <w:rsid w:val="004A4927"/>
    <w:rsid w:val="004A62B7"/>
    <w:rsid w:val="004A6AC4"/>
    <w:rsid w:val="004B1CF3"/>
    <w:rsid w:val="004B5316"/>
    <w:rsid w:val="004B6331"/>
    <w:rsid w:val="004B6EE4"/>
    <w:rsid w:val="004B700A"/>
    <w:rsid w:val="004C0E9B"/>
    <w:rsid w:val="004D06D2"/>
    <w:rsid w:val="004D121F"/>
    <w:rsid w:val="004D63A1"/>
    <w:rsid w:val="004D65F5"/>
    <w:rsid w:val="004E070A"/>
    <w:rsid w:val="004E2939"/>
    <w:rsid w:val="004E2DAA"/>
    <w:rsid w:val="004E5274"/>
    <w:rsid w:val="004E716F"/>
    <w:rsid w:val="004F448F"/>
    <w:rsid w:val="004F48FD"/>
    <w:rsid w:val="004F4E4E"/>
    <w:rsid w:val="004F61A3"/>
    <w:rsid w:val="004F77AE"/>
    <w:rsid w:val="00500A74"/>
    <w:rsid w:val="00501CA8"/>
    <w:rsid w:val="00502830"/>
    <w:rsid w:val="00507B01"/>
    <w:rsid w:val="00510250"/>
    <w:rsid w:val="005110A3"/>
    <w:rsid w:val="005139CE"/>
    <w:rsid w:val="00514392"/>
    <w:rsid w:val="0051628B"/>
    <w:rsid w:val="0051717B"/>
    <w:rsid w:val="00521F74"/>
    <w:rsid w:val="0053160B"/>
    <w:rsid w:val="00532F1E"/>
    <w:rsid w:val="005348E3"/>
    <w:rsid w:val="00534BA0"/>
    <w:rsid w:val="0053542A"/>
    <w:rsid w:val="00535A9B"/>
    <w:rsid w:val="005368C0"/>
    <w:rsid w:val="005408A8"/>
    <w:rsid w:val="00546936"/>
    <w:rsid w:val="00547BEB"/>
    <w:rsid w:val="00561495"/>
    <w:rsid w:val="005622A9"/>
    <w:rsid w:val="00565C9B"/>
    <w:rsid w:val="0057095B"/>
    <w:rsid w:val="00573D23"/>
    <w:rsid w:val="00576972"/>
    <w:rsid w:val="00581C6B"/>
    <w:rsid w:val="005823A0"/>
    <w:rsid w:val="00582FCB"/>
    <w:rsid w:val="00585821"/>
    <w:rsid w:val="0058671A"/>
    <w:rsid w:val="00587081"/>
    <w:rsid w:val="0059200D"/>
    <w:rsid w:val="0059291F"/>
    <w:rsid w:val="00597E8B"/>
    <w:rsid w:val="005A2011"/>
    <w:rsid w:val="005A531D"/>
    <w:rsid w:val="005A5993"/>
    <w:rsid w:val="005B109D"/>
    <w:rsid w:val="005B13E1"/>
    <w:rsid w:val="005B153B"/>
    <w:rsid w:val="005B51D3"/>
    <w:rsid w:val="005C4220"/>
    <w:rsid w:val="005D19B7"/>
    <w:rsid w:val="005D46F4"/>
    <w:rsid w:val="005E1AF5"/>
    <w:rsid w:val="005E32D5"/>
    <w:rsid w:val="005E7B6A"/>
    <w:rsid w:val="005F0D55"/>
    <w:rsid w:val="005F1D1B"/>
    <w:rsid w:val="005F205D"/>
    <w:rsid w:val="005F2262"/>
    <w:rsid w:val="005F3B80"/>
    <w:rsid w:val="005F3C5A"/>
    <w:rsid w:val="005F43D5"/>
    <w:rsid w:val="005F7C3A"/>
    <w:rsid w:val="00600853"/>
    <w:rsid w:val="0060425B"/>
    <w:rsid w:val="006051F3"/>
    <w:rsid w:val="00605A86"/>
    <w:rsid w:val="0060782E"/>
    <w:rsid w:val="00610163"/>
    <w:rsid w:val="00624EDE"/>
    <w:rsid w:val="00625C50"/>
    <w:rsid w:val="006377FE"/>
    <w:rsid w:val="00637968"/>
    <w:rsid w:val="006426E0"/>
    <w:rsid w:val="00643994"/>
    <w:rsid w:val="00645376"/>
    <w:rsid w:val="006531C2"/>
    <w:rsid w:val="00653DE2"/>
    <w:rsid w:val="00660003"/>
    <w:rsid w:val="006615E7"/>
    <w:rsid w:val="00662002"/>
    <w:rsid w:val="00662DC5"/>
    <w:rsid w:val="00663EC6"/>
    <w:rsid w:val="00664B26"/>
    <w:rsid w:val="00665806"/>
    <w:rsid w:val="00666657"/>
    <w:rsid w:val="00666D1A"/>
    <w:rsid w:val="00672551"/>
    <w:rsid w:val="00672AB8"/>
    <w:rsid w:val="0067316B"/>
    <w:rsid w:val="0067327D"/>
    <w:rsid w:val="00673658"/>
    <w:rsid w:val="006740FA"/>
    <w:rsid w:val="006759D3"/>
    <w:rsid w:val="00677957"/>
    <w:rsid w:val="00677A31"/>
    <w:rsid w:val="00685056"/>
    <w:rsid w:val="006858DA"/>
    <w:rsid w:val="00687D6B"/>
    <w:rsid w:val="006926E5"/>
    <w:rsid w:val="006938EA"/>
    <w:rsid w:val="006952CC"/>
    <w:rsid w:val="006A0C16"/>
    <w:rsid w:val="006A11F3"/>
    <w:rsid w:val="006A1291"/>
    <w:rsid w:val="006A136A"/>
    <w:rsid w:val="006A2DBB"/>
    <w:rsid w:val="006A329D"/>
    <w:rsid w:val="006A37A7"/>
    <w:rsid w:val="006A4D21"/>
    <w:rsid w:val="006A689A"/>
    <w:rsid w:val="006B2636"/>
    <w:rsid w:val="006B2C8F"/>
    <w:rsid w:val="006B4A80"/>
    <w:rsid w:val="006B677F"/>
    <w:rsid w:val="006B7722"/>
    <w:rsid w:val="006B7ED0"/>
    <w:rsid w:val="006C2DD1"/>
    <w:rsid w:val="006C4237"/>
    <w:rsid w:val="006C5983"/>
    <w:rsid w:val="006C5EC9"/>
    <w:rsid w:val="006C6506"/>
    <w:rsid w:val="006D3F08"/>
    <w:rsid w:val="006D4882"/>
    <w:rsid w:val="006D4CAB"/>
    <w:rsid w:val="006D6B1F"/>
    <w:rsid w:val="006E1119"/>
    <w:rsid w:val="006E1E97"/>
    <w:rsid w:val="006E3D69"/>
    <w:rsid w:val="006E4E29"/>
    <w:rsid w:val="006F183F"/>
    <w:rsid w:val="006F3618"/>
    <w:rsid w:val="006F6748"/>
    <w:rsid w:val="006F7C20"/>
    <w:rsid w:val="006F7F5B"/>
    <w:rsid w:val="00702468"/>
    <w:rsid w:val="0070418D"/>
    <w:rsid w:val="0070554F"/>
    <w:rsid w:val="00712239"/>
    <w:rsid w:val="007137BF"/>
    <w:rsid w:val="007138F1"/>
    <w:rsid w:val="00716186"/>
    <w:rsid w:val="0072066F"/>
    <w:rsid w:val="0072202A"/>
    <w:rsid w:val="00722F9B"/>
    <w:rsid w:val="00725DD1"/>
    <w:rsid w:val="007277E4"/>
    <w:rsid w:val="0073182B"/>
    <w:rsid w:val="00731E8E"/>
    <w:rsid w:val="007422B8"/>
    <w:rsid w:val="00744941"/>
    <w:rsid w:val="00750A3E"/>
    <w:rsid w:val="00754745"/>
    <w:rsid w:val="00754D91"/>
    <w:rsid w:val="00755A77"/>
    <w:rsid w:val="00755A82"/>
    <w:rsid w:val="00764110"/>
    <w:rsid w:val="0076660E"/>
    <w:rsid w:val="00767892"/>
    <w:rsid w:val="00780445"/>
    <w:rsid w:val="00780892"/>
    <w:rsid w:val="007810E3"/>
    <w:rsid w:val="00783973"/>
    <w:rsid w:val="00783CA4"/>
    <w:rsid w:val="00784716"/>
    <w:rsid w:val="00791D5E"/>
    <w:rsid w:val="0079293B"/>
    <w:rsid w:val="0079633A"/>
    <w:rsid w:val="007A1253"/>
    <w:rsid w:val="007A2664"/>
    <w:rsid w:val="007A332D"/>
    <w:rsid w:val="007A4548"/>
    <w:rsid w:val="007B53EF"/>
    <w:rsid w:val="007B6DB4"/>
    <w:rsid w:val="007B77F9"/>
    <w:rsid w:val="007C11AA"/>
    <w:rsid w:val="007C12E8"/>
    <w:rsid w:val="007C6829"/>
    <w:rsid w:val="007D0F47"/>
    <w:rsid w:val="007D1008"/>
    <w:rsid w:val="007D47B2"/>
    <w:rsid w:val="007E172C"/>
    <w:rsid w:val="007E3575"/>
    <w:rsid w:val="007E5B34"/>
    <w:rsid w:val="007E796E"/>
    <w:rsid w:val="007F05B1"/>
    <w:rsid w:val="007F2C31"/>
    <w:rsid w:val="007F3EC6"/>
    <w:rsid w:val="007F4272"/>
    <w:rsid w:val="007F4994"/>
    <w:rsid w:val="007F5019"/>
    <w:rsid w:val="007F52B1"/>
    <w:rsid w:val="00802697"/>
    <w:rsid w:val="008045F5"/>
    <w:rsid w:val="00804629"/>
    <w:rsid w:val="008049F5"/>
    <w:rsid w:val="00807886"/>
    <w:rsid w:val="00813AE4"/>
    <w:rsid w:val="008150B3"/>
    <w:rsid w:val="00822D6A"/>
    <w:rsid w:val="00827096"/>
    <w:rsid w:val="00831B6D"/>
    <w:rsid w:val="0083214A"/>
    <w:rsid w:val="00832459"/>
    <w:rsid w:val="008359D4"/>
    <w:rsid w:val="00836957"/>
    <w:rsid w:val="00840580"/>
    <w:rsid w:val="00841B03"/>
    <w:rsid w:val="00850F0E"/>
    <w:rsid w:val="0086348A"/>
    <w:rsid w:val="00863A1D"/>
    <w:rsid w:val="008650A0"/>
    <w:rsid w:val="0086544B"/>
    <w:rsid w:val="008704E4"/>
    <w:rsid w:val="008730D1"/>
    <w:rsid w:val="00876908"/>
    <w:rsid w:val="008770CF"/>
    <w:rsid w:val="008806BA"/>
    <w:rsid w:val="00883FF5"/>
    <w:rsid w:val="008844C8"/>
    <w:rsid w:val="00886F18"/>
    <w:rsid w:val="008921CB"/>
    <w:rsid w:val="0089429F"/>
    <w:rsid w:val="00896A7E"/>
    <w:rsid w:val="00896AD8"/>
    <w:rsid w:val="008A0141"/>
    <w:rsid w:val="008A0948"/>
    <w:rsid w:val="008A0D9E"/>
    <w:rsid w:val="008A2CDA"/>
    <w:rsid w:val="008A313E"/>
    <w:rsid w:val="008A6E61"/>
    <w:rsid w:val="008B01FE"/>
    <w:rsid w:val="008B0449"/>
    <w:rsid w:val="008B2A98"/>
    <w:rsid w:val="008B36B2"/>
    <w:rsid w:val="008B38E1"/>
    <w:rsid w:val="008B3DAC"/>
    <w:rsid w:val="008C4D91"/>
    <w:rsid w:val="008C778D"/>
    <w:rsid w:val="008D08C1"/>
    <w:rsid w:val="008D10C0"/>
    <w:rsid w:val="008D3F01"/>
    <w:rsid w:val="008D420E"/>
    <w:rsid w:val="008D63A8"/>
    <w:rsid w:val="008E1199"/>
    <w:rsid w:val="008F1EC2"/>
    <w:rsid w:val="008F798D"/>
    <w:rsid w:val="00904506"/>
    <w:rsid w:val="00907777"/>
    <w:rsid w:val="009078E7"/>
    <w:rsid w:val="00910203"/>
    <w:rsid w:val="00913CDB"/>
    <w:rsid w:val="00914035"/>
    <w:rsid w:val="009152D7"/>
    <w:rsid w:val="00921BF8"/>
    <w:rsid w:val="00923E59"/>
    <w:rsid w:val="00930AC2"/>
    <w:rsid w:val="00932418"/>
    <w:rsid w:val="00934B05"/>
    <w:rsid w:val="00940F10"/>
    <w:rsid w:val="009410D1"/>
    <w:rsid w:val="0094320F"/>
    <w:rsid w:val="00944BED"/>
    <w:rsid w:val="0094696B"/>
    <w:rsid w:val="00946CAF"/>
    <w:rsid w:val="00954368"/>
    <w:rsid w:val="009551EA"/>
    <w:rsid w:val="00956A91"/>
    <w:rsid w:val="00962E01"/>
    <w:rsid w:val="00965471"/>
    <w:rsid w:val="00966FC8"/>
    <w:rsid w:val="009672C4"/>
    <w:rsid w:val="009706EB"/>
    <w:rsid w:val="009777F1"/>
    <w:rsid w:val="009802F8"/>
    <w:rsid w:val="00980F0B"/>
    <w:rsid w:val="00981D36"/>
    <w:rsid w:val="009856F9"/>
    <w:rsid w:val="00985876"/>
    <w:rsid w:val="00986AE0"/>
    <w:rsid w:val="009879EE"/>
    <w:rsid w:val="009900A6"/>
    <w:rsid w:val="00991B4B"/>
    <w:rsid w:val="0099252E"/>
    <w:rsid w:val="009A400A"/>
    <w:rsid w:val="009A4E77"/>
    <w:rsid w:val="009A7672"/>
    <w:rsid w:val="009A7C26"/>
    <w:rsid w:val="009A7F7F"/>
    <w:rsid w:val="009B1225"/>
    <w:rsid w:val="009B194D"/>
    <w:rsid w:val="009B1CD4"/>
    <w:rsid w:val="009B26E4"/>
    <w:rsid w:val="009B2A21"/>
    <w:rsid w:val="009B6054"/>
    <w:rsid w:val="009B67AB"/>
    <w:rsid w:val="009C7B35"/>
    <w:rsid w:val="009D44D6"/>
    <w:rsid w:val="009D69C8"/>
    <w:rsid w:val="009E2F2D"/>
    <w:rsid w:val="009E3128"/>
    <w:rsid w:val="009E66B2"/>
    <w:rsid w:val="009E75C6"/>
    <w:rsid w:val="009F44A6"/>
    <w:rsid w:val="009F7C79"/>
    <w:rsid w:val="00A01572"/>
    <w:rsid w:val="00A02B9D"/>
    <w:rsid w:val="00A1104D"/>
    <w:rsid w:val="00A118E2"/>
    <w:rsid w:val="00A125EB"/>
    <w:rsid w:val="00A14C27"/>
    <w:rsid w:val="00A20D34"/>
    <w:rsid w:val="00A210F1"/>
    <w:rsid w:val="00A22462"/>
    <w:rsid w:val="00A224DC"/>
    <w:rsid w:val="00A244D5"/>
    <w:rsid w:val="00A25036"/>
    <w:rsid w:val="00A27FB1"/>
    <w:rsid w:val="00A34404"/>
    <w:rsid w:val="00A37B2F"/>
    <w:rsid w:val="00A430D7"/>
    <w:rsid w:val="00A520C4"/>
    <w:rsid w:val="00A60E00"/>
    <w:rsid w:val="00A63945"/>
    <w:rsid w:val="00A64907"/>
    <w:rsid w:val="00A65298"/>
    <w:rsid w:val="00A65485"/>
    <w:rsid w:val="00A66BEB"/>
    <w:rsid w:val="00A709A6"/>
    <w:rsid w:val="00A758BA"/>
    <w:rsid w:val="00A76D17"/>
    <w:rsid w:val="00A801A2"/>
    <w:rsid w:val="00A808CD"/>
    <w:rsid w:val="00A83C49"/>
    <w:rsid w:val="00A84F54"/>
    <w:rsid w:val="00A87BDC"/>
    <w:rsid w:val="00A9193B"/>
    <w:rsid w:val="00A94E2E"/>
    <w:rsid w:val="00A95602"/>
    <w:rsid w:val="00A973DC"/>
    <w:rsid w:val="00AA24D7"/>
    <w:rsid w:val="00AA3B51"/>
    <w:rsid w:val="00AB0272"/>
    <w:rsid w:val="00AB10D7"/>
    <w:rsid w:val="00AB25C5"/>
    <w:rsid w:val="00AB36C6"/>
    <w:rsid w:val="00AB704F"/>
    <w:rsid w:val="00AB7946"/>
    <w:rsid w:val="00AC7F14"/>
    <w:rsid w:val="00AD2F38"/>
    <w:rsid w:val="00AD593E"/>
    <w:rsid w:val="00AE0391"/>
    <w:rsid w:val="00AE0749"/>
    <w:rsid w:val="00AE17F2"/>
    <w:rsid w:val="00AE1B96"/>
    <w:rsid w:val="00AE2EB6"/>
    <w:rsid w:val="00AF1A36"/>
    <w:rsid w:val="00AF47F8"/>
    <w:rsid w:val="00B107E6"/>
    <w:rsid w:val="00B15D1B"/>
    <w:rsid w:val="00B1704D"/>
    <w:rsid w:val="00B171A5"/>
    <w:rsid w:val="00B207A4"/>
    <w:rsid w:val="00B25406"/>
    <w:rsid w:val="00B259EC"/>
    <w:rsid w:val="00B266FD"/>
    <w:rsid w:val="00B320D0"/>
    <w:rsid w:val="00B33FF2"/>
    <w:rsid w:val="00B369D3"/>
    <w:rsid w:val="00B408EB"/>
    <w:rsid w:val="00B46F8B"/>
    <w:rsid w:val="00B471E4"/>
    <w:rsid w:val="00B512DF"/>
    <w:rsid w:val="00B573D1"/>
    <w:rsid w:val="00B57F0B"/>
    <w:rsid w:val="00B6114D"/>
    <w:rsid w:val="00B616C9"/>
    <w:rsid w:val="00B61862"/>
    <w:rsid w:val="00B646CF"/>
    <w:rsid w:val="00B65EAF"/>
    <w:rsid w:val="00B707F7"/>
    <w:rsid w:val="00B76DAB"/>
    <w:rsid w:val="00B8198A"/>
    <w:rsid w:val="00B81B42"/>
    <w:rsid w:val="00B85A04"/>
    <w:rsid w:val="00B90D4E"/>
    <w:rsid w:val="00BA13BC"/>
    <w:rsid w:val="00BA391E"/>
    <w:rsid w:val="00BA4628"/>
    <w:rsid w:val="00BA5000"/>
    <w:rsid w:val="00BA7027"/>
    <w:rsid w:val="00BA7947"/>
    <w:rsid w:val="00BB2772"/>
    <w:rsid w:val="00BC0300"/>
    <w:rsid w:val="00BC26F6"/>
    <w:rsid w:val="00BC27C3"/>
    <w:rsid w:val="00BC5490"/>
    <w:rsid w:val="00BC771B"/>
    <w:rsid w:val="00BD07D7"/>
    <w:rsid w:val="00BD0FD9"/>
    <w:rsid w:val="00BD4D10"/>
    <w:rsid w:val="00BD4D2D"/>
    <w:rsid w:val="00BD5569"/>
    <w:rsid w:val="00BD62C8"/>
    <w:rsid w:val="00BD7BE3"/>
    <w:rsid w:val="00BD7C4A"/>
    <w:rsid w:val="00BE35E3"/>
    <w:rsid w:val="00BE5C56"/>
    <w:rsid w:val="00BF0E09"/>
    <w:rsid w:val="00BF2CFC"/>
    <w:rsid w:val="00BF3346"/>
    <w:rsid w:val="00BF46BD"/>
    <w:rsid w:val="00BF5703"/>
    <w:rsid w:val="00BF61E7"/>
    <w:rsid w:val="00C00632"/>
    <w:rsid w:val="00C25454"/>
    <w:rsid w:val="00C37BF1"/>
    <w:rsid w:val="00C401E3"/>
    <w:rsid w:val="00C408CA"/>
    <w:rsid w:val="00C41432"/>
    <w:rsid w:val="00C41843"/>
    <w:rsid w:val="00C423B8"/>
    <w:rsid w:val="00C44F3B"/>
    <w:rsid w:val="00C4759F"/>
    <w:rsid w:val="00C47D05"/>
    <w:rsid w:val="00C50596"/>
    <w:rsid w:val="00C53515"/>
    <w:rsid w:val="00C54257"/>
    <w:rsid w:val="00C54B56"/>
    <w:rsid w:val="00C55F6A"/>
    <w:rsid w:val="00C61409"/>
    <w:rsid w:val="00C63B1A"/>
    <w:rsid w:val="00C640A7"/>
    <w:rsid w:val="00C6568F"/>
    <w:rsid w:val="00C72735"/>
    <w:rsid w:val="00C74BDC"/>
    <w:rsid w:val="00C75EFB"/>
    <w:rsid w:val="00C82AB9"/>
    <w:rsid w:val="00C85099"/>
    <w:rsid w:val="00C853A1"/>
    <w:rsid w:val="00C85539"/>
    <w:rsid w:val="00C87408"/>
    <w:rsid w:val="00C911A8"/>
    <w:rsid w:val="00C933F5"/>
    <w:rsid w:val="00C95BBF"/>
    <w:rsid w:val="00C976F2"/>
    <w:rsid w:val="00CA00C0"/>
    <w:rsid w:val="00CA2C19"/>
    <w:rsid w:val="00CA4518"/>
    <w:rsid w:val="00CA6684"/>
    <w:rsid w:val="00CA7424"/>
    <w:rsid w:val="00CB6CD8"/>
    <w:rsid w:val="00CC511C"/>
    <w:rsid w:val="00CC70C8"/>
    <w:rsid w:val="00CC73C7"/>
    <w:rsid w:val="00CC7A7F"/>
    <w:rsid w:val="00CD328B"/>
    <w:rsid w:val="00CD5013"/>
    <w:rsid w:val="00CD5202"/>
    <w:rsid w:val="00CD6F89"/>
    <w:rsid w:val="00CE0505"/>
    <w:rsid w:val="00CE1F29"/>
    <w:rsid w:val="00CE6E07"/>
    <w:rsid w:val="00CE7D66"/>
    <w:rsid w:val="00CF05AE"/>
    <w:rsid w:val="00CF089E"/>
    <w:rsid w:val="00CF1A1B"/>
    <w:rsid w:val="00CF216E"/>
    <w:rsid w:val="00D02EFD"/>
    <w:rsid w:val="00D04776"/>
    <w:rsid w:val="00D04946"/>
    <w:rsid w:val="00D05DE2"/>
    <w:rsid w:val="00D07F3C"/>
    <w:rsid w:val="00D1023E"/>
    <w:rsid w:val="00D144E6"/>
    <w:rsid w:val="00D179CA"/>
    <w:rsid w:val="00D17CEE"/>
    <w:rsid w:val="00D200BE"/>
    <w:rsid w:val="00D20EEA"/>
    <w:rsid w:val="00D2493F"/>
    <w:rsid w:val="00D25BA8"/>
    <w:rsid w:val="00D25FD5"/>
    <w:rsid w:val="00D27E41"/>
    <w:rsid w:val="00D313E4"/>
    <w:rsid w:val="00D316C2"/>
    <w:rsid w:val="00D31EF8"/>
    <w:rsid w:val="00D3433F"/>
    <w:rsid w:val="00D35575"/>
    <w:rsid w:val="00D36F50"/>
    <w:rsid w:val="00D40A10"/>
    <w:rsid w:val="00D41CF4"/>
    <w:rsid w:val="00D41FB3"/>
    <w:rsid w:val="00D43EC5"/>
    <w:rsid w:val="00D53092"/>
    <w:rsid w:val="00D55010"/>
    <w:rsid w:val="00D56015"/>
    <w:rsid w:val="00D634EF"/>
    <w:rsid w:val="00D71874"/>
    <w:rsid w:val="00D76D02"/>
    <w:rsid w:val="00D83359"/>
    <w:rsid w:val="00D83447"/>
    <w:rsid w:val="00D83E2C"/>
    <w:rsid w:val="00D84B66"/>
    <w:rsid w:val="00D903D0"/>
    <w:rsid w:val="00D90B09"/>
    <w:rsid w:val="00D91460"/>
    <w:rsid w:val="00D92979"/>
    <w:rsid w:val="00DA0B60"/>
    <w:rsid w:val="00DA3B17"/>
    <w:rsid w:val="00DA3EAB"/>
    <w:rsid w:val="00DA4132"/>
    <w:rsid w:val="00DB1464"/>
    <w:rsid w:val="00DB4B69"/>
    <w:rsid w:val="00DB55B0"/>
    <w:rsid w:val="00DB560B"/>
    <w:rsid w:val="00DB5F0E"/>
    <w:rsid w:val="00DB69B3"/>
    <w:rsid w:val="00DB778F"/>
    <w:rsid w:val="00DC1570"/>
    <w:rsid w:val="00DC7A78"/>
    <w:rsid w:val="00DD4E66"/>
    <w:rsid w:val="00DD672E"/>
    <w:rsid w:val="00DE2485"/>
    <w:rsid w:val="00DE2A11"/>
    <w:rsid w:val="00DE438C"/>
    <w:rsid w:val="00DE4ED4"/>
    <w:rsid w:val="00DE786F"/>
    <w:rsid w:val="00DF03B2"/>
    <w:rsid w:val="00DF0FFE"/>
    <w:rsid w:val="00DF52BC"/>
    <w:rsid w:val="00DF5369"/>
    <w:rsid w:val="00E03AAB"/>
    <w:rsid w:val="00E03D4A"/>
    <w:rsid w:val="00E06193"/>
    <w:rsid w:val="00E06F84"/>
    <w:rsid w:val="00E1130F"/>
    <w:rsid w:val="00E14FEA"/>
    <w:rsid w:val="00E16A85"/>
    <w:rsid w:val="00E203F8"/>
    <w:rsid w:val="00E21489"/>
    <w:rsid w:val="00E23671"/>
    <w:rsid w:val="00E23E6D"/>
    <w:rsid w:val="00E31A95"/>
    <w:rsid w:val="00E3319B"/>
    <w:rsid w:val="00E3434E"/>
    <w:rsid w:val="00E344BF"/>
    <w:rsid w:val="00E3469D"/>
    <w:rsid w:val="00E373DF"/>
    <w:rsid w:val="00E44553"/>
    <w:rsid w:val="00E47590"/>
    <w:rsid w:val="00E506E4"/>
    <w:rsid w:val="00E54813"/>
    <w:rsid w:val="00E54F4B"/>
    <w:rsid w:val="00E55749"/>
    <w:rsid w:val="00E565A2"/>
    <w:rsid w:val="00E63381"/>
    <w:rsid w:val="00E648C5"/>
    <w:rsid w:val="00E672FD"/>
    <w:rsid w:val="00E73D96"/>
    <w:rsid w:val="00E7624A"/>
    <w:rsid w:val="00E825BE"/>
    <w:rsid w:val="00E83F68"/>
    <w:rsid w:val="00E84A4B"/>
    <w:rsid w:val="00E851E4"/>
    <w:rsid w:val="00E85B82"/>
    <w:rsid w:val="00E85C36"/>
    <w:rsid w:val="00E9290B"/>
    <w:rsid w:val="00E93B63"/>
    <w:rsid w:val="00E96692"/>
    <w:rsid w:val="00E97018"/>
    <w:rsid w:val="00E97E4A"/>
    <w:rsid w:val="00EA3B1B"/>
    <w:rsid w:val="00EA3F82"/>
    <w:rsid w:val="00EB3EE2"/>
    <w:rsid w:val="00EB76E2"/>
    <w:rsid w:val="00EC5EC4"/>
    <w:rsid w:val="00ED0FC1"/>
    <w:rsid w:val="00ED2165"/>
    <w:rsid w:val="00ED41DE"/>
    <w:rsid w:val="00ED5A91"/>
    <w:rsid w:val="00ED623C"/>
    <w:rsid w:val="00EE03AD"/>
    <w:rsid w:val="00EE04E6"/>
    <w:rsid w:val="00EE1DD8"/>
    <w:rsid w:val="00EF04B3"/>
    <w:rsid w:val="00EF1A0D"/>
    <w:rsid w:val="00EF263A"/>
    <w:rsid w:val="00EF26F8"/>
    <w:rsid w:val="00EF3D49"/>
    <w:rsid w:val="00EF40CA"/>
    <w:rsid w:val="00EF55EE"/>
    <w:rsid w:val="00EF78AA"/>
    <w:rsid w:val="00F02AA1"/>
    <w:rsid w:val="00F07F55"/>
    <w:rsid w:val="00F10540"/>
    <w:rsid w:val="00F1371B"/>
    <w:rsid w:val="00F22E8C"/>
    <w:rsid w:val="00F27D4B"/>
    <w:rsid w:val="00F30439"/>
    <w:rsid w:val="00F31C5F"/>
    <w:rsid w:val="00F36CE0"/>
    <w:rsid w:val="00F403A8"/>
    <w:rsid w:val="00F42646"/>
    <w:rsid w:val="00F43A16"/>
    <w:rsid w:val="00F43ADD"/>
    <w:rsid w:val="00F4658A"/>
    <w:rsid w:val="00F475C8"/>
    <w:rsid w:val="00F5256F"/>
    <w:rsid w:val="00F5364A"/>
    <w:rsid w:val="00F54A35"/>
    <w:rsid w:val="00F61DB4"/>
    <w:rsid w:val="00F63055"/>
    <w:rsid w:val="00F63064"/>
    <w:rsid w:val="00F6674D"/>
    <w:rsid w:val="00F709AE"/>
    <w:rsid w:val="00F75864"/>
    <w:rsid w:val="00F7616C"/>
    <w:rsid w:val="00F76F66"/>
    <w:rsid w:val="00F809A0"/>
    <w:rsid w:val="00F838CC"/>
    <w:rsid w:val="00F83A8A"/>
    <w:rsid w:val="00F90AFD"/>
    <w:rsid w:val="00F93DCC"/>
    <w:rsid w:val="00FA253B"/>
    <w:rsid w:val="00FA33A9"/>
    <w:rsid w:val="00FA391C"/>
    <w:rsid w:val="00FA5B20"/>
    <w:rsid w:val="00FA649E"/>
    <w:rsid w:val="00FA71F4"/>
    <w:rsid w:val="00FB2EEC"/>
    <w:rsid w:val="00FC0367"/>
    <w:rsid w:val="00FC1E7F"/>
    <w:rsid w:val="00FC2574"/>
    <w:rsid w:val="00FC27E3"/>
    <w:rsid w:val="00FC6C6B"/>
    <w:rsid w:val="00FC6CE5"/>
    <w:rsid w:val="00FD1242"/>
    <w:rsid w:val="00FE10B0"/>
    <w:rsid w:val="00FE30E4"/>
    <w:rsid w:val="00FE355B"/>
    <w:rsid w:val="00FE5DF2"/>
    <w:rsid w:val="00FE7E86"/>
    <w:rsid w:val="00FF5E8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C8"/>
  </w:style>
  <w:style w:type="paragraph" w:styleId="Heading1">
    <w:name w:val="heading 1"/>
    <w:basedOn w:val="Normal"/>
    <w:next w:val="Normal"/>
    <w:link w:val="Heading1Char"/>
    <w:uiPriority w:val="9"/>
    <w:qFormat/>
    <w:rsid w:val="0083214A"/>
    <w:pPr>
      <w:outlineLvl w:val="0"/>
    </w:pPr>
    <w:rPr>
      <w:b/>
    </w:rPr>
  </w:style>
  <w:style w:type="paragraph" w:styleId="Heading2">
    <w:name w:val="heading 2"/>
    <w:basedOn w:val="Normal"/>
    <w:next w:val="Normal"/>
    <w:link w:val="Heading2Char"/>
    <w:uiPriority w:val="9"/>
    <w:unhideWhenUsed/>
    <w:qFormat/>
    <w:rsid w:val="0083214A"/>
    <w:pPr>
      <w:outlineLvl w:val="1"/>
    </w:pPr>
    <w:rPr>
      <w:b/>
    </w:rPr>
  </w:style>
  <w:style w:type="paragraph" w:styleId="Heading3">
    <w:name w:val="heading 3"/>
    <w:basedOn w:val="Normal"/>
    <w:next w:val="Normal"/>
    <w:link w:val="Heading3Char"/>
    <w:uiPriority w:val="9"/>
    <w:unhideWhenUsed/>
    <w:qFormat/>
    <w:rsid w:val="003657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657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6574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6574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6574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2C8"/>
    <w:rPr>
      <w:sz w:val="16"/>
      <w:szCs w:val="16"/>
    </w:rPr>
  </w:style>
  <w:style w:type="paragraph" w:styleId="CommentText">
    <w:name w:val="annotation text"/>
    <w:basedOn w:val="Normal"/>
    <w:link w:val="CommentTextChar"/>
    <w:uiPriority w:val="99"/>
    <w:semiHidden/>
    <w:unhideWhenUsed/>
    <w:rsid w:val="00BD62C8"/>
    <w:pPr>
      <w:spacing w:line="240" w:lineRule="auto"/>
    </w:pPr>
    <w:rPr>
      <w:sz w:val="20"/>
      <w:szCs w:val="20"/>
    </w:rPr>
  </w:style>
  <w:style w:type="character" w:customStyle="1" w:styleId="CommentTextChar">
    <w:name w:val="Comment Text Char"/>
    <w:basedOn w:val="DefaultParagraphFont"/>
    <w:link w:val="CommentText"/>
    <w:uiPriority w:val="99"/>
    <w:semiHidden/>
    <w:rsid w:val="00BD62C8"/>
    <w:rPr>
      <w:sz w:val="20"/>
      <w:szCs w:val="20"/>
    </w:rPr>
  </w:style>
  <w:style w:type="character" w:styleId="Hyperlink">
    <w:name w:val="Hyperlink"/>
    <w:basedOn w:val="DefaultParagraphFont"/>
    <w:uiPriority w:val="99"/>
    <w:unhideWhenUsed/>
    <w:rsid w:val="00BD62C8"/>
    <w:rPr>
      <w:color w:val="0000FF"/>
      <w:u w:val="single"/>
    </w:rPr>
  </w:style>
  <w:style w:type="paragraph" w:styleId="BalloonText">
    <w:name w:val="Balloon Text"/>
    <w:basedOn w:val="Normal"/>
    <w:link w:val="BalloonTextChar"/>
    <w:uiPriority w:val="99"/>
    <w:semiHidden/>
    <w:unhideWhenUsed/>
    <w:rsid w:val="00BD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C8"/>
    <w:rPr>
      <w:rFonts w:ascii="Segoe UI" w:hAnsi="Segoe UI" w:cs="Segoe UI"/>
      <w:sz w:val="18"/>
      <w:szCs w:val="18"/>
    </w:rPr>
  </w:style>
  <w:style w:type="paragraph" w:styleId="Bibliography">
    <w:name w:val="Bibliography"/>
    <w:basedOn w:val="Normal"/>
    <w:next w:val="Normal"/>
    <w:uiPriority w:val="37"/>
    <w:unhideWhenUsed/>
    <w:rsid w:val="00BD62C8"/>
    <w:pPr>
      <w:tabs>
        <w:tab w:val="left" w:pos="504"/>
      </w:tabs>
      <w:spacing w:after="240" w:line="240" w:lineRule="auto"/>
      <w:ind w:left="504" w:hanging="504"/>
    </w:pPr>
  </w:style>
  <w:style w:type="table" w:customStyle="1" w:styleId="PlainTable41">
    <w:name w:val="Plain Table 41"/>
    <w:basedOn w:val="TableNormal"/>
    <w:uiPriority w:val="44"/>
    <w:rsid w:val="00BD62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70664"/>
    <w:rPr>
      <w:b/>
      <w:bCs/>
    </w:rPr>
  </w:style>
  <w:style w:type="character" w:customStyle="1" w:styleId="CommentSubjectChar">
    <w:name w:val="Comment Subject Char"/>
    <w:basedOn w:val="CommentTextChar"/>
    <w:link w:val="CommentSubject"/>
    <w:uiPriority w:val="99"/>
    <w:semiHidden/>
    <w:rsid w:val="00470664"/>
    <w:rPr>
      <w:b/>
      <w:bCs/>
      <w:sz w:val="20"/>
      <w:szCs w:val="20"/>
    </w:rPr>
  </w:style>
  <w:style w:type="paragraph" w:styleId="Revision">
    <w:name w:val="Revision"/>
    <w:hidden/>
    <w:uiPriority w:val="99"/>
    <w:semiHidden/>
    <w:rsid w:val="000F437B"/>
    <w:pPr>
      <w:spacing w:after="0" w:line="240" w:lineRule="auto"/>
    </w:pPr>
  </w:style>
  <w:style w:type="paragraph" w:styleId="ListParagraph">
    <w:name w:val="List Paragraph"/>
    <w:basedOn w:val="Normal"/>
    <w:uiPriority w:val="34"/>
    <w:qFormat/>
    <w:rsid w:val="00236498"/>
    <w:pPr>
      <w:ind w:left="720"/>
      <w:contextualSpacing/>
    </w:pPr>
  </w:style>
  <w:style w:type="character" w:customStyle="1" w:styleId="Heading2Char">
    <w:name w:val="Heading 2 Char"/>
    <w:basedOn w:val="DefaultParagraphFont"/>
    <w:link w:val="Heading2"/>
    <w:uiPriority w:val="9"/>
    <w:rsid w:val="0083214A"/>
    <w:rPr>
      <w:b/>
    </w:rPr>
  </w:style>
  <w:style w:type="character" w:customStyle="1" w:styleId="Heading3Char">
    <w:name w:val="Heading 3 Char"/>
    <w:basedOn w:val="DefaultParagraphFont"/>
    <w:link w:val="Heading3"/>
    <w:uiPriority w:val="9"/>
    <w:rsid w:val="003657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6574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6574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6574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36574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A1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364AE"/>
  </w:style>
  <w:style w:type="paragraph" w:styleId="Header">
    <w:name w:val="header"/>
    <w:basedOn w:val="Normal"/>
    <w:link w:val="HeaderChar"/>
    <w:uiPriority w:val="99"/>
    <w:unhideWhenUsed/>
    <w:rsid w:val="0013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AE"/>
  </w:style>
  <w:style w:type="paragraph" w:styleId="Footer">
    <w:name w:val="footer"/>
    <w:basedOn w:val="Normal"/>
    <w:link w:val="FooterChar"/>
    <w:uiPriority w:val="99"/>
    <w:unhideWhenUsed/>
    <w:rsid w:val="0013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AE"/>
  </w:style>
  <w:style w:type="character" w:customStyle="1" w:styleId="Heading1Char">
    <w:name w:val="Heading 1 Char"/>
    <w:basedOn w:val="DefaultParagraphFont"/>
    <w:link w:val="Heading1"/>
    <w:uiPriority w:val="9"/>
    <w:rsid w:val="0083214A"/>
    <w:rPr>
      <w:b/>
    </w:rPr>
  </w:style>
  <w:style w:type="paragraph" w:styleId="TOCHeading">
    <w:name w:val="TOC Heading"/>
    <w:basedOn w:val="Heading1"/>
    <w:next w:val="Normal"/>
    <w:uiPriority w:val="39"/>
    <w:unhideWhenUsed/>
    <w:qFormat/>
    <w:rsid w:val="0083214A"/>
    <w:pPr>
      <w:spacing w:line="259" w:lineRule="auto"/>
      <w:outlineLvl w:val="9"/>
    </w:pPr>
  </w:style>
  <w:style w:type="paragraph" w:styleId="TOC1">
    <w:name w:val="toc 1"/>
    <w:basedOn w:val="Normal"/>
    <w:next w:val="Normal"/>
    <w:autoRedefine/>
    <w:uiPriority w:val="39"/>
    <w:unhideWhenUsed/>
    <w:rsid w:val="0083214A"/>
    <w:pPr>
      <w:spacing w:after="100"/>
    </w:pPr>
  </w:style>
  <w:style w:type="paragraph" w:styleId="TOC2">
    <w:name w:val="toc 2"/>
    <w:basedOn w:val="Normal"/>
    <w:next w:val="Normal"/>
    <w:autoRedefine/>
    <w:uiPriority w:val="39"/>
    <w:unhideWhenUsed/>
    <w:rsid w:val="0083214A"/>
    <w:pPr>
      <w:spacing w:after="100"/>
      <w:ind w:left="220"/>
    </w:pPr>
  </w:style>
</w:styles>
</file>

<file path=word/webSettings.xml><?xml version="1.0" encoding="utf-8"?>
<w:webSettings xmlns:r="http://schemas.openxmlformats.org/officeDocument/2006/relationships" xmlns:w="http://schemas.openxmlformats.org/wordprocessingml/2006/main">
  <w:divs>
    <w:div w:id="22751038">
      <w:bodyDiv w:val="1"/>
      <w:marLeft w:val="0"/>
      <w:marRight w:val="0"/>
      <w:marTop w:val="0"/>
      <w:marBottom w:val="0"/>
      <w:divBdr>
        <w:top w:val="none" w:sz="0" w:space="0" w:color="auto"/>
        <w:left w:val="none" w:sz="0" w:space="0" w:color="auto"/>
        <w:bottom w:val="none" w:sz="0" w:space="0" w:color="auto"/>
        <w:right w:val="none" w:sz="0" w:space="0" w:color="auto"/>
      </w:divBdr>
    </w:div>
    <w:div w:id="361169880">
      <w:bodyDiv w:val="1"/>
      <w:marLeft w:val="0"/>
      <w:marRight w:val="0"/>
      <w:marTop w:val="0"/>
      <w:marBottom w:val="0"/>
      <w:divBdr>
        <w:top w:val="none" w:sz="0" w:space="0" w:color="auto"/>
        <w:left w:val="none" w:sz="0" w:space="0" w:color="auto"/>
        <w:bottom w:val="none" w:sz="0" w:space="0" w:color="auto"/>
        <w:right w:val="none" w:sz="0" w:space="0" w:color="auto"/>
      </w:divBdr>
    </w:div>
    <w:div w:id="656422592">
      <w:bodyDiv w:val="1"/>
      <w:marLeft w:val="0"/>
      <w:marRight w:val="0"/>
      <w:marTop w:val="0"/>
      <w:marBottom w:val="0"/>
      <w:divBdr>
        <w:top w:val="none" w:sz="0" w:space="0" w:color="auto"/>
        <w:left w:val="none" w:sz="0" w:space="0" w:color="auto"/>
        <w:bottom w:val="none" w:sz="0" w:space="0" w:color="auto"/>
        <w:right w:val="none" w:sz="0" w:space="0" w:color="auto"/>
      </w:divBdr>
    </w:div>
    <w:div w:id="775443169">
      <w:bodyDiv w:val="1"/>
      <w:marLeft w:val="0"/>
      <w:marRight w:val="0"/>
      <w:marTop w:val="0"/>
      <w:marBottom w:val="0"/>
      <w:divBdr>
        <w:top w:val="none" w:sz="0" w:space="0" w:color="auto"/>
        <w:left w:val="none" w:sz="0" w:space="0" w:color="auto"/>
        <w:bottom w:val="none" w:sz="0" w:space="0" w:color="auto"/>
        <w:right w:val="none" w:sz="0" w:space="0" w:color="auto"/>
      </w:divBdr>
    </w:div>
    <w:div w:id="1718819266">
      <w:bodyDiv w:val="1"/>
      <w:marLeft w:val="0"/>
      <w:marRight w:val="0"/>
      <w:marTop w:val="0"/>
      <w:marBottom w:val="0"/>
      <w:divBdr>
        <w:top w:val="none" w:sz="0" w:space="0" w:color="auto"/>
        <w:left w:val="none" w:sz="0" w:space="0" w:color="auto"/>
        <w:bottom w:val="none" w:sz="0" w:space="0" w:color="auto"/>
        <w:right w:val="none" w:sz="0" w:space="0" w:color="auto"/>
      </w:divBdr>
    </w:div>
    <w:div w:id="20393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8540AE1CC5A43B9D53BBB67901366" ma:contentTypeVersion="8" ma:contentTypeDescription="Create a new document." ma:contentTypeScope="" ma:versionID="e4239f7b13b304c4671f503c59935fbc">
  <xsd:schema xmlns:xsd="http://www.w3.org/2001/XMLSchema" xmlns:xs="http://www.w3.org/2001/XMLSchema" xmlns:p="http://schemas.microsoft.com/office/2006/metadata/properties" xmlns:ns3="732df621-09e9-48f9-92a5-4b6e359e3bef" targetNamespace="http://schemas.microsoft.com/office/2006/metadata/properties" ma:root="true" ma:fieldsID="766c8c48e8ce6d661d9500bbdc2c54b7" ns3:_="">
    <xsd:import namespace="732df621-09e9-48f9-92a5-4b6e359e3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f621-09e9-48f9-92a5-4b6e359e3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24A4-7CFC-4FF7-9183-5AA4A6CB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df621-09e9-48f9-92a5-4b6e359e3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8CE15-2F32-4659-93A0-0D1B2E5AC908}">
  <ds:schemaRefs>
    <ds:schemaRef ds:uri="http://schemas.microsoft.com/sharepoint/v3/contenttype/forms"/>
  </ds:schemaRefs>
</ds:datastoreItem>
</file>

<file path=customXml/itemProps3.xml><?xml version="1.0" encoding="utf-8"?>
<ds:datastoreItem xmlns:ds="http://schemas.openxmlformats.org/officeDocument/2006/customXml" ds:itemID="{0F0537DE-B4C1-4EF8-A27F-0F436102C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BFEDD-5365-41D5-AF3D-34907DE8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Tatum Mortimer</dc:creator>
  <cp:lastModifiedBy>Deepa</cp:lastModifiedBy>
  <cp:revision>2</cp:revision>
  <dcterms:created xsi:type="dcterms:W3CDTF">2021-04-12T10:54:00Z</dcterms:created>
  <dcterms:modified xsi:type="dcterms:W3CDTF">2021-04-12T10:54:00Z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id="NQlfJYJe"/&gt;&lt;style id="http://www.zotero.org/styles/clinical-infectious-diseases" hasBibliography="1" bibliographyStyleHasBeenSet="1"/&gt;&lt;prefs&gt;&lt;pref name="fieldType" value="Field"/&gt;&lt;/prefs&gt;&lt;/data&gt;</vt:lpwstr>
  </property>
  <property fmtid="{D5CDD505-2E9C-101B-9397-08002B2CF9AE}" pid="3" name="ContentTypeId">
    <vt:lpwstr>0x0101000938540AE1CC5A43B9D53BBB67901366</vt:lpwstr>
  </property>
</Properties>
</file>