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90" w:rsidRDefault="0042382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85701" wp14:editId="1DAE87A6">
                <wp:simplePos x="0" y="0"/>
                <wp:positionH relativeFrom="margin">
                  <wp:posOffset>190500</wp:posOffset>
                </wp:positionH>
                <wp:positionV relativeFrom="margin">
                  <wp:posOffset>-704850</wp:posOffset>
                </wp:positionV>
                <wp:extent cx="5553075" cy="96964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79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0"/>
                              <w:gridCol w:w="1021"/>
                              <w:gridCol w:w="1156"/>
                              <w:gridCol w:w="803"/>
                              <w:gridCol w:w="1069"/>
                              <w:gridCol w:w="1250"/>
                            </w:tblGrid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867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CE671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Supplemental </w:t>
                                  </w: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Table 1.</w:t>
                                  </w: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41A0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Descriptive characteristics of cases who completed baseline and follow-up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surveys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Cases without follow-up survey</w:t>
                                  </w:r>
                                </w:p>
                                <w:p w:rsidR="0042382F" w:rsidRPr="00C43FD7" w:rsidRDefault="0042382F" w:rsidP="00C275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n=274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Cases with follow-up survey</w:t>
                                  </w:r>
                                </w:p>
                                <w:p w:rsidR="0042382F" w:rsidRPr="00C43FD7" w:rsidRDefault="0042382F" w:rsidP="00384B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n=2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018DC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D06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p-</w:t>
                                  </w:r>
                                  <w:proofErr w:type="spellStart"/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42382F" w:rsidRPr="00C43FD7" w:rsidTr="002018DC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Mean 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at diagnosis</w:t>
                                  </w: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(years) (SD)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8B075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57.0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13184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(11.1)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384B5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58.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(10.3)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0.21</w:t>
                                  </w:r>
                                </w:p>
                              </w:tc>
                            </w:tr>
                            <w:tr w:rsidR="0042382F" w:rsidRPr="00C43FD7" w:rsidTr="002018DC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Median age at diagnosis (years)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8B075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57.0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13184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384B5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57.0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3008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South- and mid-Atlantic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1318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13184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(56.9)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803A1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384B5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(56.4)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South central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8B075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(29.9)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803A1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384B5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(29.2)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Midwest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8B075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8B075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(13.1)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384B5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384B5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(14.4)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3008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0.9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High school or less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13184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(44.2)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803A1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384B5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(44.3)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Some post-high school training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13184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(25.9)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384B5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384B5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(25.0)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C43FD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College or graduate degree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C43F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8B0752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(29.9)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384B5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384B50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(30.7)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C43F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Family Income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0.58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&lt;$25,000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(46.7)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(44.3)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u w:val="single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$25,000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(53.3)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(55.7)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Number of comorbid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conditions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(34.7)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(38.6)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(22.3)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(22.4)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2+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(43.1)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(39.0)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BMI</w:t>
                                  </w:r>
                                  <w:r w:rsidRPr="00CA765A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(kg/m</w:t>
                                  </w:r>
                                  <w:r w:rsidRPr="00AD0CD0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) at baseline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0.78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&lt;25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(under- or normal weight)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(13.9)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(15.9)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25-29.9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(overweight)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(26.3)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(26.5)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30+ (obese)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(59.9)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(57.6)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Parity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(number of live births)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0.65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(19.7)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(18.9)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(19.3)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(15.5)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(22.6)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(25.0)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3+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(38.3)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(40.5)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Family history of breast or ovarian cancer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No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(73.7)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(71.2)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Yes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(26.3)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(28.8)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Menopausal status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Premenopausal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(28.5)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(25.8)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Postmenopausal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(71.5)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(74.2)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Smoking status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Never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(52.2)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(57.6)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Ever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(47.8)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(42.4)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Occupational physical activity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Mainly sitting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(19.7)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(17.1)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Mainly standing or walking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(12.4)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E61E4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(20.8)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Mainly active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(17.2)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(15.9)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Do not work outside the home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(50.7)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(46.2)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0.03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I-II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(29.2)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(35.6)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III-IV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(61.3)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(60.2)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Unstaged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(9.5)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Histology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.69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Serous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(67.2)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(68.9)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Mucinous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(6.9)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(3.8)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Endometrioid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(10.2)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(14.0)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Clear cell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(1.8)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Other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(7.7)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(7.6)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Missing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(6.2)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(1.5)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Residual disease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0.14</w:t>
                                  </w: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Optimal debulking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(33.2)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(42.8)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Suboptimal debulking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(19.0)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(17.1)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NA – no surgery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(2.6)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(0.0)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81AD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43FD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Missing residual disease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(45.3)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Pr="00C43FD7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Pr="00C43FD7" w:rsidRDefault="0042382F" w:rsidP="00582EAE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(40.2)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81AD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281ADB" w:rsidRDefault="0042382F" w:rsidP="009E28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Chemotherapy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Default="0042382F" w:rsidP="00582EAE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81AD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No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(2.9)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Default="0042382F" w:rsidP="00582EAE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(7.6)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0.07</w:t>
                                  </w:r>
                                </w:p>
                              </w:tc>
                            </w:tr>
                            <w:tr w:rsidR="0042382F" w:rsidRPr="00C43FD7" w:rsidTr="00281AD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80" w:type="dxa"/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Yes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(61.3)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42382F" w:rsidRDefault="0042382F" w:rsidP="00582EAE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(73.1)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Unknown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(35.8)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Default="0042382F" w:rsidP="009E28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Default="0042382F" w:rsidP="00582EAE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(19.3)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2382F" w:rsidRPr="00C43FD7" w:rsidRDefault="0042382F" w:rsidP="009E2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2382F" w:rsidRPr="00C43FD7" w:rsidTr="00270E4F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8679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2382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vertAlign w:val="superscript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P-value for difference between cases with and without a follow-up survey</w:t>
                                  </w:r>
                                </w:p>
                                <w:p w:rsidR="0042382F" w:rsidRPr="0009704F" w:rsidRDefault="0042382F" w:rsidP="009E28FF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vertAlign w:val="superscript"/>
                                    </w:rPr>
                                    <w:t>b</w:t>
                                  </w:r>
                                  <w:r w:rsidRPr="0009704F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Number of comorbid conditions was determined using a modified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Charlson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comorbidity index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fldChar w:fldCharType="begin" w:fldLock="1"/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instrText>ADDIN CSL_CITATION { "citationItems" : [ { "id" : "ITEM-1", "itemData" : { "ISSN" : "0025-7079", "PMID" : "15908856", "abstract" : "BACKGROUND: The Charlson Comorbidity Index, a popular tool for risk adjustment, often is constructed from medical record abstracts or administrative data. Limitations in both sources have fueled interest in using patient self-report as an alternative. However, little data exist on whether self-reported Charlson Indices predict mortality.\n\nOBJECTIVES: We sought to determine whether a self-reported Charlson Index predicts mortality, its performance relative to indices derived from administrative data, and whether using study-specific weights instead of Charlson's original weights enhances model fit.\n\nMETHODS: We surveyed 7761 patients admitted to a university medical service over the course of 4 years and extracted their administrative data. We constructed 6 different Charlson indices by using 2 weighting schemes (original Charlson weights and study-specific weights) and 3 different datasources (ICD-9CM data for index hospitalization, ICD-9CM data with a 1-year look-back period, and patient self-report of comorbidities.) Multivariate models were constructed predicting 1-year mortality, log total costs, and log length of stay.\n\nRESULTS: The 6 measures of the Charlson index all predicted 1-year mortality. Models with age and gender, with or without diagnosis-related group, had approximately the same predictive power regardless of which of the 6 Charlson indices were used. Nevertheless, there were small improvements in model fit using administrative data versus self-report, or study-specific versus original weights. All models obtained areas under the receiver operating curve of 0.70 to 0.77.\n\nCONCLUSIONS: Overall, self-reported Charlson indices predict 1-year mortality comparably with indices based on administrative data. Administrative data may offer some small improvements in predictive ability and may be preferred when readily available.", "author" : [ { "dropping-particle" : "", "family" : "Chaudhry", "given" : "Saima", "non-dropping-particle" : "", "parse-names" : false, "suffix" : "" }, { "dropping-particle" : "", "family" : "Jin", "given" : "Lei", "non-dropping-particle" : "", "parse-names" : false, "suffix" : "" }, { "dropping-particle" : "", "family" : "Meltzer", "given" : "David", "non-dropping-particle" : "", "parse-names" : false, "suffix" : "" } ], "container-title" : "Medical care", "id" : "ITEM-1", "issue" : "6", "issued" : { "date-parts" : [ [ "2005", "6" ] ] }, "page" : "607-15", "title" : "Use of a self-report-generated Charlson Comorbidity Index for predicting mortality.", "type" : "article-journal", "volume" : "43" }, "uris" : [ "http://www.mendeley.com/documents/?uuid=ad7c21f1-ba69-4c9b-aa3f-c9bf4fc92ced"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fldChar w:fldCharType="separate"/>
                                  </w:r>
                                  <w:r w:rsidRPr="004E3541">
                                    <w:rPr>
                                      <w:rFonts w:ascii="Arial" w:hAnsi="Arial" w:cs="Arial"/>
                                      <w:noProof/>
                                      <w:sz w:val="19"/>
                                      <w:szCs w:val="19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2382F" w:rsidRPr="00C43FD7" w:rsidRDefault="0042382F" w:rsidP="0042382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55.5pt;width:437.25pt;height:7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8679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0"/>
                        <w:gridCol w:w="1021"/>
                        <w:gridCol w:w="1156"/>
                        <w:gridCol w:w="803"/>
                        <w:gridCol w:w="1069"/>
                        <w:gridCol w:w="1250"/>
                      </w:tblGrid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8679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CE6713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Supplemental </w:t>
                            </w: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Table 1.</w:t>
                            </w: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41A0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Descriptive characteristics of cases who completed baseline and follow-up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surveys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Cases without follow-up survey</w:t>
                            </w:r>
                          </w:p>
                          <w:p w:rsidR="0042382F" w:rsidRPr="00C43FD7" w:rsidRDefault="0042382F" w:rsidP="00C275E2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n=274</w:t>
                            </w:r>
                          </w:p>
                        </w:tc>
                        <w:tc>
                          <w:tcPr>
                            <w:tcW w:w="187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Cases with follow-up survey</w:t>
                            </w:r>
                          </w:p>
                          <w:p w:rsidR="0042382F" w:rsidRPr="00C43FD7" w:rsidRDefault="0042382F" w:rsidP="00384B50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n=2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018DC">
                        <w:trPr>
                          <w:jc w:val="center"/>
                        </w:trPr>
                        <w:tc>
                          <w:tcPr>
                            <w:tcW w:w="3380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D066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p-</w:t>
                            </w:r>
                            <w:proofErr w:type="spellStart"/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value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42382F" w:rsidRPr="00C43FD7" w:rsidTr="002018DC">
                        <w:trPr>
                          <w:jc w:val="center"/>
                        </w:trPr>
                        <w:tc>
                          <w:tcPr>
                            <w:tcW w:w="3380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Mean 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at diagnosis</w:t>
                            </w: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(years) (SD)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8B0752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57.0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13184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(11.1)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384B50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58.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(10.3)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</w:tcBorders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0.21</w:t>
                            </w:r>
                          </w:p>
                        </w:tc>
                      </w:tr>
                      <w:tr w:rsidR="0042382F" w:rsidRPr="00C43FD7" w:rsidTr="002018DC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Median age at diagnosis (years)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8B0752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57.0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13184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384B50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57.0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300874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91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South- and mid-Atlantic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131840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13184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(56.9)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803A12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384B5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(56.4)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South central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8B0752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(29.9)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803A12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384B5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(29.2)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Midwest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8B0752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8B075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(13.1)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384B50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384B5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(14.4)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300874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0.9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High school or less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131840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(44.2)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803A12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384B5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(44.3)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Some post-high school training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13184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(25.9)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384B50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384B5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(25.0)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C43FD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College or graduate degree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C43FD7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8B075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(29.9)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384B50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384B5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(30.7)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C43FD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Family Income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0.58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&lt;$25,000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(46.7)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(44.3)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$25,000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(53.3)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(55.7)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Number of comorbid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conditions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57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(34.7)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(38.6)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(22.3)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(22.4)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2+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(43.1)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(39.0)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BMI</w:t>
                            </w:r>
                            <w:r w:rsidRPr="00CA765A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(kg/m</w:t>
                            </w:r>
                            <w:r w:rsidRPr="00AD0CD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) at baseline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0.78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&lt;25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(under- or normal weight)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(13.9)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(15.9)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25-29.9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(overweight)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(26.3)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(26.5)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30+ (obese)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(59.9)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(57.6)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Parity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(number of live births)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0.65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(19.7)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(18.9)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(19.3)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(15.5)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(22.6)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(25.0)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3+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(38.3)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(40.5)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Family history of breast or ovarian cancer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51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No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(73.7)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(71.2)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Yes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(26.3)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(28.8)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Menopausal status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48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Premenopausal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(28.5)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(25.8)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Postmenopausal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(71.5)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(74.2)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Smoking status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21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Never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(52.2)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(57.6)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Ever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(47.8)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(42.4)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Occupational physical activity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Mainly sitting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(19.7)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(17.1)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0.0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Mainly standing or walking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(12.4)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E61E4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(20.8)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Mainly active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(17.2)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(15.9)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Do not work outside the home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(50.7)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(46.2)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Stage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0.03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I-II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(29.2)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(35.6)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III-IV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(61.3)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(60.2)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Unstaged</w:t>
                            </w:r>
                            <w:proofErr w:type="spellEnd"/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(9.5)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Histology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.69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Serous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(67.2)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(68.9)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Mucinous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(3.8)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Endometrioid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(10.2)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(14.0)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Clear cell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(1.8)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Other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(7.7)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(7.6)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Missing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(1.5)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Residual disease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0.14</w:t>
                            </w: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Optimal debulking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(33.2)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(42.8)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Suboptimal debulking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(19.0)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(17.1)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NA – no surgery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(2.6)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(0.0)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81ADB">
                        <w:trPr>
                          <w:trHeight w:val="70"/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43FD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Missing residual disease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(45.3)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Pr="00C43FD7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Pr="00C43FD7" w:rsidRDefault="0042382F" w:rsidP="00582EA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(40.2)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81ADB">
                        <w:trPr>
                          <w:trHeight w:val="70"/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281ADB" w:rsidRDefault="0042382F" w:rsidP="009E28FF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Chemotherapy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Default="0042382F" w:rsidP="00582EA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81ADB">
                        <w:trPr>
                          <w:trHeight w:val="70"/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No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(2.9)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Default="0042382F" w:rsidP="00582EA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(7.6)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0.07</w:t>
                            </w:r>
                          </w:p>
                        </w:tc>
                      </w:tr>
                      <w:tr w:rsidR="0042382F" w:rsidRPr="00C43FD7" w:rsidTr="00281ADB">
                        <w:trPr>
                          <w:trHeight w:val="70"/>
                          <w:jc w:val="center"/>
                        </w:trPr>
                        <w:tc>
                          <w:tcPr>
                            <w:tcW w:w="3380" w:type="dxa"/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Yes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(61.3)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:rsidR="0042382F" w:rsidRDefault="0042382F" w:rsidP="00582EA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(73.1)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trHeight w:val="70"/>
                          <w:jc w:val="center"/>
                        </w:trPr>
                        <w:tc>
                          <w:tcPr>
                            <w:tcW w:w="3380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Unknown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(35.8)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Default="0042382F" w:rsidP="009E28FF">
                            <w:pPr>
                              <w:jc w:val="righ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Default="0042382F" w:rsidP="00582EA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(19.3)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4" w:space="0" w:color="auto"/>
                            </w:tcBorders>
                          </w:tcPr>
                          <w:p w:rsidR="0042382F" w:rsidRPr="00C43FD7" w:rsidRDefault="0042382F" w:rsidP="009E28FF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2382F" w:rsidRPr="00C43FD7" w:rsidTr="00270E4F">
                        <w:trPr>
                          <w:trHeight w:val="70"/>
                          <w:jc w:val="center"/>
                        </w:trPr>
                        <w:tc>
                          <w:tcPr>
                            <w:tcW w:w="8679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42382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P-value for difference between cases with and without a follow-up survey</w:t>
                            </w:r>
                          </w:p>
                          <w:p w:rsidR="0042382F" w:rsidRPr="0009704F" w:rsidRDefault="0042382F" w:rsidP="009E28F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</w:rPr>
                              <w:t>b</w:t>
                            </w:r>
                            <w:r w:rsidRPr="0009704F">
                              <w:rPr>
                                <w:rFonts w:ascii="Arial" w:hAnsi="Arial" w:cs="Arial"/>
                                <w:sz w:val="19"/>
                                <w:szCs w:val="19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Number of comorbid conditions was determined using a modified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Charlson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comorbidity index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fldChar w:fldCharType="begin" w:fldLock="1"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instrText>ADDIN CSL_CITATION { "citationItems" : [ { "id" : "ITEM-1", "itemData" : { "ISSN" : "0025-7079", "PMID" : "15908856", "abstract" : "BACKGROUND: The Charlson Comorbidity Index, a popular tool for risk adjustment, often is constructed from medical record abstracts or administrative data. Limitations in both sources have fueled interest in using patient self-report as an alternative. However, little data exist on whether self-reported Charlson Indices predict mortality.\n\nOBJECTIVES: We sought to determine whether a self-reported Charlson Index predicts mortality, its performance relative to indices derived from administrative data, and whether using study-specific weights instead of Charlson's original weights enhances model fit.\n\nMETHODS: We surveyed 7761 patients admitted to a university medical service over the course of 4 years and extracted their administrative data. We constructed 6 different Charlson indices by using 2 weighting schemes (original Charlson weights and study-specific weights) and 3 different datasources (ICD-9CM data for index hospitalization, ICD-9CM data with a 1-year look-back period, and patient self-report of comorbidities.) Multivariate models were constructed predicting 1-year mortality, log total costs, and log length of stay.\n\nRESULTS: The 6 measures of the Charlson index all predicted 1-year mortality. Models with age and gender, with or without diagnosis-related group, had approximately the same predictive power regardless of which of the 6 Charlson indices were used. Nevertheless, there were small improvements in model fit using administrative data versus self-report, or study-specific versus original weights. All models obtained areas under the receiver operating curve of 0.70 to 0.77.\n\nCONCLUSIONS: Overall, self-reported Charlson indices predict 1-year mortality comparably with indices based on administrative data. Administrative data may offer some small improvements in predictive ability and may be preferred when readily available.", "author" : [ { "dropping-particle" : "", "family" : "Chaudhry", "given" : "Saima", "non-dropping-particle" : "", "parse-names" : false, "suffix" : "" }, { "dropping-particle" : "", "family" : "Jin", "given" : "Lei", "non-dropping-particle" : "", "parse-names" : false, "suffix" : "" }, { "dropping-particle" : "", "family" : "Meltzer", "given" : "David", "non-dropping-particle" : "", "parse-names" : false, "suffix" : "" } ], "container-title" : "Medical care", "id" : "ITEM-1", "issue" : "6", "issued" : { "date-parts" : [ [ "2005", "6" ] ] }, "page" : "607-15", "title" : "Use of a self-report-generated Charlson Comorbidity Index for predicting mortality.", "type" : "article-journal", "volume" : "43" }, "uris" : [ "http://www.mendeley.com/documents/?uuid=ad7c21f1-ba69-4c9b-aa3f-c9bf4fc92ced" ] } ], "mendeley" : { "formattedCitation" : "&lt;sup&gt;1&lt;/sup&gt;", "plainTextFormattedCitation" : "1", "previouslyFormattedCitation" : "&lt;sup&gt;1&lt;/sup&gt;" }, "properties" : { "noteIndex" : 0 }, "schema" : "https://github.com/citation-style-language/schema/raw/master/csl-citation.json" }</w:instrTex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Pr="004E3541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42382F" w:rsidRPr="00C43FD7" w:rsidRDefault="0042382F" w:rsidP="0042382F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1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F"/>
    <w:rsid w:val="0042382F"/>
    <w:rsid w:val="00514F48"/>
    <w:rsid w:val="00616A90"/>
    <w:rsid w:val="00D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Abbott</dc:creator>
  <cp:lastModifiedBy>Papa, Silvana C.</cp:lastModifiedBy>
  <cp:revision>2</cp:revision>
  <dcterms:created xsi:type="dcterms:W3CDTF">2019-08-27T19:01:00Z</dcterms:created>
  <dcterms:modified xsi:type="dcterms:W3CDTF">2019-08-27T19:01:00Z</dcterms:modified>
</cp:coreProperties>
</file>