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F08D4" w14:textId="7CECF062" w:rsidR="002568BD" w:rsidRPr="00503DF2" w:rsidRDefault="00503DF2" w:rsidP="00503DF2">
      <w:pPr>
        <w:jc w:val="center"/>
        <w:rPr>
          <w:b/>
          <w:bCs/>
          <w:sz w:val="24"/>
          <w:szCs w:val="24"/>
        </w:rPr>
      </w:pPr>
      <w:r w:rsidRPr="00503DF2">
        <w:rPr>
          <w:b/>
          <w:bCs/>
          <w:sz w:val="24"/>
          <w:szCs w:val="24"/>
        </w:rPr>
        <w:t>Supplementary Appendix</w:t>
      </w:r>
    </w:p>
    <w:p w14:paraId="3C727326" w14:textId="75EDDC73" w:rsidR="002568BD" w:rsidRPr="005B7713" w:rsidRDefault="00503DF2" w:rsidP="002568BD">
      <w:pPr>
        <w:rPr>
          <w:b/>
          <w:bCs/>
        </w:rPr>
      </w:pPr>
      <w:r>
        <w:rPr>
          <w:b/>
          <w:bCs/>
        </w:rPr>
        <w:t xml:space="preserve">Supplement </w:t>
      </w:r>
      <w:proofErr w:type="gramStart"/>
      <w:r>
        <w:rPr>
          <w:b/>
          <w:bCs/>
        </w:rPr>
        <w:t>to:</w:t>
      </w:r>
      <w:proofErr w:type="gramEnd"/>
      <w:r>
        <w:rPr>
          <w:b/>
          <w:bCs/>
        </w:rPr>
        <w:t xml:space="preserve"> Scott NA, Lee KK, Sadowski C, et al. </w:t>
      </w:r>
      <w:r w:rsidR="002568BD" w:rsidRPr="005B7713">
        <w:rPr>
          <w:b/>
          <w:bCs/>
        </w:rPr>
        <w:t xml:space="preserve">Optimizing Drug Inventory Management with a Web-based Information System: The TBTC Study 31 / ACTG A5349 Experience   </w:t>
      </w:r>
    </w:p>
    <w:p w14:paraId="37997097" w14:textId="5032B335" w:rsidR="00651BD3" w:rsidRDefault="00651BD3">
      <w:pPr>
        <w:rPr>
          <w:b/>
          <w:bCs/>
        </w:rPr>
      </w:pPr>
    </w:p>
    <w:sdt>
      <w:sdtPr>
        <w:rPr>
          <w:rFonts w:asciiTheme="minorHAnsi" w:eastAsiaTheme="minorHAnsi" w:hAnsiTheme="minorHAnsi" w:cstheme="minorBidi"/>
          <w:color w:val="auto"/>
          <w:sz w:val="22"/>
          <w:szCs w:val="22"/>
        </w:rPr>
        <w:id w:val="-64038916"/>
        <w:docPartObj>
          <w:docPartGallery w:val="Table of Contents"/>
          <w:docPartUnique/>
        </w:docPartObj>
      </w:sdtPr>
      <w:sdtEndPr>
        <w:rPr>
          <w:b/>
          <w:bCs/>
          <w:noProof/>
        </w:rPr>
      </w:sdtEndPr>
      <w:sdtContent>
        <w:p w14:paraId="224F404E" w14:textId="132CB1A8" w:rsidR="0058344F" w:rsidRDefault="0058344F">
          <w:pPr>
            <w:pStyle w:val="TOCHeading"/>
          </w:pPr>
          <w:r>
            <w:t>Contents</w:t>
          </w:r>
        </w:p>
        <w:p w14:paraId="1E8EB779" w14:textId="1E113D18" w:rsidR="007766C9" w:rsidRDefault="0058344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67508281" w:history="1">
            <w:r w:rsidR="007766C9" w:rsidRPr="00447A4E">
              <w:rPr>
                <w:rStyle w:val="Hyperlink"/>
                <w:b/>
                <w:bCs/>
                <w:noProof/>
              </w:rPr>
              <w:t>1.</w:t>
            </w:r>
            <w:r w:rsidR="007766C9">
              <w:rPr>
                <w:rFonts w:eastAsiaTheme="minorEastAsia"/>
                <w:noProof/>
              </w:rPr>
              <w:tab/>
            </w:r>
            <w:r w:rsidR="007766C9" w:rsidRPr="00447A4E">
              <w:rPr>
                <w:rStyle w:val="Hyperlink"/>
                <w:b/>
                <w:bCs/>
                <w:noProof/>
              </w:rPr>
              <w:t>Strengthening the reporting of empirical simulation studies (STRESS): System Dynamics guideline STRESS-SD</w:t>
            </w:r>
            <w:r w:rsidR="007766C9">
              <w:rPr>
                <w:noProof/>
                <w:webHidden/>
              </w:rPr>
              <w:tab/>
            </w:r>
            <w:r w:rsidR="007766C9">
              <w:rPr>
                <w:noProof/>
                <w:webHidden/>
              </w:rPr>
              <w:fldChar w:fldCharType="begin"/>
            </w:r>
            <w:r w:rsidR="007766C9">
              <w:rPr>
                <w:noProof/>
                <w:webHidden/>
              </w:rPr>
              <w:instrText xml:space="preserve"> PAGEREF _Toc67508281 \h </w:instrText>
            </w:r>
            <w:r w:rsidR="007766C9">
              <w:rPr>
                <w:noProof/>
                <w:webHidden/>
              </w:rPr>
            </w:r>
            <w:r w:rsidR="007766C9">
              <w:rPr>
                <w:noProof/>
                <w:webHidden/>
              </w:rPr>
              <w:fldChar w:fldCharType="separate"/>
            </w:r>
            <w:r w:rsidR="007766C9">
              <w:rPr>
                <w:noProof/>
                <w:webHidden/>
              </w:rPr>
              <w:t>3</w:t>
            </w:r>
            <w:r w:rsidR="007766C9">
              <w:rPr>
                <w:noProof/>
                <w:webHidden/>
              </w:rPr>
              <w:fldChar w:fldCharType="end"/>
            </w:r>
          </w:hyperlink>
        </w:p>
        <w:p w14:paraId="6421506E" w14:textId="396527B8" w:rsidR="007766C9" w:rsidRDefault="007766C9">
          <w:pPr>
            <w:pStyle w:val="TOC2"/>
            <w:tabs>
              <w:tab w:val="right" w:leader="dot" w:pos="9350"/>
            </w:tabs>
            <w:rPr>
              <w:rFonts w:eastAsiaTheme="minorEastAsia"/>
              <w:noProof/>
            </w:rPr>
          </w:pPr>
          <w:hyperlink w:anchor="_Toc67508282" w:history="1">
            <w:r w:rsidRPr="00447A4E">
              <w:rPr>
                <w:rStyle w:val="Hyperlink"/>
                <w:b/>
                <w:bCs/>
                <w:noProof/>
              </w:rPr>
              <w:t>1.1 Objectives</w:t>
            </w:r>
            <w:r>
              <w:rPr>
                <w:noProof/>
                <w:webHidden/>
              </w:rPr>
              <w:tab/>
            </w:r>
            <w:r>
              <w:rPr>
                <w:noProof/>
                <w:webHidden/>
              </w:rPr>
              <w:fldChar w:fldCharType="begin"/>
            </w:r>
            <w:r>
              <w:rPr>
                <w:noProof/>
                <w:webHidden/>
              </w:rPr>
              <w:instrText xml:space="preserve"> PAGEREF _Toc67508282 \h </w:instrText>
            </w:r>
            <w:r>
              <w:rPr>
                <w:noProof/>
                <w:webHidden/>
              </w:rPr>
            </w:r>
            <w:r>
              <w:rPr>
                <w:noProof/>
                <w:webHidden/>
              </w:rPr>
              <w:fldChar w:fldCharType="separate"/>
            </w:r>
            <w:r>
              <w:rPr>
                <w:noProof/>
                <w:webHidden/>
              </w:rPr>
              <w:t>3</w:t>
            </w:r>
            <w:r>
              <w:rPr>
                <w:noProof/>
                <w:webHidden/>
              </w:rPr>
              <w:fldChar w:fldCharType="end"/>
            </w:r>
          </w:hyperlink>
        </w:p>
        <w:p w14:paraId="6D1783FE" w14:textId="1BBABAA4" w:rsidR="007766C9" w:rsidRDefault="007766C9">
          <w:pPr>
            <w:pStyle w:val="TOC3"/>
            <w:tabs>
              <w:tab w:val="right" w:leader="dot" w:pos="9350"/>
            </w:tabs>
            <w:rPr>
              <w:rFonts w:eastAsiaTheme="minorEastAsia"/>
              <w:noProof/>
            </w:rPr>
          </w:pPr>
          <w:hyperlink w:anchor="_Toc67508283" w:history="1">
            <w:r w:rsidRPr="00447A4E">
              <w:rPr>
                <w:rStyle w:val="Hyperlink"/>
                <w:b/>
                <w:bCs/>
                <w:noProof/>
              </w:rPr>
              <w:t>Supplementary Figure S1: Example output from RStudio</w:t>
            </w:r>
            <w:r w:rsidRPr="00447A4E">
              <w:rPr>
                <w:rStyle w:val="Hyperlink"/>
                <w:noProof/>
              </w:rPr>
              <w:t>®</w:t>
            </w:r>
            <w:r w:rsidRPr="00447A4E">
              <w:rPr>
                <w:rStyle w:val="Hyperlink"/>
                <w:b/>
                <w:bCs/>
                <w:noProof/>
              </w:rPr>
              <w:t xml:space="preserve"> program:</w:t>
            </w:r>
            <w:r>
              <w:rPr>
                <w:noProof/>
                <w:webHidden/>
              </w:rPr>
              <w:tab/>
            </w:r>
            <w:r>
              <w:rPr>
                <w:noProof/>
                <w:webHidden/>
              </w:rPr>
              <w:fldChar w:fldCharType="begin"/>
            </w:r>
            <w:r>
              <w:rPr>
                <w:noProof/>
                <w:webHidden/>
              </w:rPr>
              <w:instrText xml:space="preserve"> PAGEREF _Toc67508283 \h </w:instrText>
            </w:r>
            <w:r>
              <w:rPr>
                <w:noProof/>
                <w:webHidden/>
              </w:rPr>
            </w:r>
            <w:r>
              <w:rPr>
                <w:noProof/>
                <w:webHidden/>
              </w:rPr>
              <w:fldChar w:fldCharType="separate"/>
            </w:r>
            <w:r>
              <w:rPr>
                <w:noProof/>
                <w:webHidden/>
              </w:rPr>
              <w:t>3</w:t>
            </w:r>
            <w:r>
              <w:rPr>
                <w:noProof/>
                <w:webHidden/>
              </w:rPr>
              <w:fldChar w:fldCharType="end"/>
            </w:r>
          </w:hyperlink>
        </w:p>
        <w:p w14:paraId="3A2FA707" w14:textId="380F55BD" w:rsidR="007766C9" w:rsidRDefault="007766C9">
          <w:pPr>
            <w:pStyle w:val="TOC2"/>
            <w:tabs>
              <w:tab w:val="right" w:leader="dot" w:pos="9350"/>
            </w:tabs>
            <w:rPr>
              <w:rFonts w:eastAsiaTheme="minorEastAsia"/>
              <w:noProof/>
            </w:rPr>
          </w:pPr>
          <w:hyperlink w:anchor="_Toc67508284" w:history="1">
            <w:r w:rsidRPr="00447A4E">
              <w:rPr>
                <w:rStyle w:val="Hyperlink"/>
                <w:b/>
                <w:bCs/>
                <w:noProof/>
              </w:rPr>
              <w:t>1.2 Logic</w:t>
            </w:r>
            <w:r>
              <w:rPr>
                <w:noProof/>
                <w:webHidden/>
              </w:rPr>
              <w:tab/>
            </w:r>
            <w:r>
              <w:rPr>
                <w:noProof/>
                <w:webHidden/>
              </w:rPr>
              <w:fldChar w:fldCharType="begin"/>
            </w:r>
            <w:r>
              <w:rPr>
                <w:noProof/>
                <w:webHidden/>
              </w:rPr>
              <w:instrText xml:space="preserve"> PAGEREF _Toc67508284 \h </w:instrText>
            </w:r>
            <w:r>
              <w:rPr>
                <w:noProof/>
                <w:webHidden/>
              </w:rPr>
            </w:r>
            <w:r>
              <w:rPr>
                <w:noProof/>
                <w:webHidden/>
              </w:rPr>
              <w:fldChar w:fldCharType="separate"/>
            </w:r>
            <w:r>
              <w:rPr>
                <w:noProof/>
                <w:webHidden/>
              </w:rPr>
              <w:t>4</w:t>
            </w:r>
            <w:r>
              <w:rPr>
                <w:noProof/>
                <w:webHidden/>
              </w:rPr>
              <w:fldChar w:fldCharType="end"/>
            </w:r>
          </w:hyperlink>
        </w:p>
        <w:p w14:paraId="512785D8" w14:textId="1F4479F9" w:rsidR="007766C9" w:rsidRDefault="007766C9">
          <w:pPr>
            <w:pStyle w:val="TOC3"/>
            <w:tabs>
              <w:tab w:val="right" w:leader="dot" w:pos="9350"/>
            </w:tabs>
            <w:rPr>
              <w:rFonts w:eastAsiaTheme="minorEastAsia"/>
              <w:noProof/>
            </w:rPr>
          </w:pPr>
          <w:hyperlink w:anchor="_Toc67508285" w:history="1">
            <w:r w:rsidRPr="00447A4E">
              <w:rPr>
                <w:rStyle w:val="Hyperlink"/>
                <w:b/>
                <w:bCs/>
                <w:noProof/>
              </w:rPr>
              <w:t>Supplementary Figure S2: Study Drug Stock-out Logic Overview</w:t>
            </w:r>
            <w:r>
              <w:rPr>
                <w:noProof/>
                <w:webHidden/>
              </w:rPr>
              <w:tab/>
            </w:r>
            <w:r>
              <w:rPr>
                <w:noProof/>
                <w:webHidden/>
              </w:rPr>
              <w:fldChar w:fldCharType="begin"/>
            </w:r>
            <w:r>
              <w:rPr>
                <w:noProof/>
                <w:webHidden/>
              </w:rPr>
              <w:instrText xml:space="preserve"> PAGEREF _Toc67508285 \h </w:instrText>
            </w:r>
            <w:r>
              <w:rPr>
                <w:noProof/>
                <w:webHidden/>
              </w:rPr>
            </w:r>
            <w:r>
              <w:rPr>
                <w:noProof/>
                <w:webHidden/>
              </w:rPr>
              <w:fldChar w:fldCharType="separate"/>
            </w:r>
            <w:r>
              <w:rPr>
                <w:noProof/>
                <w:webHidden/>
              </w:rPr>
              <w:t>4</w:t>
            </w:r>
            <w:r>
              <w:rPr>
                <w:noProof/>
                <w:webHidden/>
              </w:rPr>
              <w:fldChar w:fldCharType="end"/>
            </w:r>
          </w:hyperlink>
        </w:p>
        <w:p w14:paraId="74468230" w14:textId="7F189763" w:rsidR="007766C9" w:rsidRDefault="007766C9">
          <w:pPr>
            <w:pStyle w:val="TOC2"/>
            <w:tabs>
              <w:tab w:val="right" w:leader="dot" w:pos="9350"/>
            </w:tabs>
            <w:rPr>
              <w:rFonts w:eastAsiaTheme="minorEastAsia"/>
              <w:noProof/>
            </w:rPr>
          </w:pPr>
          <w:hyperlink w:anchor="_Toc67508286" w:history="1">
            <w:r w:rsidRPr="00447A4E">
              <w:rPr>
                <w:rStyle w:val="Hyperlink"/>
                <w:b/>
                <w:bCs/>
                <w:noProof/>
              </w:rPr>
              <w:t>1.3 Data</w:t>
            </w:r>
            <w:r>
              <w:rPr>
                <w:noProof/>
                <w:webHidden/>
              </w:rPr>
              <w:tab/>
            </w:r>
            <w:r>
              <w:rPr>
                <w:noProof/>
                <w:webHidden/>
              </w:rPr>
              <w:fldChar w:fldCharType="begin"/>
            </w:r>
            <w:r>
              <w:rPr>
                <w:noProof/>
                <w:webHidden/>
              </w:rPr>
              <w:instrText xml:space="preserve"> PAGEREF _Toc67508286 \h </w:instrText>
            </w:r>
            <w:r>
              <w:rPr>
                <w:noProof/>
                <w:webHidden/>
              </w:rPr>
            </w:r>
            <w:r>
              <w:rPr>
                <w:noProof/>
                <w:webHidden/>
              </w:rPr>
              <w:fldChar w:fldCharType="separate"/>
            </w:r>
            <w:r>
              <w:rPr>
                <w:noProof/>
                <w:webHidden/>
              </w:rPr>
              <w:t>6</w:t>
            </w:r>
            <w:r>
              <w:rPr>
                <w:noProof/>
                <w:webHidden/>
              </w:rPr>
              <w:fldChar w:fldCharType="end"/>
            </w:r>
          </w:hyperlink>
        </w:p>
        <w:p w14:paraId="4FFD59A8" w14:textId="6D8A1156" w:rsidR="007766C9" w:rsidRDefault="007766C9">
          <w:pPr>
            <w:pStyle w:val="TOC2"/>
            <w:tabs>
              <w:tab w:val="right" w:leader="dot" w:pos="9350"/>
            </w:tabs>
            <w:rPr>
              <w:rFonts w:eastAsiaTheme="minorEastAsia"/>
              <w:noProof/>
            </w:rPr>
          </w:pPr>
          <w:hyperlink w:anchor="_Toc67508287" w:history="1">
            <w:r w:rsidRPr="00447A4E">
              <w:rPr>
                <w:rStyle w:val="Hyperlink"/>
                <w:b/>
                <w:bCs/>
                <w:noProof/>
              </w:rPr>
              <w:t>1.4 Experimentation</w:t>
            </w:r>
            <w:r>
              <w:rPr>
                <w:noProof/>
                <w:webHidden/>
              </w:rPr>
              <w:tab/>
            </w:r>
            <w:r>
              <w:rPr>
                <w:noProof/>
                <w:webHidden/>
              </w:rPr>
              <w:fldChar w:fldCharType="begin"/>
            </w:r>
            <w:r>
              <w:rPr>
                <w:noProof/>
                <w:webHidden/>
              </w:rPr>
              <w:instrText xml:space="preserve"> PAGEREF _Toc67508287 \h </w:instrText>
            </w:r>
            <w:r>
              <w:rPr>
                <w:noProof/>
                <w:webHidden/>
              </w:rPr>
            </w:r>
            <w:r>
              <w:rPr>
                <w:noProof/>
                <w:webHidden/>
              </w:rPr>
              <w:fldChar w:fldCharType="separate"/>
            </w:r>
            <w:r>
              <w:rPr>
                <w:noProof/>
                <w:webHidden/>
              </w:rPr>
              <w:t>6</w:t>
            </w:r>
            <w:r>
              <w:rPr>
                <w:noProof/>
                <w:webHidden/>
              </w:rPr>
              <w:fldChar w:fldCharType="end"/>
            </w:r>
          </w:hyperlink>
        </w:p>
        <w:p w14:paraId="4565635D" w14:textId="3EC03F4B" w:rsidR="007766C9" w:rsidRDefault="007766C9">
          <w:pPr>
            <w:pStyle w:val="TOC2"/>
            <w:tabs>
              <w:tab w:val="right" w:leader="dot" w:pos="9350"/>
            </w:tabs>
            <w:rPr>
              <w:rFonts w:eastAsiaTheme="minorEastAsia"/>
              <w:noProof/>
            </w:rPr>
          </w:pPr>
          <w:hyperlink w:anchor="_Toc67508288" w:history="1">
            <w:r w:rsidRPr="00447A4E">
              <w:rPr>
                <w:rStyle w:val="Hyperlink"/>
                <w:b/>
                <w:bCs/>
                <w:noProof/>
              </w:rPr>
              <w:t>1.5 Implementation</w:t>
            </w:r>
            <w:r>
              <w:rPr>
                <w:noProof/>
                <w:webHidden/>
              </w:rPr>
              <w:tab/>
            </w:r>
            <w:r>
              <w:rPr>
                <w:noProof/>
                <w:webHidden/>
              </w:rPr>
              <w:fldChar w:fldCharType="begin"/>
            </w:r>
            <w:r>
              <w:rPr>
                <w:noProof/>
                <w:webHidden/>
              </w:rPr>
              <w:instrText xml:space="preserve"> PAGEREF _Toc67508288 \h </w:instrText>
            </w:r>
            <w:r>
              <w:rPr>
                <w:noProof/>
                <w:webHidden/>
              </w:rPr>
            </w:r>
            <w:r>
              <w:rPr>
                <w:noProof/>
                <w:webHidden/>
              </w:rPr>
              <w:fldChar w:fldCharType="separate"/>
            </w:r>
            <w:r>
              <w:rPr>
                <w:noProof/>
                <w:webHidden/>
              </w:rPr>
              <w:t>7</w:t>
            </w:r>
            <w:r>
              <w:rPr>
                <w:noProof/>
                <w:webHidden/>
              </w:rPr>
              <w:fldChar w:fldCharType="end"/>
            </w:r>
          </w:hyperlink>
        </w:p>
        <w:p w14:paraId="5DA1BEC0" w14:textId="71683961" w:rsidR="007766C9" w:rsidRDefault="007766C9">
          <w:pPr>
            <w:pStyle w:val="TOC2"/>
            <w:tabs>
              <w:tab w:val="right" w:leader="dot" w:pos="9350"/>
            </w:tabs>
            <w:rPr>
              <w:rFonts w:eastAsiaTheme="minorEastAsia"/>
              <w:noProof/>
            </w:rPr>
          </w:pPr>
          <w:hyperlink w:anchor="_Toc67508289" w:history="1">
            <w:r w:rsidRPr="00447A4E">
              <w:rPr>
                <w:rStyle w:val="Hyperlink"/>
                <w:b/>
                <w:bCs/>
                <w:noProof/>
              </w:rPr>
              <w:t>1.6 Code access</w:t>
            </w:r>
            <w:r>
              <w:rPr>
                <w:noProof/>
                <w:webHidden/>
              </w:rPr>
              <w:tab/>
            </w:r>
            <w:r>
              <w:rPr>
                <w:noProof/>
                <w:webHidden/>
              </w:rPr>
              <w:fldChar w:fldCharType="begin"/>
            </w:r>
            <w:r>
              <w:rPr>
                <w:noProof/>
                <w:webHidden/>
              </w:rPr>
              <w:instrText xml:space="preserve"> PAGEREF _Toc67508289 \h </w:instrText>
            </w:r>
            <w:r>
              <w:rPr>
                <w:noProof/>
                <w:webHidden/>
              </w:rPr>
            </w:r>
            <w:r>
              <w:rPr>
                <w:noProof/>
                <w:webHidden/>
              </w:rPr>
              <w:fldChar w:fldCharType="separate"/>
            </w:r>
            <w:r>
              <w:rPr>
                <w:noProof/>
                <w:webHidden/>
              </w:rPr>
              <w:t>7</w:t>
            </w:r>
            <w:r>
              <w:rPr>
                <w:noProof/>
                <w:webHidden/>
              </w:rPr>
              <w:fldChar w:fldCharType="end"/>
            </w:r>
          </w:hyperlink>
        </w:p>
        <w:p w14:paraId="211FAF08" w14:textId="52D89682" w:rsidR="007766C9" w:rsidRDefault="007766C9">
          <w:pPr>
            <w:pStyle w:val="TOC1"/>
            <w:tabs>
              <w:tab w:val="left" w:pos="440"/>
              <w:tab w:val="right" w:leader="dot" w:pos="9350"/>
            </w:tabs>
            <w:rPr>
              <w:rFonts w:eastAsiaTheme="minorEastAsia"/>
              <w:noProof/>
            </w:rPr>
          </w:pPr>
          <w:hyperlink w:anchor="_Toc67508290" w:history="1">
            <w:r w:rsidRPr="00447A4E">
              <w:rPr>
                <w:rStyle w:val="Hyperlink"/>
                <w:b/>
                <w:bCs/>
                <w:noProof/>
              </w:rPr>
              <w:t>2.</w:t>
            </w:r>
            <w:r>
              <w:rPr>
                <w:rFonts w:eastAsiaTheme="minorEastAsia"/>
                <w:noProof/>
              </w:rPr>
              <w:tab/>
            </w:r>
            <w:r w:rsidRPr="00447A4E">
              <w:rPr>
                <w:rStyle w:val="Hyperlink"/>
                <w:b/>
                <w:bCs/>
                <w:noProof/>
              </w:rPr>
              <w:t>Challenges of Study Drug Management in S31/A5349</w:t>
            </w:r>
            <w:r>
              <w:rPr>
                <w:noProof/>
                <w:webHidden/>
              </w:rPr>
              <w:tab/>
            </w:r>
            <w:r>
              <w:rPr>
                <w:noProof/>
                <w:webHidden/>
              </w:rPr>
              <w:fldChar w:fldCharType="begin"/>
            </w:r>
            <w:r>
              <w:rPr>
                <w:noProof/>
                <w:webHidden/>
              </w:rPr>
              <w:instrText xml:space="preserve"> PAGEREF _Toc67508290 \h </w:instrText>
            </w:r>
            <w:r>
              <w:rPr>
                <w:noProof/>
                <w:webHidden/>
              </w:rPr>
            </w:r>
            <w:r>
              <w:rPr>
                <w:noProof/>
                <w:webHidden/>
              </w:rPr>
              <w:fldChar w:fldCharType="separate"/>
            </w:r>
            <w:r>
              <w:rPr>
                <w:noProof/>
                <w:webHidden/>
              </w:rPr>
              <w:t>10</w:t>
            </w:r>
            <w:r>
              <w:rPr>
                <w:noProof/>
                <w:webHidden/>
              </w:rPr>
              <w:fldChar w:fldCharType="end"/>
            </w:r>
          </w:hyperlink>
        </w:p>
        <w:p w14:paraId="578A933B" w14:textId="0AA88708" w:rsidR="007766C9" w:rsidRDefault="007766C9">
          <w:pPr>
            <w:pStyle w:val="TOC2"/>
            <w:tabs>
              <w:tab w:val="right" w:leader="dot" w:pos="9350"/>
            </w:tabs>
            <w:rPr>
              <w:rFonts w:eastAsiaTheme="minorEastAsia"/>
              <w:noProof/>
            </w:rPr>
          </w:pPr>
          <w:hyperlink w:anchor="_Toc67508291" w:history="1">
            <w:r w:rsidRPr="00447A4E">
              <w:rPr>
                <w:rStyle w:val="Hyperlink"/>
                <w:b/>
                <w:bCs/>
                <w:noProof/>
              </w:rPr>
              <w:t>2.1 Complexity of Study Treatment Kit Design within S31/A5349</w:t>
            </w:r>
            <w:r>
              <w:rPr>
                <w:noProof/>
                <w:webHidden/>
              </w:rPr>
              <w:tab/>
            </w:r>
            <w:r>
              <w:rPr>
                <w:noProof/>
                <w:webHidden/>
              </w:rPr>
              <w:fldChar w:fldCharType="begin"/>
            </w:r>
            <w:r>
              <w:rPr>
                <w:noProof/>
                <w:webHidden/>
              </w:rPr>
              <w:instrText xml:space="preserve"> PAGEREF _Toc67508291 \h </w:instrText>
            </w:r>
            <w:r>
              <w:rPr>
                <w:noProof/>
                <w:webHidden/>
              </w:rPr>
            </w:r>
            <w:r>
              <w:rPr>
                <w:noProof/>
                <w:webHidden/>
              </w:rPr>
              <w:fldChar w:fldCharType="separate"/>
            </w:r>
            <w:r>
              <w:rPr>
                <w:noProof/>
                <w:webHidden/>
              </w:rPr>
              <w:t>10</w:t>
            </w:r>
            <w:r>
              <w:rPr>
                <w:noProof/>
                <w:webHidden/>
              </w:rPr>
              <w:fldChar w:fldCharType="end"/>
            </w:r>
          </w:hyperlink>
        </w:p>
        <w:p w14:paraId="7A3F29A7" w14:textId="6D50E12D" w:rsidR="007766C9" w:rsidRDefault="007766C9">
          <w:pPr>
            <w:pStyle w:val="TOC2"/>
            <w:tabs>
              <w:tab w:val="right" w:leader="dot" w:pos="9350"/>
            </w:tabs>
            <w:rPr>
              <w:rFonts w:eastAsiaTheme="minorEastAsia"/>
              <w:noProof/>
            </w:rPr>
          </w:pPr>
          <w:hyperlink w:anchor="_Toc67508292" w:history="1">
            <w:r w:rsidRPr="00447A4E">
              <w:rPr>
                <w:rStyle w:val="Hyperlink"/>
                <w:b/>
                <w:bCs/>
                <w:noProof/>
              </w:rPr>
              <w:t>2.2 Complexity of Study Drug Procurement within S31/A5349</w:t>
            </w:r>
            <w:r>
              <w:rPr>
                <w:noProof/>
                <w:webHidden/>
              </w:rPr>
              <w:tab/>
            </w:r>
            <w:r>
              <w:rPr>
                <w:noProof/>
                <w:webHidden/>
              </w:rPr>
              <w:fldChar w:fldCharType="begin"/>
            </w:r>
            <w:r>
              <w:rPr>
                <w:noProof/>
                <w:webHidden/>
              </w:rPr>
              <w:instrText xml:space="preserve"> PAGEREF _Toc67508292 \h </w:instrText>
            </w:r>
            <w:r>
              <w:rPr>
                <w:noProof/>
                <w:webHidden/>
              </w:rPr>
            </w:r>
            <w:r>
              <w:rPr>
                <w:noProof/>
                <w:webHidden/>
              </w:rPr>
              <w:fldChar w:fldCharType="separate"/>
            </w:r>
            <w:r>
              <w:rPr>
                <w:noProof/>
                <w:webHidden/>
              </w:rPr>
              <w:t>11</w:t>
            </w:r>
            <w:r>
              <w:rPr>
                <w:noProof/>
                <w:webHidden/>
              </w:rPr>
              <w:fldChar w:fldCharType="end"/>
            </w:r>
          </w:hyperlink>
        </w:p>
        <w:p w14:paraId="642DE919" w14:textId="788B45AD" w:rsidR="007766C9" w:rsidRDefault="007766C9">
          <w:pPr>
            <w:pStyle w:val="TOC2"/>
            <w:tabs>
              <w:tab w:val="right" w:leader="dot" w:pos="9350"/>
            </w:tabs>
            <w:rPr>
              <w:rFonts w:eastAsiaTheme="minorEastAsia"/>
              <w:noProof/>
            </w:rPr>
          </w:pPr>
          <w:hyperlink w:anchor="_Toc67508293" w:history="1">
            <w:r w:rsidRPr="00447A4E">
              <w:rPr>
                <w:rStyle w:val="Hyperlink"/>
                <w:b/>
                <w:bCs/>
                <w:noProof/>
              </w:rPr>
              <w:t>2.3 Complexity in Shipments to Countries within S31/A5349</w:t>
            </w:r>
            <w:r>
              <w:rPr>
                <w:noProof/>
                <w:webHidden/>
              </w:rPr>
              <w:tab/>
            </w:r>
            <w:r>
              <w:rPr>
                <w:noProof/>
                <w:webHidden/>
              </w:rPr>
              <w:fldChar w:fldCharType="begin"/>
            </w:r>
            <w:r>
              <w:rPr>
                <w:noProof/>
                <w:webHidden/>
              </w:rPr>
              <w:instrText xml:space="preserve"> PAGEREF _Toc67508293 \h </w:instrText>
            </w:r>
            <w:r>
              <w:rPr>
                <w:noProof/>
                <w:webHidden/>
              </w:rPr>
            </w:r>
            <w:r>
              <w:rPr>
                <w:noProof/>
                <w:webHidden/>
              </w:rPr>
              <w:fldChar w:fldCharType="separate"/>
            </w:r>
            <w:r>
              <w:rPr>
                <w:noProof/>
                <w:webHidden/>
              </w:rPr>
              <w:t>12</w:t>
            </w:r>
            <w:r>
              <w:rPr>
                <w:noProof/>
                <w:webHidden/>
              </w:rPr>
              <w:fldChar w:fldCharType="end"/>
            </w:r>
          </w:hyperlink>
        </w:p>
        <w:p w14:paraId="5054409E" w14:textId="097CC764" w:rsidR="007766C9" w:rsidRDefault="007766C9">
          <w:pPr>
            <w:pStyle w:val="TOC1"/>
            <w:tabs>
              <w:tab w:val="left" w:pos="440"/>
              <w:tab w:val="right" w:leader="dot" w:pos="9350"/>
            </w:tabs>
            <w:rPr>
              <w:rFonts w:eastAsiaTheme="minorEastAsia"/>
              <w:noProof/>
            </w:rPr>
          </w:pPr>
          <w:hyperlink w:anchor="_Toc67508294" w:history="1">
            <w:r w:rsidRPr="00447A4E">
              <w:rPr>
                <w:rStyle w:val="Hyperlink"/>
                <w:b/>
                <w:bCs/>
                <w:noProof/>
              </w:rPr>
              <w:t>3.</w:t>
            </w:r>
            <w:r>
              <w:rPr>
                <w:rFonts w:eastAsiaTheme="minorEastAsia"/>
                <w:noProof/>
              </w:rPr>
              <w:tab/>
            </w:r>
            <w:r w:rsidRPr="00447A4E">
              <w:rPr>
                <w:rStyle w:val="Hyperlink"/>
                <w:b/>
                <w:noProof/>
              </w:rPr>
              <w:t>Supplementary Table S1: Description of Study Drugs used in TBTC Study 31/ACTG A5349 Regimens</w:t>
            </w:r>
            <w:r>
              <w:rPr>
                <w:noProof/>
                <w:webHidden/>
              </w:rPr>
              <w:tab/>
            </w:r>
            <w:r>
              <w:rPr>
                <w:noProof/>
                <w:webHidden/>
              </w:rPr>
              <w:fldChar w:fldCharType="begin"/>
            </w:r>
            <w:r>
              <w:rPr>
                <w:noProof/>
                <w:webHidden/>
              </w:rPr>
              <w:instrText xml:space="preserve"> PAGEREF _Toc67508294 \h </w:instrText>
            </w:r>
            <w:r>
              <w:rPr>
                <w:noProof/>
                <w:webHidden/>
              </w:rPr>
            </w:r>
            <w:r>
              <w:rPr>
                <w:noProof/>
                <w:webHidden/>
              </w:rPr>
              <w:fldChar w:fldCharType="separate"/>
            </w:r>
            <w:r>
              <w:rPr>
                <w:noProof/>
                <w:webHidden/>
              </w:rPr>
              <w:t>13</w:t>
            </w:r>
            <w:r>
              <w:rPr>
                <w:noProof/>
                <w:webHidden/>
              </w:rPr>
              <w:fldChar w:fldCharType="end"/>
            </w:r>
          </w:hyperlink>
        </w:p>
        <w:p w14:paraId="4B3FD3C0" w14:textId="6B48CA7E" w:rsidR="007766C9" w:rsidRDefault="007766C9">
          <w:pPr>
            <w:pStyle w:val="TOC1"/>
            <w:tabs>
              <w:tab w:val="left" w:pos="440"/>
              <w:tab w:val="right" w:leader="dot" w:pos="9350"/>
            </w:tabs>
            <w:rPr>
              <w:rFonts w:eastAsiaTheme="minorEastAsia"/>
              <w:noProof/>
            </w:rPr>
          </w:pPr>
          <w:hyperlink w:anchor="_Toc67508295" w:history="1">
            <w:r w:rsidRPr="00447A4E">
              <w:rPr>
                <w:rStyle w:val="Hyperlink"/>
                <w:b/>
                <w:bCs/>
                <w:noProof/>
              </w:rPr>
              <w:t>4.</w:t>
            </w:r>
            <w:r>
              <w:rPr>
                <w:rFonts w:eastAsiaTheme="minorEastAsia"/>
                <w:noProof/>
              </w:rPr>
              <w:tab/>
            </w:r>
            <w:r w:rsidRPr="00447A4E">
              <w:rPr>
                <w:rStyle w:val="Hyperlink"/>
                <w:b/>
                <w:noProof/>
              </w:rPr>
              <w:t>Supplementary Table S2: Dimensions of Treatment Kits used in TBTC Study 31/ACTG A5349</w:t>
            </w:r>
            <w:r>
              <w:rPr>
                <w:noProof/>
                <w:webHidden/>
              </w:rPr>
              <w:tab/>
            </w:r>
            <w:r>
              <w:rPr>
                <w:noProof/>
                <w:webHidden/>
              </w:rPr>
              <w:fldChar w:fldCharType="begin"/>
            </w:r>
            <w:r>
              <w:rPr>
                <w:noProof/>
                <w:webHidden/>
              </w:rPr>
              <w:instrText xml:space="preserve"> PAGEREF _Toc67508295 \h </w:instrText>
            </w:r>
            <w:r>
              <w:rPr>
                <w:noProof/>
                <w:webHidden/>
              </w:rPr>
            </w:r>
            <w:r>
              <w:rPr>
                <w:noProof/>
                <w:webHidden/>
              </w:rPr>
              <w:fldChar w:fldCharType="separate"/>
            </w:r>
            <w:r>
              <w:rPr>
                <w:noProof/>
                <w:webHidden/>
              </w:rPr>
              <w:t>14</w:t>
            </w:r>
            <w:r>
              <w:rPr>
                <w:noProof/>
                <w:webHidden/>
              </w:rPr>
              <w:fldChar w:fldCharType="end"/>
            </w:r>
          </w:hyperlink>
        </w:p>
        <w:p w14:paraId="6AAB4B3B" w14:textId="507C84EE" w:rsidR="007766C9" w:rsidRDefault="007766C9">
          <w:pPr>
            <w:pStyle w:val="TOC1"/>
            <w:tabs>
              <w:tab w:val="left" w:pos="440"/>
              <w:tab w:val="right" w:leader="dot" w:pos="9350"/>
            </w:tabs>
            <w:rPr>
              <w:rFonts w:eastAsiaTheme="minorEastAsia"/>
              <w:noProof/>
            </w:rPr>
          </w:pPr>
          <w:hyperlink w:anchor="_Toc67508296" w:history="1">
            <w:r w:rsidRPr="00447A4E">
              <w:rPr>
                <w:rStyle w:val="Hyperlink"/>
                <w:b/>
                <w:bCs/>
                <w:noProof/>
              </w:rPr>
              <w:t>5.</w:t>
            </w:r>
            <w:r>
              <w:rPr>
                <w:rFonts w:eastAsiaTheme="minorEastAsia"/>
                <w:noProof/>
              </w:rPr>
              <w:tab/>
            </w:r>
            <w:r w:rsidRPr="00447A4E">
              <w:rPr>
                <w:rStyle w:val="Hyperlink"/>
                <w:b/>
                <w:bCs/>
                <w:noProof/>
              </w:rPr>
              <w:t>Supplementary Figure S3: Study Drug Stock-out Schema</w:t>
            </w:r>
            <w:r>
              <w:rPr>
                <w:noProof/>
                <w:webHidden/>
              </w:rPr>
              <w:tab/>
            </w:r>
            <w:r>
              <w:rPr>
                <w:noProof/>
                <w:webHidden/>
              </w:rPr>
              <w:fldChar w:fldCharType="begin"/>
            </w:r>
            <w:r>
              <w:rPr>
                <w:noProof/>
                <w:webHidden/>
              </w:rPr>
              <w:instrText xml:space="preserve"> PAGEREF _Toc67508296 \h </w:instrText>
            </w:r>
            <w:r>
              <w:rPr>
                <w:noProof/>
                <w:webHidden/>
              </w:rPr>
            </w:r>
            <w:r>
              <w:rPr>
                <w:noProof/>
                <w:webHidden/>
              </w:rPr>
              <w:fldChar w:fldCharType="separate"/>
            </w:r>
            <w:r>
              <w:rPr>
                <w:noProof/>
                <w:webHidden/>
              </w:rPr>
              <w:t>15</w:t>
            </w:r>
            <w:r>
              <w:rPr>
                <w:noProof/>
                <w:webHidden/>
              </w:rPr>
              <w:fldChar w:fldCharType="end"/>
            </w:r>
          </w:hyperlink>
        </w:p>
        <w:p w14:paraId="48721882" w14:textId="49BE1321" w:rsidR="007766C9" w:rsidRDefault="007766C9">
          <w:pPr>
            <w:pStyle w:val="TOC1"/>
            <w:tabs>
              <w:tab w:val="left" w:pos="440"/>
              <w:tab w:val="right" w:leader="dot" w:pos="9350"/>
            </w:tabs>
            <w:rPr>
              <w:rFonts w:eastAsiaTheme="minorEastAsia"/>
              <w:noProof/>
            </w:rPr>
          </w:pPr>
          <w:hyperlink w:anchor="_Toc67508297" w:history="1">
            <w:r w:rsidRPr="00447A4E">
              <w:rPr>
                <w:rStyle w:val="Hyperlink"/>
                <w:b/>
                <w:bCs/>
                <w:noProof/>
              </w:rPr>
              <w:t>6.</w:t>
            </w:r>
            <w:r>
              <w:rPr>
                <w:rFonts w:eastAsiaTheme="minorEastAsia"/>
                <w:noProof/>
              </w:rPr>
              <w:tab/>
            </w:r>
            <w:r w:rsidRPr="00447A4E">
              <w:rPr>
                <w:rStyle w:val="Hyperlink"/>
                <w:b/>
                <w:bCs/>
                <w:noProof/>
              </w:rPr>
              <w:t>Supplementary Figure S4: Summary Manual Study Drug Kit Shipment Process</w:t>
            </w:r>
            <w:r>
              <w:rPr>
                <w:noProof/>
                <w:webHidden/>
              </w:rPr>
              <w:tab/>
            </w:r>
            <w:r>
              <w:rPr>
                <w:noProof/>
                <w:webHidden/>
              </w:rPr>
              <w:fldChar w:fldCharType="begin"/>
            </w:r>
            <w:r>
              <w:rPr>
                <w:noProof/>
                <w:webHidden/>
              </w:rPr>
              <w:instrText xml:space="preserve"> PAGEREF _Toc67508297 \h </w:instrText>
            </w:r>
            <w:r>
              <w:rPr>
                <w:noProof/>
                <w:webHidden/>
              </w:rPr>
            </w:r>
            <w:r>
              <w:rPr>
                <w:noProof/>
                <w:webHidden/>
              </w:rPr>
              <w:fldChar w:fldCharType="separate"/>
            </w:r>
            <w:r>
              <w:rPr>
                <w:noProof/>
                <w:webHidden/>
              </w:rPr>
              <w:t>16</w:t>
            </w:r>
            <w:r>
              <w:rPr>
                <w:noProof/>
                <w:webHidden/>
              </w:rPr>
              <w:fldChar w:fldCharType="end"/>
            </w:r>
          </w:hyperlink>
        </w:p>
        <w:p w14:paraId="5C2319A7" w14:textId="7B9B4C80" w:rsidR="007766C9" w:rsidRDefault="007766C9">
          <w:pPr>
            <w:pStyle w:val="TOC1"/>
            <w:tabs>
              <w:tab w:val="left" w:pos="440"/>
              <w:tab w:val="right" w:leader="dot" w:pos="9350"/>
            </w:tabs>
            <w:rPr>
              <w:rFonts w:eastAsiaTheme="minorEastAsia"/>
              <w:noProof/>
            </w:rPr>
          </w:pPr>
          <w:hyperlink w:anchor="_Toc67508298" w:history="1">
            <w:r w:rsidRPr="00447A4E">
              <w:rPr>
                <w:rStyle w:val="Hyperlink"/>
                <w:b/>
                <w:bCs/>
                <w:noProof/>
              </w:rPr>
              <w:t>7.</w:t>
            </w:r>
            <w:r>
              <w:rPr>
                <w:rFonts w:eastAsiaTheme="minorEastAsia"/>
                <w:noProof/>
              </w:rPr>
              <w:tab/>
            </w:r>
            <w:r w:rsidRPr="00447A4E">
              <w:rPr>
                <w:rStyle w:val="Hyperlink"/>
                <w:b/>
                <w:bCs/>
                <w:noProof/>
              </w:rPr>
              <w:t>Drug Management Module Process Flow Scheme</w:t>
            </w:r>
            <w:r>
              <w:rPr>
                <w:noProof/>
                <w:webHidden/>
              </w:rPr>
              <w:tab/>
            </w:r>
            <w:r>
              <w:rPr>
                <w:noProof/>
                <w:webHidden/>
              </w:rPr>
              <w:fldChar w:fldCharType="begin"/>
            </w:r>
            <w:r>
              <w:rPr>
                <w:noProof/>
                <w:webHidden/>
              </w:rPr>
              <w:instrText xml:space="preserve"> PAGEREF _Toc67508298 \h </w:instrText>
            </w:r>
            <w:r>
              <w:rPr>
                <w:noProof/>
                <w:webHidden/>
              </w:rPr>
            </w:r>
            <w:r>
              <w:rPr>
                <w:noProof/>
                <w:webHidden/>
              </w:rPr>
              <w:fldChar w:fldCharType="separate"/>
            </w:r>
            <w:r>
              <w:rPr>
                <w:noProof/>
                <w:webHidden/>
              </w:rPr>
              <w:t>17</w:t>
            </w:r>
            <w:r>
              <w:rPr>
                <w:noProof/>
                <w:webHidden/>
              </w:rPr>
              <w:fldChar w:fldCharType="end"/>
            </w:r>
          </w:hyperlink>
        </w:p>
        <w:p w14:paraId="499C011F" w14:textId="60A34250" w:rsidR="007766C9" w:rsidRDefault="007766C9">
          <w:pPr>
            <w:pStyle w:val="TOC2"/>
            <w:tabs>
              <w:tab w:val="right" w:leader="dot" w:pos="9350"/>
            </w:tabs>
            <w:rPr>
              <w:rFonts w:eastAsiaTheme="minorEastAsia"/>
              <w:noProof/>
            </w:rPr>
          </w:pPr>
          <w:hyperlink w:anchor="_Toc67508299" w:history="1">
            <w:r w:rsidRPr="00447A4E">
              <w:rPr>
                <w:rStyle w:val="Hyperlink"/>
                <w:b/>
                <w:bCs/>
                <w:noProof/>
              </w:rPr>
              <w:t>7.1 Supplementary Figure S5a: Kit Restock Request Process</w:t>
            </w:r>
            <w:r>
              <w:rPr>
                <w:noProof/>
                <w:webHidden/>
              </w:rPr>
              <w:tab/>
            </w:r>
            <w:r>
              <w:rPr>
                <w:noProof/>
                <w:webHidden/>
              </w:rPr>
              <w:fldChar w:fldCharType="begin"/>
            </w:r>
            <w:r>
              <w:rPr>
                <w:noProof/>
                <w:webHidden/>
              </w:rPr>
              <w:instrText xml:space="preserve"> PAGEREF _Toc67508299 \h </w:instrText>
            </w:r>
            <w:r>
              <w:rPr>
                <w:noProof/>
                <w:webHidden/>
              </w:rPr>
            </w:r>
            <w:r>
              <w:rPr>
                <w:noProof/>
                <w:webHidden/>
              </w:rPr>
              <w:fldChar w:fldCharType="separate"/>
            </w:r>
            <w:r>
              <w:rPr>
                <w:noProof/>
                <w:webHidden/>
              </w:rPr>
              <w:t>17</w:t>
            </w:r>
            <w:r>
              <w:rPr>
                <w:noProof/>
                <w:webHidden/>
              </w:rPr>
              <w:fldChar w:fldCharType="end"/>
            </w:r>
          </w:hyperlink>
        </w:p>
        <w:p w14:paraId="00E3D9DB" w14:textId="722ED443" w:rsidR="007766C9" w:rsidRDefault="007766C9">
          <w:pPr>
            <w:pStyle w:val="TOC2"/>
            <w:tabs>
              <w:tab w:val="right" w:leader="dot" w:pos="9350"/>
            </w:tabs>
            <w:rPr>
              <w:rFonts w:eastAsiaTheme="minorEastAsia"/>
              <w:noProof/>
            </w:rPr>
          </w:pPr>
          <w:hyperlink w:anchor="_Toc67508300" w:history="1">
            <w:r w:rsidRPr="00447A4E">
              <w:rPr>
                <w:rStyle w:val="Hyperlink"/>
                <w:b/>
                <w:bCs/>
                <w:noProof/>
              </w:rPr>
              <w:t>7.2 Supplementary Figure S5b: Shipment Receipt/Kit Management Process (Study Site View)</w:t>
            </w:r>
            <w:r>
              <w:rPr>
                <w:noProof/>
                <w:webHidden/>
              </w:rPr>
              <w:tab/>
            </w:r>
            <w:r>
              <w:rPr>
                <w:noProof/>
                <w:webHidden/>
              </w:rPr>
              <w:fldChar w:fldCharType="begin"/>
            </w:r>
            <w:r>
              <w:rPr>
                <w:noProof/>
                <w:webHidden/>
              </w:rPr>
              <w:instrText xml:space="preserve"> PAGEREF _Toc67508300 \h </w:instrText>
            </w:r>
            <w:r>
              <w:rPr>
                <w:noProof/>
                <w:webHidden/>
              </w:rPr>
            </w:r>
            <w:r>
              <w:rPr>
                <w:noProof/>
                <w:webHidden/>
              </w:rPr>
              <w:fldChar w:fldCharType="separate"/>
            </w:r>
            <w:r>
              <w:rPr>
                <w:noProof/>
                <w:webHidden/>
              </w:rPr>
              <w:t>18</w:t>
            </w:r>
            <w:r>
              <w:rPr>
                <w:noProof/>
                <w:webHidden/>
              </w:rPr>
              <w:fldChar w:fldCharType="end"/>
            </w:r>
          </w:hyperlink>
        </w:p>
        <w:p w14:paraId="402966FF" w14:textId="79012366" w:rsidR="007766C9" w:rsidRDefault="007766C9">
          <w:pPr>
            <w:pStyle w:val="TOC2"/>
            <w:tabs>
              <w:tab w:val="right" w:leader="dot" w:pos="9350"/>
            </w:tabs>
            <w:rPr>
              <w:rFonts w:eastAsiaTheme="minorEastAsia"/>
              <w:noProof/>
            </w:rPr>
          </w:pPr>
          <w:hyperlink w:anchor="_Toc67508301" w:history="1">
            <w:r w:rsidRPr="00447A4E">
              <w:rPr>
                <w:rStyle w:val="Hyperlink"/>
                <w:b/>
                <w:bCs/>
                <w:noProof/>
              </w:rPr>
              <w:t>7.3 Supplementary Figure S5c: Kit Management Process (CDC Administrative View)</w:t>
            </w:r>
            <w:r>
              <w:rPr>
                <w:noProof/>
                <w:webHidden/>
              </w:rPr>
              <w:tab/>
            </w:r>
            <w:r>
              <w:rPr>
                <w:noProof/>
                <w:webHidden/>
              </w:rPr>
              <w:fldChar w:fldCharType="begin"/>
            </w:r>
            <w:r>
              <w:rPr>
                <w:noProof/>
                <w:webHidden/>
              </w:rPr>
              <w:instrText xml:space="preserve"> PAGEREF _Toc67508301 \h </w:instrText>
            </w:r>
            <w:r>
              <w:rPr>
                <w:noProof/>
                <w:webHidden/>
              </w:rPr>
            </w:r>
            <w:r>
              <w:rPr>
                <w:noProof/>
                <w:webHidden/>
              </w:rPr>
              <w:fldChar w:fldCharType="separate"/>
            </w:r>
            <w:r>
              <w:rPr>
                <w:noProof/>
                <w:webHidden/>
              </w:rPr>
              <w:t>19</w:t>
            </w:r>
            <w:r>
              <w:rPr>
                <w:noProof/>
                <w:webHidden/>
              </w:rPr>
              <w:fldChar w:fldCharType="end"/>
            </w:r>
          </w:hyperlink>
        </w:p>
        <w:p w14:paraId="0F612693" w14:textId="120E3EA3" w:rsidR="007766C9" w:rsidRDefault="007766C9">
          <w:pPr>
            <w:pStyle w:val="TOC2"/>
            <w:tabs>
              <w:tab w:val="right" w:leader="dot" w:pos="9350"/>
            </w:tabs>
            <w:rPr>
              <w:rFonts w:eastAsiaTheme="minorEastAsia"/>
              <w:noProof/>
            </w:rPr>
          </w:pPr>
          <w:hyperlink w:anchor="_Toc67508302" w:history="1">
            <w:r w:rsidRPr="00447A4E">
              <w:rPr>
                <w:rStyle w:val="Hyperlink"/>
                <w:b/>
                <w:bCs/>
                <w:noProof/>
              </w:rPr>
              <w:t>7.4 Supplementary Figure S5d: Restock Request/Reminders/Stock-out Process</w:t>
            </w:r>
            <w:r>
              <w:rPr>
                <w:noProof/>
                <w:webHidden/>
              </w:rPr>
              <w:tab/>
            </w:r>
            <w:r>
              <w:rPr>
                <w:noProof/>
                <w:webHidden/>
              </w:rPr>
              <w:fldChar w:fldCharType="begin"/>
            </w:r>
            <w:r>
              <w:rPr>
                <w:noProof/>
                <w:webHidden/>
              </w:rPr>
              <w:instrText xml:space="preserve"> PAGEREF _Toc67508302 \h </w:instrText>
            </w:r>
            <w:r>
              <w:rPr>
                <w:noProof/>
                <w:webHidden/>
              </w:rPr>
            </w:r>
            <w:r>
              <w:rPr>
                <w:noProof/>
                <w:webHidden/>
              </w:rPr>
              <w:fldChar w:fldCharType="separate"/>
            </w:r>
            <w:r>
              <w:rPr>
                <w:noProof/>
                <w:webHidden/>
              </w:rPr>
              <w:t>20</w:t>
            </w:r>
            <w:r>
              <w:rPr>
                <w:noProof/>
                <w:webHidden/>
              </w:rPr>
              <w:fldChar w:fldCharType="end"/>
            </w:r>
          </w:hyperlink>
        </w:p>
        <w:p w14:paraId="1D117D7E" w14:textId="368DADEB" w:rsidR="007766C9" w:rsidRDefault="007766C9">
          <w:pPr>
            <w:pStyle w:val="TOC1"/>
            <w:tabs>
              <w:tab w:val="left" w:pos="440"/>
              <w:tab w:val="right" w:leader="dot" w:pos="9350"/>
            </w:tabs>
            <w:rPr>
              <w:rFonts w:eastAsiaTheme="minorEastAsia"/>
              <w:noProof/>
            </w:rPr>
          </w:pPr>
          <w:hyperlink w:anchor="_Toc67508303" w:history="1">
            <w:r w:rsidRPr="00447A4E">
              <w:rPr>
                <w:rStyle w:val="Hyperlink"/>
                <w:b/>
                <w:bCs/>
                <w:noProof/>
              </w:rPr>
              <w:t>8.</w:t>
            </w:r>
            <w:r>
              <w:rPr>
                <w:rFonts w:eastAsiaTheme="minorEastAsia"/>
                <w:noProof/>
              </w:rPr>
              <w:tab/>
            </w:r>
            <w:r w:rsidRPr="00447A4E">
              <w:rPr>
                <w:rStyle w:val="Hyperlink"/>
                <w:b/>
                <w:bCs/>
                <w:noProof/>
              </w:rPr>
              <w:t>Supplementary Picture S1: Pharmacy at Uganda -Case Western Reserve University Research Collaboration Showing TBTC Study 31/ACTG A5349 Kits</w:t>
            </w:r>
            <w:r>
              <w:rPr>
                <w:noProof/>
                <w:webHidden/>
              </w:rPr>
              <w:tab/>
            </w:r>
            <w:r>
              <w:rPr>
                <w:noProof/>
                <w:webHidden/>
              </w:rPr>
              <w:fldChar w:fldCharType="begin"/>
            </w:r>
            <w:r>
              <w:rPr>
                <w:noProof/>
                <w:webHidden/>
              </w:rPr>
              <w:instrText xml:space="preserve"> PAGEREF _Toc67508303 \h </w:instrText>
            </w:r>
            <w:r>
              <w:rPr>
                <w:noProof/>
                <w:webHidden/>
              </w:rPr>
            </w:r>
            <w:r>
              <w:rPr>
                <w:noProof/>
                <w:webHidden/>
              </w:rPr>
              <w:fldChar w:fldCharType="separate"/>
            </w:r>
            <w:r>
              <w:rPr>
                <w:noProof/>
                <w:webHidden/>
              </w:rPr>
              <w:t>21</w:t>
            </w:r>
            <w:r>
              <w:rPr>
                <w:noProof/>
                <w:webHidden/>
              </w:rPr>
              <w:fldChar w:fldCharType="end"/>
            </w:r>
          </w:hyperlink>
        </w:p>
        <w:p w14:paraId="43080511" w14:textId="0D4ED841" w:rsidR="007766C9" w:rsidRDefault="007766C9">
          <w:pPr>
            <w:pStyle w:val="TOC1"/>
            <w:tabs>
              <w:tab w:val="left" w:pos="440"/>
              <w:tab w:val="right" w:leader="dot" w:pos="9350"/>
            </w:tabs>
            <w:rPr>
              <w:rFonts w:eastAsiaTheme="minorEastAsia"/>
              <w:noProof/>
            </w:rPr>
          </w:pPr>
          <w:hyperlink w:anchor="_Toc67508304" w:history="1">
            <w:r w:rsidRPr="00447A4E">
              <w:rPr>
                <w:rStyle w:val="Hyperlink"/>
                <w:b/>
                <w:bCs/>
                <w:noProof/>
              </w:rPr>
              <w:t>9.</w:t>
            </w:r>
            <w:r>
              <w:rPr>
                <w:rFonts w:eastAsiaTheme="minorEastAsia"/>
                <w:noProof/>
              </w:rPr>
              <w:tab/>
            </w:r>
            <w:r w:rsidRPr="00447A4E">
              <w:rPr>
                <w:rStyle w:val="Hyperlink"/>
                <w:b/>
                <w:bCs/>
                <w:noProof/>
              </w:rPr>
              <w:t>Supplementary Picture S2: Drug Management Module (DMM) Screenshot of Site Restock Request Page</w:t>
            </w:r>
            <w:r>
              <w:rPr>
                <w:noProof/>
                <w:webHidden/>
              </w:rPr>
              <w:tab/>
            </w:r>
            <w:r>
              <w:rPr>
                <w:noProof/>
                <w:webHidden/>
              </w:rPr>
              <w:fldChar w:fldCharType="begin"/>
            </w:r>
            <w:r>
              <w:rPr>
                <w:noProof/>
                <w:webHidden/>
              </w:rPr>
              <w:instrText xml:space="preserve"> PAGEREF _Toc67508304 \h </w:instrText>
            </w:r>
            <w:r>
              <w:rPr>
                <w:noProof/>
                <w:webHidden/>
              </w:rPr>
            </w:r>
            <w:r>
              <w:rPr>
                <w:noProof/>
                <w:webHidden/>
              </w:rPr>
              <w:fldChar w:fldCharType="separate"/>
            </w:r>
            <w:r>
              <w:rPr>
                <w:noProof/>
                <w:webHidden/>
              </w:rPr>
              <w:t>21</w:t>
            </w:r>
            <w:r>
              <w:rPr>
                <w:noProof/>
                <w:webHidden/>
              </w:rPr>
              <w:fldChar w:fldCharType="end"/>
            </w:r>
          </w:hyperlink>
        </w:p>
        <w:p w14:paraId="25B74328" w14:textId="578C5DEA" w:rsidR="007766C9" w:rsidRDefault="007766C9">
          <w:pPr>
            <w:pStyle w:val="TOC1"/>
            <w:tabs>
              <w:tab w:val="left" w:pos="660"/>
              <w:tab w:val="right" w:leader="dot" w:pos="9350"/>
            </w:tabs>
            <w:rPr>
              <w:rFonts w:eastAsiaTheme="minorEastAsia"/>
              <w:noProof/>
            </w:rPr>
          </w:pPr>
          <w:hyperlink w:anchor="_Toc67508305" w:history="1">
            <w:r w:rsidRPr="00447A4E">
              <w:rPr>
                <w:rStyle w:val="Hyperlink"/>
                <w:b/>
                <w:bCs/>
                <w:noProof/>
              </w:rPr>
              <w:t>10.</w:t>
            </w:r>
            <w:r>
              <w:rPr>
                <w:rFonts w:eastAsiaTheme="minorEastAsia"/>
                <w:noProof/>
              </w:rPr>
              <w:tab/>
            </w:r>
            <w:r w:rsidRPr="00447A4E">
              <w:rPr>
                <w:rStyle w:val="Hyperlink"/>
                <w:b/>
                <w:bCs/>
                <w:noProof/>
              </w:rPr>
              <w:t>Supplementary Picture S3: Drug Management Module (DMM) Screenshot of Site Kit Management Page</w:t>
            </w:r>
            <w:r>
              <w:rPr>
                <w:noProof/>
                <w:webHidden/>
              </w:rPr>
              <w:tab/>
            </w:r>
            <w:r>
              <w:rPr>
                <w:noProof/>
                <w:webHidden/>
              </w:rPr>
              <w:fldChar w:fldCharType="begin"/>
            </w:r>
            <w:r>
              <w:rPr>
                <w:noProof/>
                <w:webHidden/>
              </w:rPr>
              <w:instrText xml:space="preserve"> PAGEREF _Toc67508305 \h </w:instrText>
            </w:r>
            <w:r>
              <w:rPr>
                <w:noProof/>
                <w:webHidden/>
              </w:rPr>
            </w:r>
            <w:r>
              <w:rPr>
                <w:noProof/>
                <w:webHidden/>
              </w:rPr>
              <w:fldChar w:fldCharType="separate"/>
            </w:r>
            <w:r>
              <w:rPr>
                <w:noProof/>
                <w:webHidden/>
              </w:rPr>
              <w:t>22</w:t>
            </w:r>
            <w:r>
              <w:rPr>
                <w:noProof/>
                <w:webHidden/>
              </w:rPr>
              <w:fldChar w:fldCharType="end"/>
            </w:r>
          </w:hyperlink>
        </w:p>
        <w:p w14:paraId="5562B39F" w14:textId="0298112E" w:rsidR="0058344F" w:rsidRDefault="0058344F">
          <w:r>
            <w:rPr>
              <w:b/>
              <w:bCs/>
              <w:noProof/>
            </w:rPr>
            <w:fldChar w:fldCharType="end"/>
          </w:r>
        </w:p>
      </w:sdtContent>
    </w:sdt>
    <w:p w14:paraId="2D8AE5E9" w14:textId="27628455" w:rsidR="00503DF2" w:rsidRDefault="00503DF2">
      <w:pPr>
        <w:rPr>
          <w:b/>
          <w:bCs/>
        </w:rPr>
      </w:pPr>
    </w:p>
    <w:p w14:paraId="097B8746" w14:textId="63014C76" w:rsidR="008F0902" w:rsidRDefault="008F0902">
      <w:pPr>
        <w:rPr>
          <w:b/>
          <w:bCs/>
        </w:rPr>
      </w:pPr>
    </w:p>
    <w:p w14:paraId="43DF485F" w14:textId="5D4A7BA7" w:rsidR="008F0902" w:rsidRDefault="008F0902">
      <w:pPr>
        <w:rPr>
          <w:b/>
          <w:bCs/>
        </w:rPr>
      </w:pPr>
    </w:p>
    <w:p w14:paraId="0D768D1D" w14:textId="303792A7" w:rsidR="008F0902" w:rsidRDefault="008F0902">
      <w:pPr>
        <w:rPr>
          <w:b/>
          <w:bCs/>
        </w:rPr>
      </w:pPr>
    </w:p>
    <w:p w14:paraId="5F01DA05" w14:textId="3BFD7388" w:rsidR="008F0902" w:rsidRDefault="008F0902">
      <w:pPr>
        <w:rPr>
          <w:b/>
          <w:bCs/>
        </w:rPr>
      </w:pPr>
    </w:p>
    <w:p w14:paraId="0545FBA8" w14:textId="4DFDECFD" w:rsidR="008F0902" w:rsidRDefault="008F0902">
      <w:pPr>
        <w:rPr>
          <w:b/>
          <w:bCs/>
        </w:rPr>
      </w:pPr>
    </w:p>
    <w:p w14:paraId="217974A9" w14:textId="4C7C5C57" w:rsidR="008F0902" w:rsidRDefault="008F0902">
      <w:pPr>
        <w:rPr>
          <w:b/>
          <w:bCs/>
        </w:rPr>
      </w:pPr>
    </w:p>
    <w:p w14:paraId="59EF57D6" w14:textId="5243EF89" w:rsidR="008F0902" w:rsidRDefault="008F0902">
      <w:pPr>
        <w:rPr>
          <w:b/>
          <w:bCs/>
        </w:rPr>
      </w:pPr>
    </w:p>
    <w:p w14:paraId="13494219" w14:textId="65F18738" w:rsidR="008F0902" w:rsidRDefault="008F0902">
      <w:pPr>
        <w:rPr>
          <w:b/>
          <w:bCs/>
        </w:rPr>
      </w:pPr>
    </w:p>
    <w:p w14:paraId="7DDD5458" w14:textId="1DD6EF9A" w:rsidR="008F0902" w:rsidRDefault="008F0902">
      <w:pPr>
        <w:rPr>
          <w:b/>
          <w:bCs/>
        </w:rPr>
      </w:pPr>
    </w:p>
    <w:p w14:paraId="59B2BAF0" w14:textId="0DB297B7" w:rsidR="008F0902" w:rsidRDefault="008F0902">
      <w:pPr>
        <w:rPr>
          <w:b/>
          <w:bCs/>
        </w:rPr>
      </w:pPr>
    </w:p>
    <w:p w14:paraId="1772F304" w14:textId="15D154E5" w:rsidR="008F0902" w:rsidRDefault="008F0902">
      <w:pPr>
        <w:rPr>
          <w:b/>
          <w:bCs/>
        </w:rPr>
      </w:pPr>
    </w:p>
    <w:p w14:paraId="1AB296C2" w14:textId="6B6B650F" w:rsidR="008F0902" w:rsidRDefault="008F0902">
      <w:pPr>
        <w:rPr>
          <w:b/>
          <w:bCs/>
        </w:rPr>
      </w:pPr>
    </w:p>
    <w:p w14:paraId="1210D8AD" w14:textId="690B8FDD" w:rsidR="008F0902" w:rsidRDefault="008F0902">
      <w:pPr>
        <w:rPr>
          <w:b/>
          <w:bCs/>
        </w:rPr>
      </w:pPr>
    </w:p>
    <w:p w14:paraId="7B9B123C" w14:textId="4CE05D12" w:rsidR="008F0902" w:rsidRDefault="008F0902">
      <w:pPr>
        <w:rPr>
          <w:b/>
          <w:bCs/>
        </w:rPr>
      </w:pPr>
    </w:p>
    <w:p w14:paraId="565F4A70" w14:textId="0A2AF0E5" w:rsidR="008F0902" w:rsidRDefault="008F0902">
      <w:pPr>
        <w:rPr>
          <w:b/>
          <w:bCs/>
        </w:rPr>
      </w:pPr>
    </w:p>
    <w:p w14:paraId="2C683604" w14:textId="45AA7E97" w:rsidR="008F0902" w:rsidRDefault="008F0902">
      <w:pPr>
        <w:rPr>
          <w:b/>
          <w:bCs/>
        </w:rPr>
      </w:pPr>
    </w:p>
    <w:p w14:paraId="38C73FF2" w14:textId="26576D0D" w:rsidR="008F0902" w:rsidRDefault="008F0902">
      <w:pPr>
        <w:rPr>
          <w:b/>
          <w:bCs/>
        </w:rPr>
      </w:pPr>
    </w:p>
    <w:p w14:paraId="02FF547B" w14:textId="723B602F" w:rsidR="008F0902" w:rsidRDefault="008F0902">
      <w:pPr>
        <w:rPr>
          <w:b/>
          <w:bCs/>
        </w:rPr>
      </w:pPr>
    </w:p>
    <w:p w14:paraId="6AE5D16D" w14:textId="36B6E9AF" w:rsidR="008F0902" w:rsidRDefault="008F0902">
      <w:pPr>
        <w:rPr>
          <w:b/>
          <w:bCs/>
        </w:rPr>
      </w:pPr>
    </w:p>
    <w:p w14:paraId="222FC0A8" w14:textId="2B571BFA" w:rsidR="008F0902" w:rsidRDefault="008F0902">
      <w:pPr>
        <w:rPr>
          <w:b/>
          <w:bCs/>
        </w:rPr>
      </w:pPr>
    </w:p>
    <w:p w14:paraId="47D90DFA" w14:textId="5817F21F" w:rsidR="008F0902" w:rsidRDefault="008F0902">
      <w:pPr>
        <w:rPr>
          <w:b/>
          <w:bCs/>
        </w:rPr>
      </w:pPr>
    </w:p>
    <w:p w14:paraId="29B07B76" w14:textId="79325AEF" w:rsidR="008F0902" w:rsidRDefault="008F0902">
      <w:pPr>
        <w:rPr>
          <w:b/>
          <w:bCs/>
        </w:rPr>
      </w:pPr>
    </w:p>
    <w:p w14:paraId="1BD77012" w14:textId="2CA6D338" w:rsidR="008F0902" w:rsidRDefault="008F0902">
      <w:pPr>
        <w:rPr>
          <w:b/>
          <w:bCs/>
        </w:rPr>
      </w:pPr>
    </w:p>
    <w:p w14:paraId="2FE152D3" w14:textId="7875ED41" w:rsidR="008F0902" w:rsidRDefault="008F0902">
      <w:pPr>
        <w:rPr>
          <w:b/>
          <w:bCs/>
        </w:rPr>
      </w:pPr>
    </w:p>
    <w:p w14:paraId="5F1BC176" w14:textId="77777777" w:rsidR="008F0902" w:rsidRDefault="008F0902">
      <w:pPr>
        <w:rPr>
          <w:b/>
          <w:bCs/>
        </w:rPr>
      </w:pPr>
    </w:p>
    <w:p w14:paraId="1233C537" w14:textId="0816EFCA" w:rsidR="0012380D" w:rsidRPr="00773FA1" w:rsidRDefault="0012380D" w:rsidP="0058344F">
      <w:pPr>
        <w:pStyle w:val="Heading1"/>
        <w:numPr>
          <w:ilvl w:val="0"/>
          <w:numId w:val="9"/>
        </w:numPr>
        <w:rPr>
          <w:b/>
          <w:bCs/>
          <w:color w:val="auto"/>
          <w:sz w:val="24"/>
          <w:szCs w:val="24"/>
        </w:rPr>
      </w:pPr>
      <w:bookmarkStart w:id="0" w:name="_Toc67508281"/>
      <w:r w:rsidRPr="00773FA1">
        <w:rPr>
          <w:b/>
          <w:bCs/>
          <w:color w:val="auto"/>
          <w:sz w:val="24"/>
          <w:szCs w:val="24"/>
        </w:rPr>
        <w:lastRenderedPageBreak/>
        <w:t>Strengthening the reporting of empirical simulation studies (STRESS)</w:t>
      </w:r>
      <w:r w:rsidR="0058344F" w:rsidRPr="00773FA1">
        <w:rPr>
          <w:b/>
          <w:bCs/>
          <w:color w:val="auto"/>
          <w:sz w:val="24"/>
          <w:szCs w:val="24"/>
        </w:rPr>
        <w:t>: System Dynamics guideline</w:t>
      </w:r>
      <w:r w:rsidR="00011DE0" w:rsidRPr="00773FA1">
        <w:rPr>
          <w:b/>
          <w:bCs/>
          <w:color w:val="auto"/>
          <w:sz w:val="24"/>
          <w:szCs w:val="24"/>
        </w:rPr>
        <w:t xml:space="preserve"> STRESS-SD</w:t>
      </w:r>
      <w:bookmarkEnd w:id="0"/>
    </w:p>
    <w:p w14:paraId="74CE6D86" w14:textId="740E9E3E" w:rsidR="0012380D" w:rsidRPr="0012380D" w:rsidRDefault="0012380D">
      <w:pPr>
        <w:rPr>
          <w:b/>
          <w:bCs/>
        </w:rPr>
      </w:pPr>
    </w:p>
    <w:p w14:paraId="6E77BB8F" w14:textId="03972105" w:rsidR="00ED1F72" w:rsidRPr="00773FA1" w:rsidRDefault="00B52218" w:rsidP="00B52218">
      <w:pPr>
        <w:pStyle w:val="Heading2"/>
        <w:rPr>
          <w:b/>
          <w:bCs/>
          <w:color w:val="auto"/>
          <w:sz w:val="24"/>
          <w:szCs w:val="24"/>
        </w:rPr>
      </w:pPr>
      <w:bookmarkStart w:id="1" w:name="_Toc67508282"/>
      <w:r w:rsidRPr="00773FA1">
        <w:rPr>
          <w:b/>
          <w:bCs/>
          <w:color w:val="auto"/>
          <w:sz w:val="24"/>
          <w:szCs w:val="24"/>
        </w:rPr>
        <w:t>1.</w:t>
      </w:r>
      <w:r w:rsidR="00ED1F72" w:rsidRPr="00773FA1">
        <w:rPr>
          <w:b/>
          <w:bCs/>
          <w:color w:val="auto"/>
          <w:sz w:val="24"/>
          <w:szCs w:val="24"/>
        </w:rPr>
        <w:t>1 Objectives</w:t>
      </w:r>
      <w:bookmarkEnd w:id="1"/>
    </w:p>
    <w:p w14:paraId="401F6A24" w14:textId="3A6986E3" w:rsidR="00ED1F72" w:rsidRDefault="00B1434C" w:rsidP="00841F55">
      <w:pPr>
        <w:pStyle w:val="ListParagraph"/>
        <w:numPr>
          <w:ilvl w:val="0"/>
          <w:numId w:val="1"/>
        </w:numPr>
      </w:pPr>
      <w:r w:rsidRPr="00841F55">
        <w:rPr>
          <w:u w:val="single"/>
        </w:rPr>
        <w:t>Purpose of the model</w:t>
      </w:r>
      <w:r w:rsidR="00AF7D6A">
        <w:t xml:space="preserve">: To </w:t>
      </w:r>
      <w:r w:rsidR="0049454E">
        <w:t>estimate</w:t>
      </w:r>
      <w:r w:rsidR="00AF7D6A">
        <w:t xml:space="preserve"> </w:t>
      </w:r>
      <w:r w:rsidR="008F3D9F">
        <w:t xml:space="preserve">the time to shipment-related study drug stock-out at sites by simulating likely enrollment scenarios. </w:t>
      </w:r>
      <w:r w:rsidR="00AF7D6A">
        <w:t>Stud</w:t>
      </w:r>
      <w:r w:rsidR="0049454E">
        <w:t>y</w:t>
      </w:r>
      <w:r w:rsidR="00AF7D6A">
        <w:t xml:space="preserve"> drug </w:t>
      </w:r>
      <w:r w:rsidR="0049454E">
        <w:t>stock-out</w:t>
      </w:r>
      <w:r w:rsidR="00AF7D6A">
        <w:t xml:space="preserve"> is defined as the </w:t>
      </w:r>
      <w:r w:rsidR="0049454E">
        <w:t>complete consumption of study kits in any one study arm.</w:t>
      </w:r>
    </w:p>
    <w:p w14:paraId="49565731" w14:textId="1F0D5274" w:rsidR="00B1434C" w:rsidRDefault="00B1434C" w:rsidP="00841F55">
      <w:pPr>
        <w:pStyle w:val="ListParagraph"/>
        <w:numPr>
          <w:ilvl w:val="0"/>
          <w:numId w:val="1"/>
        </w:numPr>
      </w:pPr>
      <w:r w:rsidRPr="00841F55">
        <w:rPr>
          <w:u w:val="single"/>
        </w:rPr>
        <w:t>Model outputs</w:t>
      </w:r>
      <w:r w:rsidR="0049454E">
        <w:t xml:space="preserve">: </w:t>
      </w:r>
      <w:r w:rsidR="00204419">
        <w:t>At the end of these simulated stock-outs, a distribution of the number of participants randomized and the stock-out times were generated. The RStudio® program calculated the mean projected enrollment count and mean projected stock-out time at sites, in months. The corresponding 5</w:t>
      </w:r>
      <w:r w:rsidR="00204419" w:rsidRPr="004C1F21">
        <w:rPr>
          <w:vertAlign w:val="superscript"/>
        </w:rPr>
        <w:t>th</w:t>
      </w:r>
      <w:r w:rsidR="00204419">
        <w:t xml:space="preserve"> and 95</w:t>
      </w:r>
      <w:r w:rsidR="00204419" w:rsidRPr="004C1F21">
        <w:rPr>
          <w:vertAlign w:val="superscript"/>
        </w:rPr>
        <w:t>th</w:t>
      </w:r>
      <w:r w:rsidR="00204419">
        <w:t xml:space="preserve"> percentiles of projected enrollment and stock-out time were also calculated. </w:t>
      </w:r>
    </w:p>
    <w:p w14:paraId="0F4D0616" w14:textId="77777777" w:rsidR="00DA2217" w:rsidRPr="00DA2217" w:rsidRDefault="00DA2217" w:rsidP="00D75D99">
      <w:pPr>
        <w:pStyle w:val="ListParagraph"/>
        <w:rPr>
          <w:u w:val="single"/>
        </w:rPr>
      </w:pPr>
    </w:p>
    <w:p w14:paraId="67D14B38" w14:textId="08F450FB" w:rsidR="00D75D99" w:rsidRPr="00126411" w:rsidRDefault="00DA2217" w:rsidP="00126411">
      <w:pPr>
        <w:pStyle w:val="Heading3"/>
        <w:rPr>
          <w:b/>
          <w:bCs/>
          <w:color w:val="auto"/>
          <w:sz w:val="22"/>
          <w:szCs w:val="22"/>
        </w:rPr>
      </w:pPr>
      <w:bookmarkStart w:id="2" w:name="_Toc67508283"/>
      <w:r w:rsidRPr="00126411">
        <w:rPr>
          <w:b/>
          <w:bCs/>
          <w:color w:val="auto"/>
          <w:sz w:val="22"/>
          <w:szCs w:val="22"/>
        </w:rPr>
        <w:t xml:space="preserve">Supplementary Figure </w:t>
      </w:r>
      <w:r w:rsidR="00126411">
        <w:rPr>
          <w:b/>
          <w:bCs/>
          <w:color w:val="auto"/>
          <w:sz w:val="22"/>
          <w:szCs w:val="22"/>
        </w:rPr>
        <w:t>S</w:t>
      </w:r>
      <w:r w:rsidRPr="00126411">
        <w:rPr>
          <w:b/>
          <w:bCs/>
          <w:color w:val="auto"/>
          <w:sz w:val="22"/>
          <w:szCs w:val="22"/>
        </w:rPr>
        <w:t xml:space="preserve">1: </w:t>
      </w:r>
      <w:r w:rsidR="00D75D99" w:rsidRPr="00126411">
        <w:rPr>
          <w:b/>
          <w:bCs/>
          <w:color w:val="auto"/>
          <w:sz w:val="22"/>
          <w:szCs w:val="22"/>
        </w:rPr>
        <w:t>Example output from RStudio</w:t>
      </w:r>
      <w:r w:rsidR="00213354">
        <w:t>®</w:t>
      </w:r>
      <w:r w:rsidR="00D75D99" w:rsidRPr="00126411">
        <w:rPr>
          <w:b/>
          <w:bCs/>
          <w:color w:val="auto"/>
          <w:sz w:val="22"/>
          <w:szCs w:val="22"/>
        </w:rPr>
        <w:t xml:space="preserve"> program:</w:t>
      </w:r>
      <w:bookmarkEnd w:id="2"/>
    </w:p>
    <w:p w14:paraId="09BA419C" w14:textId="26B0CA46" w:rsidR="00D75D99" w:rsidRDefault="00D75D99" w:rsidP="00D75D99">
      <w:r w:rsidRPr="005E408A">
        <w:rPr>
          <w:noProof/>
        </w:rPr>
        <w:drawing>
          <wp:inline distT="0" distB="0" distL="0" distR="0" wp14:anchorId="16E1665D" wp14:editId="5208AE3F">
            <wp:extent cx="5367528" cy="850392"/>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367528" cy="850392"/>
                    </a:xfrm>
                    <a:prstGeom prst="rect">
                      <a:avLst/>
                    </a:prstGeom>
                  </pic:spPr>
                </pic:pic>
              </a:graphicData>
            </a:graphic>
          </wp:inline>
        </w:drawing>
      </w:r>
    </w:p>
    <w:p w14:paraId="562F9CB9" w14:textId="77777777" w:rsidR="00D75D99" w:rsidRDefault="00D75D99" w:rsidP="00D75D99">
      <w:pPr>
        <w:pStyle w:val="NoSpacing"/>
        <w:ind w:left="720"/>
        <w:rPr>
          <w:b/>
          <w:bCs/>
        </w:rPr>
      </w:pPr>
      <w:r w:rsidRPr="00EA035A">
        <w:rPr>
          <w:b/>
          <w:bCs/>
        </w:rPr>
        <w:t>Notes:</w:t>
      </w:r>
    </w:p>
    <w:p w14:paraId="7B9C3693" w14:textId="77777777" w:rsidR="00D75D99" w:rsidRPr="00C81E35" w:rsidRDefault="00D75D99" w:rsidP="00D75D99">
      <w:pPr>
        <w:pStyle w:val="NoSpacing"/>
        <w:ind w:left="720"/>
        <w:rPr>
          <w:b/>
          <w:bCs/>
        </w:rPr>
      </w:pPr>
      <w:r w:rsidRPr="00C81E35">
        <w:rPr>
          <w:b/>
          <w:bCs/>
        </w:rPr>
        <w:t>Input variables</w:t>
      </w:r>
      <w:r>
        <w:rPr>
          <w:b/>
          <w:bCs/>
        </w:rPr>
        <w:t>,</w:t>
      </w:r>
      <w:r w:rsidRPr="00C81E35">
        <w:rPr>
          <w:b/>
          <w:bCs/>
        </w:rPr>
        <w:t xml:space="preserve"> in blue</w:t>
      </w:r>
      <w:r>
        <w:rPr>
          <w:b/>
          <w:bCs/>
        </w:rPr>
        <w:t>, for shipment-related study drug stock-out algorithm R function (drug.ch)</w:t>
      </w:r>
      <w:r w:rsidRPr="00C81E35">
        <w:rPr>
          <w:b/>
          <w:bCs/>
        </w:rPr>
        <w:t>:</w:t>
      </w:r>
    </w:p>
    <w:p w14:paraId="32E6AFA5" w14:textId="77777777" w:rsidR="00D75D99" w:rsidRDefault="00D75D99" w:rsidP="00D75D99">
      <w:pPr>
        <w:pStyle w:val="NoSpacing"/>
        <w:ind w:left="720"/>
      </w:pPr>
      <w:proofErr w:type="spellStart"/>
      <w:r>
        <w:t>e</w:t>
      </w:r>
      <w:r w:rsidRPr="00C81E35">
        <w:t>nrl</w:t>
      </w:r>
      <w:proofErr w:type="spellEnd"/>
      <w:r w:rsidRPr="00C81E35">
        <w:t xml:space="preserve">: </w:t>
      </w:r>
      <w:r>
        <w:t>Average monthly site enrollment rate, based on previous 3 months.</w:t>
      </w:r>
    </w:p>
    <w:p w14:paraId="56ED2BBA" w14:textId="77777777" w:rsidR="00D75D99" w:rsidRDefault="00D75D99" w:rsidP="00D75D99">
      <w:pPr>
        <w:pStyle w:val="NoSpacing"/>
        <w:ind w:left="720"/>
      </w:pPr>
      <w:proofErr w:type="spellStart"/>
      <w:r>
        <w:t>store.cap</w:t>
      </w:r>
      <w:proofErr w:type="spellEnd"/>
      <w:r>
        <w:t>: Site pharmacy storage capacity, or quantity of kit pairs included in shipment.</w:t>
      </w:r>
    </w:p>
    <w:p w14:paraId="63B34FCA" w14:textId="77777777" w:rsidR="00D75D99" w:rsidRDefault="00D75D99" w:rsidP="00D75D99">
      <w:pPr>
        <w:pStyle w:val="NoSpacing"/>
        <w:ind w:left="720"/>
      </w:pPr>
      <w:r>
        <w:t>arms: Number of treatment arms.</w:t>
      </w:r>
    </w:p>
    <w:p w14:paraId="7108F4B0" w14:textId="77777777" w:rsidR="00D75D99" w:rsidRDefault="00D75D99" w:rsidP="00D75D99">
      <w:pPr>
        <w:pStyle w:val="NoSpacing"/>
        <w:ind w:left="720"/>
      </w:pPr>
      <w:r>
        <w:t>site: Study site identifying number.</w:t>
      </w:r>
    </w:p>
    <w:p w14:paraId="7F9FEAE3" w14:textId="77777777" w:rsidR="00D75D99" w:rsidRPr="00C81E35" w:rsidRDefault="00D75D99" w:rsidP="00D75D99">
      <w:pPr>
        <w:pStyle w:val="NoSpacing"/>
        <w:ind w:left="720"/>
      </w:pPr>
      <w:proofErr w:type="spellStart"/>
      <w:r>
        <w:t>n.sim</w:t>
      </w:r>
      <w:proofErr w:type="spellEnd"/>
      <w:r>
        <w:t>: Number of simulation runs.</w:t>
      </w:r>
    </w:p>
    <w:p w14:paraId="3502F67C" w14:textId="77777777" w:rsidR="00D75D99" w:rsidRPr="00C81E35" w:rsidRDefault="00D75D99" w:rsidP="00D75D99">
      <w:pPr>
        <w:pStyle w:val="NoSpacing"/>
        <w:ind w:left="720"/>
      </w:pPr>
    </w:p>
    <w:p w14:paraId="4DB6BBCD" w14:textId="77777777" w:rsidR="00D75D99" w:rsidRPr="00EA035A" w:rsidRDefault="00D75D99" w:rsidP="00D75D99">
      <w:pPr>
        <w:pStyle w:val="NoSpacing"/>
        <w:ind w:left="720"/>
        <w:rPr>
          <w:b/>
          <w:bCs/>
        </w:rPr>
      </w:pPr>
      <w:r>
        <w:rPr>
          <w:b/>
          <w:bCs/>
        </w:rPr>
        <w:t>Output variables in black:</w:t>
      </w:r>
    </w:p>
    <w:p w14:paraId="764F8F9F" w14:textId="77777777" w:rsidR="00D75D99" w:rsidRDefault="00D75D99" w:rsidP="00D75D99">
      <w:pPr>
        <w:pStyle w:val="NoSpacing"/>
        <w:ind w:left="720"/>
      </w:pPr>
      <w:proofErr w:type="spellStart"/>
      <w:r>
        <w:t>mean.enrl</w:t>
      </w:r>
      <w:proofErr w:type="spellEnd"/>
      <w:r>
        <w:t xml:space="preserve">: Estimated mean enrollment, after 200 simulation runs. </w:t>
      </w:r>
    </w:p>
    <w:p w14:paraId="6545B308" w14:textId="77777777" w:rsidR="00D75D99" w:rsidRDefault="00D75D99" w:rsidP="00D75D99">
      <w:pPr>
        <w:pStyle w:val="NoSpacing"/>
        <w:ind w:left="720"/>
      </w:pPr>
      <w:r>
        <w:t>pctile595.enrl: Estimated 5</w:t>
      </w:r>
      <w:r w:rsidRPr="00C62511">
        <w:rPr>
          <w:vertAlign w:val="superscript"/>
        </w:rPr>
        <w:t>th</w:t>
      </w:r>
      <w:r>
        <w:t xml:space="preserve"> and 95</w:t>
      </w:r>
      <w:r w:rsidRPr="00C62511">
        <w:rPr>
          <w:vertAlign w:val="superscript"/>
        </w:rPr>
        <w:t>th</w:t>
      </w:r>
      <w:r>
        <w:t xml:space="preserve"> percentile of enrollment, after 200 simulation runs.</w:t>
      </w:r>
    </w:p>
    <w:p w14:paraId="3DF225E1" w14:textId="77777777" w:rsidR="00D75D99" w:rsidRDefault="00D75D99" w:rsidP="00D75D99">
      <w:pPr>
        <w:pStyle w:val="NoSpacing"/>
        <w:ind w:left="720"/>
      </w:pPr>
      <w:proofErr w:type="spellStart"/>
      <w:r>
        <w:t>mean.stockout</w:t>
      </w:r>
      <w:proofErr w:type="spellEnd"/>
      <w:r>
        <w:t>: Estimated mean stock-out time in months, after 200 simulation runs.</w:t>
      </w:r>
    </w:p>
    <w:p w14:paraId="0DA3F8C4" w14:textId="77777777" w:rsidR="00D75D99" w:rsidRDefault="00D75D99" w:rsidP="00D75D99">
      <w:pPr>
        <w:pStyle w:val="NoSpacing"/>
        <w:ind w:left="720"/>
      </w:pPr>
      <w:r>
        <w:t>pctile595.stkout: Estimated 5</w:t>
      </w:r>
      <w:r w:rsidRPr="00C62511">
        <w:rPr>
          <w:vertAlign w:val="superscript"/>
        </w:rPr>
        <w:t>th</w:t>
      </w:r>
      <w:r>
        <w:t xml:space="preserve"> and 95</w:t>
      </w:r>
      <w:r w:rsidRPr="00C62511">
        <w:rPr>
          <w:vertAlign w:val="superscript"/>
        </w:rPr>
        <w:t>th</w:t>
      </w:r>
      <w:r>
        <w:t xml:space="preserve"> percentile of stock-out time in months, after 200 simulation runs.</w:t>
      </w:r>
    </w:p>
    <w:p w14:paraId="668B2A61" w14:textId="77777777" w:rsidR="00D75D99" w:rsidRDefault="00D75D99" w:rsidP="00D75D99">
      <w:pPr>
        <w:pStyle w:val="NoSpacing"/>
      </w:pPr>
    </w:p>
    <w:p w14:paraId="03E5A767" w14:textId="77777777" w:rsidR="00D75D99" w:rsidRPr="0059705C" w:rsidRDefault="00D75D99" w:rsidP="00D75D99">
      <w:pPr>
        <w:pStyle w:val="NoSpacing"/>
        <w:ind w:left="720"/>
        <w:rPr>
          <w:b/>
          <w:bCs/>
        </w:rPr>
      </w:pPr>
      <w:r w:rsidRPr="0059705C">
        <w:rPr>
          <w:b/>
          <w:bCs/>
        </w:rPr>
        <w:t xml:space="preserve">Output Interpretation: </w:t>
      </w:r>
    </w:p>
    <w:p w14:paraId="1C53DDEE" w14:textId="4B471CEB" w:rsidR="00D75D99" w:rsidRDefault="00D75D99" w:rsidP="00D75D99">
      <w:pPr>
        <w:pStyle w:val="NoSpacing"/>
        <w:ind w:left="720"/>
      </w:pPr>
      <w:r>
        <w:t>The estimated 5</w:t>
      </w:r>
      <w:r w:rsidRPr="0059705C">
        <w:rPr>
          <w:vertAlign w:val="superscript"/>
        </w:rPr>
        <w:t>th</w:t>
      </w:r>
      <w:r>
        <w:t xml:space="preserve"> and 95</w:t>
      </w:r>
      <w:r w:rsidRPr="0059705C">
        <w:rPr>
          <w:vertAlign w:val="superscript"/>
        </w:rPr>
        <w:t>th</w:t>
      </w:r>
      <w:r>
        <w:t xml:space="preserve"> percentiles of stock-out time were 3.6 and 4.4 months respectively. Considering </w:t>
      </w:r>
      <w:r w:rsidR="00D6791B">
        <w:t xml:space="preserve">Supplementary </w:t>
      </w:r>
      <w:r>
        <w:t xml:space="preserve">Figure </w:t>
      </w:r>
      <w:r w:rsidR="00D6791B">
        <w:t>S3</w:t>
      </w:r>
      <w:r>
        <w:t xml:space="preserve">: Study Drug Stock-out Schema, these percentiles implied site stock-out between 3.6 to 4.4 months after date of first enrolled participant from the given shipment. Projected stock-out dates and Reminder notification dates were calculated, per </w:t>
      </w:r>
      <w:r w:rsidR="00D6791B">
        <w:t xml:space="preserve">Supplementary </w:t>
      </w:r>
      <w:r>
        <w:t xml:space="preserve">Figure </w:t>
      </w:r>
      <w:r w:rsidR="00D6791B">
        <w:t xml:space="preserve">S3 </w:t>
      </w:r>
      <w:r>
        <w:t>(footnotes 2 and 3 respectively).</w:t>
      </w:r>
    </w:p>
    <w:p w14:paraId="674C97A0" w14:textId="77777777" w:rsidR="00D75D99" w:rsidRDefault="00D75D99" w:rsidP="00D75D99"/>
    <w:p w14:paraId="285EFFC8" w14:textId="69A8606A" w:rsidR="0049454E" w:rsidRDefault="00B1434C" w:rsidP="00841F55">
      <w:pPr>
        <w:pStyle w:val="ListParagraph"/>
        <w:numPr>
          <w:ilvl w:val="0"/>
          <w:numId w:val="1"/>
        </w:numPr>
      </w:pPr>
      <w:r w:rsidRPr="00841F55">
        <w:rPr>
          <w:u w:val="single"/>
        </w:rPr>
        <w:t>Experimentation aims</w:t>
      </w:r>
      <w:r w:rsidR="0049454E">
        <w:t xml:space="preserve">: To provide </w:t>
      </w:r>
      <w:r w:rsidR="00AE7BDA">
        <w:t>into the Drug Management Module (DMM), the estimated number of months to study drug stock-outs</w:t>
      </w:r>
      <w:r w:rsidR="00D75D99">
        <w:t xml:space="preserve">. These estimates were used to determine when </w:t>
      </w:r>
      <w:r w:rsidR="00D75D99">
        <w:lastRenderedPageBreak/>
        <w:t>automated notifications are sent</w:t>
      </w:r>
      <w:r w:rsidR="00D6791B">
        <w:t xml:space="preserve"> by the DMM</w:t>
      </w:r>
      <w:r w:rsidR="00D75D99">
        <w:t xml:space="preserve"> to study sites informing them to start the resupply process.</w:t>
      </w:r>
      <w:r w:rsidR="00AE7BDA">
        <w:t xml:space="preserve"> </w:t>
      </w:r>
      <w:r w:rsidR="00D6791B">
        <w:t>Supplementary Figure S3 (footnote 1) describes the calculation of these automated notifications (Reminder Date).</w:t>
      </w:r>
    </w:p>
    <w:p w14:paraId="39DF6BC4" w14:textId="77777777" w:rsidR="00DA1D93" w:rsidRDefault="00DA1D93">
      <w:pPr>
        <w:rPr>
          <w:b/>
          <w:bCs/>
        </w:rPr>
      </w:pPr>
    </w:p>
    <w:p w14:paraId="033CC2F1" w14:textId="164FC2AC" w:rsidR="00DF7C3B" w:rsidRPr="00773FA1" w:rsidRDefault="00B52218" w:rsidP="00B52218">
      <w:pPr>
        <w:pStyle w:val="Heading2"/>
        <w:rPr>
          <w:b/>
          <w:bCs/>
          <w:color w:val="auto"/>
          <w:sz w:val="24"/>
          <w:szCs w:val="24"/>
        </w:rPr>
      </w:pPr>
      <w:bookmarkStart w:id="3" w:name="_Toc67508284"/>
      <w:r w:rsidRPr="00773FA1">
        <w:rPr>
          <w:b/>
          <w:bCs/>
          <w:color w:val="auto"/>
          <w:sz w:val="24"/>
          <w:szCs w:val="24"/>
        </w:rPr>
        <w:t>1.</w:t>
      </w:r>
      <w:r w:rsidR="00DF7C3B" w:rsidRPr="00773FA1">
        <w:rPr>
          <w:b/>
          <w:bCs/>
          <w:color w:val="auto"/>
          <w:sz w:val="24"/>
          <w:szCs w:val="24"/>
        </w:rPr>
        <w:t>2 Logic</w:t>
      </w:r>
      <w:bookmarkEnd w:id="3"/>
    </w:p>
    <w:p w14:paraId="77A11009" w14:textId="20A6AB64" w:rsidR="00DF7C3B" w:rsidRDefault="00DF7C3B" w:rsidP="00DA1D93">
      <w:pPr>
        <w:pStyle w:val="ListParagraph"/>
        <w:numPr>
          <w:ilvl w:val="0"/>
          <w:numId w:val="6"/>
        </w:numPr>
      </w:pPr>
      <w:r w:rsidRPr="00DA1D93">
        <w:rPr>
          <w:u w:val="single"/>
        </w:rPr>
        <w:t>Base model overview diagram</w:t>
      </w:r>
      <w:r w:rsidR="008F3D9F">
        <w:t>:</w:t>
      </w:r>
    </w:p>
    <w:p w14:paraId="0BC860C0" w14:textId="77777777" w:rsidR="00126411" w:rsidRPr="00126411" w:rsidRDefault="00126411" w:rsidP="00126411">
      <w:pPr>
        <w:pStyle w:val="ListParagraph"/>
      </w:pPr>
    </w:p>
    <w:p w14:paraId="3509EC1A" w14:textId="564C540F" w:rsidR="00126411" w:rsidRPr="00126411" w:rsidRDefault="00126411" w:rsidP="00126411">
      <w:pPr>
        <w:pStyle w:val="Heading3"/>
        <w:rPr>
          <w:b/>
          <w:bCs/>
          <w:color w:val="auto"/>
          <w:sz w:val="22"/>
          <w:szCs w:val="22"/>
        </w:rPr>
      </w:pPr>
      <w:bookmarkStart w:id="4" w:name="_Toc67508285"/>
      <w:r w:rsidRPr="00126411">
        <w:rPr>
          <w:b/>
          <w:bCs/>
          <w:color w:val="auto"/>
          <w:sz w:val="22"/>
          <w:szCs w:val="22"/>
        </w:rPr>
        <w:t xml:space="preserve">Supplementary Figure </w:t>
      </w:r>
      <w:r>
        <w:rPr>
          <w:b/>
          <w:bCs/>
          <w:color w:val="auto"/>
          <w:sz w:val="22"/>
          <w:szCs w:val="22"/>
        </w:rPr>
        <w:t>S</w:t>
      </w:r>
      <w:r w:rsidRPr="00126411">
        <w:rPr>
          <w:b/>
          <w:bCs/>
          <w:color w:val="auto"/>
          <w:sz w:val="22"/>
          <w:szCs w:val="22"/>
        </w:rPr>
        <w:t>2: Study Drug Stock-out Logic Overview</w:t>
      </w:r>
      <w:bookmarkEnd w:id="4"/>
    </w:p>
    <w:p w14:paraId="04779AB7" w14:textId="42BBC039" w:rsidR="00DA1D93" w:rsidRDefault="00DA1D93" w:rsidP="00DA1D93">
      <w:pPr>
        <w:jc w:val="center"/>
        <w:rPr>
          <w:rStyle w:val="CommentReference"/>
        </w:rPr>
      </w:pPr>
    </w:p>
    <w:p w14:paraId="5772B049" w14:textId="2F4E1B0E" w:rsidR="00260193" w:rsidRDefault="00260193" w:rsidP="00DA1D93">
      <w:pPr>
        <w:jc w:val="center"/>
        <w:rPr>
          <w:rStyle w:val="CommentReference"/>
        </w:rPr>
      </w:pPr>
      <w:r>
        <w:rPr>
          <w:noProof/>
        </w:rPr>
        <w:drawing>
          <wp:inline distT="0" distB="0" distL="0" distR="0" wp14:anchorId="6270A740" wp14:editId="59AC5167">
            <wp:extent cx="5943600" cy="4269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69105"/>
                    </a:xfrm>
                    <a:prstGeom prst="rect">
                      <a:avLst/>
                    </a:prstGeom>
                  </pic:spPr>
                </pic:pic>
              </a:graphicData>
            </a:graphic>
          </wp:inline>
        </w:drawing>
      </w:r>
    </w:p>
    <w:p w14:paraId="212C9EDC" w14:textId="1AB7C7A1" w:rsidR="00DA1D93" w:rsidRDefault="00DA1D93" w:rsidP="00011DE0">
      <w:pPr>
        <w:ind w:left="720"/>
        <w:rPr>
          <w:rStyle w:val="CommentReference"/>
          <w:sz w:val="22"/>
          <w:szCs w:val="22"/>
        </w:rPr>
      </w:pPr>
      <w:r w:rsidRPr="00A1292E">
        <w:rPr>
          <w:rStyle w:val="CommentReference"/>
          <w:b/>
          <w:bCs/>
          <w:sz w:val="22"/>
          <w:szCs w:val="22"/>
        </w:rPr>
        <w:t>Inputs</w:t>
      </w:r>
      <w:r>
        <w:rPr>
          <w:rStyle w:val="CommentReference"/>
          <w:sz w:val="22"/>
          <w:szCs w:val="22"/>
        </w:rPr>
        <w:t xml:space="preserve">: </w:t>
      </w:r>
      <w:r w:rsidRPr="00A1292E">
        <w:rPr>
          <w:rStyle w:val="CommentReference"/>
          <w:sz w:val="22"/>
          <w:szCs w:val="22"/>
          <w:u w:val="single"/>
        </w:rPr>
        <w:t>Site number</w:t>
      </w:r>
      <w:r>
        <w:rPr>
          <w:rStyle w:val="CommentReference"/>
          <w:sz w:val="22"/>
          <w:szCs w:val="22"/>
        </w:rPr>
        <w:t xml:space="preserve"> used to identify the site-specific block of treatment allocations within a pre-generated random table. </w:t>
      </w:r>
      <w:r w:rsidRPr="00A1292E">
        <w:rPr>
          <w:rStyle w:val="CommentReference"/>
          <w:sz w:val="22"/>
          <w:szCs w:val="22"/>
          <w:u w:val="single"/>
        </w:rPr>
        <w:t>Enrollment rate</w:t>
      </w:r>
      <w:r>
        <w:rPr>
          <w:rStyle w:val="CommentReference"/>
          <w:sz w:val="22"/>
          <w:szCs w:val="22"/>
        </w:rPr>
        <w:t xml:space="preserve"> is based on the mean of the most recent 3 months of enrollments at sites. </w:t>
      </w:r>
      <w:r w:rsidRPr="00A1292E">
        <w:rPr>
          <w:rStyle w:val="CommentReference"/>
          <w:sz w:val="22"/>
          <w:szCs w:val="22"/>
          <w:u w:val="single"/>
        </w:rPr>
        <w:t>Number of kits to be shipped</w:t>
      </w:r>
      <w:r>
        <w:rPr>
          <w:rStyle w:val="CommentReference"/>
          <w:sz w:val="22"/>
          <w:szCs w:val="22"/>
        </w:rPr>
        <w:t xml:space="preserve"> is the number of kit pairs in the arm with </w:t>
      </w:r>
      <w:proofErr w:type="gramStart"/>
      <w:r>
        <w:rPr>
          <w:rStyle w:val="CommentReference"/>
          <w:sz w:val="22"/>
          <w:szCs w:val="22"/>
        </w:rPr>
        <w:t xml:space="preserve">the </w:t>
      </w:r>
      <w:r w:rsidR="005259F6">
        <w:rPr>
          <w:rStyle w:val="CommentReference"/>
          <w:sz w:val="22"/>
          <w:szCs w:val="22"/>
        </w:rPr>
        <w:t>most</w:t>
      </w:r>
      <w:proofErr w:type="gramEnd"/>
      <w:r w:rsidR="005259F6">
        <w:rPr>
          <w:rStyle w:val="CommentReference"/>
          <w:sz w:val="22"/>
          <w:szCs w:val="22"/>
        </w:rPr>
        <w:t xml:space="preserve"> number</w:t>
      </w:r>
      <w:r>
        <w:rPr>
          <w:rStyle w:val="CommentReference"/>
          <w:sz w:val="22"/>
          <w:szCs w:val="22"/>
        </w:rPr>
        <w:t xml:space="preserve"> of kits in the incoming shipment.</w:t>
      </w:r>
      <w:r w:rsidR="005259F6">
        <w:rPr>
          <w:rStyle w:val="CommentReference"/>
          <w:sz w:val="22"/>
          <w:szCs w:val="22"/>
        </w:rPr>
        <w:t xml:space="preserve"> See Supplementary Table S1 for definition of kit pair.</w:t>
      </w:r>
    </w:p>
    <w:p w14:paraId="47D72913" w14:textId="645FC563" w:rsidR="00DA1D93" w:rsidRDefault="00DA1D93" w:rsidP="00011DE0">
      <w:pPr>
        <w:ind w:left="720"/>
        <w:rPr>
          <w:rStyle w:val="CommentReference"/>
          <w:sz w:val="22"/>
          <w:szCs w:val="22"/>
        </w:rPr>
      </w:pPr>
      <w:r w:rsidRPr="00A1292E">
        <w:rPr>
          <w:rStyle w:val="CommentReference"/>
          <w:b/>
          <w:bCs/>
          <w:sz w:val="22"/>
          <w:szCs w:val="22"/>
        </w:rPr>
        <w:t>Simulation Process</w:t>
      </w:r>
      <w:r>
        <w:rPr>
          <w:rStyle w:val="CommentReference"/>
          <w:sz w:val="22"/>
          <w:szCs w:val="22"/>
        </w:rPr>
        <w:t>: The next available treatment allocation is select</w:t>
      </w:r>
      <w:r w:rsidR="005259F6">
        <w:rPr>
          <w:rStyle w:val="CommentReference"/>
          <w:sz w:val="22"/>
          <w:szCs w:val="22"/>
        </w:rPr>
        <w:t>ed</w:t>
      </w:r>
      <w:r>
        <w:rPr>
          <w:rStyle w:val="CommentReference"/>
          <w:sz w:val="22"/>
          <w:szCs w:val="22"/>
        </w:rPr>
        <w:t xml:space="preserve"> from the randomly selected strata within a site. The quantity of kits in the corresponding regimen is reduced by 1. Process continues until there are no available kit pairs in any one arm. Simulations ran 200 times.</w:t>
      </w:r>
    </w:p>
    <w:p w14:paraId="7314A8E2" w14:textId="14340334" w:rsidR="00DA1D93" w:rsidRDefault="00DA1D93" w:rsidP="00587E76">
      <w:pPr>
        <w:ind w:left="720"/>
        <w:rPr>
          <w:rStyle w:val="CommentReference"/>
          <w:sz w:val="22"/>
          <w:szCs w:val="22"/>
        </w:rPr>
      </w:pPr>
      <w:r w:rsidRPr="00A1292E">
        <w:rPr>
          <w:rStyle w:val="CommentReference"/>
          <w:b/>
          <w:bCs/>
          <w:sz w:val="22"/>
          <w:szCs w:val="22"/>
        </w:rPr>
        <w:lastRenderedPageBreak/>
        <w:t>Output</w:t>
      </w:r>
      <w:r w:rsidR="005259F6">
        <w:rPr>
          <w:rStyle w:val="CommentReference"/>
          <w:b/>
          <w:bCs/>
          <w:sz w:val="22"/>
          <w:szCs w:val="22"/>
        </w:rPr>
        <w:t>s</w:t>
      </w:r>
      <w:r>
        <w:rPr>
          <w:rStyle w:val="CommentReference"/>
          <w:sz w:val="22"/>
          <w:szCs w:val="22"/>
        </w:rPr>
        <w:t>: The resulting distributions are used to calculate the 5</w:t>
      </w:r>
      <w:r w:rsidRPr="00A1292E">
        <w:rPr>
          <w:rStyle w:val="CommentReference"/>
          <w:sz w:val="22"/>
          <w:szCs w:val="22"/>
          <w:vertAlign w:val="superscript"/>
        </w:rPr>
        <w:t>th</w:t>
      </w:r>
      <w:r>
        <w:rPr>
          <w:rStyle w:val="CommentReference"/>
          <w:sz w:val="22"/>
          <w:szCs w:val="22"/>
        </w:rPr>
        <w:t xml:space="preserve"> and 95</w:t>
      </w:r>
      <w:r w:rsidRPr="00A1292E">
        <w:rPr>
          <w:rStyle w:val="CommentReference"/>
          <w:sz w:val="22"/>
          <w:szCs w:val="22"/>
          <w:vertAlign w:val="superscript"/>
        </w:rPr>
        <w:t>th</w:t>
      </w:r>
      <w:r>
        <w:rPr>
          <w:rStyle w:val="CommentReference"/>
          <w:sz w:val="22"/>
          <w:szCs w:val="22"/>
        </w:rPr>
        <w:t xml:space="preserve"> percentiles of the mean number of participants recruited, and of the mean time to stock-out. This mean time to stock-out is used in calculating the projected stock-out time as described in </w:t>
      </w:r>
      <w:r w:rsidR="005259F6">
        <w:t>Supplementary Figure S3</w:t>
      </w:r>
      <w:r>
        <w:rPr>
          <w:rStyle w:val="CommentReference"/>
          <w:sz w:val="22"/>
          <w:szCs w:val="22"/>
        </w:rPr>
        <w:t>: Study Drug Stock-out Schema.</w:t>
      </w:r>
    </w:p>
    <w:p w14:paraId="51C5B212" w14:textId="601E13C7" w:rsidR="00DF7C3B" w:rsidRDefault="00DF7C3B" w:rsidP="00587E76">
      <w:pPr>
        <w:pStyle w:val="ListParagraph"/>
        <w:numPr>
          <w:ilvl w:val="0"/>
          <w:numId w:val="6"/>
        </w:numPr>
      </w:pPr>
      <w:r w:rsidRPr="00587E76">
        <w:rPr>
          <w:u w:val="single"/>
        </w:rPr>
        <w:t>Base model logic</w:t>
      </w:r>
      <w:r w:rsidR="008F3D9F">
        <w:t>:</w:t>
      </w:r>
      <w:r w:rsidR="00DA1D93">
        <w:t xml:space="preserve"> The RStudio® program (</w:t>
      </w:r>
      <w:r w:rsidR="006A22EF" w:rsidRPr="00587E76">
        <w:rPr>
          <w:i/>
          <w:iCs/>
        </w:rPr>
        <w:t>See Section 6: Code access</w:t>
      </w:r>
      <w:r w:rsidR="00DA1D93">
        <w:t xml:space="preserve">) simulated randomizations into one of the site-specific strata. A uniform distribution determined which stratum to select and allowed equal chance of randomization into each stratum. The next available treatment allocation within the selected stratum was selected. The quantity of kits in the arm selected was then reduced by one. This process; of randomly selecting a stratum, selecting the next available allocation within that stratum, and reducing the corresponding quantity of kits by one; continued if at least kit remained in each arm. When one arm was depleted, the program recorded the number of participants randomized during the simulation and estimated the time to stock-out based on the 3-month average </w:t>
      </w:r>
      <w:r w:rsidR="006A22EF">
        <w:t xml:space="preserve">site </w:t>
      </w:r>
      <w:r w:rsidR="00DA1D93">
        <w:t xml:space="preserve">enrollment rate. </w:t>
      </w:r>
    </w:p>
    <w:p w14:paraId="512B365E" w14:textId="77777777" w:rsidR="00587E76" w:rsidRDefault="00587E76" w:rsidP="00587E76">
      <w:pPr>
        <w:pStyle w:val="ListParagraph"/>
      </w:pPr>
    </w:p>
    <w:p w14:paraId="6CE88054" w14:textId="45CCCB3F" w:rsidR="00587E76" w:rsidRDefault="00DF7C3B" w:rsidP="00587E76">
      <w:pPr>
        <w:pStyle w:val="ListParagraph"/>
        <w:numPr>
          <w:ilvl w:val="0"/>
          <w:numId w:val="6"/>
        </w:numPr>
      </w:pPr>
      <w:r w:rsidRPr="00587E76">
        <w:rPr>
          <w:u w:val="single"/>
        </w:rPr>
        <w:t>Scenario logic</w:t>
      </w:r>
      <w:r w:rsidR="0009707A">
        <w:t>: Not applicable. There are no logical differences between the base case model and scenarios.</w:t>
      </w:r>
    </w:p>
    <w:p w14:paraId="5C9E095A" w14:textId="77777777" w:rsidR="00587E76" w:rsidRDefault="00587E76" w:rsidP="00587E76">
      <w:pPr>
        <w:pStyle w:val="ListParagraph"/>
      </w:pPr>
    </w:p>
    <w:p w14:paraId="2C662E3A" w14:textId="192C3749" w:rsidR="00DF7C3B" w:rsidRDefault="00DF7C3B" w:rsidP="006A22EF">
      <w:pPr>
        <w:pStyle w:val="ListParagraph"/>
        <w:numPr>
          <w:ilvl w:val="0"/>
          <w:numId w:val="6"/>
        </w:numPr>
      </w:pPr>
      <w:r w:rsidRPr="006A22EF">
        <w:rPr>
          <w:u w:val="single"/>
        </w:rPr>
        <w:t>Algorithm</w:t>
      </w:r>
      <w:r w:rsidR="00DA1D93">
        <w:t xml:space="preserve">: </w:t>
      </w:r>
      <w:r w:rsidR="006A22EF">
        <w:t>The algorithm mimicked the participant enrollments at study sites. Site-specific values entered into the algorithm were: site identification number; projected/actual site enrollment rate; and the quantity of kits in an incoming shipment. Randomization in S31/A5349 was stratified by site, presence of cavitation on baseline chest X-ray and HIV status</w:t>
      </w:r>
      <w:r w:rsidR="006A22EF" w:rsidRPr="00A70A12">
        <w:rPr>
          <w:vertAlign w:val="superscript"/>
        </w:rPr>
        <w:t>9</w:t>
      </w:r>
      <w:r w:rsidR="006A22EF">
        <w:t xml:space="preserve">. Each site’s identification number was linked to a site-specific block of treatment assignments in the trial’s pre-generated randomization table. Site-specific blocks were partitioned into cavitation and HIV strata. At time of DMM implementation, projected site enrollment rates for sites currently enrolling in S31/A5349, were based on average enrollment from the most recent 3 months. For new sites beginning enrollment after DMM implementation, projected enrollment was based on sites’ anticipated enrollment capacity, until enough enrollment history was accumulated to use a 3-month average. Site storage capacity was obtained from site pharmacists at the beginning of the study based on kit dimensions in Supplementary Table </w:t>
      </w:r>
      <w:r w:rsidR="00C10671">
        <w:t xml:space="preserve">S2 </w:t>
      </w:r>
      <w:r w:rsidR="006A22EF">
        <w:t>and used to estimate a cap for incoming shipments. The algorithm used the maximum quantity of kit</w:t>
      </w:r>
      <w:r w:rsidR="00C10671">
        <w:t xml:space="preserve"> pair</w:t>
      </w:r>
      <w:r w:rsidR="006A22EF">
        <w:t>s</w:t>
      </w:r>
      <w:r w:rsidR="00C10671">
        <w:t xml:space="preserve"> (Supplementary Table S1)</w:t>
      </w:r>
      <w:r w:rsidR="006A22EF">
        <w:t xml:space="preserve"> from any one regimen in the new incoming shipment.</w:t>
      </w:r>
    </w:p>
    <w:p w14:paraId="7A1E2CC7" w14:textId="77777777" w:rsidR="00587E76" w:rsidRDefault="00587E76" w:rsidP="00587E76">
      <w:pPr>
        <w:pStyle w:val="ListParagraph"/>
      </w:pPr>
    </w:p>
    <w:p w14:paraId="691B7832" w14:textId="162D0D61" w:rsidR="00DF7C3B" w:rsidRDefault="00DF7C3B" w:rsidP="00C65CB8">
      <w:pPr>
        <w:pStyle w:val="ListParagraph"/>
        <w:numPr>
          <w:ilvl w:val="0"/>
          <w:numId w:val="6"/>
        </w:numPr>
      </w:pPr>
      <w:r w:rsidRPr="00C65CB8">
        <w:rPr>
          <w:u w:val="single"/>
        </w:rPr>
        <w:t>Components</w:t>
      </w:r>
      <w:r w:rsidR="00C65CB8">
        <w:t>:</w:t>
      </w:r>
    </w:p>
    <w:p w14:paraId="406B8D25" w14:textId="4DC1505E" w:rsidR="00DF7C3B" w:rsidRDefault="004710DA" w:rsidP="004710DA">
      <w:pPr>
        <w:pStyle w:val="ListParagraph"/>
        <w:numPr>
          <w:ilvl w:val="0"/>
          <w:numId w:val="8"/>
        </w:numPr>
      </w:pPr>
      <w:r w:rsidRPr="00CA507C">
        <w:rPr>
          <w:u w:val="single"/>
        </w:rPr>
        <w:t>Stock/levels</w:t>
      </w:r>
      <w:r>
        <w:t xml:space="preserve"> – The simulation estimated the stock-out of treatment kits at a study site. </w:t>
      </w:r>
      <w:r w:rsidR="007F5A85">
        <w:t>For this process, Intensive Phase (IP) and Continuation Phase (CP) kits, for each regimen, were treated as one unit “kit pairs.”</w:t>
      </w:r>
      <w:r w:rsidR="00C10671">
        <w:t xml:space="preserve"> (Supplementary Table S1)</w:t>
      </w:r>
      <w:r w:rsidR="007F5A85">
        <w:t xml:space="preserve"> That is, reduction of kits implied a reduction of one kit pair (IP and CP). Levels of kit pairs are based on the quantity of kit pairs included in a specified shipment to a study site.</w:t>
      </w:r>
    </w:p>
    <w:p w14:paraId="614E8D62" w14:textId="1954DB67" w:rsidR="000F2146" w:rsidRDefault="000F2146" w:rsidP="004710DA">
      <w:pPr>
        <w:pStyle w:val="ListParagraph"/>
        <w:numPr>
          <w:ilvl w:val="0"/>
          <w:numId w:val="8"/>
        </w:numPr>
      </w:pPr>
      <w:r w:rsidRPr="00CA507C">
        <w:rPr>
          <w:u w:val="single"/>
        </w:rPr>
        <w:t>Flows/Rates</w:t>
      </w:r>
      <w:r>
        <w:t xml:space="preserve"> – All applicable flows were described in the Algorithm.</w:t>
      </w:r>
    </w:p>
    <w:p w14:paraId="2C801EBE" w14:textId="15DD56EA" w:rsidR="000F2146" w:rsidRDefault="000F2146" w:rsidP="004710DA">
      <w:pPr>
        <w:pStyle w:val="ListParagraph"/>
        <w:numPr>
          <w:ilvl w:val="0"/>
          <w:numId w:val="8"/>
        </w:numPr>
      </w:pPr>
      <w:r w:rsidRPr="00CA507C">
        <w:rPr>
          <w:u w:val="single"/>
        </w:rPr>
        <w:t>Constants/Converters/auxiliary variables</w:t>
      </w:r>
      <w:r>
        <w:t xml:space="preserve"> – </w:t>
      </w:r>
      <w:r w:rsidR="00204419">
        <w:t>All constants and variables</w:t>
      </w:r>
      <w:r w:rsidR="007220FC">
        <w:t xml:space="preserve"> in the model </w:t>
      </w:r>
      <w:r w:rsidR="00204419">
        <w:t xml:space="preserve">are included in Section </w:t>
      </w:r>
      <w:r w:rsidR="00C10671">
        <w:t>1.</w:t>
      </w:r>
      <w:r w:rsidR="00204419">
        <w:t>3.b.</w:t>
      </w:r>
    </w:p>
    <w:p w14:paraId="21662A11" w14:textId="4E82101C" w:rsidR="00520075" w:rsidRDefault="00520075" w:rsidP="004710DA">
      <w:pPr>
        <w:pStyle w:val="ListParagraph"/>
        <w:numPr>
          <w:ilvl w:val="0"/>
          <w:numId w:val="8"/>
        </w:numPr>
      </w:pPr>
      <w:r w:rsidRPr="00CA507C">
        <w:rPr>
          <w:u w:val="single"/>
        </w:rPr>
        <w:t>Graphical functions/lookup tables</w:t>
      </w:r>
      <w:r>
        <w:t xml:space="preserve"> – The pre-generated random table </w:t>
      </w:r>
      <w:r w:rsidR="00A01C10">
        <w:t xml:space="preserve">was </w:t>
      </w:r>
      <w:r>
        <w:t xml:space="preserve">used as a lookup table for the specified study site and randomly selected strata. </w:t>
      </w:r>
      <w:r w:rsidR="00E40041">
        <w:t xml:space="preserve">The </w:t>
      </w:r>
      <w:r w:rsidR="00E40041">
        <w:lastRenderedPageBreak/>
        <w:t xml:space="preserve">random table </w:t>
      </w:r>
      <w:r>
        <w:t>provided the assignment of a simulated enrolled participant and hence which arm would be reduce by 1 kit pair unit.</w:t>
      </w:r>
    </w:p>
    <w:p w14:paraId="46293C2E" w14:textId="6EB0D33E" w:rsidR="00520075" w:rsidRDefault="00520075" w:rsidP="004710DA">
      <w:pPr>
        <w:pStyle w:val="ListParagraph"/>
        <w:numPr>
          <w:ilvl w:val="0"/>
          <w:numId w:val="8"/>
        </w:numPr>
      </w:pPr>
      <w:r w:rsidRPr="00CA507C">
        <w:rPr>
          <w:u w:val="single"/>
        </w:rPr>
        <w:t>Sources and Sinks</w:t>
      </w:r>
      <w:r>
        <w:t xml:space="preserve"> </w:t>
      </w:r>
      <w:r w:rsidR="00CA507C">
        <w:t>–</w:t>
      </w:r>
      <w:r>
        <w:t xml:space="preserve"> </w:t>
      </w:r>
      <w:r w:rsidR="00CA507C">
        <w:t xml:space="preserve">Not applicable to this simulation, since the data source </w:t>
      </w:r>
      <w:r w:rsidR="00A01C10">
        <w:t xml:space="preserve">was </w:t>
      </w:r>
      <w:r w:rsidR="00CA507C">
        <w:t>a pre-generated random table, with a specified randomization structure.</w:t>
      </w:r>
    </w:p>
    <w:p w14:paraId="58645EA8" w14:textId="4E3A8B00" w:rsidR="00DF7C3B" w:rsidRPr="00773FA1" w:rsidRDefault="00B52218" w:rsidP="00B52218">
      <w:pPr>
        <w:pStyle w:val="Heading2"/>
        <w:rPr>
          <w:b/>
          <w:bCs/>
          <w:color w:val="auto"/>
          <w:sz w:val="24"/>
          <w:szCs w:val="24"/>
        </w:rPr>
      </w:pPr>
      <w:bookmarkStart w:id="5" w:name="_Toc67508286"/>
      <w:r w:rsidRPr="00773FA1">
        <w:rPr>
          <w:b/>
          <w:bCs/>
          <w:color w:val="auto"/>
          <w:sz w:val="24"/>
          <w:szCs w:val="24"/>
        </w:rPr>
        <w:t>1.</w:t>
      </w:r>
      <w:r w:rsidR="00DF7C3B" w:rsidRPr="00773FA1">
        <w:rPr>
          <w:b/>
          <w:bCs/>
          <w:color w:val="auto"/>
          <w:sz w:val="24"/>
          <w:szCs w:val="24"/>
        </w:rPr>
        <w:t>3 Data</w:t>
      </w:r>
      <w:bookmarkEnd w:id="5"/>
    </w:p>
    <w:p w14:paraId="2EAB698F" w14:textId="57E11DDD" w:rsidR="00DF7C3B" w:rsidRDefault="00DF7C3B" w:rsidP="002307B2">
      <w:pPr>
        <w:pStyle w:val="ListParagraph"/>
        <w:numPr>
          <w:ilvl w:val="0"/>
          <w:numId w:val="2"/>
        </w:numPr>
      </w:pPr>
      <w:r w:rsidRPr="002307B2">
        <w:rPr>
          <w:u w:val="single"/>
        </w:rPr>
        <w:t>Data sources</w:t>
      </w:r>
      <w:r w:rsidR="00327C5A">
        <w:t xml:space="preserve">: </w:t>
      </w:r>
      <w:r w:rsidR="00E32CFF">
        <w:t>A p</w:t>
      </w:r>
      <w:r w:rsidR="00327C5A">
        <w:t>re-generated random table</w:t>
      </w:r>
      <w:r w:rsidR="00E32CFF">
        <w:t xml:space="preserve"> is used to assign participants to treatment regimens</w:t>
      </w:r>
      <w:r w:rsidR="00327C5A">
        <w:t>.</w:t>
      </w:r>
      <w:r w:rsidR="00E32CFF">
        <w:t xml:space="preserve"> This random table </w:t>
      </w:r>
      <w:r w:rsidR="00E40041">
        <w:t xml:space="preserve">was </w:t>
      </w:r>
      <w:r w:rsidR="00E32CFF">
        <w:t xml:space="preserve">stratified by study site, where each site </w:t>
      </w:r>
      <w:r w:rsidR="00E40041">
        <w:t xml:space="preserve">was </w:t>
      </w:r>
      <w:r w:rsidR="00E32CFF">
        <w:t>further stratified by clinical factors of interest, namely HIV status (yes/no), and cavitation on chest X-ray (yes/no)</w:t>
      </w:r>
      <w:r w:rsidR="0091200D">
        <w:t xml:space="preserve"> for S31/A5349</w:t>
      </w:r>
      <w:r w:rsidR="00E32CFF">
        <w:t>.</w:t>
      </w:r>
      <w:r w:rsidR="00327C5A">
        <w:t xml:space="preserve"> </w:t>
      </w:r>
      <w:r w:rsidR="00A872D8">
        <w:t xml:space="preserve">This </w:t>
      </w:r>
      <w:r w:rsidR="00E40041">
        <w:t xml:space="preserve">resulted </w:t>
      </w:r>
      <w:r w:rsidR="00A872D8">
        <w:t xml:space="preserve">in 4 strata within each study site. </w:t>
      </w:r>
      <w:r w:rsidR="00D5622E">
        <w:t>An example of a random table is provided. For confidential</w:t>
      </w:r>
      <w:r w:rsidR="00E32CFF">
        <w:t xml:space="preserve">ity reasons and to maintain the integrity of TBTC trials, the random table </w:t>
      </w:r>
      <w:r w:rsidR="00E40041">
        <w:t xml:space="preserve">was </w:t>
      </w:r>
      <w:r w:rsidR="00E32CFF">
        <w:t xml:space="preserve">limited to one dummy site and a new seed for generating random assignments. </w:t>
      </w:r>
    </w:p>
    <w:tbl>
      <w:tblPr>
        <w:tblW w:w="2880" w:type="dxa"/>
        <w:jc w:val="center"/>
        <w:tblLook w:val="04A0" w:firstRow="1" w:lastRow="0" w:firstColumn="1" w:lastColumn="0" w:noHBand="0" w:noVBand="1"/>
      </w:tblPr>
      <w:tblGrid>
        <w:gridCol w:w="960"/>
        <w:gridCol w:w="960"/>
        <w:gridCol w:w="960"/>
      </w:tblGrid>
      <w:tr w:rsidR="0091200D" w:rsidRPr="0091200D" w14:paraId="01D40E11" w14:textId="77777777" w:rsidTr="0091200D">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B240" w14:textId="77777777" w:rsidR="0091200D" w:rsidRPr="0091200D" w:rsidRDefault="0091200D" w:rsidP="0091200D">
            <w:pPr>
              <w:spacing w:after="0" w:line="240" w:lineRule="auto"/>
              <w:jc w:val="center"/>
              <w:rPr>
                <w:rFonts w:ascii="Calibri" w:eastAsia="Times New Roman" w:hAnsi="Calibri" w:cs="Calibri"/>
                <w:b/>
                <w:bCs/>
                <w:color w:val="000000"/>
              </w:rPr>
            </w:pPr>
            <w:r w:rsidRPr="0091200D">
              <w:rPr>
                <w:rFonts w:ascii="Calibri" w:eastAsia="Times New Roman" w:hAnsi="Calibri" w:cs="Calibri"/>
                <w:b/>
                <w:bCs/>
                <w:color w:val="000000"/>
              </w:rPr>
              <w:t>Site 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112547" w14:textId="18192E79" w:rsidR="0091200D" w:rsidRPr="0091200D" w:rsidRDefault="0091200D" w:rsidP="0091200D">
            <w:pPr>
              <w:spacing w:after="0" w:line="240" w:lineRule="auto"/>
              <w:jc w:val="center"/>
              <w:rPr>
                <w:rFonts w:ascii="Calibri" w:eastAsia="Times New Roman" w:hAnsi="Calibri" w:cs="Calibri"/>
                <w:b/>
                <w:bCs/>
                <w:color w:val="000000"/>
              </w:rPr>
            </w:pPr>
            <w:r w:rsidRPr="0091200D">
              <w:rPr>
                <w:rFonts w:ascii="Calibri" w:eastAsia="Times New Roman" w:hAnsi="Calibri" w:cs="Calibri"/>
                <w:b/>
                <w:bCs/>
                <w:color w:val="000000"/>
              </w:rPr>
              <w:t>Strata</w:t>
            </w:r>
            <w:r w:rsidR="00E40041" w:rsidRPr="008F0902">
              <w:rPr>
                <w:rFonts w:ascii="Calibri" w:eastAsia="Times New Roman" w:hAnsi="Calibri" w:cs="Calibri"/>
                <w:b/>
                <w:bCs/>
                <w:color w:val="000000"/>
                <w:vertAlign w:val="superscript"/>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D00170" w14:textId="77777777" w:rsidR="0091200D" w:rsidRPr="0091200D" w:rsidRDefault="0091200D" w:rsidP="0091200D">
            <w:pPr>
              <w:spacing w:after="0" w:line="240" w:lineRule="auto"/>
              <w:jc w:val="center"/>
              <w:rPr>
                <w:rFonts w:ascii="Calibri" w:eastAsia="Times New Roman" w:hAnsi="Calibri" w:cs="Calibri"/>
                <w:b/>
                <w:bCs/>
                <w:color w:val="000000"/>
              </w:rPr>
            </w:pPr>
            <w:r w:rsidRPr="0091200D">
              <w:rPr>
                <w:rFonts w:ascii="Calibri" w:eastAsia="Times New Roman" w:hAnsi="Calibri" w:cs="Calibri"/>
                <w:b/>
                <w:bCs/>
                <w:color w:val="000000"/>
              </w:rPr>
              <w:t>Arm</w:t>
            </w:r>
          </w:p>
        </w:tc>
      </w:tr>
      <w:tr w:rsidR="0091200D" w:rsidRPr="0091200D" w14:paraId="53393AFF"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C56B3"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2306F789"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D52F977"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r>
      <w:tr w:rsidR="0091200D" w:rsidRPr="0091200D" w14:paraId="36FF6E75"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930A3"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70EBBB8C"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E86DE00"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C</w:t>
            </w:r>
          </w:p>
        </w:tc>
      </w:tr>
      <w:tr w:rsidR="0091200D" w:rsidRPr="0091200D" w14:paraId="5FF80F01"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3D4AC9"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4A6AB10C"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cnh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A1703C1"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r>
      <w:tr w:rsidR="0091200D" w:rsidRPr="0091200D" w14:paraId="7B142897"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6477FF"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0B5C5B4A"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cnh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126DDB4"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B</w:t>
            </w:r>
          </w:p>
        </w:tc>
      </w:tr>
      <w:tr w:rsidR="0091200D" w:rsidRPr="0091200D" w14:paraId="13EC51A5"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661FC4"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1BDD863C"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nch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C737215"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B</w:t>
            </w:r>
          </w:p>
        </w:tc>
      </w:tr>
      <w:tr w:rsidR="0091200D" w:rsidRPr="0091200D" w14:paraId="71FD0A32"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04DB64"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11616ADD"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nch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14D6A8A"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C</w:t>
            </w:r>
          </w:p>
        </w:tc>
      </w:tr>
      <w:tr w:rsidR="0091200D" w:rsidRPr="0091200D" w14:paraId="14B591FC"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7D06BE"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3E787420"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ncnh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E0BC5F2"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r>
      <w:tr w:rsidR="0091200D" w:rsidRPr="0091200D" w14:paraId="01549393" w14:textId="77777777" w:rsidTr="0091200D">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E2573"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14:paraId="77DF6964" w14:textId="77777777" w:rsidR="0091200D" w:rsidRPr="0091200D" w:rsidRDefault="0091200D" w:rsidP="0091200D">
            <w:pPr>
              <w:spacing w:after="0" w:line="240" w:lineRule="auto"/>
              <w:jc w:val="center"/>
              <w:rPr>
                <w:rFonts w:ascii="Calibri" w:eastAsia="Times New Roman" w:hAnsi="Calibri" w:cs="Calibri"/>
                <w:color w:val="000000"/>
              </w:rPr>
            </w:pPr>
            <w:proofErr w:type="spellStart"/>
            <w:r w:rsidRPr="0091200D">
              <w:rPr>
                <w:rFonts w:ascii="Calibri" w:eastAsia="Times New Roman" w:hAnsi="Calibri" w:cs="Calibri"/>
                <w:color w:val="000000"/>
              </w:rPr>
              <w:t>ncnh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0DB1F82" w14:textId="77777777" w:rsidR="0091200D" w:rsidRPr="0091200D" w:rsidRDefault="0091200D" w:rsidP="0091200D">
            <w:pPr>
              <w:spacing w:after="0" w:line="240" w:lineRule="auto"/>
              <w:jc w:val="center"/>
              <w:rPr>
                <w:rFonts w:ascii="Calibri" w:eastAsia="Times New Roman" w:hAnsi="Calibri" w:cs="Calibri"/>
                <w:color w:val="000000"/>
              </w:rPr>
            </w:pPr>
            <w:r w:rsidRPr="0091200D">
              <w:rPr>
                <w:rFonts w:ascii="Calibri" w:eastAsia="Times New Roman" w:hAnsi="Calibri" w:cs="Calibri"/>
                <w:color w:val="000000"/>
              </w:rPr>
              <w:t>A</w:t>
            </w:r>
          </w:p>
        </w:tc>
      </w:tr>
    </w:tbl>
    <w:p w14:paraId="3008BDD4" w14:textId="2FB210D0" w:rsidR="002307B2" w:rsidRDefault="00E40041" w:rsidP="002307B2">
      <w:r w:rsidRPr="008F0902">
        <w:rPr>
          <w:sz w:val="24"/>
          <w:szCs w:val="24"/>
          <w:vertAlign w:val="superscript"/>
        </w:rPr>
        <w:t>1</w:t>
      </w:r>
      <w:r>
        <w:t xml:space="preserve"> </w:t>
      </w:r>
      <w:proofErr w:type="spellStart"/>
      <w:r>
        <w:t>ch</w:t>
      </w:r>
      <w:proofErr w:type="spellEnd"/>
      <w:r>
        <w:t xml:space="preserve">: Cavitation/HIV; </w:t>
      </w:r>
      <w:proofErr w:type="spellStart"/>
      <w:r>
        <w:t>cnh</w:t>
      </w:r>
      <w:proofErr w:type="spellEnd"/>
      <w:r>
        <w:t xml:space="preserve">: Cavitation/non-HIV; </w:t>
      </w:r>
      <w:proofErr w:type="spellStart"/>
      <w:r>
        <w:t>nch</w:t>
      </w:r>
      <w:proofErr w:type="spellEnd"/>
      <w:r>
        <w:t xml:space="preserve">: </w:t>
      </w:r>
      <w:r w:rsidR="00EB4DE7">
        <w:t>no</w:t>
      </w:r>
      <w:r>
        <w:t xml:space="preserve">n-Cavitation/HIV; </w:t>
      </w:r>
      <w:proofErr w:type="spellStart"/>
      <w:r>
        <w:t>ncnh</w:t>
      </w:r>
      <w:proofErr w:type="spellEnd"/>
      <w:r>
        <w:t xml:space="preserve">: </w:t>
      </w:r>
      <w:r w:rsidR="00EB4DE7">
        <w:t>n</w:t>
      </w:r>
      <w:r>
        <w:t>on-Cavitation/non-HIV.</w:t>
      </w:r>
    </w:p>
    <w:p w14:paraId="4601EF97" w14:textId="77777777" w:rsidR="00E40041" w:rsidRDefault="00E40041" w:rsidP="002307B2"/>
    <w:p w14:paraId="23E823C4" w14:textId="700AF323" w:rsidR="00DF7C3B" w:rsidRDefault="00DF7C3B" w:rsidP="002307B2">
      <w:pPr>
        <w:pStyle w:val="ListParagraph"/>
        <w:numPr>
          <w:ilvl w:val="0"/>
          <w:numId w:val="2"/>
        </w:numPr>
      </w:pPr>
      <w:r w:rsidRPr="002307B2">
        <w:rPr>
          <w:u w:val="single"/>
        </w:rPr>
        <w:t>Input parameters</w:t>
      </w:r>
      <w:r w:rsidR="003C1FA1">
        <w:t xml:space="preserve">: </w:t>
      </w:r>
      <w:r w:rsidR="00E32CFF">
        <w:t>The following is a description of the input paraments used for the Study Drug Stock-out Algorithm:</w:t>
      </w:r>
    </w:p>
    <w:p w14:paraId="67C3644A" w14:textId="77777777" w:rsidR="003C1FA1" w:rsidRDefault="003C1FA1" w:rsidP="000A78A0">
      <w:pPr>
        <w:pStyle w:val="NoSpacing"/>
        <w:ind w:left="1440"/>
      </w:pPr>
      <w:proofErr w:type="spellStart"/>
      <w:r w:rsidRPr="003C1FA1">
        <w:rPr>
          <w:b/>
          <w:bCs/>
        </w:rPr>
        <w:t>enrl</w:t>
      </w:r>
      <w:proofErr w:type="spellEnd"/>
      <w:r w:rsidRPr="00C81E35">
        <w:t xml:space="preserve">: </w:t>
      </w:r>
      <w:r>
        <w:t>Average monthly site enrollment rate, based on previous 3 months.</w:t>
      </w:r>
    </w:p>
    <w:p w14:paraId="4DEB69E3" w14:textId="77777777" w:rsidR="003C1FA1" w:rsidRDefault="003C1FA1" w:rsidP="000A78A0">
      <w:pPr>
        <w:pStyle w:val="NoSpacing"/>
        <w:ind w:left="1440"/>
      </w:pPr>
      <w:proofErr w:type="spellStart"/>
      <w:r w:rsidRPr="003C1FA1">
        <w:rPr>
          <w:b/>
          <w:bCs/>
        </w:rPr>
        <w:t>store.cap</w:t>
      </w:r>
      <w:proofErr w:type="spellEnd"/>
      <w:r>
        <w:t>: Site pharmacy storage capacity, or quantity of kit pairs included in shipment.</w:t>
      </w:r>
    </w:p>
    <w:p w14:paraId="5B49FEBB" w14:textId="724393EE" w:rsidR="003C1FA1" w:rsidRDefault="003C1FA1" w:rsidP="000A78A0">
      <w:pPr>
        <w:pStyle w:val="NoSpacing"/>
        <w:ind w:left="1440"/>
      </w:pPr>
      <w:r w:rsidRPr="003C1FA1">
        <w:rPr>
          <w:b/>
          <w:bCs/>
        </w:rPr>
        <w:t>arms</w:t>
      </w:r>
      <w:r>
        <w:t>: Number of treatment arms.</w:t>
      </w:r>
      <w:r w:rsidR="00204419">
        <w:t xml:space="preserve"> This </w:t>
      </w:r>
      <w:r w:rsidR="00A01C10">
        <w:t xml:space="preserve">was </w:t>
      </w:r>
      <w:r w:rsidR="00204419">
        <w:t>set at 3 treatment arms for S31/A5349.</w:t>
      </w:r>
    </w:p>
    <w:p w14:paraId="40BE40E6" w14:textId="258EF9D7" w:rsidR="003C1FA1" w:rsidRDefault="003C1FA1" w:rsidP="000A78A0">
      <w:pPr>
        <w:pStyle w:val="NoSpacing"/>
        <w:ind w:left="1440"/>
      </w:pPr>
      <w:r w:rsidRPr="003C1FA1">
        <w:rPr>
          <w:b/>
          <w:bCs/>
        </w:rPr>
        <w:t>site</w:t>
      </w:r>
      <w:r>
        <w:t>: Study site identifying number.</w:t>
      </w:r>
      <w:r w:rsidR="00204419">
        <w:t xml:space="preserve"> This </w:t>
      </w:r>
      <w:r w:rsidR="00A01C10">
        <w:t xml:space="preserve">was </w:t>
      </w:r>
      <w:r w:rsidR="00204419">
        <w:t>a unique 2-digit number representing enrolling study sites in the pre-generated random table.</w:t>
      </w:r>
    </w:p>
    <w:p w14:paraId="716E0C9F" w14:textId="791361A1" w:rsidR="002307B2" w:rsidRDefault="003C1FA1" w:rsidP="000A78A0">
      <w:pPr>
        <w:ind w:left="1440"/>
      </w:pPr>
      <w:proofErr w:type="spellStart"/>
      <w:r w:rsidRPr="003C1FA1">
        <w:rPr>
          <w:b/>
          <w:bCs/>
        </w:rPr>
        <w:t>n.sim</w:t>
      </w:r>
      <w:proofErr w:type="spellEnd"/>
      <w:r>
        <w:t>: Number of simulation runs.</w:t>
      </w:r>
      <w:r w:rsidR="00E32CFF">
        <w:t xml:space="preserve"> </w:t>
      </w:r>
      <w:r w:rsidR="002307B2">
        <w:t xml:space="preserve">For this study, the number of runs </w:t>
      </w:r>
      <w:r w:rsidR="00A01C10">
        <w:t xml:space="preserve">was </w:t>
      </w:r>
      <w:r w:rsidR="002307B2">
        <w:t>maintained at 200, which allows consistent results to 3 decimal places.</w:t>
      </w:r>
    </w:p>
    <w:p w14:paraId="0B6603CD" w14:textId="1BFDE96D" w:rsidR="00DF7C3B" w:rsidRDefault="00DF7C3B" w:rsidP="002307B2">
      <w:pPr>
        <w:pStyle w:val="ListParagraph"/>
        <w:numPr>
          <w:ilvl w:val="0"/>
          <w:numId w:val="2"/>
        </w:numPr>
      </w:pPr>
      <w:r w:rsidRPr="002307B2">
        <w:rPr>
          <w:u w:val="single"/>
        </w:rPr>
        <w:t>Pre-processing</w:t>
      </w:r>
      <w:r w:rsidR="00327C5A">
        <w:t xml:space="preserve">: </w:t>
      </w:r>
      <w:r w:rsidR="00E32CFF">
        <w:t xml:space="preserve">Prior to running the Study Drug Stock-out Algorithm, the </w:t>
      </w:r>
      <w:r w:rsidR="002307B2">
        <w:t xml:space="preserve">pre-generated random table </w:t>
      </w:r>
      <w:r w:rsidR="00A01C10">
        <w:t xml:space="preserve">was </w:t>
      </w:r>
      <w:r w:rsidR="002307B2">
        <w:t xml:space="preserve">updated to remove </w:t>
      </w:r>
      <w:r w:rsidR="000F2146">
        <w:t xml:space="preserve">rows </w:t>
      </w:r>
      <w:r w:rsidR="002307B2">
        <w:t xml:space="preserve">previously assigned </w:t>
      </w:r>
      <w:r w:rsidR="000F2146">
        <w:t>to participants</w:t>
      </w:r>
      <w:r w:rsidR="002307B2">
        <w:t xml:space="preserve">. This </w:t>
      </w:r>
      <w:r w:rsidR="00A01C10">
        <w:t xml:space="preserve">was </w:t>
      </w:r>
      <w:r w:rsidR="002307B2">
        <w:t xml:space="preserve">accomplished by use of </w:t>
      </w:r>
      <w:r w:rsidR="00A01C10">
        <w:t xml:space="preserve">the </w:t>
      </w:r>
      <w:r w:rsidR="002307B2">
        <w:t>SAS code</w:t>
      </w:r>
      <w:r w:rsidR="00A01C10">
        <w:t xml:space="preserve"> (Section 1.6)</w:t>
      </w:r>
      <w:r w:rsidR="002307B2">
        <w:t>.</w:t>
      </w:r>
    </w:p>
    <w:p w14:paraId="5E2665EC" w14:textId="6508593C" w:rsidR="00D5622E" w:rsidRDefault="00DF7C3B" w:rsidP="002307B2">
      <w:pPr>
        <w:pStyle w:val="ListParagraph"/>
        <w:numPr>
          <w:ilvl w:val="0"/>
          <w:numId w:val="2"/>
        </w:numPr>
      </w:pPr>
      <w:r w:rsidRPr="002307B2">
        <w:rPr>
          <w:u w:val="single"/>
        </w:rPr>
        <w:t>Assumptions</w:t>
      </w:r>
      <w:r w:rsidR="00327C5A">
        <w:t xml:space="preserve">: </w:t>
      </w:r>
      <w:r w:rsidR="007C72EE">
        <w:t>The Study Drug Stock-out Algorithm</w:t>
      </w:r>
      <w:r w:rsidR="00A872D8">
        <w:t xml:space="preserve"> us</w:t>
      </w:r>
      <w:r w:rsidR="00F65454">
        <w:t>ed</w:t>
      </w:r>
      <w:r w:rsidR="00A872D8">
        <w:t xml:space="preserve"> a Uniform distribution, with parameters: </w:t>
      </w:r>
      <w:r w:rsidR="00A872D8">
        <w:rPr>
          <w:rFonts w:cstheme="minorHAnsi"/>
        </w:rPr>
        <w:t>α = 0, β</w:t>
      </w:r>
      <w:r w:rsidR="00A872D8">
        <w:t xml:space="preserve"> = 1. This distribution </w:t>
      </w:r>
      <w:r w:rsidR="00D51C31">
        <w:t>allowed equal opportunity</w:t>
      </w:r>
      <w:r w:rsidR="00A872D8">
        <w:t xml:space="preserve"> </w:t>
      </w:r>
      <w:r w:rsidR="00D51C31">
        <w:t>for</w:t>
      </w:r>
      <w:r w:rsidR="00A872D8">
        <w:t xml:space="preserve"> random assign</w:t>
      </w:r>
      <w:r w:rsidR="00D51C31">
        <w:t>ment into</w:t>
      </w:r>
      <w:r w:rsidR="006855DD">
        <w:t xml:space="preserve"> </w:t>
      </w:r>
      <w:r w:rsidR="00D51C31">
        <w:t>1</w:t>
      </w:r>
      <w:r w:rsidR="006855DD">
        <w:t xml:space="preserve"> of the 4 strata described in </w:t>
      </w:r>
      <w:r w:rsidR="00D51C31">
        <w:t xml:space="preserve">Section </w:t>
      </w:r>
      <w:r w:rsidR="00A01C10">
        <w:t>1.</w:t>
      </w:r>
      <w:r w:rsidR="00D51C31">
        <w:t>3</w:t>
      </w:r>
      <w:r w:rsidR="00A01C10">
        <w:t>.</w:t>
      </w:r>
      <w:r w:rsidR="006855DD">
        <w:t>a “Data sources”.</w:t>
      </w:r>
    </w:p>
    <w:p w14:paraId="0C9E8A91" w14:textId="34D1C0AB" w:rsidR="00DF7C3B" w:rsidRPr="00773FA1" w:rsidRDefault="00B52218" w:rsidP="00B52218">
      <w:pPr>
        <w:pStyle w:val="Heading2"/>
        <w:rPr>
          <w:b/>
          <w:bCs/>
          <w:color w:val="auto"/>
          <w:sz w:val="24"/>
          <w:szCs w:val="24"/>
        </w:rPr>
      </w:pPr>
      <w:bookmarkStart w:id="6" w:name="_Toc67508287"/>
      <w:r w:rsidRPr="00773FA1">
        <w:rPr>
          <w:b/>
          <w:bCs/>
          <w:color w:val="auto"/>
          <w:sz w:val="24"/>
          <w:szCs w:val="24"/>
        </w:rPr>
        <w:t>1.</w:t>
      </w:r>
      <w:r w:rsidR="00DF7C3B" w:rsidRPr="00773FA1">
        <w:rPr>
          <w:b/>
          <w:bCs/>
          <w:color w:val="auto"/>
          <w:sz w:val="24"/>
          <w:szCs w:val="24"/>
        </w:rPr>
        <w:t>4 Experimentation</w:t>
      </w:r>
      <w:bookmarkEnd w:id="6"/>
    </w:p>
    <w:p w14:paraId="450886EC" w14:textId="0C5440CC" w:rsidR="00DF7C3B" w:rsidRDefault="00DF7C3B" w:rsidP="009031C9">
      <w:pPr>
        <w:pStyle w:val="ListParagraph"/>
        <w:numPr>
          <w:ilvl w:val="0"/>
          <w:numId w:val="4"/>
        </w:numPr>
      </w:pPr>
      <w:r w:rsidRPr="009031C9">
        <w:rPr>
          <w:u w:val="single"/>
        </w:rPr>
        <w:t>Initialization</w:t>
      </w:r>
      <w:r w:rsidR="00607B01">
        <w:t xml:space="preserve">: </w:t>
      </w:r>
      <w:r w:rsidR="009031C9">
        <w:t xml:space="preserve">The number of treatment kits included in a given shipment </w:t>
      </w:r>
      <w:r w:rsidR="00A01C10">
        <w:t xml:space="preserve">was </w:t>
      </w:r>
      <w:r w:rsidR="009031C9">
        <w:t>used as</w:t>
      </w:r>
      <w:r w:rsidR="00A01C10">
        <w:t xml:space="preserve"> </w:t>
      </w:r>
      <w:r w:rsidR="000855DA">
        <w:t>an</w:t>
      </w:r>
      <w:r w:rsidR="009031C9">
        <w:t xml:space="preserve"> initial value, when estimating months until study drug stock-out.</w:t>
      </w:r>
    </w:p>
    <w:p w14:paraId="5F1F9947" w14:textId="687E4501" w:rsidR="00DF7C3B" w:rsidRDefault="00DF7C3B" w:rsidP="009031C9">
      <w:pPr>
        <w:pStyle w:val="ListParagraph"/>
        <w:numPr>
          <w:ilvl w:val="0"/>
          <w:numId w:val="4"/>
        </w:numPr>
      </w:pPr>
      <w:r w:rsidRPr="009031C9">
        <w:rPr>
          <w:u w:val="single"/>
        </w:rPr>
        <w:lastRenderedPageBreak/>
        <w:t>Run length</w:t>
      </w:r>
      <w:r w:rsidR="00607B01">
        <w:t xml:space="preserve">: </w:t>
      </w:r>
      <w:r w:rsidR="00520075">
        <w:t>The model run time generally ranged from under 1 minute to about 3 minutes, depending on the quantity of treatment kits specified at initiation.</w:t>
      </w:r>
    </w:p>
    <w:p w14:paraId="330346B3" w14:textId="3C3AB954" w:rsidR="00DF7C3B" w:rsidRDefault="00DF7C3B" w:rsidP="009031C9">
      <w:pPr>
        <w:pStyle w:val="ListParagraph"/>
        <w:numPr>
          <w:ilvl w:val="0"/>
          <w:numId w:val="4"/>
        </w:numPr>
      </w:pPr>
      <w:r w:rsidRPr="009031C9">
        <w:rPr>
          <w:u w:val="single"/>
        </w:rPr>
        <w:t>Estimation approach</w:t>
      </w:r>
      <w:r w:rsidR="009031C9">
        <w:t xml:space="preserve">: Point estimates for the number of months until stock-out and the number </w:t>
      </w:r>
      <w:r w:rsidR="000855DA">
        <w:t xml:space="preserve">of participants </w:t>
      </w:r>
      <w:r w:rsidR="009031C9">
        <w:t xml:space="preserve">enrolled from </w:t>
      </w:r>
      <w:r w:rsidR="000855DA">
        <w:t xml:space="preserve">available study </w:t>
      </w:r>
      <w:r w:rsidR="009031C9">
        <w:t xml:space="preserve">drugs </w:t>
      </w:r>
      <w:r w:rsidR="000855DA">
        <w:t xml:space="preserve">in </w:t>
      </w:r>
      <w:r w:rsidR="009031C9">
        <w:t xml:space="preserve">a given shipment </w:t>
      </w:r>
      <w:r w:rsidR="000855DA">
        <w:t xml:space="preserve">were </w:t>
      </w:r>
      <w:r w:rsidR="009031C9">
        <w:t>based on the average of 200 replications. The corresponding 5</w:t>
      </w:r>
      <w:r w:rsidR="009031C9" w:rsidRPr="009031C9">
        <w:rPr>
          <w:vertAlign w:val="superscript"/>
        </w:rPr>
        <w:t>th</w:t>
      </w:r>
      <w:r w:rsidR="009031C9">
        <w:t xml:space="preserve"> and 95</w:t>
      </w:r>
      <w:r w:rsidR="009031C9" w:rsidRPr="009031C9">
        <w:rPr>
          <w:vertAlign w:val="superscript"/>
        </w:rPr>
        <w:t>th</w:t>
      </w:r>
      <w:r w:rsidR="009031C9">
        <w:t xml:space="preserve"> percentiles of these point estimates </w:t>
      </w:r>
      <w:r w:rsidR="000855DA">
        <w:t xml:space="preserve">were </w:t>
      </w:r>
      <w:r w:rsidR="009031C9">
        <w:t xml:space="preserve">based on the distribution generated from </w:t>
      </w:r>
      <w:r w:rsidR="000855DA">
        <w:t xml:space="preserve">the </w:t>
      </w:r>
      <w:r w:rsidR="009031C9">
        <w:t xml:space="preserve">200 replications. </w:t>
      </w:r>
    </w:p>
    <w:p w14:paraId="675184F4" w14:textId="77777777" w:rsidR="00043755" w:rsidRDefault="00043755" w:rsidP="00043755">
      <w:pPr>
        <w:pStyle w:val="ListParagraph"/>
      </w:pPr>
    </w:p>
    <w:p w14:paraId="5F163A81" w14:textId="4EAC853E" w:rsidR="00DF7C3B" w:rsidRPr="00773FA1" w:rsidRDefault="00B52218" w:rsidP="00B52218">
      <w:pPr>
        <w:pStyle w:val="Heading2"/>
        <w:rPr>
          <w:b/>
          <w:bCs/>
          <w:color w:val="auto"/>
          <w:sz w:val="24"/>
          <w:szCs w:val="24"/>
        </w:rPr>
      </w:pPr>
      <w:bookmarkStart w:id="7" w:name="_Toc67508288"/>
      <w:r w:rsidRPr="00773FA1">
        <w:rPr>
          <w:b/>
          <w:bCs/>
          <w:color w:val="auto"/>
          <w:sz w:val="24"/>
          <w:szCs w:val="24"/>
        </w:rPr>
        <w:t>1.</w:t>
      </w:r>
      <w:r w:rsidR="00DF7C3B" w:rsidRPr="00773FA1">
        <w:rPr>
          <w:b/>
          <w:bCs/>
          <w:color w:val="auto"/>
          <w:sz w:val="24"/>
          <w:szCs w:val="24"/>
        </w:rPr>
        <w:t>5 Implementation</w:t>
      </w:r>
      <w:bookmarkEnd w:id="7"/>
    </w:p>
    <w:p w14:paraId="2FC6BD09" w14:textId="0A0DB222" w:rsidR="00DF7C3B" w:rsidRDefault="00DF7C3B" w:rsidP="004D03D5">
      <w:pPr>
        <w:pStyle w:val="ListParagraph"/>
        <w:numPr>
          <w:ilvl w:val="0"/>
          <w:numId w:val="5"/>
        </w:numPr>
      </w:pPr>
      <w:r w:rsidRPr="004D03D5">
        <w:rPr>
          <w:u w:val="single"/>
        </w:rPr>
        <w:t>Software or programming language</w:t>
      </w:r>
      <w:r w:rsidR="007A4748">
        <w:t xml:space="preserve">: </w:t>
      </w:r>
      <w:r w:rsidR="00E7249F">
        <w:t>The model was implemented in commercial software SAS</w:t>
      </w:r>
      <w:r w:rsidR="00213354">
        <w:t>®</w:t>
      </w:r>
      <w:r w:rsidR="00E7249F">
        <w:t xml:space="preserve"> 9.4 for updating the pre-generated random table. The Study Drug Stock-out algorithm was </w:t>
      </w:r>
      <w:r w:rsidR="008F3D9F">
        <w:t xml:space="preserve">initially </w:t>
      </w:r>
      <w:r w:rsidR="00E7249F">
        <w:t xml:space="preserve">implemented in the open-source software </w:t>
      </w:r>
      <w:r w:rsidR="007A4748">
        <w:t>RStudio</w:t>
      </w:r>
      <w:r w:rsidR="00213354">
        <w:t>®</w:t>
      </w:r>
      <w:r w:rsidR="007A4748">
        <w:t xml:space="preserve"> Version 1.</w:t>
      </w:r>
      <w:r w:rsidR="008F3D9F">
        <w:t>0</w:t>
      </w:r>
      <w:r w:rsidR="007A4748">
        <w:t>.</w:t>
      </w:r>
      <w:r w:rsidR="008F3D9F">
        <w:t>136</w:t>
      </w:r>
      <w:r w:rsidR="00E7249F">
        <w:t>.</w:t>
      </w:r>
    </w:p>
    <w:p w14:paraId="17BC554C" w14:textId="418DAF17" w:rsidR="00DF7C3B" w:rsidRDefault="00DF7C3B" w:rsidP="004D03D5">
      <w:pPr>
        <w:pStyle w:val="ListParagraph"/>
        <w:numPr>
          <w:ilvl w:val="0"/>
          <w:numId w:val="5"/>
        </w:numPr>
      </w:pPr>
      <w:r w:rsidRPr="004D03D5">
        <w:rPr>
          <w:u w:val="single"/>
        </w:rPr>
        <w:t>Random sampling</w:t>
      </w:r>
      <w:r w:rsidR="007A4748">
        <w:t>:</w:t>
      </w:r>
      <w:r w:rsidR="007D4DD4">
        <w:t xml:space="preserve"> Mersenne Twister in RStudio</w:t>
      </w:r>
      <w:r w:rsidR="00213354">
        <w:t>®</w:t>
      </w:r>
      <w:r w:rsidR="007D4DD4">
        <w:t xml:space="preserve"> </w:t>
      </w:r>
      <w:r w:rsidR="000855DA">
        <w:t xml:space="preserve">was </w:t>
      </w:r>
      <w:r w:rsidR="007D4DD4">
        <w:t xml:space="preserve">used as pseudorandom number generator for </w:t>
      </w:r>
      <w:r w:rsidR="000855DA">
        <w:t xml:space="preserve">the </w:t>
      </w:r>
      <w:r w:rsidR="007D4DD4">
        <w:t>Uniform distribution in the Study Drug Stock-out algorithm.</w:t>
      </w:r>
    </w:p>
    <w:p w14:paraId="6763F1E1" w14:textId="76417452" w:rsidR="00DF7C3B" w:rsidRDefault="00DF7C3B" w:rsidP="004D03D5">
      <w:pPr>
        <w:pStyle w:val="ListParagraph"/>
        <w:numPr>
          <w:ilvl w:val="0"/>
          <w:numId w:val="5"/>
        </w:numPr>
      </w:pPr>
      <w:r w:rsidRPr="004D03D5">
        <w:rPr>
          <w:u w:val="single"/>
        </w:rPr>
        <w:t>Model execution</w:t>
      </w:r>
      <w:r w:rsidR="007A4748">
        <w:t>:</w:t>
      </w:r>
      <w:r w:rsidR="00043755">
        <w:t xml:space="preserve"> Not applicable for this model.</w:t>
      </w:r>
    </w:p>
    <w:p w14:paraId="74891970" w14:textId="2D876BF6" w:rsidR="00DF7C3B" w:rsidRDefault="00DF7C3B" w:rsidP="004D03D5">
      <w:pPr>
        <w:pStyle w:val="ListParagraph"/>
        <w:numPr>
          <w:ilvl w:val="0"/>
          <w:numId w:val="5"/>
        </w:numPr>
      </w:pPr>
      <w:r w:rsidRPr="004D03D5">
        <w:rPr>
          <w:u w:val="single"/>
        </w:rPr>
        <w:t>System specification</w:t>
      </w:r>
      <w:r w:rsidR="007A4748">
        <w:t>:</w:t>
      </w:r>
      <w:r w:rsidR="002F7AE8">
        <w:t xml:space="preserve"> The model was run on a Dell laptop, with a 2.6GHz Intel Co</w:t>
      </w:r>
      <w:r w:rsidR="00D51C31">
        <w:t>r</w:t>
      </w:r>
      <w:r w:rsidR="002F7AE8">
        <w:t>e i7 processor and 8 GB of memory under 64-bit operating system, x64-based processor.</w:t>
      </w:r>
      <w:r w:rsidR="00AE510C">
        <w:t xml:space="preserve"> </w:t>
      </w:r>
    </w:p>
    <w:p w14:paraId="104462A8" w14:textId="7C663FAC" w:rsidR="00DF7C3B" w:rsidRDefault="00DF7C3B"/>
    <w:p w14:paraId="79A5A291" w14:textId="77777777" w:rsidR="008F0902" w:rsidRDefault="008F0902"/>
    <w:p w14:paraId="4C634103" w14:textId="27CD403D" w:rsidR="00DF7C3B" w:rsidRPr="00773FA1" w:rsidRDefault="00B52218" w:rsidP="00B52218">
      <w:pPr>
        <w:pStyle w:val="Heading2"/>
        <w:rPr>
          <w:b/>
          <w:bCs/>
          <w:color w:val="auto"/>
          <w:sz w:val="24"/>
          <w:szCs w:val="24"/>
        </w:rPr>
      </w:pPr>
      <w:bookmarkStart w:id="8" w:name="_Toc67508289"/>
      <w:r w:rsidRPr="00773FA1">
        <w:rPr>
          <w:b/>
          <w:bCs/>
          <w:color w:val="auto"/>
          <w:sz w:val="24"/>
          <w:szCs w:val="24"/>
        </w:rPr>
        <w:t>1.</w:t>
      </w:r>
      <w:r w:rsidR="00DF7C3B" w:rsidRPr="00773FA1">
        <w:rPr>
          <w:b/>
          <w:bCs/>
          <w:color w:val="auto"/>
          <w:sz w:val="24"/>
          <w:szCs w:val="24"/>
        </w:rPr>
        <w:t>6 Code access</w:t>
      </w:r>
      <w:bookmarkEnd w:id="8"/>
    </w:p>
    <w:p w14:paraId="6E15C74F" w14:textId="77777777" w:rsidR="00773FA1" w:rsidRDefault="00773FA1"/>
    <w:p w14:paraId="621CE9E2" w14:textId="6301826B" w:rsidR="00363C67" w:rsidRPr="00673185" w:rsidRDefault="007A4748">
      <w:pPr>
        <w:rPr>
          <w:b/>
          <w:bCs/>
        </w:rPr>
      </w:pPr>
      <w:r w:rsidRPr="00673185">
        <w:rPr>
          <w:b/>
          <w:bCs/>
        </w:rPr>
        <w:t>SAS</w:t>
      </w:r>
      <w:r w:rsidR="00213354">
        <w:t>®</w:t>
      </w:r>
      <w:r w:rsidRPr="00673185">
        <w:rPr>
          <w:b/>
          <w:bCs/>
        </w:rPr>
        <w:t xml:space="preserve"> C</w:t>
      </w:r>
      <w:r w:rsidR="003321E4">
        <w:rPr>
          <w:b/>
          <w:bCs/>
        </w:rPr>
        <w:t>ode for updating original pre-generated random table</w:t>
      </w:r>
    </w:p>
    <w:p w14:paraId="315DDAF8" w14:textId="77777777" w:rsidR="00363C67" w:rsidRDefault="00363C67" w:rsidP="00363C67">
      <w:pPr>
        <w:autoSpaceDE w:val="0"/>
        <w:autoSpaceDN w:val="0"/>
        <w:adjustRightInd w:val="0"/>
        <w:spacing w:after="0" w:line="240" w:lineRule="auto"/>
        <w:rPr>
          <w:rFonts w:ascii="Courier New" w:hAnsi="Courier New" w:cs="Courier New"/>
          <w:color w:val="000000"/>
          <w:sz w:val="20"/>
          <w:szCs w:val="20"/>
          <w:shd w:val="clear" w:color="auto" w:fill="FFFFFF"/>
        </w:rPr>
      </w:pPr>
    </w:p>
    <w:p w14:paraId="78A63987" w14:textId="717490DF" w:rsidR="00363C67" w:rsidRDefault="00363C67" w:rsidP="00363C67">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data</w:t>
      </w:r>
      <w:r>
        <w:rPr>
          <w:rFonts w:ascii="Courier New" w:hAnsi="Courier New" w:cs="Courier New"/>
          <w:color w:val="000000"/>
          <w:sz w:val="20"/>
          <w:szCs w:val="20"/>
          <w:shd w:val="clear" w:color="auto" w:fill="FFFFFF"/>
        </w:rPr>
        <w:t xml:space="preserve"> </w:t>
      </w:r>
      <w:r w:rsidR="00673185">
        <w:rPr>
          <w:rFonts w:ascii="Courier New" w:hAnsi="Courier New" w:cs="Courier New"/>
          <w:color w:val="000000"/>
          <w:sz w:val="20"/>
          <w:szCs w:val="20"/>
          <w:shd w:val="clear" w:color="auto" w:fill="FFFFFF"/>
        </w:rPr>
        <w:t>work</w:t>
      </w:r>
      <w:r>
        <w:rPr>
          <w:rFonts w:ascii="Courier New" w:hAnsi="Courier New" w:cs="Courier New"/>
          <w:color w:val="000000"/>
          <w:sz w:val="20"/>
          <w:szCs w:val="20"/>
          <w:shd w:val="clear" w:color="auto" w:fill="FFFFFF"/>
        </w:rPr>
        <w:t>.s31_updated_</w:t>
      </w:r>
      <w:proofErr w:type="gramStart"/>
      <w:r>
        <w:rPr>
          <w:rFonts w:ascii="Courier New" w:hAnsi="Courier New" w:cs="Courier New"/>
          <w:color w:val="000000"/>
          <w:sz w:val="20"/>
          <w:szCs w:val="20"/>
          <w:shd w:val="clear" w:color="auto" w:fill="FFFFFF"/>
        </w:rPr>
        <w:t>rand;</w:t>
      </w:r>
      <w:proofErr w:type="gramEnd"/>
      <w:r>
        <w:rPr>
          <w:rFonts w:ascii="Courier New" w:hAnsi="Courier New" w:cs="Courier New"/>
          <w:color w:val="000000"/>
          <w:sz w:val="20"/>
          <w:szCs w:val="20"/>
          <w:shd w:val="clear" w:color="auto" w:fill="FFFFFF"/>
        </w:rPr>
        <w:t xml:space="preserve"> </w:t>
      </w:r>
    </w:p>
    <w:p w14:paraId="1BF9DD4A" w14:textId="6D199491" w:rsidR="00363C67" w:rsidRDefault="00363C67" w:rsidP="00363C67">
      <w:pPr>
        <w:autoSpaceDE w:val="0"/>
        <w:autoSpaceDN w:val="0"/>
        <w:adjustRightInd w:val="0"/>
        <w:spacing w:after="0" w:line="240" w:lineRule="auto"/>
        <w:ind w:left="720"/>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set</w:t>
      </w:r>
      <w:r>
        <w:rPr>
          <w:rFonts w:ascii="Courier New" w:hAnsi="Courier New" w:cs="Courier New"/>
          <w:color w:val="000000"/>
          <w:sz w:val="20"/>
          <w:szCs w:val="20"/>
          <w:shd w:val="clear" w:color="auto" w:fill="FFFFFF"/>
        </w:rPr>
        <w:t xml:space="preserve"> </w:t>
      </w:r>
      <w:r w:rsidR="003321E4">
        <w:rPr>
          <w:rFonts w:ascii="Courier New" w:hAnsi="Courier New" w:cs="Courier New"/>
          <w:color w:val="000000"/>
          <w:sz w:val="20"/>
          <w:szCs w:val="20"/>
          <w:shd w:val="clear" w:color="auto" w:fill="FFFFFF"/>
        </w:rPr>
        <w:t>work</w:t>
      </w:r>
      <w:r>
        <w:rPr>
          <w:rFonts w:ascii="Courier New" w:hAnsi="Courier New" w:cs="Courier New"/>
          <w:color w:val="000000"/>
          <w:sz w:val="20"/>
          <w:szCs w:val="20"/>
          <w:shd w:val="clear" w:color="auto" w:fill="FFFFFF"/>
        </w:rPr>
        <w:t>.strata1_assign (</w:t>
      </w:r>
      <w:r>
        <w:rPr>
          <w:rFonts w:ascii="Courier New" w:hAnsi="Courier New" w:cs="Courier New"/>
          <w:color w:val="0000FF"/>
          <w:sz w:val="20"/>
          <w:szCs w:val="20"/>
          <w:shd w:val="clear" w:color="auto" w:fill="FFFFFF"/>
        </w:rPr>
        <w:t>keep</w:t>
      </w:r>
      <w:r>
        <w:rPr>
          <w:rFonts w:ascii="Courier New" w:hAnsi="Courier New" w:cs="Courier New"/>
          <w:color w:val="000000"/>
          <w:sz w:val="20"/>
          <w:szCs w:val="20"/>
          <w:shd w:val="clear" w:color="auto" w:fill="FFFFFF"/>
        </w:rPr>
        <w:t xml:space="preserve"> = seq site </w:t>
      </w:r>
      <w:proofErr w:type="spellStart"/>
      <w:r>
        <w:rPr>
          <w:rFonts w:ascii="Courier New" w:hAnsi="Courier New" w:cs="Courier New"/>
          <w:color w:val="000000"/>
          <w:sz w:val="20"/>
          <w:szCs w:val="20"/>
          <w:shd w:val="clear" w:color="auto" w:fill="FFFFFF"/>
        </w:rPr>
        <w:t>strat_orig</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arm_orig</w:t>
      </w:r>
      <w:proofErr w:type="spellEnd"/>
      <w:r>
        <w:rPr>
          <w:rFonts w:ascii="Courier New" w:hAnsi="Courier New" w:cs="Courier New"/>
          <w:color w:val="000000"/>
          <w:sz w:val="20"/>
          <w:szCs w:val="20"/>
          <w:shd w:val="clear" w:color="auto" w:fill="FFFFFF"/>
        </w:rPr>
        <w:t xml:space="preserve"> USUBJID</w:t>
      </w:r>
      <w:proofErr w:type="gramStart"/>
      <w:r>
        <w:rPr>
          <w:rFonts w:ascii="Courier New" w:hAnsi="Courier New" w:cs="Courier New"/>
          <w:color w:val="000000"/>
          <w:sz w:val="20"/>
          <w:szCs w:val="20"/>
          <w:shd w:val="clear" w:color="auto" w:fill="FFFFFF"/>
        </w:rPr>
        <w:t>);</w:t>
      </w:r>
      <w:proofErr w:type="gramEnd"/>
    </w:p>
    <w:p w14:paraId="5BAB336D" w14:textId="77777777" w:rsidR="00363C67" w:rsidRDefault="00363C67" w:rsidP="00363C67">
      <w:pPr>
        <w:autoSpaceDE w:val="0"/>
        <w:autoSpaceDN w:val="0"/>
        <w:adjustRightInd w:val="0"/>
        <w:spacing w:after="0" w:line="240" w:lineRule="auto"/>
        <w:ind w:firstLine="720"/>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if</w:t>
      </w:r>
      <w:r>
        <w:rPr>
          <w:rFonts w:ascii="Courier New" w:hAnsi="Courier New" w:cs="Courier New"/>
          <w:color w:val="000000"/>
          <w:sz w:val="20"/>
          <w:szCs w:val="20"/>
          <w:shd w:val="clear" w:color="auto" w:fill="FFFFFF"/>
        </w:rPr>
        <w:t xml:space="preserve"> USUBJID = </w:t>
      </w:r>
      <w:r>
        <w:rPr>
          <w:rFonts w:ascii="Courier New" w:hAnsi="Courier New" w:cs="Courier New"/>
          <w:color w:val="800080"/>
          <w:sz w:val="20"/>
          <w:szCs w:val="20"/>
          <w:shd w:val="clear" w:color="auto" w:fill="FFFFFF"/>
        </w:rPr>
        <w:t>'</w:t>
      </w:r>
      <w:proofErr w:type="gramStart"/>
      <w:r>
        <w:rPr>
          <w:rFonts w:ascii="Courier New" w:hAnsi="Courier New" w:cs="Courier New"/>
          <w:color w:val="800080"/>
          <w:sz w:val="20"/>
          <w:szCs w:val="20"/>
          <w:shd w:val="clear" w:color="auto" w:fill="FFFFFF"/>
        </w:rPr>
        <w:t>'</w:t>
      </w:r>
      <w:r>
        <w:rPr>
          <w:rFonts w:ascii="Courier New" w:hAnsi="Courier New" w:cs="Courier New"/>
          <w:color w:val="000000"/>
          <w:sz w:val="20"/>
          <w:szCs w:val="20"/>
          <w:shd w:val="clear" w:color="auto" w:fill="FFFFFF"/>
        </w:rPr>
        <w:t>;</w:t>
      </w:r>
      <w:proofErr w:type="gramEnd"/>
    </w:p>
    <w:p w14:paraId="51E0CABE" w14:textId="77777777" w:rsidR="00363C67" w:rsidRDefault="00363C67" w:rsidP="00363C67">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roofErr w:type="gramEnd"/>
    </w:p>
    <w:p w14:paraId="100E932F" w14:textId="77777777" w:rsidR="00363C67" w:rsidRDefault="00363C67" w:rsidP="00363C67">
      <w:pPr>
        <w:autoSpaceDE w:val="0"/>
        <w:autoSpaceDN w:val="0"/>
        <w:adjustRightInd w:val="0"/>
        <w:spacing w:after="0" w:line="240" w:lineRule="auto"/>
        <w:rPr>
          <w:rFonts w:ascii="Courier New" w:hAnsi="Courier New" w:cs="Courier New"/>
          <w:color w:val="000000"/>
          <w:sz w:val="20"/>
          <w:szCs w:val="20"/>
          <w:shd w:val="clear" w:color="auto" w:fill="FFFFFF"/>
        </w:rPr>
      </w:pPr>
    </w:p>
    <w:p w14:paraId="1A3132BD" w14:textId="69E13F6F" w:rsidR="00363C67" w:rsidRDefault="00363C67" w:rsidP="00363C67">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proc</w:t>
      </w:r>
      <w:r>
        <w:rPr>
          <w:rFonts w:ascii="Courier New" w:hAnsi="Courier New" w:cs="Courier New"/>
          <w:color w:val="000000"/>
          <w:sz w:val="20"/>
          <w:szCs w:val="20"/>
          <w:shd w:val="clear" w:color="auto" w:fill="FFFFFF"/>
        </w:rPr>
        <w:t xml:space="preserve"> </w:t>
      </w:r>
      <w:r>
        <w:rPr>
          <w:rFonts w:ascii="Courier New" w:hAnsi="Courier New" w:cs="Courier New"/>
          <w:b/>
          <w:bCs/>
          <w:color w:val="000080"/>
          <w:sz w:val="20"/>
          <w:szCs w:val="20"/>
          <w:shd w:val="clear" w:color="auto" w:fill="FFFFFF"/>
        </w:rPr>
        <w:t>export</w:t>
      </w:r>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data</w:t>
      </w:r>
      <w:r>
        <w:rPr>
          <w:rFonts w:ascii="Courier New" w:hAnsi="Courier New" w:cs="Courier New"/>
          <w:color w:val="000000"/>
          <w:sz w:val="20"/>
          <w:szCs w:val="20"/>
          <w:shd w:val="clear" w:color="auto" w:fill="FFFFFF"/>
        </w:rPr>
        <w:t xml:space="preserve"> = </w:t>
      </w:r>
      <w:r w:rsidR="00673185">
        <w:rPr>
          <w:rFonts w:ascii="Courier New" w:hAnsi="Courier New" w:cs="Courier New"/>
          <w:color w:val="000000"/>
          <w:sz w:val="20"/>
          <w:szCs w:val="20"/>
          <w:shd w:val="clear" w:color="auto" w:fill="FFFFFF"/>
        </w:rPr>
        <w:t>work</w:t>
      </w:r>
      <w:r>
        <w:rPr>
          <w:rFonts w:ascii="Courier New" w:hAnsi="Courier New" w:cs="Courier New"/>
          <w:color w:val="000000"/>
          <w:sz w:val="20"/>
          <w:szCs w:val="20"/>
          <w:shd w:val="clear" w:color="auto" w:fill="FFFFFF"/>
        </w:rPr>
        <w:t xml:space="preserve">.s31_updated_rand </w:t>
      </w:r>
    </w:p>
    <w:p w14:paraId="28F3AE67" w14:textId="110CE59A" w:rsidR="00363C67" w:rsidRDefault="00363C67" w:rsidP="003321E4">
      <w:pPr>
        <w:autoSpaceDE w:val="0"/>
        <w:autoSpaceDN w:val="0"/>
        <w:adjustRightInd w:val="0"/>
        <w:spacing w:after="0" w:line="240" w:lineRule="auto"/>
        <w:ind w:firstLine="720"/>
        <w:rPr>
          <w:rFonts w:ascii="Courier New" w:hAnsi="Courier New" w:cs="Courier New"/>
          <w:color w:val="000000"/>
          <w:sz w:val="20"/>
          <w:szCs w:val="20"/>
          <w:shd w:val="clear" w:color="auto" w:fill="FFFFFF"/>
        </w:rPr>
      </w:pPr>
      <w:proofErr w:type="spellStart"/>
      <w:r>
        <w:rPr>
          <w:rFonts w:ascii="Courier New" w:hAnsi="Courier New" w:cs="Courier New"/>
          <w:color w:val="0000FF"/>
          <w:sz w:val="20"/>
          <w:szCs w:val="20"/>
          <w:shd w:val="clear" w:color="auto" w:fill="FFFFFF"/>
        </w:rPr>
        <w:t>outfile</w:t>
      </w:r>
      <w:proofErr w:type="spellEnd"/>
      <w:r>
        <w:rPr>
          <w:rFonts w:ascii="Courier New" w:hAnsi="Courier New" w:cs="Courier New"/>
          <w:color w:val="000000"/>
          <w:sz w:val="20"/>
          <w:szCs w:val="20"/>
          <w:shd w:val="clear" w:color="auto" w:fill="FFFFFF"/>
        </w:rPr>
        <w:t xml:space="preserve"> = </w:t>
      </w:r>
      <w:r>
        <w:rPr>
          <w:rFonts w:ascii="Courier New" w:hAnsi="Courier New" w:cs="Courier New"/>
          <w:color w:val="800080"/>
          <w:sz w:val="20"/>
          <w:szCs w:val="20"/>
          <w:shd w:val="clear" w:color="auto" w:fill="FFFFFF"/>
        </w:rPr>
        <w:t>"\\</w:t>
      </w:r>
      <w:r w:rsidR="00673185">
        <w:rPr>
          <w:rFonts w:ascii="Courier New" w:hAnsi="Courier New" w:cs="Courier New"/>
          <w:color w:val="800080"/>
          <w:sz w:val="20"/>
          <w:szCs w:val="20"/>
          <w:shd w:val="clear" w:color="auto" w:fill="FFFFFF"/>
        </w:rPr>
        <w:t>work directory</w:t>
      </w:r>
      <w:r>
        <w:rPr>
          <w:rFonts w:ascii="Courier New" w:hAnsi="Courier New" w:cs="Courier New"/>
          <w:color w:val="800080"/>
          <w:sz w:val="20"/>
          <w:szCs w:val="20"/>
          <w:shd w:val="clear" w:color="auto" w:fill="FFFFFF"/>
        </w:rPr>
        <w:t>\s31_updated_rand.csv"</w:t>
      </w:r>
      <w:r w:rsidR="003321E4">
        <w:rPr>
          <w:rFonts w:ascii="Courier New" w:hAnsi="Courier New" w:cs="Courier New"/>
          <w:color w:val="800080"/>
          <w:sz w:val="20"/>
          <w:szCs w:val="20"/>
          <w:shd w:val="clear" w:color="auto" w:fill="FFFFFF"/>
        </w:rPr>
        <w:t xml:space="preserve"> </w:t>
      </w:r>
      <w:r>
        <w:rPr>
          <w:rFonts w:ascii="Courier New" w:hAnsi="Courier New" w:cs="Courier New"/>
          <w:color w:val="0000FF"/>
          <w:sz w:val="20"/>
          <w:szCs w:val="20"/>
          <w:shd w:val="clear" w:color="auto" w:fill="FFFFFF"/>
        </w:rPr>
        <w:t>replace</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FF"/>
          <w:sz w:val="20"/>
          <w:szCs w:val="20"/>
          <w:shd w:val="clear" w:color="auto" w:fill="FFFFFF"/>
        </w:rPr>
        <w:t>dbms</w:t>
      </w:r>
      <w:proofErr w:type="spellEnd"/>
      <w:r>
        <w:rPr>
          <w:rFonts w:ascii="Courier New" w:hAnsi="Courier New" w:cs="Courier New"/>
          <w:color w:val="000000"/>
          <w:sz w:val="20"/>
          <w:szCs w:val="20"/>
          <w:shd w:val="clear" w:color="auto" w:fill="FFFFFF"/>
        </w:rPr>
        <w:t xml:space="preserve"> = </w:t>
      </w:r>
      <w:proofErr w:type="gramStart"/>
      <w:r>
        <w:rPr>
          <w:rFonts w:ascii="Courier New" w:hAnsi="Courier New" w:cs="Courier New"/>
          <w:color w:val="000000"/>
          <w:sz w:val="20"/>
          <w:szCs w:val="20"/>
          <w:shd w:val="clear" w:color="auto" w:fill="FFFFFF"/>
        </w:rPr>
        <w:t>csv;</w:t>
      </w:r>
      <w:proofErr w:type="gramEnd"/>
      <w:r>
        <w:rPr>
          <w:rFonts w:ascii="Courier New" w:hAnsi="Courier New" w:cs="Courier New"/>
          <w:color w:val="000000"/>
          <w:sz w:val="20"/>
          <w:szCs w:val="20"/>
          <w:shd w:val="clear" w:color="auto" w:fill="FFFFFF"/>
        </w:rPr>
        <w:t xml:space="preserve"> </w:t>
      </w:r>
    </w:p>
    <w:p w14:paraId="220E3B18" w14:textId="3BD9ADF7" w:rsidR="00363C67" w:rsidRDefault="00363C67" w:rsidP="00363C67">
      <w:proofErr w:type="gramStart"/>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roofErr w:type="gramEnd"/>
    </w:p>
    <w:p w14:paraId="2413A483" w14:textId="51DE6EA7" w:rsidR="00363C67" w:rsidRDefault="00363C67"/>
    <w:p w14:paraId="5D47DA67" w14:textId="2892842D" w:rsidR="00672635" w:rsidRDefault="00672635"/>
    <w:p w14:paraId="17E57543" w14:textId="625A82E5" w:rsidR="00672635" w:rsidRDefault="00672635"/>
    <w:p w14:paraId="455C6C86" w14:textId="4F50C908" w:rsidR="008F0902" w:rsidRDefault="008F0902"/>
    <w:p w14:paraId="693D2320" w14:textId="6979800E" w:rsidR="008F0902" w:rsidRDefault="008F0902"/>
    <w:p w14:paraId="75327578" w14:textId="77777777" w:rsidR="008F0902" w:rsidRDefault="008F0902"/>
    <w:p w14:paraId="49347C05" w14:textId="7D869A7D" w:rsidR="00672635" w:rsidRDefault="00672635"/>
    <w:p w14:paraId="2FE1A2F9" w14:textId="77777777" w:rsidR="00672635" w:rsidRDefault="00672635"/>
    <w:p w14:paraId="669F4D79" w14:textId="4BF53F67" w:rsidR="00363C67" w:rsidRPr="00F97C3D" w:rsidRDefault="00363C67" w:rsidP="00363C67">
      <w:pPr>
        <w:rPr>
          <w:b/>
        </w:rPr>
      </w:pPr>
      <w:r w:rsidRPr="00F97C3D">
        <w:rPr>
          <w:b/>
        </w:rPr>
        <w:lastRenderedPageBreak/>
        <w:t>RStudio</w:t>
      </w:r>
      <w:r w:rsidR="00213354">
        <w:t>®</w:t>
      </w:r>
      <w:r w:rsidRPr="00F97C3D">
        <w:rPr>
          <w:b/>
        </w:rPr>
        <w:t xml:space="preserve"> Code for Stock-Out Simulation</w:t>
      </w:r>
    </w:p>
    <w:p w14:paraId="45506AD1" w14:textId="2973F6CE" w:rsidR="00363C67" w:rsidRDefault="00363C67" w:rsidP="00363C67">
      <w:pPr>
        <w:pStyle w:val="NoSpacing"/>
      </w:pPr>
      <w:proofErr w:type="spellStart"/>
      <w:r w:rsidRPr="00363C67">
        <w:t>rand.orig</w:t>
      </w:r>
      <w:proofErr w:type="spellEnd"/>
      <w:r w:rsidRPr="00363C67">
        <w:t xml:space="preserve"> &lt;- read.csv("s31_updated_rand.csv", header=TRUE, </w:t>
      </w:r>
      <w:proofErr w:type="spellStart"/>
      <w:r w:rsidRPr="00363C67">
        <w:t>sep</w:t>
      </w:r>
      <w:proofErr w:type="spellEnd"/>
      <w:r w:rsidRPr="00363C67">
        <w:t xml:space="preserve"> = ",")</w:t>
      </w:r>
    </w:p>
    <w:p w14:paraId="60D001FE" w14:textId="77777777" w:rsidR="00363C67" w:rsidRDefault="00363C67" w:rsidP="00363C67">
      <w:pPr>
        <w:pStyle w:val="NoSpacing"/>
      </w:pPr>
    </w:p>
    <w:p w14:paraId="086C14A5" w14:textId="44E2A13D" w:rsidR="00363C67" w:rsidRDefault="00363C67" w:rsidP="00363C67">
      <w:pPr>
        <w:pStyle w:val="NoSpacing"/>
      </w:pPr>
      <w:r>
        <w:t>##function for drug stock-out</w:t>
      </w:r>
    </w:p>
    <w:p w14:paraId="3560B0D2" w14:textId="77777777" w:rsidR="00363C67" w:rsidRDefault="00363C67" w:rsidP="00363C67">
      <w:pPr>
        <w:pStyle w:val="NoSpacing"/>
      </w:pPr>
      <w:r>
        <w:t xml:space="preserve">drug.ch &lt;- function(n, </w:t>
      </w:r>
      <w:proofErr w:type="spellStart"/>
      <w:r>
        <w:t>store.cap</w:t>
      </w:r>
      <w:proofErr w:type="spellEnd"/>
      <w:r>
        <w:t xml:space="preserve">, arms, site, </w:t>
      </w:r>
      <w:proofErr w:type="spellStart"/>
      <w:r>
        <w:t>n.sim</w:t>
      </w:r>
      <w:proofErr w:type="spellEnd"/>
      <w:r>
        <w:t>)</w:t>
      </w:r>
    </w:p>
    <w:p w14:paraId="596C2894" w14:textId="77777777" w:rsidR="00363C67" w:rsidRDefault="00363C67" w:rsidP="00363C67">
      <w:pPr>
        <w:pStyle w:val="NoSpacing"/>
      </w:pPr>
      <w:r>
        <w:t>{</w:t>
      </w:r>
    </w:p>
    <w:p w14:paraId="255D89C3" w14:textId="77777777" w:rsidR="00363C67" w:rsidRDefault="00363C67" w:rsidP="00363C67">
      <w:pPr>
        <w:pStyle w:val="NoSpacing"/>
      </w:pPr>
      <w:r>
        <w:t xml:space="preserve">  </w:t>
      </w:r>
      <w:proofErr w:type="spellStart"/>
      <w:r>
        <w:t>simul.run</w:t>
      </w:r>
      <w:proofErr w:type="spellEnd"/>
      <w:r>
        <w:t xml:space="preserve"> &lt;- </w:t>
      </w:r>
      <w:proofErr w:type="spellStart"/>
      <w:r>
        <w:t>data.frame</w:t>
      </w:r>
      <w:proofErr w:type="spellEnd"/>
      <w:r>
        <w:t>(</w:t>
      </w:r>
      <w:proofErr w:type="spellStart"/>
      <w:r>
        <w:t>reg.A</w:t>
      </w:r>
      <w:proofErr w:type="spellEnd"/>
      <w:r>
        <w:t xml:space="preserve">=rep(n.sim,5), </w:t>
      </w:r>
      <w:proofErr w:type="spellStart"/>
      <w:r>
        <w:t>reg.B</w:t>
      </w:r>
      <w:proofErr w:type="spellEnd"/>
      <w:r>
        <w:t xml:space="preserve">=rep(n.sim,5), </w:t>
      </w:r>
    </w:p>
    <w:p w14:paraId="107AC912" w14:textId="77777777" w:rsidR="00363C67" w:rsidRDefault="00363C67" w:rsidP="00363C67">
      <w:pPr>
        <w:pStyle w:val="NoSpacing"/>
      </w:pPr>
      <w:r>
        <w:t xml:space="preserve">                          </w:t>
      </w:r>
      <w:proofErr w:type="spellStart"/>
      <w:r>
        <w:t>reg.C</w:t>
      </w:r>
      <w:proofErr w:type="spellEnd"/>
      <w:r>
        <w:t xml:space="preserve">=rep(n.sim,5), </w:t>
      </w:r>
      <w:proofErr w:type="spellStart"/>
      <w:r>
        <w:t>enrl.cnt</w:t>
      </w:r>
      <w:proofErr w:type="spellEnd"/>
      <w:r>
        <w:t xml:space="preserve">=rep(n.sim,5), </w:t>
      </w:r>
      <w:proofErr w:type="spellStart"/>
      <w:r>
        <w:t>time.stockout</w:t>
      </w:r>
      <w:proofErr w:type="spellEnd"/>
      <w:r>
        <w:t>=rep(n.sim,5))</w:t>
      </w:r>
    </w:p>
    <w:p w14:paraId="5180791A" w14:textId="77777777" w:rsidR="00363C67" w:rsidRDefault="00363C67" w:rsidP="00363C67">
      <w:pPr>
        <w:pStyle w:val="NoSpacing"/>
      </w:pPr>
      <w:r>
        <w:t xml:space="preserve">  for (s in 1:n.sim)</w:t>
      </w:r>
    </w:p>
    <w:p w14:paraId="48B2B1D0" w14:textId="77777777" w:rsidR="00363C67" w:rsidRDefault="00363C67" w:rsidP="00363C67">
      <w:pPr>
        <w:pStyle w:val="NoSpacing"/>
      </w:pPr>
      <w:r>
        <w:t xml:space="preserve">  {</w:t>
      </w:r>
    </w:p>
    <w:p w14:paraId="0A5C4A76" w14:textId="77777777" w:rsidR="00363C67" w:rsidRDefault="00363C67" w:rsidP="00363C67">
      <w:pPr>
        <w:pStyle w:val="NoSpacing"/>
      </w:pPr>
      <w:r>
        <w:t xml:space="preserve">      rand&lt;-</w:t>
      </w:r>
      <w:proofErr w:type="spellStart"/>
      <w:r>
        <w:t>rand.orig</w:t>
      </w:r>
      <w:proofErr w:type="spellEnd"/>
      <w:r>
        <w:t xml:space="preserve">                       </w:t>
      </w:r>
      <w:r>
        <w:tab/>
      </w:r>
      <w:r>
        <w:tab/>
      </w:r>
      <w:r>
        <w:tab/>
      </w:r>
      <w:r>
        <w:tab/>
        <w:t xml:space="preserve">#resets to original random </w:t>
      </w:r>
      <w:proofErr w:type="spellStart"/>
      <w:r>
        <w:t>alloc</w:t>
      </w:r>
      <w:proofErr w:type="spellEnd"/>
    </w:p>
    <w:p w14:paraId="11A158CD" w14:textId="77777777" w:rsidR="00363C67" w:rsidRDefault="00363C67" w:rsidP="00363C67">
      <w:pPr>
        <w:pStyle w:val="NoSpacing"/>
      </w:pPr>
      <w:r>
        <w:t xml:space="preserve">      </w:t>
      </w:r>
      <w:proofErr w:type="spellStart"/>
      <w:r>
        <w:t>drug.avail</w:t>
      </w:r>
      <w:proofErr w:type="spellEnd"/>
      <w:r>
        <w:t xml:space="preserve"> &lt;- rep(</w:t>
      </w:r>
      <w:proofErr w:type="spellStart"/>
      <w:r>
        <w:t>store.cap,arms</w:t>
      </w:r>
      <w:proofErr w:type="spellEnd"/>
      <w:r>
        <w:t>)</w:t>
      </w:r>
    </w:p>
    <w:p w14:paraId="75D87255" w14:textId="77777777" w:rsidR="00363C67" w:rsidRDefault="00363C67" w:rsidP="00363C67">
      <w:pPr>
        <w:pStyle w:val="NoSpacing"/>
      </w:pPr>
      <w:r>
        <w:t xml:space="preserve">      go&lt;-1</w:t>
      </w:r>
    </w:p>
    <w:p w14:paraId="0BA71A1F" w14:textId="77777777" w:rsidR="00363C67" w:rsidRDefault="00363C67" w:rsidP="00363C67">
      <w:pPr>
        <w:pStyle w:val="NoSpacing"/>
      </w:pPr>
      <w:r>
        <w:t xml:space="preserve">      </w:t>
      </w:r>
      <w:proofErr w:type="spellStart"/>
      <w:r>
        <w:t>strat</w:t>
      </w:r>
      <w:proofErr w:type="spellEnd"/>
      <w:r>
        <w:t xml:space="preserve"> &lt;- rep('x',</w:t>
      </w:r>
      <w:proofErr w:type="spellStart"/>
      <w:r>
        <w:t>store.cap</w:t>
      </w:r>
      <w:proofErr w:type="spellEnd"/>
      <w:r>
        <w:t xml:space="preserve">*arms)    </w:t>
      </w:r>
      <w:r>
        <w:tab/>
      </w:r>
      <w:r>
        <w:tab/>
      </w:r>
      <w:r>
        <w:tab/>
        <w:t xml:space="preserve">#max number of </w:t>
      </w:r>
      <w:proofErr w:type="spellStart"/>
      <w:r>
        <w:t>enrl</w:t>
      </w:r>
      <w:proofErr w:type="spellEnd"/>
      <w:r>
        <w:t xml:space="preserve"> based on storage cap</w:t>
      </w:r>
    </w:p>
    <w:p w14:paraId="24A1D8D3" w14:textId="77777777" w:rsidR="00363C67" w:rsidRDefault="00363C67" w:rsidP="00363C67">
      <w:pPr>
        <w:pStyle w:val="NoSpacing"/>
      </w:pPr>
      <w:r>
        <w:t xml:space="preserve">      </w:t>
      </w:r>
      <w:proofErr w:type="spellStart"/>
      <w:r>
        <w:t>rand.assign</w:t>
      </w:r>
      <w:proofErr w:type="spellEnd"/>
      <w:r>
        <w:t xml:space="preserve"> &lt;- matrix(0,nr=1,nc=arms) </w:t>
      </w:r>
      <w:r>
        <w:tab/>
      </w:r>
      <w:r>
        <w:tab/>
        <w:t>#matrix used to store assignments</w:t>
      </w:r>
    </w:p>
    <w:p w14:paraId="7007EE04" w14:textId="77777777" w:rsidR="00363C67" w:rsidRDefault="00363C67" w:rsidP="00363C67">
      <w:pPr>
        <w:pStyle w:val="NoSpacing"/>
      </w:pPr>
      <w:r>
        <w:t xml:space="preserve">      m&lt;-</w:t>
      </w:r>
      <w:proofErr w:type="spellStart"/>
      <w:r>
        <w:t>store.cap</w:t>
      </w:r>
      <w:proofErr w:type="spellEnd"/>
      <w:r>
        <w:t xml:space="preserve">*arms                     </w:t>
      </w:r>
    </w:p>
    <w:p w14:paraId="7B4307B6" w14:textId="77777777" w:rsidR="00363C67" w:rsidRDefault="00363C67" w:rsidP="00363C67">
      <w:pPr>
        <w:pStyle w:val="NoSpacing"/>
      </w:pPr>
      <w:r>
        <w:t xml:space="preserve">      </w:t>
      </w:r>
    </w:p>
    <w:p w14:paraId="558BBF7C" w14:textId="77777777" w:rsidR="00363C67" w:rsidRDefault="00363C67" w:rsidP="00363C67">
      <w:pPr>
        <w:pStyle w:val="NoSpacing"/>
      </w:pPr>
      <w:r>
        <w:t xml:space="preserve">      for (i in 1:m)</w:t>
      </w:r>
    </w:p>
    <w:p w14:paraId="6D3DE750" w14:textId="77777777" w:rsidR="00363C67" w:rsidRDefault="00363C67" w:rsidP="00363C67">
      <w:pPr>
        <w:pStyle w:val="NoSpacing"/>
      </w:pPr>
      <w:r>
        <w:t xml:space="preserve">      {</w:t>
      </w:r>
    </w:p>
    <w:p w14:paraId="7ADFDE25" w14:textId="77777777" w:rsidR="00363C67" w:rsidRDefault="00363C67" w:rsidP="00363C67">
      <w:pPr>
        <w:pStyle w:val="NoSpacing"/>
      </w:pPr>
      <w:r>
        <w:t xml:space="preserve">        ##check that drug is available for </w:t>
      </w:r>
      <w:proofErr w:type="spellStart"/>
      <w:r>
        <w:t>enrl</w:t>
      </w:r>
      <w:proofErr w:type="spellEnd"/>
    </w:p>
    <w:p w14:paraId="795A3BD5" w14:textId="77777777" w:rsidR="00363C67" w:rsidRDefault="00363C67" w:rsidP="00363C67">
      <w:pPr>
        <w:pStyle w:val="NoSpacing"/>
        <w:ind w:left="720"/>
      </w:pPr>
      <w:r>
        <w:t xml:space="preserve">        for (k in 1:arms){</w:t>
      </w:r>
    </w:p>
    <w:p w14:paraId="15B6471A" w14:textId="77777777" w:rsidR="00363C67" w:rsidRDefault="00363C67" w:rsidP="00363C67">
      <w:pPr>
        <w:pStyle w:val="NoSpacing"/>
        <w:ind w:left="720"/>
      </w:pPr>
      <w:r>
        <w:t xml:space="preserve">         if (</w:t>
      </w:r>
      <w:proofErr w:type="spellStart"/>
      <w:r>
        <w:t>drug.avail</w:t>
      </w:r>
      <w:proofErr w:type="spellEnd"/>
      <w:r>
        <w:t>[k]==0) {go&lt;-0} }</w:t>
      </w:r>
    </w:p>
    <w:p w14:paraId="0CD27981" w14:textId="77777777" w:rsidR="00363C67" w:rsidRDefault="00363C67" w:rsidP="00363C67">
      <w:pPr>
        <w:pStyle w:val="NoSpacing"/>
        <w:ind w:left="720"/>
      </w:pPr>
      <w:r>
        <w:t xml:space="preserve">          </w:t>
      </w:r>
      <w:r>
        <w:tab/>
      </w:r>
      <w:r>
        <w:tab/>
        <w:t xml:space="preserve">       </w:t>
      </w:r>
    </w:p>
    <w:p w14:paraId="018C012A" w14:textId="77777777" w:rsidR="00363C67" w:rsidRDefault="00363C67" w:rsidP="00363C67">
      <w:pPr>
        <w:pStyle w:val="NoSpacing"/>
      </w:pPr>
      <w:r>
        <w:t xml:space="preserve">       if (go==1)</w:t>
      </w:r>
    </w:p>
    <w:p w14:paraId="73155DAE" w14:textId="77777777" w:rsidR="00363C67" w:rsidRDefault="00363C67" w:rsidP="00363C67">
      <w:pPr>
        <w:pStyle w:val="NoSpacing"/>
      </w:pPr>
      <w:r>
        <w:t xml:space="preserve">        {</w:t>
      </w:r>
    </w:p>
    <w:p w14:paraId="15B7C99C" w14:textId="77777777" w:rsidR="00363C67" w:rsidRDefault="00363C67" w:rsidP="00363C67">
      <w:pPr>
        <w:pStyle w:val="NoSpacing"/>
        <w:ind w:left="720"/>
      </w:pPr>
      <w:r>
        <w:t xml:space="preserve">          </w:t>
      </w:r>
      <w:proofErr w:type="spellStart"/>
      <w:r>
        <w:t>rn</w:t>
      </w:r>
      <w:proofErr w:type="spellEnd"/>
      <w:r>
        <w:t xml:space="preserve"> &lt;- </w:t>
      </w:r>
      <w:proofErr w:type="spellStart"/>
      <w:r>
        <w:t>runif</w:t>
      </w:r>
      <w:proofErr w:type="spellEnd"/>
      <w:r>
        <w:t xml:space="preserve">(1) </w:t>
      </w:r>
    </w:p>
    <w:p w14:paraId="46BE2C2E" w14:textId="77777777" w:rsidR="00363C67" w:rsidRDefault="00363C67" w:rsidP="00363C67">
      <w:pPr>
        <w:pStyle w:val="NoSpacing"/>
        <w:ind w:left="720"/>
      </w:pPr>
      <w:r>
        <w:t xml:space="preserve">          if (</w:t>
      </w:r>
      <w:proofErr w:type="spellStart"/>
      <w:r>
        <w:t>rn</w:t>
      </w:r>
      <w:proofErr w:type="spellEnd"/>
      <w:r>
        <w:t>&lt;0.25) {</w:t>
      </w:r>
      <w:proofErr w:type="spellStart"/>
      <w:r>
        <w:t>strat</w:t>
      </w:r>
      <w:proofErr w:type="spellEnd"/>
      <w:r>
        <w:t>[i]&lt;-'</w:t>
      </w:r>
      <w:proofErr w:type="spellStart"/>
      <w:r>
        <w:t>ncnh</w:t>
      </w:r>
      <w:proofErr w:type="spellEnd"/>
      <w:r>
        <w:t>'}</w:t>
      </w:r>
    </w:p>
    <w:p w14:paraId="08B1B7A2" w14:textId="77777777" w:rsidR="00363C67" w:rsidRDefault="00363C67" w:rsidP="00363C67">
      <w:pPr>
        <w:pStyle w:val="NoSpacing"/>
        <w:ind w:left="720"/>
      </w:pPr>
      <w:r>
        <w:t xml:space="preserve">          else if (</w:t>
      </w:r>
      <w:proofErr w:type="spellStart"/>
      <w:r>
        <w:t>rn</w:t>
      </w:r>
      <w:proofErr w:type="spellEnd"/>
      <w:r>
        <w:t xml:space="preserve">&gt;=0.25 &amp; </w:t>
      </w:r>
      <w:proofErr w:type="spellStart"/>
      <w:r>
        <w:t>rn</w:t>
      </w:r>
      <w:proofErr w:type="spellEnd"/>
      <w:r>
        <w:t>&lt;0.5) {</w:t>
      </w:r>
      <w:proofErr w:type="spellStart"/>
      <w:r>
        <w:t>strat</w:t>
      </w:r>
      <w:proofErr w:type="spellEnd"/>
      <w:r>
        <w:t>[i]&lt;-'</w:t>
      </w:r>
      <w:proofErr w:type="spellStart"/>
      <w:r>
        <w:t>nch</w:t>
      </w:r>
      <w:proofErr w:type="spellEnd"/>
      <w:r>
        <w:t>'}</w:t>
      </w:r>
    </w:p>
    <w:p w14:paraId="24DE69F1" w14:textId="77777777" w:rsidR="00363C67" w:rsidRDefault="00363C67" w:rsidP="00363C67">
      <w:pPr>
        <w:pStyle w:val="NoSpacing"/>
        <w:ind w:left="720"/>
      </w:pPr>
      <w:r>
        <w:t xml:space="preserve">          else if (</w:t>
      </w:r>
      <w:proofErr w:type="spellStart"/>
      <w:r>
        <w:t>rn</w:t>
      </w:r>
      <w:proofErr w:type="spellEnd"/>
      <w:r>
        <w:t xml:space="preserve">&gt;=0.5 &amp; </w:t>
      </w:r>
      <w:proofErr w:type="spellStart"/>
      <w:r>
        <w:t>rn</w:t>
      </w:r>
      <w:proofErr w:type="spellEnd"/>
      <w:r>
        <w:t>&lt;0.75) {</w:t>
      </w:r>
      <w:proofErr w:type="spellStart"/>
      <w:r>
        <w:t>strat</w:t>
      </w:r>
      <w:proofErr w:type="spellEnd"/>
      <w:r>
        <w:t>[i]&lt;-'</w:t>
      </w:r>
      <w:proofErr w:type="spellStart"/>
      <w:r>
        <w:t>cnh</w:t>
      </w:r>
      <w:proofErr w:type="spellEnd"/>
      <w:r>
        <w:t>'}</w:t>
      </w:r>
    </w:p>
    <w:p w14:paraId="0392FCD9" w14:textId="77777777" w:rsidR="00363C67" w:rsidRDefault="00363C67" w:rsidP="00363C67">
      <w:pPr>
        <w:pStyle w:val="NoSpacing"/>
        <w:ind w:left="720"/>
      </w:pPr>
      <w:r>
        <w:t xml:space="preserve">          else {</w:t>
      </w:r>
      <w:proofErr w:type="spellStart"/>
      <w:r>
        <w:t>strat</w:t>
      </w:r>
      <w:proofErr w:type="spellEnd"/>
      <w:r>
        <w:t>[i]&lt;-'</w:t>
      </w:r>
      <w:proofErr w:type="spellStart"/>
      <w:r>
        <w:t>ch</w:t>
      </w:r>
      <w:proofErr w:type="spellEnd"/>
      <w:r>
        <w:t>'}</w:t>
      </w:r>
    </w:p>
    <w:p w14:paraId="38FAD072" w14:textId="77777777" w:rsidR="00363C67" w:rsidRDefault="00363C67" w:rsidP="00363C67">
      <w:pPr>
        <w:pStyle w:val="NoSpacing"/>
        <w:ind w:left="720"/>
      </w:pPr>
      <w:r>
        <w:t xml:space="preserve">          </w:t>
      </w:r>
    </w:p>
    <w:p w14:paraId="091B876D" w14:textId="77777777" w:rsidR="00363C67" w:rsidRDefault="00363C67" w:rsidP="00363C67">
      <w:pPr>
        <w:pStyle w:val="NoSpacing"/>
        <w:ind w:left="720"/>
      </w:pPr>
      <w:r>
        <w:t xml:space="preserve">          rand1 &lt;- rand[</w:t>
      </w:r>
      <w:proofErr w:type="spellStart"/>
      <w:r>
        <w:t>rand$site</w:t>
      </w:r>
      <w:proofErr w:type="spellEnd"/>
      <w:r>
        <w:t xml:space="preserve"> == site,]</w:t>
      </w:r>
    </w:p>
    <w:p w14:paraId="00270431" w14:textId="77777777" w:rsidR="00363C67" w:rsidRDefault="00363C67" w:rsidP="00363C67">
      <w:pPr>
        <w:pStyle w:val="NoSpacing"/>
        <w:ind w:left="720"/>
      </w:pPr>
      <w:r>
        <w:t xml:space="preserve">          rand1 &lt;- rand1[rand1$strat == </w:t>
      </w:r>
      <w:proofErr w:type="spellStart"/>
      <w:r>
        <w:t>strat</w:t>
      </w:r>
      <w:proofErr w:type="spellEnd"/>
      <w:r>
        <w:t>[i],]</w:t>
      </w:r>
    </w:p>
    <w:p w14:paraId="73D889FD" w14:textId="77777777" w:rsidR="00363C67" w:rsidRDefault="00363C67" w:rsidP="00363C67">
      <w:pPr>
        <w:pStyle w:val="NoSpacing"/>
        <w:ind w:left="720"/>
      </w:pPr>
      <w:r>
        <w:t xml:space="preserve">          rand2 &lt;- rand1$arm[1]</w:t>
      </w:r>
    </w:p>
    <w:p w14:paraId="5532A5F9" w14:textId="77777777" w:rsidR="00363C67" w:rsidRDefault="00363C67" w:rsidP="00363C67">
      <w:pPr>
        <w:pStyle w:val="NoSpacing"/>
        <w:ind w:left="720"/>
      </w:pPr>
      <w:r>
        <w:t xml:space="preserve">                    </w:t>
      </w:r>
    </w:p>
    <w:p w14:paraId="13161B73" w14:textId="77777777" w:rsidR="00363C67" w:rsidRDefault="00363C67" w:rsidP="00363C67">
      <w:pPr>
        <w:pStyle w:val="NoSpacing"/>
        <w:ind w:left="720"/>
      </w:pPr>
      <w:r>
        <w:t xml:space="preserve">          rand&lt;-rand[!</w:t>
      </w:r>
      <w:proofErr w:type="spellStart"/>
      <w:r>
        <w:t>rand$seq</w:t>
      </w:r>
      <w:proofErr w:type="spellEnd"/>
      <w:r>
        <w:t xml:space="preserve"> == rand1$seq[1],]</w:t>
      </w:r>
    </w:p>
    <w:p w14:paraId="5227C406" w14:textId="77777777" w:rsidR="00363C67" w:rsidRDefault="00363C67" w:rsidP="00363C67">
      <w:pPr>
        <w:pStyle w:val="NoSpacing"/>
        <w:ind w:left="720"/>
      </w:pPr>
      <w:r>
        <w:t xml:space="preserve">                    </w:t>
      </w:r>
    </w:p>
    <w:p w14:paraId="5A97EB53" w14:textId="77777777" w:rsidR="00363C67" w:rsidRDefault="00363C67" w:rsidP="00363C67">
      <w:pPr>
        <w:pStyle w:val="NoSpacing"/>
        <w:ind w:left="720"/>
      </w:pPr>
      <w:r>
        <w:t xml:space="preserve">          if(rand2 == 'A') {</w:t>
      </w:r>
      <w:proofErr w:type="spellStart"/>
      <w:r>
        <w:t>drug.avail</w:t>
      </w:r>
      <w:proofErr w:type="spellEnd"/>
      <w:r>
        <w:t>[1]&lt;-</w:t>
      </w:r>
      <w:proofErr w:type="spellStart"/>
      <w:r>
        <w:t>drug.avail</w:t>
      </w:r>
      <w:proofErr w:type="spellEnd"/>
      <w:r>
        <w:t>[1]-1}</w:t>
      </w:r>
    </w:p>
    <w:p w14:paraId="112BC47E" w14:textId="77777777" w:rsidR="00363C67" w:rsidRDefault="00363C67" w:rsidP="00363C67">
      <w:pPr>
        <w:pStyle w:val="NoSpacing"/>
        <w:ind w:left="720"/>
      </w:pPr>
      <w:r>
        <w:t xml:space="preserve">          if(rand2 == 'B') {</w:t>
      </w:r>
      <w:proofErr w:type="spellStart"/>
      <w:r>
        <w:t>drug.avail</w:t>
      </w:r>
      <w:proofErr w:type="spellEnd"/>
      <w:r>
        <w:t>[2]&lt;-</w:t>
      </w:r>
      <w:proofErr w:type="spellStart"/>
      <w:r>
        <w:t>drug.avail</w:t>
      </w:r>
      <w:proofErr w:type="spellEnd"/>
      <w:r>
        <w:t>[2]-1}</w:t>
      </w:r>
    </w:p>
    <w:p w14:paraId="571DDA7B" w14:textId="77777777" w:rsidR="00363C67" w:rsidRDefault="00363C67" w:rsidP="00363C67">
      <w:pPr>
        <w:pStyle w:val="NoSpacing"/>
        <w:ind w:left="720"/>
      </w:pPr>
      <w:r>
        <w:t xml:space="preserve">          if(rand2 == 'C') {</w:t>
      </w:r>
      <w:proofErr w:type="spellStart"/>
      <w:r>
        <w:t>drug.avail</w:t>
      </w:r>
      <w:proofErr w:type="spellEnd"/>
      <w:r>
        <w:t>[3]&lt;-</w:t>
      </w:r>
      <w:proofErr w:type="spellStart"/>
      <w:r>
        <w:t>drug.avail</w:t>
      </w:r>
      <w:proofErr w:type="spellEnd"/>
      <w:r>
        <w:t>[3]-1}</w:t>
      </w:r>
    </w:p>
    <w:p w14:paraId="2F53902E" w14:textId="77777777" w:rsidR="00363C67" w:rsidRDefault="00363C67" w:rsidP="00363C67">
      <w:pPr>
        <w:pStyle w:val="NoSpacing"/>
        <w:ind w:left="720"/>
      </w:pPr>
      <w:r>
        <w:t xml:space="preserve">          </w:t>
      </w:r>
    </w:p>
    <w:p w14:paraId="33CEF2FA" w14:textId="77777777" w:rsidR="00363C67" w:rsidRDefault="00363C67" w:rsidP="00363C67">
      <w:pPr>
        <w:pStyle w:val="NoSpacing"/>
        <w:ind w:left="720"/>
      </w:pPr>
      <w:r>
        <w:t xml:space="preserve">          if(rand2 == 'A') {</w:t>
      </w:r>
      <w:proofErr w:type="spellStart"/>
      <w:r>
        <w:t>rand.assign</w:t>
      </w:r>
      <w:proofErr w:type="spellEnd"/>
      <w:r>
        <w:t>[1]&lt;-</w:t>
      </w:r>
      <w:proofErr w:type="spellStart"/>
      <w:r>
        <w:t>rand.assign</w:t>
      </w:r>
      <w:proofErr w:type="spellEnd"/>
      <w:r>
        <w:t>[1]+1}</w:t>
      </w:r>
    </w:p>
    <w:p w14:paraId="254C387D" w14:textId="77777777" w:rsidR="00363C67" w:rsidRDefault="00363C67" w:rsidP="00363C67">
      <w:pPr>
        <w:pStyle w:val="NoSpacing"/>
        <w:ind w:left="720"/>
      </w:pPr>
      <w:r>
        <w:t xml:space="preserve">          if(rand2 == 'B') {</w:t>
      </w:r>
      <w:proofErr w:type="spellStart"/>
      <w:r>
        <w:t>rand.assign</w:t>
      </w:r>
      <w:proofErr w:type="spellEnd"/>
      <w:r>
        <w:t>[2]&lt;-</w:t>
      </w:r>
      <w:proofErr w:type="spellStart"/>
      <w:r>
        <w:t>rand.assign</w:t>
      </w:r>
      <w:proofErr w:type="spellEnd"/>
      <w:r>
        <w:t>[2]+1}</w:t>
      </w:r>
    </w:p>
    <w:p w14:paraId="781FDAD0" w14:textId="77777777" w:rsidR="00363C67" w:rsidRDefault="00363C67" w:rsidP="00363C67">
      <w:pPr>
        <w:pStyle w:val="NoSpacing"/>
        <w:ind w:left="720"/>
      </w:pPr>
      <w:r>
        <w:t xml:space="preserve">          if(rand2 == 'C') {</w:t>
      </w:r>
      <w:proofErr w:type="spellStart"/>
      <w:r>
        <w:t>rand.assign</w:t>
      </w:r>
      <w:proofErr w:type="spellEnd"/>
      <w:r>
        <w:t>[3]&lt;-</w:t>
      </w:r>
      <w:proofErr w:type="spellStart"/>
      <w:r>
        <w:t>rand.assign</w:t>
      </w:r>
      <w:proofErr w:type="spellEnd"/>
      <w:r>
        <w:t>[3]+1}</w:t>
      </w:r>
    </w:p>
    <w:p w14:paraId="791A61BC" w14:textId="77777777" w:rsidR="00363C67" w:rsidRDefault="00363C67" w:rsidP="00363C67">
      <w:pPr>
        <w:pStyle w:val="NoSpacing"/>
      </w:pPr>
      <w:r>
        <w:t xml:space="preserve">        }</w:t>
      </w:r>
    </w:p>
    <w:p w14:paraId="04245306" w14:textId="77777777" w:rsidR="00363C67" w:rsidRDefault="00363C67" w:rsidP="00363C67">
      <w:pPr>
        <w:pStyle w:val="NoSpacing"/>
      </w:pPr>
      <w:r>
        <w:t xml:space="preserve">        }</w:t>
      </w:r>
    </w:p>
    <w:p w14:paraId="0091CC0C" w14:textId="77777777" w:rsidR="00363C67" w:rsidRDefault="00363C67" w:rsidP="00363C67">
      <w:pPr>
        <w:pStyle w:val="NoSpacing"/>
        <w:ind w:left="720"/>
      </w:pPr>
      <w:r>
        <w:t xml:space="preserve">      </w:t>
      </w:r>
      <w:proofErr w:type="spellStart"/>
      <w:r>
        <w:t>enrl.sum</w:t>
      </w:r>
      <w:proofErr w:type="spellEnd"/>
      <w:r>
        <w:t>&lt;-sum(</w:t>
      </w:r>
      <w:proofErr w:type="spellStart"/>
      <w:r>
        <w:t>rand.assign</w:t>
      </w:r>
      <w:proofErr w:type="spellEnd"/>
      <w:r>
        <w:t>)</w:t>
      </w:r>
    </w:p>
    <w:p w14:paraId="744DAB0B" w14:textId="77777777" w:rsidR="00363C67" w:rsidRDefault="00363C67" w:rsidP="00363C67">
      <w:pPr>
        <w:pStyle w:val="NoSpacing"/>
        <w:ind w:left="720"/>
      </w:pPr>
      <w:r>
        <w:lastRenderedPageBreak/>
        <w:t xml:space="preserve">      </w:t>
      </w:r>
      <w:proofErr w:type="spellStart"/>
      <w:r>
        <w:t>time.stockout</w:t>
      </w:r>
      <w:proofErr w:type="spellEnd"/>
      <w:r>
        <w:t>&lt;-</w:t>
      </w:r>
      <w:proofErr w:type="spellStart"/>
      <w:r>
        <w:t>enrl.sum</w:t>
      </w:r>
      <w:proofErr w:type="spellEnd"/>
      <w:r>
        <w:t>/n</w:t>
      </w:r>
    </w:p>
    <w:p w14:paraId="62A7B829" w14:textId="77777777" w:rsidR="00363C67" w:rsidRDefault="00363C67" w:rsidP="00363C67">
      <w:pPr>
        <w:pStyle w:val="NoSpacing"/>
        <w:ind w:left="720"/>
      </w:pPr>
      <w:r>
        <w:t xml:space="preserve">      </w:t>
      </w:r>
      <w:proofErr w:type="spellStart"/>
      <w:r>
        <w:t>simul.run</w:t>
      </w:r>
      <w:proofErr w:type="spellEnd"/>
      <w:r>
        <w:t xml:space="preserve">[s,] &lt;- </w:t>
      </w:r>
      <w:proofErr w:type="spellStart"/>
      <w:r>
        <w:t>data.frame</w:t>
      </w:r>
      <w:proofErr w:type="spellEnd"/>
      <w:r>
        <w:t>(</w:t>
      </w:r>
      <w:proofErr w:type="spellStart"/>
      <w:r>
        <w:t>reg.A</w:t>
      </w:r>
      <w:proofErr w:type="spellEnd"/>
      <w:r>
        <w:t>=</w:t>
      </w:r>
      <w:proofErr w:type="spellStart"/>
      <w:r>
        <w:t>rand.assign</w:t>
      </w:r>
      <w:proofErr w:type="spellEnd"/>
      <w:r>
        <w:t xml:space="preserve">[1,1], </w:t>
      </w:r>
      <w:proofErr w:type="spellStart"/>
      <w:r>
        <w:t>reg.B</w:t>
      </w:r>
      <w:proofErr w:type="spellEnd"/>
      <w:r>
        <w:t>=</w:t>
      </w:r>
      <w:proofErr w:type="spellStart"/>
      <w:r>
        <w:t>rand.assign</w:t>
      </w:r>
      <w:proofErr w:type="spellEnd"/>
      <w:r>
        <w:t xml:space="preserve">[1,2], </w:t>
      </w:r>
    </w:p>
    <w:p w14:paraId="5750E951" w14:textId="77777777" w:rsidR="00363C67" w:rsidRDefault="00363C67" w:rsidP="00363C67">
      <w:pPr>
        <w:pStyle w:val="NoSpacing"/>
        <w:ind w:left="720"/>
      </w:pPr>
      <w:r>
        <w:t xml:space="preserve">                                </w:t>
      </w:r>
      <w:proofErr w:type="spellStart"/>
      <w:r>
        <w:t>reg.C</w:t>
      </w:r>
      <w:proofErr w:type="spellEnd"/>
      <w:r>
        <w:t>=</w:t>
      </w:r>
      <w:proofErr w:type="spellStart"/>
      <w:r>
        <w:t>rand.assign</w:t>
      </w:r>
      <w:proofErr w:type="spellEnd"/>
      <w:r>
        <w:t xml:space="preserve">[1,3], </w:t>
      </w:r>
      <w:proofErr w:type="spellStart"/>
      <w:r>
        <w:t>enrl.cnt</w:t>
      </w:r>
      <w:proofErr w:type="spellEnd"/>
      <w:r>
        <w:t>=</w:t>
      </w:r>
      <w:proofErr w:type="spellStart"/>
      <w:r>
        <w:t>enrl.sum</w:t>
      </w:r>
      <w:proofErr w:type="spellEnd"/>
      <w:r>
        <w:t xml:space="preserve">, </w:t>
      </w:r>
      <w:proofErr w:type="spellStart"/>
      <w:r>
        <w:t>time.stockout</w:t>
      </w:r>
      <w:proofErr w:type="spellEnd"/>
      <w:r>
        <w:t>=</w:t>
      </w:r>
      <w:proofErr w:type="spellStart"/>
      <w:r>
        <w:t>time.stockout</w:t>
      </w:r>
      <w:proofErr w:type="spellEnd"/>
      <w:r>
        <w:t>)</w:t>
      </w:r>
    </w:p>
    <w:p w14:paraId="56139BE5" w14:textId="77777777" w:rsidR="00363C67" w:rsidRDefault="00363C67" w:rsidP="00363C67">
      <w:pPr>
        <w:pStyle w:val="NoSpacing"/>
      </w:pPr>
      <w:r>
        <w:t xml:space="preserve">     }</w:t>
      </w:r>
    </w:p>
    <w:p w14:paraId="4950875E" w14:textId="77777777" w:rsidR="00363C67" w:rsidRDefault="00363C67" w:rsidP="00363C67">
      <w:pPr>
        <w:pStyle w:val="NoSpacing"/>
        <w:ind w:left="720"/>
      </w:pPr>
      <w:r>
        <w:t xml:space="preserve">  </w:t>
      </w:r>
      <w:proofErr w:type="spellStart"/>
      <w:r>
        <w:t>simul.run</w:t>
      </w:r>
      <w:proofErr w:type="spellEnd"/>
    </w:p>
    <w:p w14:paraId="3165FF8F" w14:textId="77777777" w:rsidR="00363C67" w:rsidRDefault="00363C67" w:rsidP="00363C67">
      <w:pPr>
        <w:pStyle w:val="NoSpacing"/>
        <w:ind w:left="720"/>
      </w:pPr>
      <w:r>
        <w:t xml:space="preserve">  summary1 &lt;- </w:t>
      </w:r>
      <w:proofErr w:type="spellStart"/>
      <w:r>
        <w:t>data.frame</w:t>
      </w:r>
      <w:proofErr w:type="spellEnd"/>
      <w:r>
        <w:t>(</w:t>
      </w:r>
      <w:proofErr w:type="spellStart"/>
      <w:r>
        <w:t>mean.enrl</w:t>
      </w:r>
      <w:proofErr w:type="spellEnd"/>
      <w:r>
        <w:t xml:space="preserve"> = mean(</w:t>
      </w:r>
      <w:proofErr w:type="spellStart"/>
      <w:r>
        <w:t>simul.run</w:t>
      </w:r>
      <w:proofErr w:type="spellEnd"/>
      <w:r>
        <w:t xml:space="preserve">[,4]), </w:t>
      </w:r>
    </w:p>
    <w:p w14:paraId="3109E5B2" w14:textId="77777777" w:rsidR="00363C67" w:rsidRDefault="00363C67" w:rsidP="00363C67">
      <w:pPr>
        <w:pStyle w:val="NoSpacing"/>
        <w:ind w:left="720"/>
      </w:pPr>
      <w:r>
        <w:t xml:space="preserve">                         pctile595.enrl = quantile(</w:t>
      </w:r>
      <w:proofErr w:type="spellStart"/>
      <w:r>
        <w:t>simul.run</w:t>
      </w:r>
      <w:proofErr w:type="spellEnd"/>
      <w:r>
        <w:t>[,4], probs = c(0.05, 0.95)),</w:t>
      </w:r>
    </w:p>
    <w:p w14:paraId="63BDA1D9" w14:textId="77777777" w:rsidR="00363C67" w:rsidRDefault="00363C67" w:rsidP="00363C67">
      <w:pPr>
        <w:pStyle w:val="NoSpacing"/>
        <w:ind w:left="720"/>
      </w:pPr>
      <w:r>
        <w:t xml:space="preserve">                         </w:t>
      </w:r>
      <w:proofErr w:type="spellStart"/>
      <w:r>
        <w:t>mean.stockout</w:t>
      </w:r>
      <w:proofErr w:type="spellEnd"/>
      <w:r>
        <w:t xml:space="preserve"> = mean(</w:t>
      </w:r>
      <w:proofErr w:type="spellStart"/>
      <w:r>
        <w:t>simul.run</w:t>
      </w:r>
      <w:proofErr w:type="spellEnd"/>
      <w:r>
        <w:t>[,5]),</w:t>
      </w:r>
    </w:p>
    <w:p w14:paraId="7CF6E6E8" w14:textId="77777777" w:rsidR="00363C67" w:rsidRDefault="00363C67" w:rsidP="00363C67">
      <w:pPr>
        <w:pStyle w:val="NoSpacing"/>
        <w:ind w:left="720"/>
      </w:pPr>
      <w:r>
        <w:t xml:space="preserve">                         pctile595.stkout = quantile(</w:t>
      </w:r>
      <w:proofErr w:type="spellStart"/>
      <w:r>
        <w:t>simul.run</w:t>
      </w:r>
      <w:proofErr w:type="spellEnd"/>
      <w:r>
        <w:t>[,5], probs = c(0.05, 0.95)))</w:t>
      </w:r>
    </w:p>
    <w:p w14:paraId="126B0E86" w14:textId="77777777" w:rsidR="00363C67" w:rsidRDefault="00363C67" w:rsidP="00363C67">
      <w:pPr>
        <w:pStyle w:val="NoSpacing"/>
        <w:ind w:left="720"/>
      </w:pPr>
      <w:r>
        <w:t xml:space="preserve">  summary1</w:t>
      </w:r>
    </w:p>
    <w:p w14:paraId="3018E460" w14:textId="77777777" w:rsidR="00363C67" w:rsidRDefault="00363C67" w:rsidP="00363C67">
      <w:pPr>
        <w:pStyle w:val="NoSpacing"/>
      </w:pPr>
      <w:r>
        <w:t>}</w:t>
      </w:r>
    </w:p>
    <w:p w14:paraId="04D37F5B" w14:textId="77777777" w:rsidR="00DF7C3B" w:rsidRDefault="00DF7C3B"/>
    <w:p w14:paraId="6C3EF303" w14:textId="77777777" w:rsidR="00DF7C3B" w:rsidRDefault="00DF7C3B"/>
    <w:p w14:paraId="5EE25BED" w14:textId="2CED82BE" w:rsidR="002568BD" w:rsidRDefault="002568BD"/>
    <w:p w14:paraId="2EBD7F3A" w14:textId="54EC9570" w:rsidR="002568BD" w:rsidRDefault="002568BD"/>
    <w:p w14:paraId="132DC2EE" w14:textId="5D9BE4BF" w:rsidR="00E27EF2" w:rsidRDefault="00E27EF2"/>
    <w:p w14:paraId="40A36DBF" w14:textId="7E360425" w:rsidR="00E27EF2" w:rsidRDefault="00E27EF2"/>
    <w:p w14:paraId="7949E989" w14:textId="239134C4" w:rsidR="00672635" w:rsidRDefault="00672635"/>
    <w:p w14:paraId="14A210C2" w14:textId="286995E1" w:rsidR="00672635" w:rsidRDefault="00672635"/>
    <w:p w14:paraId="75A7A370" w14:textId="3B360390" w:rsidR="00672635" w:rsidRDefault="00672635"/>
    <w:p w14:paraId="2233792A" w14:textId="2BBC0F89" w:rsidR="00672635" w:rsidRDefault="00672635"/>
    <w:p w14:paraId="68ACB4FD" w14:textId="44A82CEB" w:rsidR="00672635" w:rsidRDefault="00672635"/>
    <w:p w14:paraId="02D01981" w14:textId="046F0D15" w:rsidR="00672635" w:rsidRDefault="00672635"/>
    <w:p w14:paraId="3355A058" w14:textId="76F525E6" w:rsidR="00672635" w:rsidRDefault="00672635"/>
    <w:p w14:paraId="35BBE69F" w14:textId="048B3FF3" w:rsidR="00672635" w:rsidRDefault="00672635"/>
    <w:p w14:paraId="6D210D1D" w14:textId="28010873" w:rsidR="00672635" w:rsidRDefault="00672635"/>
    <w:p w14:paraId="4AADE171" w14:textId="0BAE98B3" w:rsidR="00672635" w:rsidRDefault="00672635"/>
    <w:p w14:paraId="4424CD0A" w14:textId="52DAD372" w:rsidR="00672635" w:rsidRDefault="00672635"/>
    <w:p w14:paraId="2FEE9BF3" w14:textId="6FE18374" w:rsidR="00672635" w:rsidRDefault="00672635"/>
    <w:p w14:paraId="397CF29A" w14:textId="0973C25C" w:rsidR="00672635" w:rsidRDefault="00672635"/>
    <w:p w14:paraId="38F3F0AE" w14:textId="77777777" w:rsidR="00672635" w:rsidRDefault="00672635"/>
    <w:p w14:paraId="59B585F6" w14:textId="23E105BC" w:rsidR="00E27EF2" w:rsidRDefault="00E27EF2"/>
    <w:p w14:paraId="61FC5BF1" w14:textId="149D5DB2" w:rsidR="00B31144" w:rsidRPr="00773FA1" w:rsidRDefault="00B31144" w:rsidP="00DD4A57">
      <w:pPr>
        <w:pStyle w:val="Heading1"/>
        <w:numPr>
          <w:ilvl w:val="0"/>
          <w:numId w:val="9"/>
        </w:numPr>
        <w:rPr>
          <w:b/>
          <w:bCs/>
          <w:color w:val="auto"/>
          <w:sz w:val="24"/>
          <w:szCs w:val="24"/>
        </w:rPr>
      </w:pPr>
      <w:bookmarkStart w:id="9" w:name="_Toc67508290"/>
      <w:r w:rsidRPr="00773FA1">
        <w:rPr>
          <w:b/>
          <w:bCs/>
          <w:color w:val="auto"/>
          <w:sz w:val="24"/>
          <w:szCs w:val="24"/>
        </w:rPr>
        <w:lastRenderedPageBreak/>
        <w:t>Challenges of Study Drug Management in S31/A5349</w:t>
      </w:r>
      <w:bookmarkEnd w:id="9"/>
    </w:p>
    <w:p w14:paraId="7D7B074A" w14:textId="73D39F03" w:rsidR="002568BD" w:rsidRDefault="002568BD"/>
    <w:p w14:paraId="2F3763C4" w14:textId="77777777" w:rsidR="00B31144" w:rsidRDefault="00B31144" w:rsidP="00B31144">
      <w:pPr>
        <w:spacing w:line="480" w:lineRule="auto"/>
        <w:ind w:firstLine="720"/>
      </w:pPr>
      <w:r>
        <w:t>Effective management of study drug inventory in clinical trials depends on the nature of the supply chain. Factors that complicate the supply chain include</w:t>
      </w:r>
      <w:r w:rsidRPr="00AA0BC7">
        <w:t xml:space="preserve"> </w:t>
      </w:r>
      <w:r>
        <w:t xml:space="preserve">the complexity of the study drug regimens, the number of drug suppliers involved, and whether supplies are procured through central management or by individual sites. Adding to these challenges are the widely varying national regulatory requirements for drug importation approvals and for Customs clearance. Regulatory authorities in different countries require a diverse range of documents, which may change, without notice, during the conduct of the trial. Delays may occur at Customs clearance as regulators assess taxes on imported goods or determine tax exemption status. Further complicating some approvals are restrictions on the length of time to receive approvals, on the duration of approval validity, on the number of importations allowed per approval, and on the quantity of study drugs allowed per shipment. </w:t>
      </w:r>
    </w:p>
    <w:p w14:paraId="7AFB17B0" w14:textId="33E4A308" w:rsidR="00B31144" w:rsidRDefault="00B31144" w:rsidP="00B31144">
      <w:pPr>
        <w:spacing w:line="480" w:lineRule="auto"/>
        <w:ind w:firstLine="720"/>
      </w:pPr>
      <w:r>
        <w:t xml:space="preserve">Temperature excursions, either during shipment or at site pharmacies, are additional challenges experienced by trial networks. Sites may be required to quarantine and subsequently destroy large quantities of study drugs, temporarily close for </w:t>
      </w:r>
      <w:proofErr w:type="gramStart"/>
      <w:r>
        <w:t>enrollment</w:t>
      </w:r>
      <w:proofErr w:type="gramEnd"/>
      <w:r>
        <w:t xml:space="preserve"> or contend with an increased risk of not having enough drugs for participants to complete treatment. Networks encounter further challenges to provide sites with a reliable platform to request restocking of study drugs, to track multiple product expiration dates and to maintain accurate and up-to-date counts of available site inventory. </w:t>
      </w:r>
    </w:p>
    <w:p w14:paraId="0DC8B1B4" w14:textId="18415367" w:rsidR="00B31144" w:rsidRPr="00773FA1" w:rsidRDefault="00B52218" w:rsidP="00B52218">
      <w:pPr>
        <w:pStyle w:val="Heading2"/>
        <w:rPr>
          <w:b/>
          <w:bCs/>
          <w:color w:val="auto"/>
          <w:sz w:val="24"/>
          <w:szCs w:val="24"/>
        </w:rPr>
      </w:pPr>
      <w:bookmarkStart w:id="10" w:name="_Toc67508291"/>
      <w:r w:rsidRPr="00773FA1">
        <w:rPr>
          <w:b/>
          <w:bCs/>
          <w:color w:val="auto"/>
          <w:sz w:val="24"/>
          <w:szCs w:val="24"/>
        </w:rPr>
        <w:t xml:space="preserve">2.1 </w:t>
      </w:r>
      <w:r w:rsidR="00B31144" w:rsidRPr="00773FA1">
        <w:rPr>
          <w:b/>
          <w:bCs/>
          <w:color w:val="auto"/>
          <w:sz w:val="24"/>
          <w:szCs w:val="24"/>
        </w:rPr>
        <w:t>Complexity of Study Treatment Kit Design within S31/A5349</w:t>
      </w:r>
      <w:bookmarkEnd w:id="10"/>
    </w:p>
    <w:p w14:paraId="5EA3B7E7" w14:textId="77777777" w:rsidR="00B52218" w:rsidRDefault="00B52218" w:rsidP="00B31144">
      <w:pPr>
        <w:spacing w:line="480" w:lineRule="auto"/>
        <w:ind w:firstLine="720"/>
      </w:pPr>
    </w:p>
    <w:p w14:paraId="6755F61E" w14:textId="7A84A7A1" w:rsidR="00B31144" w:rsidRDefault="00B31144" w:rsidP="00B31144">
      <w:pPr>
        <w:spacing w:line="480" w:lineRule="auto"/>
        <w:ind w:firstLine="720"/>
      </w:pPr>
      <w:r>
        <w:t xml:space="preserve">S31/A5349 included three treatment arms, with two treatment phases per arm: Intensive Phase (IP) and Continuation Phase (CP). </w:t>
      </w:r>
      <w:r w:rsidR="00672635">
        <w:t xml:space="preserve">Supplementary Table S1 provides a detailed list of the study drugs used in the two treatment phases </w:t>
      </w:r>
      <w:r w:rsidR="00793987">
        <w:t>of each</w:t>
      </w:r>
      <w:r w:rsidR="00672635">
        <w:t xml:space="preserve"> arm. </w:t>
      </w:r>
    </w:p>
    <w:p w14:paraId="67CFD1C9" w14:textId="0844D959" w:rsidR="00B31144" w:rsidRDefault="00B31144" w:rsidP="00B31144">
      <w:pPr>
        <w:spacing w:line="480" w:lineRule="auto"/>
        <w:ind w:firstLine="720"/>
      </w:pPr>
      <w:r>
        <w:lastRenderedPageBreak/>
        <w:t xml:space="preserve">Each treatment phase had its own treatment kit box, resulting in six kit types. Pictures of the kits in a pharmacy are shown in Supplementary Picture S1. Each kit type, </w:t>
      </w:r>
      <w:proofErr w:type="gramStart"/>
      <w:r>
        <w:t>IP</w:t>
      </w:r>
      <w:proofErr w:type="gramEnd"/>
      <w:r>
        <w:t xml:space="preserve"> and CP, contained drug supply for the highest participant weight range for the duration of the phases. The kits were relatively large (157 – 976 in</w:t>
      </w:r>
      <w:r w:rsidRPr="001C79EE">
        <w:rPr>
          <w:vertAlign w:val="superscript"/>
        </w:rPr>
        <w:t>3</w:t>
      </w:r>
      <w:r>
        <w:t xml:space="preserve">) as detailed in Supplementary Table </w:t>
      </w:r>
      <w:r w:rsidR="00F24025">
        <w:t>S2</w:t>
      </w:r>
      <w:r>
        <w:t xml:space="preserve">. The large kit size required sites to allocate a substantial amount of space in their pharmacies for storage. For sites with storage limitations, this meant only an appropriately limited number of kits could be accepted and stored at any time in their pharmacy. The small number of kits stored reduced efficiency by increasing the risk of study drug depletion and forcing high-enrolling sites to perform the restock process more frequently to maintain enrollment capacity. </w:t>
      </w:r>
    </w:p>
    <w:p w14:paraId="2AAFF3A6" w14:textId="3FE000D0" w:rsidR="00B31144" w:rsidRPr="00773FA1" w:rsidRDefault="00B52218" w:rsidP="00B52218">
      <w:pPr>
        <w:pStyle w:val="Heading2"/>
        <w:rPr>
          <w:b/>
          <w:bCs/>
          <w:color w:val="auto"/>
          <w:sz w:val="24"/>
          <w:szCs w:val="24"/>
        </w:rPr>
      </w:pPr>
      <w:bookmarkStart w:id="11" w:name="_Toc67508292"/>
      <w:r w:rsidRPr="00773FA1">
        <w:rPr>
          <w:b/>
          <w:bCs/>
          <w:color w:val="auto"/>
          <w:sz w:val="24"/>
          <w:szCs w:val="24"/>
        </w:rPr>
        <w:t xml:space="preserve">2.2 </w:t>
      </w:r>
      <w:r w:rsidR="00B31144" w:rsidRPr="00773FA1">
        <w:rPr>
          <w:b/>
          <w:bCs/>
          <w:color w:val="auto"/>
          <w:sz w:val="24"/>
          <w:szCs w:val="24"/>
        </w:rPr>
        <w:t>Complexity of Study Drug Procurement within S31/A5349</w:t>
      </w:r>
      <w:bookmarkEnd w:id="11"/>
    </w:p>
    <w:p w14:paraId="08762094" w14:textId="77777777" w:rsidR="00B52218" w:rsidRDefault="00B52218" w:rsidP="00B31144">
      <w:pPr>
        <w:spacing w:line="480" w:lineRule="auto"/>
        <w:ind w:firstLine="720"/>
      </w:pPr>
    </w:p>
    <w:p w14:paraId="3B22E2CC" w14:textId="517C575F" w:rsidR="00B31144" w:rsidRDefault="00730994" w:rsidP="00B31144">
      <w:pPr>
        <w:spacing w:line="480" w:lineRule="auto"/>
        <w:ind w:firstLine="720"/>
      </w:pPr>
      <w:r>
        <w:t>Sanofi</w:t>
      </w:r>
      <w:r w:rsidR="00B31144">
        <w:t xml:space="preserve"> assembled </w:t>
      </w:r>
      <w:r>
        <w:t xml:space="preserve">study drugs </w:t>
      </w:r>
      <w:r w:rsidR="00B31144">
        <w:t>into the six kits types, at their packaging facility in France. Sanofi acquired study drugs from nine different manufacturers or suppliers across seven countries (Belgium, Canada, England, Germany, Greece, Ireland, and Italy) to sustain drug supplies over the 3.5 years needed to enroll and treat all participants. Sanofi required the DCC to order the quantity of drug needed for each kit type at least six (6) months in advance of expected shipment date. This allowed time to obtain the necessary importation permits to receive individual drugs from the specific countries, and for delivery to the packaging plant for kit assembly. It also provided the suppliers time to determine whether it was possible to supply drugs for the requested quantity of kits, with any specified preferences, such as study drugs expiring 12 months or more after packaging. These requests were not always fulfilled. Kits packaged with study drugs expiring in less than 12 months required immediate distribution to sites for assigning to participants. For each batch of kits, we defined a last allowable enrollment date (LAED), beyond which no participant would be assigned to those specific kits, to ensure participants had enough time to complete treatment prior to kit expiration dates. Adhering to Sanofi’s 6-</w:t>
      </w:r>
      <w:r w:rsidR="00B31144">
        <w:lastRenderedPageBreak/>
        <w:t xml:space="preserve">month timeline helped to avoid delays in packaging runs and distribution to study sites. Therefore, the ability to project the quantity of kits needed for production, </w:t>
      </w:r>
      <w:proofErr w:type="gramStart"/>
      <w:r w:rsidR="00B31144">
        <w:t>distribution</w:t>
      </w:r>
      <w:proofErr w:type="gramEnd"/>
      <w:r w:rsidR="00B31144">
        <w:t xml:space="preserve"> and assignment to participants at least six months in advance was critical.</w:t>
      </w:r>
    </w:p>
    <w:p w14:paraId="44638E7E" w14:textId="31BBC078" w:rsidR="00B31144" w:rsidRPr="00773FA1" w:rsidRDefault="00B52218" w:rsidP="00B52218">
      <w:pPr>
        <w:pStyle w:val="Heading2"/>
        <w:rPr>
          <w:b/>
          <w:bCs/>
          <w:color w:val="auto"/>
          <w:sz w:val="24"/>
          <w:szCs w:val="24"/>
        </w:rPr>
      </w:pPr>
      <w:bookmarkStart w:id="12" w:name="_Toc67508293"/>
      <w:r w:rsidRPr="00773FA1">
        <w:rPr>
          <w:b/>
          <w:bCs/>
          <w:color w:val="auto"/>
          <w:sz w:val="24"/>
          <w:szCs w:val="24"/>
        </w:rPr>
        <w:t xml:space="preserve">2.3 </w:t>
      </w:r>
      <w:r w:rsidR="00B31144" w:rsidRPr="00773FA1">
        <w:rPr>
          <w:b/>
          <w:bCs/>
          <w:color w:val="auto"/>
          <w:sz w:val="24"/>
          <w:szCs w:val="24"/>
        </w:rPr>
        <w:t>Complexity in Shipments to Countries within S31/A5349</w:t>
      </w:r>
      <w:bookmarkEnd w:id="12"/>
    </w:p>
    <w:p w14:paraId="7035AAB8" w14:textId="77777777" w:rsidR="00B52218" w:rsidRDefault="00B52218" w:rsidP="00B31144">
      <w:pPr>
        <w:spacing w:line="480" w:lineRule="auto"/>
        <w:ind w:firstLine="720"/>
      </w:pPr>
    </w:p>
    <w:p w14:paraId="3A5E3E35" w14:textId="5F7448C2" w:rsidR="00B31144" w:rsidRDefault="00B31144" w:rsidP="00B31144">
      <w:pPr>
        <w:spacing w:line="480" w:lineRule="auto"/>
        <w:ind w:firstLine="720"/>
      </w:pPr>
      <w:r>
        <w:t xml:space="preserve">Sanofi obtained the necessary documentation associated with each study drug from the suppliers. Each receiving country required a different set of documents to provide approvals for shipments. These approvals were sometimes restricted by the length of time to receive approvals, the duration of validity, and/or the number of importations allowed per approval. </w:t>
      </w:r>
      <w:r w:rsidRPr="00213354">
        <w:t>Table 1</w:t>
      </w:r>
      <w:r>
        <w:t xml:space="preserve"> </w:t>
      </w:r>
      <w:r w:rsidR="00213354">
        <w:t xml:space="preserve">in the main manuscript </w:t>
      </w:r>
      <w:r>
        <w:t>summarizes these restrictions.</w:t>
      </w:r>
    </w:p>
    <w:p w14:paraId="4C854734" w14:textId="1B41D4C1" w:rsidR="00B31144" w:rsidRDefault="00B31144" w:rsidP="00B31144">
      <w:pPr>
        <w:spacing w:line="480" w:lineRule="auto"/>
        <w:ind w:firstLine="720"/>
      </w:pPr>
      <w:r>
        <w:t xml:space="preserve">Sanofi was responsible for shipping all kits to individual participating countries and sites within those countries. They shipped to 21 study sites across 11 countries, in addition to two storage depots: one in the </w:t>
      </w:r>
      <w:r w:rsidR="00486AF0">
        <w:t>United States (</w:t>
      </w:r>
      <w:r>
        <w:t>U.S.</w:t>
      </w:r>
      <w:r w:rsidR="00486AF0">
        <w:t>)</w:t>
      </w:r>
      <w:r>
        <w:t xml:space="preserve"> and another in the</w:t>
      </w:r>
      <w:r w:rsidR="00213354">
        <w:t xml:space="preserve"> Republic of South Africa (</w:t>
      </w:r>
      <w:r>
        <w:t>R</w:t>
      </w:r>
      <w:r w:rsidR="004715F7">
        <w:t>.</w:t>
      </w:r>
      <w:r>
        <w:t>S</w:t>
      </w:r>
      <w:r w:rsidR="004715F7">
        <w:t>.</w:t>
      </w:r>
      <w:r>
        <w:t>A</w:t>
      </w:r>
      <w:r w:rsidR="004715F7">
        <w:t>.</w:t>
      </w:r>
      <w:r w:rsidR="00213354">
        <w:t>)</w:t>
      </w:r>
      <w:r>
        <w:t>. The CDC Drug Service operated as the U.S. depot and was responsible for shipping kits to all six U.S. sites following kit importation into the U.S. For shipments to sites within the R</w:t>
      </w:r>
      <w:r w:rsidR="00486AF0">
        <w:t>.</w:t>
      </w:r>
      <w:r>
        <w:t>S</w:t>
      </w:r>
      <w:r w:rsidR="00486AF0">
        <w:t>.</w:t>
      </w:r>
      <w:r>
        <w:t>A</w:t>
      </w:r>
      <w:r w:rsidR="00486AF0">
        <w:t>.</w:t>
      </w:r>
      <w:r>
        <w:t>, Sanofi contracted a local clinical trial materiel storage and distribution company to serve as the R</w:t>
      </w:r>
      <w:r w:rsidR="00486AF0">
        <w:t>.</w:t>
      </w:r>
      <w:r>
        <w:t>S</w:t>
      </w:r>
      <w:r w:rsidR="00486AF0">
        <w:t>.</w:t>
      </w:r>
      <w:r>
        <w:t>A</w:t>
      </w:r>
      <w:r w:rsidR="00486AF0">
        <w:t>.</w:t>
      </w:r>
      <w:r>
        <w:t xml:space="preserve"> depot and to deliver kits to all eight sites within the R</w:t>
      </w:r>
      <w:r w:rsidR="00486AF0">
        <w:t>.</w:t>
      </w:r>
      <w:r>
        <w:t>S</w:t>
      </w:r>
      <w:r w:rsidR="00486AF0">
        <w:t>.</w:t>
      </w:r>
      <w:r>
        <w:t xml:space="preserve">A. </w:t>
      </w:r>
    </w:p>
    <w:p w14:paraId="30096877" w14:textId="77777777" w:rsidR="00B31144" w:rsidRDefault="00B31144" w:rsidP="00B31144">
      <w:pPr>
        <w:spacing w:line="480" w:lineRule="auto"/>
        <w:ind w:firstLine="720"/>
      </w:pPr>
      <w:r>
        <w:t xml:space="preserve">To facilitate shipments from France to all countries, Sanofi sequentially contracted two large international shipping couriers. These couriers are experts in pharmaceutical storage, </w:t>
      </w:r>
      <w:proofErr w:type="gramStart"/>
      <w:r>
        <w:t>shipping</w:t>
      </w:r>
      <w:proofErr w:type="gramEnd"/>
      <w:r>
        <w:t xml:space="preserve"> and distribution. They were responsible for collecting kits from Sanofi’s packaging and distribution facility, shipping to destination countries, clearing shipments</w:t>
      </w:r>
      <w:r w:rsidRPr="00BD702D">
        <w:t xml:space="preserve"> </w:t>
      </w:r>
      <w:r>
        <w:t xml:space="preserve">through local Customs in each country, and delivering shipments to either sites’ or depots’ temperature-controlled storage facilities. The kits </w:t>
      </w:r>
      <w:r>
        <w:lastRenderedPageBreak/>
        <w:t xml:space="preserve">required temperature monitoring throughout transit; continuous electronic monitoring devices were placed in each shipment. </w:t>
      </w:r>
    </w:p>
    <w:p w14:paraId="18881D1E" w14:textId="2A30B6F9" w:rsidR="002568BD" w:rsidRDefault="00B31144" w:rsidP="00B31144">
      <w:pPr>
        <w:spacing w:line="480" w:lineRule="auto"/>
      </w:pPr>
      <w:r>
        <w:t>Each courier restricted the numbers of kits allowed in any one shipment. These restrictions were designed to reduce the number of kits exposed to possible</w:t>
      </w:r>
      <w:r w:rsidR="00213354">
        <w:t xml:space="preserve"> </w:t>
      </w:r>
      <w:r w:rsidR="00987D61">
        <w:t>t</w:t>
      </w:r>
      <w:r w:rsidR="00213354">
        <w:t xml:space="preserve">emperature </w:t>
      </w:r>
      <w:r w:rsidR="00987D61">
        <w:t>e</w:t>
      </w:r>
      <w:r w:rsidR="00213354">
        <w:t>xcursions</w:t>
      </w:r>
      <w:r>
        <w:t xml:space="preserve"> during shipment.  Additionally, because of the size of each kit and the quantities required by sites, these shipments had to compete with other bulky goods for cargo space on the courier’s aircraft. Such restrictions directly affected high enrolling study sites, capable of storing the large quantity of kits required to maintain their monthly enrollment rates. In order to ensure robust kit supply and to avoid enrollment-limiting study drug depletion at these sites, the site pharmacists had to apply well in advance for import permit approvals.</w:t>
      </w:r>
    </w:p>
    <w:p w14:paraId="6569715E" w14:textId="10A0E2DB" w:rsidR="002568BD" w:rsidRDefault="002568BD"/>
    <w:p w14:paraId="072BAABA" w14:textId="77777777" w:rsidR="00773FA1" w:rsidRDefault="00773FA1"/>
    <w:p w14:paraId="625AD630" w14:textId="29E831AB" w:rsidR="00773FA1" w:rsidRPr="00773FA1" w:rsidRDefault="00773FA1" w:rsidP="00DD4A57">
      <w:pPr>
        <w:pStyle w:val="Heading1"/>
        <w:numPr>
          <w:ilvl w:val="0"/>
          <w:numId w:val="9"/>
        </w:numPr>
        <w:rPr>
          <w:b/>
          <w:color w:val="auto"/>
          <w:sz w:val="24"/>
          <w:szCs w:val="24"/>
        </w:rPr>
      </w:pPr>
      <w:bookmarkStart w:id="13" w:name="_Toc67508294"/>
      <w:r w:rsidRPr="00773FA1">
        <w:rPr>
          <w:b/>
          <w:color w:val="auto"/>
          <w:sz w:val="24"/>
          <w:szCs w:val="24"/>
        </w:rPr>
        <w:t xml:space="preserve">Supplementary Table S1: </w:t>
      </w:r>
      <w:r w:rsidR="000A38AD">
        <w:rPr>
          <w:b/>
          <w:color w:val="auto"/>
          <w:sz w:val="24"/>
          <w:szCs w:val="24"/>
        </w:rPr>
        <w:t>Description of Study Drugs used</w:t>
      </w:r>
      <w:r w:rsidRPr="00773FA1">
        <w:rPr>
          <w:b/>
          <w:color w:val="auto"/>
          <w:sz w:val="24"/>
          <w:szCs w:val="24"/>
        </w:rPr>
        <w:t xml:space="preserve"> in TBTC Study 31/ACTG A5349</w:t>
      </w:r>
      <w:r w:rsidR="000A38AD">
        <w:rPr>
          <w:b/>
          <w:color w:val="auto"/>
          <w:sz w:val="24"/>
          <w:szCs w:val="24"/>
        </w:rPr>
        <w:t xml:space="preserve"> Regimens</w:t>
      </w:r>
      <w:bookmarkEnd w:id="13"/>
    </w:p>
    <w:tbl>
      <w:tblPr>
        <w:tblStyle w:val="TableGrid"/>
        <w:tblW w:w="10345" w:type="dxa"/>
        <w:tblLook w:val="04A0" w:firstRow="1" w:lastRow="0" w:firstColumn="1" w:lastColumn="0" w:noHBand="0" w:noVBand="1"/>
      </w:tblPr>
      <w:tblGrid>
        <w:gridCol w:w="3145"/>
        <w:gridCol w:w="3420"/>
        <w:gridCol w:w="3780"/>
      </w:tblGrid>
      <w:tr w:rsidR="00773FA1" w14:paraId="7362A479" w14:textId="77777777" w:rsidTr="008F0902">
        <w:tc>
          <w:tcPr>
            <w:tcW w:w="3145" w:type="dxa"/>
          </w:tcPr>
          <w:p w14:paraId="51D7DBEF" w14:textId="77777777" w:rsidR="00773FA1" w:rsidRPr="001B0291" w:rsidRDefault="00773FA1" w:rsidP="00024B84">
            <w:pPr>
              <w:pStyle w:val="NoSpacing"/>
              <w:jc w:val="center"/>
              <w:rPr>
                <w:b/>
              </w:rPr>
            </w:pPr>
            <w:r w:rsidRPr="001B0291">
              <w:rPr>
                <w:b/>
              </w:rPr>
              <w:t>Name of Regimen</w:t>
            </w:r>
          </w:p>
        </w:tc>
        <w:tc>
          <w:tcPr>
            <w:tcW w:w="3420" w:type="dxa"/>
          </w:tcPr>
          <w:p w14:paraId="611D3A43" w14:textId="4CF55CED" w:rsidR="00773FA1" w:rsidRPr="001B0291" w:rsidRDefault="006C4045" w:rsidP="00024B84">
            <w:pPr>
              <w:pStyle w:val="NoSpacing"/>
              <w:jc w:val="center"/>
              <w:rPr>
                <w:b/>
              </w:rPr>
            </w:pPr>
            <w:r>
              <w:rPr>
                <w:b/>
              </w:rPr>
              <w:t>Names</w:t>
            </w:r>
            <w:r w:rsidRPr="001B0291">
              <w:rPr>
                <w:b/>
              </w:rPr>
              <w:t xml:space="preserve"> </w:t>
            </w:r>
            <w:r w:rsidR="00773FA1" w:rsidRPr="001B0291">
              <w:rPr>
                <w:b/>
              </w:rPr>
              <w:t xml:space="preserve">of </w:t>
            </w:r>
            <w:r w:rsidR="005C16F4">
              <w:rPr>
                <w:b/>
              </w:rPr>
              <w:t>Study Drugs</w:t>
            </w:r>
            <w:r w:rsidR="005C16F4" w:rsidRPr="001B0291">
              <w:rPr>
                <w:b/>
              </w:rPr>
              <w:t xml:space="preserve"> </w:t>
            </w:r>
            <w:r w:rsidR="005C16F4">
              <w:rPr>
                <w:b/>
              </w:rPr>
              <w:t xml:space="preserve">in </w:t>
            </w:r>
            <w:r w:rsidR="00773FA1" w:rsidRPr="001B0291">
              <w:rPr>
                <w:b/>
              </w:rPr>
              <w:t>Intensive Phase</w:t>
            </w:r>
            <w:r w:rsidR="005C16F4">
              <w:rPr>
                <w:b/>
              </w:rPr>
              <w:t xml:space="preserve"> (IP)</w:t>
            </w:r>
            <w:r w:rsidR="00773FA1" w:rsidRPr="001B0291">
              <w:rPr>
                <w:b/>
              </w:rPr>
              <w:t xml:space="preserve"> Treatment Kits</w:t>
            </w:r>
          </w:p>
        </w:tc>
        <w:tc>
          <w:tcPr>
            <w:tcW w:w="3780" w:type="dxa"/>
          </w:tcPr>
          <w:p w14:paraId="3950FF65" w14:textId="6BA3B4EB" w:rsidR="00773FA1" w:rsidRPr="001B0291" w:rsidRDefault="006C4045" w:rsidP="00024B84">
            <w:pPr>
              <w:pStyle w:val="NoSpacing"/>
              <w:jc w:val="center"/>
              <w:rPr>
                <w:b/>
              </w:rPr>
            </w:pPr>
            <w:r>
              <w:rPr>
                <w:b/>
              </w:rPr>
              <w:t>Names</w:t>
            </w:r>
            <w:r w:rsidRPr="001B0291">
              <w:rPr>
                <w:b/>
              </w:rPr>
              <w:t xml:space="preserve"> </w:t>
            </w:r>
            <w:r w:rsidR="00773FA1" w:rsidRPr="001B0291">
              <w:rPr>
                <w:b/>
              </w:rPr>
              <w:t xml:space="preserve">of </w:t>
            </w:r>
            <w:r w:rsidR="005C16F4">
              <w:rPr>
                <w:b/>
              </w:rPr>
              <w:t xml:space="preserve">Study Drugs </w:t>
            </w:r>
            <w:r w:rsidR="002A73B2">
              <w:rPr>
                <w:b/>
              </w:rPr>
              <w:t xml:space="preserve">in </w:t>
            </w:r>
            <w:r w:rsidR="00773FA1">
              <w:rPr>
                <w:b/>
              </w:rPr>
              <w:t>Continuation</w:t>
            </w:r>
            <w:r w:rsidR="00773FA1" w:rsidRPr="001B0291">
              <w:rPr>
                <w:b/>
              </w:rPr>
              <w:t xml:space="preserve"> Phase </w:t>
            </w:r>
            <w:r w:rsidR="005C16F4">
              <w:rPr>
                <w:b/>
              </w:rPr>
              <w:t xml:space="preserve">(CP) </w:t>
            </w:r>
            <w:r w:rsidR="00773FA1" w:rsidRPr="001B0291">
              <w:rPr>
                <w:b/>
              </w:rPr>
              <w:t>Treatment Kits</w:t>
            </w:r>
          </w:p>
        </w:tc>
      </w:tr>
      <w:tr w:rsidR="00773FA1" w14:paraId="0F14A6B9" w14:textId="77777777" w:rsidTr="008F0902">
        <w:tc>
          <w:tcPr>
            <w:tcW w:w="3145" w:type="dxa"/>
          </w:tcPr>
          <w:p w14:paraId="2A4CAD8B" w14:textId="35B2F821" w:rsidR="00773FA1" w:rsidRDefault="00773FA1" w:rsidP="00024B84">
            <w:pPr>
              <w:pStyle w:val="NoSpacing"/>
            </w:pPr>
            <w:r>
              <w:t>Regimen 1</w:t>
            </w:r>
            <w:r w:rsidR="00B77CEC">
              <w:t xml:space="preserve"> (Control arm)</w:t>
            </w:r>
          </w:p>
        </w:tc>
        <w:tc>
          <w:tcPr>
            <w:tcW w:w="3420" w:type="dxa"/>
          </w:tcPr>
          <w:p w14:paraId="5A8146A3" w14:textId="7301E266" w:rsidR="00773FA1" w:rsidRDefault="00486AF0" w:rsidP="008F0902">
            <w:pPr>
              <w:pStyle w:val="NoSpacing"/>
            </w:pPr>
            <w:r>
              <w:t>R</w:t>
            </w:r>
            <w:r w:rsidR="00B77CEC">
              <w:t xml:space="preserve">ifampin, </w:t>
            </w:r>
            <w:r>
              <w:t>I</w:t>
            </w:r>
            <w:r w:rsidR="00B77CEC">
              <w:t xml:space="preserve">soniazid, </w:t>
            </w:r>
            <w:r>
              <w:t>P</w:t>
            </w:r>
            <w:r w:rsidR="00B77CEC">
              <w:t xml:space="preserve">yrazinamide and </w:t>
            </w:r>
            <w:r>
              <w:t>E</w:t>
            </w:r>
            <w:r w:rsidR="00B77CEC">
              <w:t>thambutol</w:t>
            </w:r>
          </w:p>
        </w:tc>
        <w:tc>
          <w:tcPr>
            <w:tcW w:w="3780" w:type="dxa"/>
          </w:tcPr>
          <w:p w14:paraId="3D9EC5BD" w14:textId="46079654" w:rsidR="00773FA1" w:rsidRDefault="00486AF0" w:rsidP="008F0902">
            <w:pPr>
              <w:pStyle w:val="NoSpacing"/>
            </w:pPr>
            <w:r>
              <w:t>R</w:t>
            </w:r>
            <w:r w:rsidR="00B77CEC">
              <w:t xml:space="preserve">ifampin and </w:t>
            </w:r>
            <w:r>
              <w:t>I</w:t>
            </w:r>
            <w:r w:rsidR="00B77CEC">
              <w:t>soniazid</w:t>
            </w:r>
          </w:p>
        </w:tc>
      </w:tr>
      <w:tr w:rsidR="00773FA1" w14:paraId="49AD5ACA" w14:textId="77777777" w:rsidTr="008F0902">
        <w:tc>
          <w:tcPr>
            <w:tcW w:w="3145" w:type="dxa"/>
          </w:tcPr>
          <w:p w14:paraId="264CD07D" w14:textId="5676A257" w:rsidR="00773FA1" w:rsidRDefault="00773FA1" w:rsidP="00024B84">
            <w:pPr>
              <w:pStyle w:val="NoSpacing"/>
            </w:pPr>
            <w:r>
              <w:t>Regimen 2</w:t>
            </w:r>
            <w:r w:rsidR="00B77CEC">
              <w:t xml:space="preserve"> (Experimental arm</w:t>
            </w:r>
            <w:r w:rsidR="00486AF0">
              <w:t xml:space="preserve"> 1</w:t>
            </w:r>
            <w:r w:rsidR="00B77CEC">
              <w:t>)</w:t>
            </w:r>
          </w:p>
        </w:tc>
        <w:tc>
          <w:tcPr>
            <w:tcW w:w="3420" w:type="dxa"/>
          </w:tcPr>
          <w:p w14:paraId="1B81B176" w14:textId="47E00B41" w:rsidR="00773FA1" w:rsidRDefault="00486AF0" w:rsidP="008F0902">
            <w:pPr>
              <w:pStyle w:val="NoSpacing"/>
            </w:pPr>
            <w:r>
              <w:t>R</w:t>
            </w:r>
            <w:r w:rsidR="002E6FC3">
              <w:t xml:space="preserve">ifapentine, </w:t>
            </w:r>
            <w:r>
              <w:t>I</w:t>
            </w:r>
            <w:r w:rsidR="002E6FC3">
              <w:t xml:space="preserve">soniazid, </w:t>
            </w:r>
            <w:r>
              <w:t>P</w:t>
            </w:r>
            <w:r w:rsidR="002E6FC3">
              <w:t xml:space="preserve">yrazinamide and </w:t>
            </w:r>
            <w:r>
              <w:t>E</w:t>
            </w:r>
            <w:r w:rsidR="002E6FC3">
              <w:t>thambutol</w:t>
            </w:r>
          </w:p>
        </w:tc>
        <w:tc>
          <w:tcPr>
            <w:tcW w:w="3780" w:type="dxa"/>
          </w:tcPr>
          <w:p w14:paraId="6249F0F2" w14:textId="1C8105AD" w:rsidR="00773FA1" w:rsidRDefault="00486AF0" w:rsidP="008F0902">
            <w:pPr>
              <w:pStyle w:val="NoSpacing"/>
            </w:pPr>
            <w:r>
              <w:t>R</w:t>
            </w:r>
            <w:r w:rsidR="002E6FC3">
              <w:t xml:space="preserve">ifapentine and </w:t>
            </w:r>
            <w:r>
              <w:t>I</w:t>
            </w:r>
            <w:r w:rsidR="002E6FC3">
              <w:t>soniazid</w:t>
            </w:r>
          </w:p>
        </w:tc>
      </w:tr>
      <w:tr w:rsidR="00773FA1" w14:paraId="064C0AF9" w14:textId="77777777" w:rsidTr="008F0902">
        <w:tc>
          <w:tcPr>
            <w:tcW w:w="3145" w:type="dxa"/>
          </w:tcPr>
          <w:p w14:paraId="1A80E049" w14:textId="247D52FD" w:rsidR="00773FA1" w:rsidRDefault="00773FA1" w:rsidP="00024B84">
            <w:pPr>
              <w:pStyle w:val="NoSpacing"/>
            </w:pPr>
            <w:r>
              <w:t>Regimen 3</w:t>
            </w:r>
            <w:r w:rsidR="00B77CEC">
              <w:t xml:space="preserve"> (Experimental arm</w:t>
            </w:r>
            <w:r w:rsidR="00486AF0">
              <w:t xml:space="preserve"> 2</w:t>
            </w:r>
            <w:r w:rsidR="00B77CEC">
              <w:t>)</w:t>
            </w:r>
          </w:p>
        </w:tc>
        <w:tc>
          <w:tcPr>
            <w:tcW w:w="3420" w:type="dxa"/>
          </w:tcPr>
          <w:p w14:paraId="0B400BA8" w14:textId="101CAD10" w:rsidR="00773FA1" w:rsidRDefault="00486AF0" w:rsidP="008F0902">
            <w:pPr>
              <w:pStyle w:val="NoSpacing"/>
            </w:pPr>
            <w:r>
              <w:t>R</w:t>
            </w:r>
            <w:r w:rsidR="002E6FC3">
              <w:t xml:space="preserve">ifapentine, </w:t>
            </w:r>
            <w:r>
              <w:t>I</w:t>
            </w:r>
            <w:r w:rsidR="002E6FC3">
              <w:t xml:space="preserve">soniazid, </w:t>
            </w:r>
            <w:r>
              <w:t>P</w:t>
            </w:r>
            <w:r w:rsidR="002E6FC3">
              <w:t xml:space="preserve">yrazinamide, and </w:t>
            </w:r>
            <w:r>
              <w:t>M</w:t>
            </w:r>
            <w:r w:rsidR="002E6FC3">
              <w:t>oxifloxacin</w:t>
            </w:r>
          </w:p>
        </w:tc>
        <w:tc>
          <w:tcPr>
            <w:tcW w:w="3780" w:type="dxa"/>
          </w:tcPr>
          <w:p w14:paraId="67962666" w14:textId="063E0B84" w:rsidR="00773FA1" w:rsidRDefault="00486AF0" w:rsidP="008F0902">
            <w:pPr>
              <w:pStyle w:val="NoSpacing"/>
            </w:pPr>
            <w:r>
              <w:t>R</w:t>
            </w:r>
            <w:r w:rsidR="002E6FC3">
              <w:t xml:space="preserve">ifapentine, </w:t>
            </w:r>
            <w:r>
              <w:t>I</w:t>
            </w:r>
            <w:r w:rsidR="002E6FC3">
              <w:t xml:space="preserve">soniazid and </w:t>
            </w:r>
            <w:r>
              <w:t>M</w:t>
            </w:r>
            <w:r w:rsidR="002E6FC3">
              <w:t>oxifloxacin</w:t>
            </w:r>
          </w:p>
        </w:tc>
      </w:tr>
    </w:tbl>
    <w:p w14:paraId="2E4DA5DC" w14:textId="70756CF6" w:rsidR="00773FA1" w:rsidRDefault="002E6FC3" w:rsidP="00773FA1">
      <w:pPr>
        <w:pStyle w:val="NoSpacing"/>
        <w:rPr>
          <w:b/>
        </w:rPr>
      </w:pPr>
      <w:r>
        <w:rPr>
          <w:b/>
        </w:rPr>
        <w:t>Notes:</w:t>
      </w:r>
    </w:p>
    <w:p w14:paraId="05DB3A38" w14:textId="4E2683DD" w:rsidR="005C16F4" w:rsidRPr="008F0902" w:rsidRDefault="005C16F4" w:rsidP="00793987">
      <w:pPr>
        <w:pStyle w:val="NoSpacing"/>
        <w:numPr>
          <w:ilvl w:val="0"/>
          <w:numId w:val="16"/>
        </w:numPr>
        <w:rPr>
          <w:bCs/>
          <w:sz w:val="20"/>
          <w:szCs w:val="20"/>
        </w:rPr>
      </w:pPr>
      <w:r w:rsidRPr="008F0902">
        <w:rPr>
          <w:bCs/>
          <w:sz w:val="20"/>
          <w:szCs w:val="20"/>
        </w:rPr>
        <w:t>Treatment kit pairs consisted of 1 IP kit and 1 CP kit.</w:t>
      </w:r>
      <w:r w:rsidR="00546942" w:rsidRPr="008F0902">
        <w:rPr>
          <w:bCs/>
          <w:sz w:val="20"/>
          <w:szCs w:val="20"/>
        </w:rPr>
        <w:t xml:space="preserve"> The study drug stock-out algorithm reduce</w:t>
      </w:r>
      <w:r w:rsidR="00912177">
        <w:rPr>
          <w:bCs/>
          <w:sz w:val="20"/>
          <w:szCs w:val="20"/>
        </w:rPr>
        <w:t>d</w:t>
      </w:r>
      <w:r w:rsidR="00194663" w:rsidRPr="008F0902">
        <w:rPr>
          <w:bCs/>
          <w:sz w:val="20"/>
          <w:szCs w:val="20"/>
        </w:rPr>
        <w:t xml:space="preserve"> one</w:t>
      </w:r>
      <w:r w:rsidR="00546942" w:rsidRPr="008F0902">
        <w:rPr>
          <w:bCs/>
          <w:sz w:val="20"/>
          <w:szCs w:val="20"/>
        </w:rPr>
        <w:t xml:space="preserve"> kit pair</w:t>
      </w:r>
      <w:r w:rsidR="00194663" w:rsidRPr="008F0902">
        <w:rPr>
          <w:bCs/>
          <w:sz w:val="20"/>
          <w:szCs w:val="20"/>
        </w:rPr>
        <w:t xml:space="preserve"> for each simulated randomization. See Section 1 of this Supplementary Appendix for further details.</w:t>
      </w:r>
    </w:p>
    <w:p w14:paraId="565F8572" w14:textId="4BAE5671" w:rsidR="002E6FC3" w:rsidRPr="008F0902" w:rsidRDefault="002E6FC3" w:rsidP="00793987">
      <w:pPr>
        <w:pStyle w:val="NoSpacing"/>
        <w:numPr>
          <w:ilvl w:val="0"/>
          <w:numId w:val="16"/>
        </w:numPr>
        <w:rPr>
          <w:bCs/>
          <w:sz w:val="20"/>
          <w:szCs w:val="20"/>
        </w:rPr>
      </w:pPr>
      <w:r w:rsidRPr="008F0902">
        <w:rPr>
          <w:bCs/>
          <w:sz w:val="20"/>
          <w:szCs w:val="20"/>
        </w:rPr>
        <w:t>Rifapentine was manufactured by Sanofi</w:t>
      </w:r>
      <w:r w:rsidR="00FF605B">
        <w:rPr>
          <w:bCs/>
          <w:sz w:val="20"/>
          <w:szCs w:val="20"/>
        </w:rPr>
        <w:t>.</w:t>
      </w:r>
    </w:p>
    <w:p w14:paraId="7A24C792" w14:textId="4E1FBB35" w:rsidR="002E6FC3" w:rsidRDefault="002E6FC3" w:rsidP="00793987">
      <w:pPr>
        <w:pStyle w:val="NoSpacing"/>
        <w:numPr>
          <w:ilvl w:val="0"/>
          <w:numId w:val="16"/>
        </w:numPr>
        <w:rPr>
          <w:bCs/>
          <w:sz w:val="20"/>
          <w:szCs w:val="20"/>
        </w:rPr>
      </w:pPr>
      <w:r w:rsidRPr="008F0902">
        <w:rPr>
          <w:bCs/>
          <w:sz w:val="20"/>
          <w:szCs w:val="20"/>
        </w:rPr>
        <w:t xml:space="preserve">Rifampin, Isoniazid, Pyrazinamide, Ethambutol and </w:t>
      </w:r>
      <w:proofErr w:type="spellStart"/>
      <w:r w:rsidRPr="008F0902">
        <w:rPr>
          <w:bCs/>
          <w:sz w:val="20"/>
          <w:szCs w:val="20"/>
        </w:rPr>
        <w:t>Moxifloacin</w:t>
      </w:r>
      <w:proofErr w:type="spellEnd"/>
      <w:r w:rsidRPr="008F0902">
        <w:rPr>
          <w:bCs/>
          <w:sz w:val="20"/>
          <w:szCs w:val="20"/>
        </w:rPr>
        <w:t xml:space="preserve"> were acquired by Sanofi from </w:t>
      </w:r>
      <w:r w:rsidR="00CB1280" w:rsidRPr="008F0902">
        <w:rPr>
          <w:bCs/>
          <w:sz w:val="20"/>
          <w:szCs w:val="20"/>
        </w:rPr>
        <w:t>nine different</w:t>
      </w:r>
      <w:r w:rsidRPr="008F0902">
        <w:rPr>
          <w:bCs/>
          <w:sz w:val="20"/>
          <w:szCs w:val="20"/>
        </w:rPr>
        <w:t xml:space="preserve"> manufacturers and supplies</w:t>
      </w:r>
      <w:r w:rsidR="00CB1280" w:rsidRPr="008F0902">
        <w:rPr>
          <w:bCs/>
          <w:sz w:val="20"/>
          <w:szCs w:val="20"/>
        </w:rPr>
        <w:t xml:space="preserve">, across seven countries (Belgium, Canada, England, Germany, Greece, </w:t>
      </w:r>
      <w:proofErr w:type="gramStart"/>
      <w:r w:rsidR="00CB1280" w:rsidRPr="008F0902">
        <w:rPr>
          <w:bCs/>
          <w:sz w:val="20"/>
          <w:szCs w:val="20"/>
        </w:rPr>
        <w:t>Ireland</w:t>
      </w:r>
      <w:proofErr w:type="gramEnd"/>
      <w:r w:rsidR="00CB1280" w:rsidRPr="008F0902">
        <w:rPr>
          <w:bCs/>
          <w:sz w:val="20"/>
          <w:szCs w:val="20"/>
        </w:rPr>
        <w:t xml:space="preserve"> and Italy).</w:t>
      </w:r>
      <w:r w:rsidR="00793987">
        <w:rPr>
          <w:bCs/>
          <w:sz w:val="20"/>
          <w:szCs w:val="20"/>
        </w:rPr>
        <w:t xml:space="preserve"> </w:t>
      </w:r>
    </w:p>
    <w:p w14:paraId="325DB380" w14:textId="15F867AE" w:rsidR="00793987" w:rsidRPr="00793987" w:rsidRDefault="00793987" w:rsidP="00793987">
      <w:pPr>
        <w:pStyle w:val="NoSpacing"/>
        <w:numPr>
          <w:ilvl w:val="0"/>
          <w:numId w:val="16"/>
        </w:numPr>
        <w:rPr>
          <w:bCs/>
          <w:sz w:val="18"/>
          <w:szCs w:val="18"/>
        </w:rPr>
      </w:pPr>
      <w:r w:rsidRPr="00793987">
        <w:rPr>
          <w:sz w:val="20"/>
          <w:szCs w:val="20"/>
        </w:rPr>
        <w:t>Dosage for Pyrazinamide and Ethambutol were adjusted based on participant weight.</w:t>
      </w:r>
    </w:p>
    <w:p w14:paraId="527E6195" w14:textId="2F806BAB" w:rsidR="00773FA1" w:rsidRDefault="00773FA1"/>
    <w:p w14:paraId="6CAF5B0E" w14:textId="77777777" w:rsidR="00912177" w:rsidRDefault="00912177"/>
    <w:p w14:paraId="4B04C013" w14:textId="334D30F5" w:rsidR="006C4045" w:rsidRPr="00773FA1" w:rsidRDefault="006C4045" w:rsidP="008F0902">
      <w:pPr>
        <w:pStyle w:val="Heading1"/>
        <w:numPr>
          <w:ilvl w:val="0"/>
          <w:numId w:val="9"/>
        </w:numPr>
        <w:rPr>
          <w:b/>
          <w:color w:val="auto"/>
          <w:sz w:val="24"/>
          <w:szCs w:val="24"/>
        </w:rPr>
      </w:pPr>
      <w:bookmarkStart w:id="14" w:name="_Toc67508295"/>
      <w:r w:rsidRPr="00773FA1">
        <w:rPr>
          <w:b/>
          <w:color w:val="auto"/>
          <w:sz w:val="24"/>
          <w:szCs w:val="24"/>
        </w:rPr>
        <w:lastRenderedPageBreak/>
        <w:t>Supplementary Table S</w:t>
      </w:r>
      <w:r w:rsidR="000A38AD">
        <w:rPr>
          <w:b/>
          <w:color w:val="auto"/>
          <w:sz w:val="24"/>
          <w:szCs w:val="24"/>
        </w:rPr>
        <w:t>2</w:t>
      </w:r>
      <w:r w:rsidRPr="00773FA1">
        <w:rPr>
          <w:b/>
          <w:color w:val="auto"/>
          <w:sz w:val="24"/>
          <w:szCs w:val="24"/>
        </w:rPr>
        <w:t>: Dimensions of Treatment Kits used in TBTC Study 31/ACTG A5349</w:t>
      </w:r>
      <w:bookmarkEnd w:id="14"/>
    </w:p>
    <w:tbl>
      <w:tblPr>
        <w:tblStyle w:val="TableGrid"/>
        <w:tblW w:w="0" w:type="auto"/>
        <w:tblLook w:val="04A0" w:firstRow="1" w:lastRow="0" w:firstColumn="1" w:lastColumn="0" w:noHBand="0" w:noVBand="1"/>
      </w:tblPr>
      <w:tblGrid>
        <w:gridCol w:w="2695"/>
        <w:gridCol w:w="3150"/>
        <w:gridCol w:w="3420"/>
      </w:tblGrid>
      <w:tr w:rsidR="006C4045" w14:paraId="0F0049E3" w14:textId="77777777" w:rsidTr="00730994">
        <w:tc>
          <w:tcPr>
            <w:tcW w:w="2695" w:type="dxa"/>
          </w:tcPr>
          <w:p w14:paraId="104978D0" w14:textId="77777777" w:rsidR="006C4045" w:rsidRPr="001B0291" w:rsidRDefault="006C4045" w:rsidP="00730994">
            <w:pPr>
              <w:pStyle w:val="NoSpacing"/>
              <w:jc w:val="center"/>
              <w:rPr>
                <w:b/>
              </w:rPr>
            </w:pPr>
            <w:r w:rsidRPr="001B0291">
              <w:rPr>
                <w:b/>
              </w:rPr>
              <w:t>Name of Regimen</w:t>
            </w:r>
          </w:p>
        </w:tc>
        <w:tc>
          <w:tcPr>
            <w:tcW w:w="3150" w:type="dxa"/>
          </w:tcPr>
          <w:p w14:paraId="6DAC8A38" w14:textId="77777777" w:rsidR="006C4045" w:rsidRPr="001B0291" w:rsidRDefault="006C4045" w:rsidP="00730994">
            <w:pPr>
              <w:pStyle w:val="NoSpacing"/>
              <w:jc w:val="center"/>
              <w:rPr>
                <w:b/>
              </w:rPr>
            </w:pPr>
            <w:r w:rsidRPr="001B0291">
              <w:rPr>
                <w:b/>
              </w:rPr>
              <w:t>Dimension</w:t>
            </w:r>
            <w:r>
              <w:rPr>
                <w:b/>
              </w:rPr>
              <w:t>s</w:t>
            </w:r>
            <w:r w:rsidRPr="001B0291">
              <w:rPr>
                <w:b/>
              </w:rPr>
              <w:t xml:space="preserve"> of Intensive Phase Treatment Kits</w:t>
            </w:r>
            <w:r w:rsidRPr="001B0291">
              <w:rPr>
                <w:b/>
                <w:vertAlign w:val="superscript"/>
              </w:rPr>
              <w:t>1</w:t>
            </w:r>
          </w:p>
        </w:tc>
        <w:tc>
          <w:tcPr>
            <w:tcW w:w="3420" w:type="dxa"/>
          </w:tcPr>
          <w:p w14:paraId="0F3F6B33" w14:textId="77777777" w:rsidR="006C4045" w:rsidRPr="001B0291" w:rsidRDefault="006C4045" w:rsidP="00730994">
            <w:pPr>
              <w:pStyle w:val="NoSpacing"/>
              <w:jc w:val="center"/>
              <w:rPr>
                <w:b/>
              </w:rPr>
            </w:pPr>
            <w:r w:rsidRPr="001B0291">
              <w:rPr>
                <w:b/>
              </w:rPr>
              <w:t>Dimension</w:t>
            </w:r>
            <w:r>
              <w:rPr>
                <w:b/>
              </w:rPr>
              <w:t>s</w:t>
            </w:r>
            <w:r w:rsidRPr="001B0291">
              <w:rPr>
                <w:b/>
              </w:rPr>
              <w:t xml:space="preserve"> of </w:t>
            </w:r>
            <w:r>
              <w:rPr>
                <w:b/>
              </w:rPr>
              <w:t>Continuation</w:t>
            </w:r>
            <w:r w:rsidRPr="001B0291">
              <w:rPr>
                <w:b/>
              </w:rPr>
              <w:t xml:space="preserve"> Phase Treatment Kits</w:t>
            </w:r>
            <w:r w:rsidRPr="001B0291">
              <w:rPr>
                <w:b/>
                <w:vertAlign w:val="superscript"/>
              </w:rPr>
              <w:t>1</w:t>
            </w:r>
          </w:p>
        </w:tc>
      </w:tr>
      <w:tr w:rsidR="006C4045" w14:paraId="577E3E36" w14:textId="77777777" w:rsidTr="00730994">
        <w:tc>
          <w:tcPr>
            <w:tcW w:w="2695" w:type="dxa"/>
          </w:tcPr>
          <w:p w14:paraId="191F5273" w14:textId="77777777" w:rsidR="006C4045" w:rsidRDefault="006C4045" w:rsidP="00730994">
            <w:pPr>
              <w:pStyle w:val="NoSpacing"/>
            </w:pPr>
            <w:r>
              <w:t>Regimen 1</w:t>
            </w:r>
          </w:p>
        </w:tc>
        <w:tc>
          <w:tcPr>
            <w:tcW w:w="3150" w:type="dxa"/>
          </w:tcPr>
          <w:p w14:paraId="61AAB61B" w14:textId="77777777" w:rsidR="006C4045" w:rsidRDefault="006C4045" w:rsidP="00730994">
            <w:pPr>
              <w:pStyle w:val="NoSpacing"/>
              <w:jc w:val="center"/>
            </w:pPr>
            <w:r>
              <w:t>250 x 170 x 130 (mm)</w:t>
            </w:r>
          </w:p>
          <w:p w14:paraId="6D1909B7" w14:textId="77777777" w:rsidR="006C4045" w:rsidRDefault="006C4045" w:rsidP="00730994">
            <w:pPr>
              <w:pStyle w:val="NoSpacing"/>
              <w:jc w:val="center"/>
            </w:pPr>
            <w:r>
              <w:t>9.8 x 6.7 x 5.1 (in)</w:t>
            </w:r>
          </w:p>
        </w:tc>
        <w:tc>
          <w:tcPr>
            <w:tcW w:w="3420" w:type="dxa"/>
          </w:tcPr>
          <w:p w14:paraId="74969E80" w14:textId="77777777" w:rsidR="006C4045" w:rsidRDefault="006C4045" w:rsidP="00730994">
            <w:pPr>
              <w:pStyle w:val="NoSpacing"/>
              <w:jc w:val="center"/>
            </w:pPr>
            <w:r>
              <w:t>180 x 120 x 120 (mm)</w:t>
            </w:r>
          </w:p>
          <w:p w14:paraId="514B796D" w14:textId="77777777" w:rsidR="006C4045" w:rsidRDefault="006C4045" w:rsidP="00730994">
            <w:pPr>
              <w:pStyle w:val="NoSpacing"/>
              <w:jc w:val="center"/>
            </w:pPr>
            <w:r>
              <w:t>7.1 x 4.7 x 4.7 (in)</w:t>
            </w:r>
          </w:p>
        </w:tc>
      </w:tr>
      <w:tr w:rsidR="006C4045" w14:paraId="46D1CC77" w14:textId="77777777" w:rsidTr="00730994">
        <w:tc>
          <w:tcPr>
            <w:tcW w:w="2695" w:type="dxa"/>
          </w:tcPr>
          <w:p w14:paraId="212581E0" w14:textId="77777777" w:rsidR="006C4045" w:rsidRDefault="006C4045" w:rsidP="00730994">
            <w:pPr>
              <w:pStyle w:val="NoSpacing"/>
            </w:pPr>
            <w:r>
              <w:t>Regimen 2</w:t>
            </w:r>
          </w:p>
        </w:tc>
        <w:tc>
          <w:tcPr>
            <w:tcW w:w="3150" w:type="dxa"/>
          </w:tcPr>
          <w:p w14:paraId="36F42333" w14:textId="77777777" w:rsidR="006C4045" w:rsidRDefault="006C4045" w:rsidP="00730994">
            <w:pPr>
              <w:pStyle w:val="NoSpacing"/>
              <w:jc w:val="center"/>
            </w:pPr>
            <w:r>
              <w:t>310 x 175 x 295 (mm)</w:t>
            </w:r>
          </w:p>
          <w:p w14:paraId="4EF7378A" w14:textId="77777777" w:rsidR="006C4045" w:rsidRDefault="006C4045" w:rsidP="00730994">
            <w:pPr>
              <w:pStyle w:val="NoSpacing"/>
              <w:jc w:val="center"/>
            </w:pPr>
            <w:r>
              <w:t>12.2 x 6.9 x 11.6 (in)</w:t>
            </w:r>
          </w:p>
        </w:tc>
        <w:tc>
          <w:tcPr>
            <w:tcW w:w="3420" w:type="dxa"/>
          </w:tcPr>
          <w:p w14:paraId="7D1A8511" w14:textId="77777777" w:rsidR="006C4045" w:rsidRDefault="006C4045" w:rsidP="00730994">
            <w:pPr>
              <w:pStyle w:val="NoSpacing"/>
              <w:jc w:val="center"/>
            </w:pPr>
            <w:r>
              <w:t>310 x 175 x 205 (mm)</w:t>
            </w:r>
          </w:p>
          <w:p w14:paraId="7D6FD881" w14:textId="77777777" w:rsidR="006C4045" w:rsidRDefault="006C4045" w:rsidP="00730994">
            <w:pPr>
              <w:pStyle w:val="NoSpacing"/>
              <w:jc w:val="center"/>
            </w:pPr>
            <w:r>
              <w:t>12.2 x 6.9 x 8.1 (in)</w:t>
            </w:r>
          </w:p>
        </w:tc>
      </w:tr>
      <w:tr w:rsidR="006C4045" w14:paraId="191BC10F" w14:textId="77777777" w:rsidTr="00730994">
        <w:tc>
          <w:tcPr>
            <w:tcW w:w="2695" w:type="dxa"/>
          </w:tcPr>
          <w:p w14:paraId="799DD7F4" w14:textId="77777777" w:rsidR="006C4045" w:rsidRDefault="006C4045" w:rsidP="00730994">
            <w:pPr>
              <w:pStyle w:val="NoSpacing"/>
            </w:pPr>
            <w:r>
              <w:t>Regimen 3</w:t>
            </w:r>
          </w:p>
        </w:tc>
        <w:tc>
          <w:tcPr>
            <w:tcW w:w="3150" w:type="dxa"/>
          </w:tcPr>
          <w:p w14:paraId="3772ACF8" w14:textId="77777777" w:rsidR="006C4045" w:rsidRDefault="006C4045" w:rsidP="00730994">
            <w:pPr>
              <w:pStyle w:val="NoSpacing"/>
              <w:jc w:val="center"/>
            </w:pPr>
            <w:r>
              <w:t>310 x 175 x 295 (mm)</w:t>
            </w:r>
          </w:p>
          <w:p w14:paraId="45626D5A" w14:textId="77777777" w:rsidR="006C4045" w:rsidRDefault="006C4045" w:rsidP="00730994">
            <w:pPr>
              <w:pStyle w:val="NoSpacing"/>
              <w:jc w:val="center"/>
            </w:pPr>
            <w:r>
              <w:t>12.2 x 6.9 x 11.6 (in)</w:t>
            </w:r>
          </w:p>
        </w:tc>
        <w:tc>
          <w:tcPr>
            <w:tcW w:w="3420" w:type="dxa"/>
          </w:tcPr>
          <w:p w14:paraId="6C09E591" w14:textId="77777777" w:rsidR="006C4045" w:rsidRDefault="006C4045" w:rsidP="00730994">
            <w:pPr>
              <w:pStyle w:val="NoSpacing"/>
              <w:jc w:val="center"/>
            </w:pPr>
            <w:r>
              <w:t>310 x 175 x 295 (mm)</w:t>
            </w:r>
          </w:p>
          <w:p w14:paraId="52B8DDA4" w14:textId="77777777" w:rsidR="006C4045" w:rsidRDefault="006C4045" w:rsidP="00730994">
            <w:pPr>
              <w:pStyle w:val="NoSpacing"/>
              <w:jc w:val="center"/>
            </w:pPr>
            <w:r>
              <w:t>12.2 x 6.9 x 11.6 (in)</w:t>
            </w:r>
          </w:p>
        </w:tc>
      </w:tr>
    </w:tbl>
    <w:p w14:paraId="58CA262D" w14:textId="77777777" w:rsidR="006C4045" w:rsidRDefault="006C4045" w:rsidP="006C4045">
      <w:pPr>
        <w:pStyle w:val="NoSpacing"/>
        <w:rPr>
          <w:b/>
        </w:rPr>
      </w:pPr>
      <w:r w:rsidRPr="001B0291">
        <w:rPr>
          <w:b/>
          <w:vertAlign w:val="superscript"/>
        </w:rPr>
        <w:t>1</w:t>
      </w:r>
      <w:r>
        <w:rPr>
          <w:b/>
          <w:vertAlign w:val="superscript"/>
        </w:rPr>
        <w:t xml:space="preserve"> </w:t>
      </w:r>
      <w:r w:rsidRPr="008F0902">
        <w:rPr>
          <w:b/>
          <w:sz w:val="20"/>
          <w:szCs w:val="20"/>
        </w:rPr>
        <w:t>Dimensions ordered as length by width by height.</w:t>
      </w:r>
    </w:p>
    <w:p w14:paraId="5CDBFE04" w14:textId="438105A0" w:rsidR="00773FA1" w:rsidRDefault="00773FA1"/>
    <w:p w14:paraId="47C1B4EC" w14:textId="4FEA27C3" w:rsidR="00024B84" w:rsidRDefault="00024B84"/>
    <w:p w14:paraId="65044EB0" w14:textId="2D25A412" w:rsidR="00024B84" w:rsidRDefault="00024B84"/>
    <w:p w14:paraId="18140183" w14:textId="74FF91F4" w:rsidR="007E5E07" w:rsidRDefault="007E5E07"/>
    <w:p w14:paraId="0B8F28DE" w14:textId="0E1F7D6E" w:rsidR="007E5E07" w:rsidRDefault="007E5E07"/>
    <w:p w14:paraId="691BA1F3" w14:textId="6420E1EF" w:rsidR="007E5E07" w:rsidRDefault="007E5E07"/>
    <w:p w14:paraId="5C8874ED" w14:textId="79FA7F89" w:rsidR="007E5E07" w:rsidRDefault="007E5E07"/>
    <w:p w14:paraId="19FBAA00" w14:textId="66B585F5" w:rsidR="007E5E07" w:rsidRDefault="007E5E07"/>
    <w:p w14:paraId="5CE0FE8A" w14:textId="3E91DB9C" w:rsidR="007E5E07" w:rsidRDefault="007E5E07"/>
    <w:p w14:paraId="7CA2C397" w14:textId="0B36627B" w:rsidR="007E5E07" w:rsidRDefault="007E5E07"/>
    <w:p w14:paraId="406CCE71" w14:textId="77777777" w:rsidR="007E5E07" w:rsidRDefault="007E5E07"/>
    <w:p w14:paraId="0AFAA498" w14:textId="3984946D" w:rsidR="00024B84" w:rsidRDefault="00024B84"/>
    <w:p w14:paraId="219016B3" w14:textId="23E9F294" w:rsidR="00024B84" w:rsidRPr="00024B84" w:rsidRDefault="00024B84" w:rsidP="008F0902">
      <w:pPr>
        <w:pStyle w:val="Heading1"/>
        <w:numPr>
          <w:ilvl w:val="0"/>
          <w:numId w:val="9"/>
        </w:numPr>
        <w:rPr>
          <w:b/>
          <w:bCs/>
          <w:color w:val="auto"/>
          <w:sz w:val="24"/>
          <w:szCs w:val="24"/>
        </w:rPr>
      </w:pPr>
      <w:bookmarkStart w:id="15" w:name="_Toc67508296"/>
      <w:r w:rsidRPr="00024B84">
        <w:rPr>
          <w:b/>
          <w:bCs/>
          <w:color w:val="auto"/>
          <w:sz w:val="24"/>
          <w:szCs w:val="24"/>
        </w:rPr>
        <w:lastRenderedPageBreak/>
        <w:t>Supplementary Figure S3: Study Drug Stock-out Schema</w:t>
      </w:r>
      <w:bookmarkEnd w:id="15"/>
    </w:p>
    <w:p w14:paraId="2FC396F0" w14:textId="77777777" w:rsidR="00024B84" w:rsidRPr="00D4332F" w:rsidRDefault="00024B84" w:rsidP="00024B84">
      <w:pPr>
        <w:rPr>
          <w:bCs/>
        </w:rPr>
      </w:pPr>
      <w:r>
        <w:rPr>
          <w:noProof/>
        </w:rPr>
        <w:drawing>
          <wp:inline distT="0" distB="0" distL="0" distR="0" wp14:anchorId="7BE51174" wp14:editId="1DDB7EC9">
            <wp:extent cx="6400800" cy="2706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2706370"/>
                    </a:xfrm>
                    <a:prstGeom prst="rect">
                      <a:avLst/>
                    </a:prstGeom>
                  </pic:spPr>
                </pic:pic>
              </a:graphicData>
            </a:graphic>
          </wp:inline>
        </w:drawing>
      </w:r>
    </w:p>
    <w:p w14:paraId="7D823AB8" w14:textId="77777777" w:rsidR="00024B84" w:rsidRDefault="00024B84" w:rsidP="00024B84"/>
    <w:p w14:paraId="08139444" w14:textId="77777777" w:rsidR="00024B84" w:rsidRDefault="00024B84" w:rsidP="00024B84">
      <w:pPr>
        <w:pStyle w:val="ListParagraph"/>
        <w:numPr>
          <w:ilvl w:val="0"/>
          <w:numId w:val="13"/>
        </w:numPr>
      </w:pPr>
      <w:r>
        <w:t>Reminder date was the Projected Stock-out Date minus the Total Ship Time (in days). This was the date notifications were sent to study sites reminding sites to submit a restock request.</w:t>
      </w:r>
    </w:p>
    <w:p w14:paraId="722BAC13" w14:textId="77777777" w:rsidR="00024B84" w:rsidRDefault="00024B84" w:rsidP="00024B84">
      <w:pPr>
        <w:pStyle w:val="ListParagraph"/>
        <w:numPr>
          <w:ilvl w:val="0"/>
          <w:numId w:val="13"/>
        </w:numPr>
      </w:pPr>
      <w:r>
        <w:t>Total Ship Time was the time from shipment request being received by Sanofi, to actual delivery to study site. This included time to obtain importation permit approval, transit time to destination country, custom clearance, and transit time to site pharmacy. For sites receiving shipments directly from Sanofi, the “Total ship time” was based on the average shipment time for the most recent 3 months of shipments delivered. The “Total ship time” was adjusted in advance when changes in regulatory requirements and timelines were known. For sites receiving shipments from depots, the “Total ship time” was held at 3 days for shipments originating from the South African depot, and 7 days for shipments from the U.S. depot.</w:t>
      </w:r>
    </w:p>
    <w:p w14:paraId="107537A9" w14:textId="77777777" w:rsidR="00024B84" w:rsidRDefault="00024B84" w:rsidP="00024B84">
      <w:pPr>
        <w:pStyle w:val="ListParagraph"/>
        <w:numPr>
          <w:ilvl w:val="0"/>
          <w:numId w:val="13"/>
        </w:numPr>
      </w:pPr>
      <w:r>
        <w:t xml:space="preserve">Projected stock-out date is the earlier of a) the last allowable enrollment date (LAED) for any kit type on site, and b) the sum of the date of the first enrolled participant from a shipment and time to stock-out from simulations. The LAED </w:t>
      </w:r>
      <w:r w:rsidRPr="001A4E1C">
        <w:t xml:space="preserve">is </w:t>
      </w:r>
      <w:r>
        <w:t>the l</w:t>
      </w:r>
      <w:r w:rsidRPr="001A4E1C">
        <w:t xml:space="preserve">ast date </w:t>
      </w:r>
      <w:r>
        <w:t xml:space="preserve">a participant can be enrolled with a set of kits, </w:t>
      </w:r>
      <w:r w:rsidRPr="001A4E1C">
        <w:t>to ensure that a participant can complete treatment with assigned kit, before actual expiration date of kit</w:t>
      </w:r>
      <w:r>
        <w:t>.</w:t>
      </w:r>
    </w:p>
    <w:p w14:paraId="2E3EFA55" w14:textId="00544F72" w:rsidR="00024B84" w:rsidRDefault="00024B84"/>
    <w:p w14:paraId="3D788315" w14:textId="3603C1B0" w:rsidR="00024B84" w:rsidRDefault="00024B84"/>
    <w:p w14:paraId="492A5E45" w14:textId="7BA0B9D6" w:rsidR="00024B84" w:rsidRDefault="00024B84"/>
    <w:p w14:paraId="600638EE" w14:textId="0671186A" w:rsidR="00024B84" w:rsidRDefault="00024B84"/>
    <w:p w14:paraId="3BC24657" w14:textId="1431ACD8" w:rsidR="00024B84" w:rsidRDefault="00024B84"/>
    <w:p w14:paraId="50C08DCB" w14:textId="28B270EC" w:rsidR="00024B84" w:rsidRDefault="00024B84"/>
    <w:p w14:paraId="41328ED1" w14:textId="77777777" w:rsidR="00024B84" w:rsidRDefault="00024B84"/>
    <w:p w14:paraId="708B15AB" w14:textId="76A01120" w:rsidR="00773FA1" w:rsidRPr="00773FA1" w:rsidRDefault="00773FA1" w:rsidP="008F0902">
      <w:pPr>
        <w:pStyle w:val="Heading1"/>
        <w:numPr>
          <w:ilvl w:val="0"/>
          <w:numId w:val="9"/>
        </w:numPr>
        <w:rPr>
          <w:b/>
          <w:bCs/>
          <w:color w:val="auto"/>
          <w:sz w:val="24"/>
          <w:szCs w:val="24"/>
        </w:rPr>
      </w:pPr>
      <w:bookmarkStart w:id="16" w:name="_Toc67508297"/>
      <w:r w:rsidRPr="00773FA1">
        <w:rPr>
          <w:b/>
          <w:bCs/>
          <w:color w:val="auto"/>
          <w:sz w:val="24"/>
          <w:szCs w:val="24"/>
        </w:rPr>
        <w:lastRenderedPageBreak/>
        <w:t>Supplementary Figure S</w:t>
      </w:r>
      <w:r w:rsidR="00024B84">
        <w:rPr>
          <w:b/>
          <w:bCs/>
          <w:color w:val="auto"/>
          <w:sz w:val="24"/>
          <w:szCs w:val="24"/>
        </w:rPr>
        <w:t>4</w:t>
      </w:r>
      <w:r w:rsidRPr="00773FA1">
        <w:rPr>
          <w:b/>
          <w:bCs/>
          <w:color w:val="auto"/>
          <w:sz w:val="24"/>
          <w:szCs w:val="24"/>
        </w:rPr>
        <w:t>: Summary Manual Study Drug Kit Shipment Process</w:t>
      </w:r>
      <w:bookmarkEnd w:id="16"/>
    </w:p>
    <w:p w14:paraId="22CB2899" w14:textId="77777777" w:rsidR="00773FA1" w:rsidRDefault="00773FA1" w:rsidP="00773FA1">
      <w:pPr>
        <w:rPr>
          <w:b/>
        </w:rPr>
      </w:pPr>
      <w:r>
        <w:rPr>
          <w:noProof/>
        </w:rPr>
        <w:drawing>
          <wp:inline distT="0" distB="0" distL="0" distR="0" wp14:anchorId="460AAFA2" wp14:editId="2300B052">
            <wp:extent cx="5996940" cy="5391150"/>
            <wp:effectExtent l="38100" t="19050" r="9906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6E14993" w14:textId="77777777" w:rsidR="00773FA1" w:rsidRDefault="00773FA1" w:rsidP="00773FA1"/>
    <w:p w14:paraId="6BD07DFE" w14:textId="77777777" w:rsidR="00773FA1" w:rsidRDefault="00773FA1" w:rsidP="00773FA1"/>
    <w:p w14:paraId="387E6133" w14:textId="77777777" w:rsidR="00773FA1" w:rsidRDefault="00773FA1" w:rsidP="00773FA1"/>
    <w:p w14:paraId="6363B8F8" w14:textId="77777777" w:rsidR="00773FA1" w:rsidRDefault="00773FA1" w:rsidP="00773FA1"/>
    <w:p w14:paraId="03BBDAF6" w14:textId="77777777" w:rsidR="00773FA1" w:rsidRDefault="00773FA1" w:rsidP="00773FA1"/>
    <w:p w14:paraId="504327BD" w14:textId="2BC2E3B2" w:rsidR="0089273B" w:rsidRPr="00CA6DD9" w:rsidRDefault="0089273B" w:rsidP="008F0902">
      <w:pPr>
        <w:pStyle w:val="Heading1"/>
        <w:numPr>
          <w:ilvl w:val="0"/>
          <w:numId w:val="9"/>
        </w:numPr>
        <w:rPr>
          <w:b/>
          <w:bCs/>
          <w:color w:val="auto"/>
          <w:sz w:val="24"/>
          <w:szCs w:val="24"/>
        </w:rPr>
      </w:pPr>
      <w:bookmarkStart w:id="17" w:name="_Toc67508298"/>
      <w:r w:rsidRPr="00CA6DD9">
        <w:rPr>
          <w:b/>
          <w:bCs/>
          <w:color w:val="auto"/>
          <w:sz w:val="24"/>
          <w:szCs w:val="24"/>
        </w:rPr>
        <w:lastRenderedPageBreak/>
        <w:t>Drug Management Module Process Flow Scheme</w:t>
      </w:r>
      <w:bookmarkEnd w:id="17"/>
    </w:p>
    <w:p w14:paraId="3B584CDC" w14:textId="55E373EB" w:rsidR="0089273B" w:rsidRPr="00CA6DD9" w:rsidRDefault="006C4045" w:rsidP="00CA6DD9">
      <w:pPr>
        <w:pStyle w:val="Heading2"/>
        <w:rPr>
          <w:b/>
          <w:bCs/>
          <w:color w:val="auto"/>
          <w:sz w:val="24"/>
          <w:szCs w:val="24"/>
        </w:rPr>
      </w:pPr>
      <w:bookmarkStart w:id="18" w:name="_Toc67508299"/>
      <w:r>
        <w:rPr>
          <w:b/>
          <w:bCs/>
          <w:color w:val="auto"/>
          <w:sz w:val="24"/>
          <w:szCs w:val="24"/>
        </w:rPr>
        <w:t>7</w:t>
      </w:r>
      <w:r w:rsidR="00CA6DD9" w:rsidRPr="00CA6DD9">
        <w:rPr>
          <w:b/>
          <w:bCs/>
          <w:color w:val="auto"/>
          <w:sz w:val="24"/>
          <w:szCs w:val="24"/>
        </w:rPr>
        <w:t xml:space="preserve">.1 </w:t>
      </w:r>
      <w:r w:rsidR="0089273B" w:rsidRPr="00CA6DD9">
        <w:rPr>
          <w:b/>
          <w:bCs/>
          <w:color w:val="auto"/>
          <w:sz w:val="24"/>
          <w:szCs w:val="24"/>
        </w:rPr>
        <w:t>Supplementary Figure S</w:t>
      </w:r>
      <w:r w:rsidR="00024B84">
        <w:rPr>
          <w:b/>
          <w:bCs/>
          <w:color w:val="auto"/>
          <w:sz w:val="24"/>
          <w:szCs w:val="24"/>
        </w:rPr>
        <w:t>5</w:t>
      </w:r>
      <w:r w:rsidR="0089273B" w:rsidRPr="00CA6DD9">
        <w:rPr>
          <w:b/>
          <w:bCs/>
          <w:color w:val="auto"/>
          <w:sz w:val="24"/>
          <w:szCs w:val="24"/>
        </w:rPr>
        <w:t>a: Kit Restock Request Process</w:t>
      </w:r>
      <w:bookmarkEnd w:id="18"/>
    </w:p>
    <w:p w14:paraId="45896D89" w14:textId="77777777" w:rsidR="0089273B" w:rsidRDefault="0089273B" w:rsidP="0089273B">
      <w:r>
        <w:rPr>
          <w:noProof/>
        </w:rPr>
        <w:drawing>
          <wp:inline distT="0" distB="0" distL="0" distR="0" wp14:anchorId="298F2C07" wp14:editId="7498DF15">
            <wp:extent cx="6400800" cy="5040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5040630"/>
                    </a:xfrm>
                    <a:prstGeom prst="rect">
                      <a:avLst/>
                    </a:prstGeom>
                  </pic:spPr>
                </pic:pic>
              </a:graphicData>
            </a:graphic>
          </wp:inline>
        </w:drawing>
      </w:r>
    </w:p>
    <w:p w14:paraId="443C03E6" w14:textId="77777777" w:rsidR="0089273B" w:rsidRDefault="0089273B" w:rsidP="0089273B"/>
    <w:p w14:paraId="4D6E744F" w14:textId="77777777" w:rsidR="0089273B" w:rsidRDefault="0089273B" w:rsidP="0089273B"/>
    <w:p w14:paraId="2170C7CD" w14:textId="77777777" w:rsidR="0089273B" w:rsidRDefault="0089273B" w:rsidP="0089273B"/>
    <w:p w14:paraId="7EADD9C9" w14:textId="77777777" w:rsidR="0089273B" w:rsidRDefault="0089273B" w:rsidP="0089273B"/>
    <w:p w14:paraId="6E88FDCF" w14:textId="77777777" w:rsidR="0089273B" w:rsidRDefault="0089273B" w:rsidP="0089273B"/>
    <w:p w14:paraId="187DEFE7" w14:textId="77777777" w:rsidR="0089273B" w:rsidRDefault="0089273B" w:rsidP="0089273B"/>
    <w:p w14:paraId="32693494" w14:textId="77777777" w:rsidR="0089273B" w:rsidRDefault="0089273B" w:rsidP="0089273B"/>
    <w:p w14:paraId="0912EC6F" w14:textId="77777777" w:rsidR="0089273B" w:rsidRDefault="0089273B" w:rsidP="0089273B"/>
    <w:p w14:paraId="3605098F" w14:textId="77777777" w:rsidR="0089273B" w:rsidRDefault="0089273B" w:rsidP="0089273B"/>
    <w:p w14:paraId="64A55FDB" w14:textId="161D2A09" w:rsidR="0089273B" w:rsidRPr="00CA6DD9" w:rsidRDefault="006C4045" w:rsidP="00CA6DD9">
      <w:pPr>
        <w:pStyle w:val="Heading2"/>
        <w:rPr>
          <w:b/>
          <w:bCs/>
          <w:color w:val="auto"/>
          <w:sz w:val="24"/>
          <w:szCs w:val="24"/>
        </w:rPr>
      </w:pPr>
      <w:bookmarkStart w:id="19" w:name="_Toc67508300"/>
      <w:r>
        <w:rPr>
          <w:b/>
          <w:bCs/>
          <w:color w:val="auto"/>
          <w:sz w:val="24"/>
          <w:szCs w:val="24"/>
        </w:rPr>
        <w:lastRenderedPageBreak/>
        <w:t>7</w:t>
      </w:r>
      <w:r w:rsidR="00CA6DD9">
        <w:rPr>
          <w:b/>
          <w:bCs/>
          <w:color w:val="auto"/>
          <w:sz w:val="24"/>
          <w:szCs w:val="24"/>
        </w:rPr>
        <w:t xml:space="preserve">.2 </w:t>
      </w:r>
      <w:r w:rsidR="0089273B" w:rsidRPr="00CA6DD9">
        <w:rPr>
          <w:b/>
          <w:bCs/>
          <w:color w:val="auto"/>
          <w:sz w:val="24"/>
          <w:szCs w:val="24"/>
        </w:rPr>
        <w:t>Supplementary Figure S</w:t>
      </w:r>
      <w:r w:rsidR="00024B84">
        <w:rPr>
          <w:b/>
          <w:bCs/>
          <w:color w:val="auto"/>
          <w:sz w:val="24"/>
          <w:szCs w:val="24"/>
        </w:rPr>
        <w:t>5</w:t>
      </w:r>
      <w:r w:rsidR="0089273B" w:rsidRPr="00CA6DD9">
        <w:rPr>
          <w:b/>
          <w:bCs/>
          <w:color w:val="auto"/>
          <w:sz w:val="24"/>
          <w:szCs w:val="24"/>
        </w:rPr>
        <w:t>b: Shipment Receipt/Kit Management Process (Study Site View)</w:t>
      </w:r>
      <w:bookmarkEnd w:id="19"/>
    </w:p>
    <w:p w14:paraId="375B4660" w14:textId="77777777" w:rsidR="0089273B" w:rsidRDefault="0089273B" w:rsidP="0089273B">
      <w:r>
        <w:rPr>
          <w:noProof/>
        </w:rPr>
        <w:drawing>
          <wp:inline distT="0" distB="0" distL="0" distR="0" wp14:anchorId="27B320F7" wp14:editId="1E0472C8">
            <wp:extent cx="6400800" cy="499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4997450"/>
                    </a:xfrm>
                    <a:prstGeom prst="rect">
                      <a:avLst/>
                    </a:prstGeom>
                  </pic:spPr>
                </pic:pic>
              </a:graphicData>
            </a:graphic>
          </wp:inline>
        </w:drawing>
      </w:r>
    </w:p>
    <w:p w14:paraId="43A7A758" w14:textId="77777777" w:rsidR="0089273B" w:rsidRDefault="0089273B" w:rsidP="0089273B"/>
    <w:p w14:paraId="11CBA5FA" w14:textId="77777777" w:rsidR="0089273B" w:rsidRDefault="0089273B" w:rsidP="0089273B"/>
    <w:p w14:paraId="4CAB147A" w14:textId="77777777" w:rsidR="0089273B" w:rsidRDefault="0089273B" w:rsidP="0089273B"/>
    <w:p w14:paraId="5A3D700C" w14:textId="77777777" w:rsidR="0089273B" w:rsidRDefault="0089273B" w:rsidP="0089273B"/>
    <w:p w14:paraId="02007380" w14:textId="77777777" w:rsidR="0089273B" w:rsidRDefault="0089273B" w:rsidP="0089273B"/>
    <w:p w14:paraId="665BA1A1" w14:textId="77777777" w:rsidR="0089273B" w:rsidRDefault="0089273B" w:rsidP="0089273B"/>
    <w:p w14:paraId="64549D2B" w14:textId="77777777" w:rsidR="0089273B" w:rsidRDefault="0089273B" w:rsidP="0089273B"/>
    <w:p w14:paraId="1D1E58E2" w14:textId="77777777" w:rsidR="0089273B" w:rsidRDefault="0089273B" w:rsidP="0089273B"/>
    <w:p w14:paraId="30449CE9" w14:textId="77777777" w:rsidR="0089273B" w:rsidRDefault="0089273B" w:rsidP="0089273B"/>
    <w:p w14:paraId="53446312" w14:textId="77777777" w:rsidR="0089273B" w:rsidRDefault="0089273B" w:rsidP="0089273B"/>
    <w:p w14:paraId="7AE45FCD" w14:textId="74D37C85" w:rsidR="0089273B" w:rsidRPr="00CA6DD9" w:rsidRDefault="006C4045" w:rsidP="00CA6DD9">
      <w:pPr>
        <w:pStyle w:val="Heading2"/>
        <w:rPr>
          <w:b/>
          <w:bCs/>
          <w:color w:val="auto"/>
          <w:sz w:val="24"/>
          <w:szCs w:val="24"/>
        </w:rPr>
      </w:pPr>
      <w:bookmarkStart w:id="20" w:name="_Toc67508301"/>
      <w:r>
        <w:rPr>
          <w:b/>
          <w:bCs/>
          <w:color w:val="auto"/>
          <w:sz w:val="24"/>
          <w:szCs w:val="24"/>
        </w:rPr>
        <w:lastRenderedPageBreak/>
        <w:t>7</w:t>
      </w:r>
      <w:r w:rsidR="00CA6DD9">
        <w:rPr>
          <w:b/>
          <w:bCs/>
          <w:color w:val="auto"/>
          <w:sz w:val="24"/>
          <w:szCs w:val="24"/>
        </w:rPr>
        <w:t xml:space="preserve">.3 </w:t>
      </w:r>
      <w:r w:rsidR="0089273B" w:rsidRPr="00CA6DD9">
        <w:rPr>
          <w:b/>
          <w:bCs/>
          <w:color w:val="auto"/>
          <w:sz w:val="24"/>
          <w:szCs w:val="24"/>
        </w:rPr>
        <w:t>Supplementary Figure S</w:t>
      </w:r>
      <w:r w:rsidR="00024B84">
        <w:rPr>
          <w:b/>
          <w:bCs/>
          <w:color w:val="auto"/>
          <w:sz w:val="24"/>
          <w:szCs w:val="24"/>
        </w:rPr>
        <w:t>5</w:t>
      </w:r>
      <w:r w:rsidR="0089273B" w:rsidRPr="00CA6DD9">
        <w:rPr>
          <w:b/>
          <w:bCs/>
          <w:color w:val="auto"/>
          <w:sz w:val="24"/>
          <w:szCs w:val="24"/>
        </w:rPr>
        <w:t>c: Kit Management Process (</w:t>
      </w:r>
      <w:r w:rsidR="00CA6DD9">
        <w:rPr>
          <w:b/>
          <w:bCs/>
          <w:color w:val="auto"/>
          <w:sz w:val="24"/>
          <w:szCs w:val="24"/>
        </w:rPr>
        <w:t>CDC Administrative</w:t>
      </w:r>
      <w:r w:rsidR="0089273B" w:rsidRPr="00CA6DD9">
        <w:rPr>
          <w:b/>
          <w:bCs/>
          <w:color w:val="auto"/>
          <w:sz w:val="24"/>
          <w:szCs w:val="24"/>
        </w:rPr>
        <w:t xml:space="preserve"> View)</w:t>
      </w:r>
      <w:bookmarkEnd w:id="20"/>
    </w:p>
    <w:p w14:paraId="263C39BB" w14:textId="77777777" w:rsidR="0089273B" w:rsidRDefault="0089273B" w:rsidP="0089273B">
      <w:r>
        <w:rPr>
          <w:noProof/>
        </w:rPr>
        <w:drawing>
          <wp:inline distT="0" distB="0" distL="0" distR="0" wp14:anchorId="2BB42E56" wp14:editId="3A625E40">
            <wp:extent cx="6400800" cy="4940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4940935"/>
                    </a:xfrm>
                    <a:prstGeom prst="rect">
                      <a:avLst/>
                    </a:prstGeom>
                  </pic:spPr>
                </pic:pic>
              </a:graphicData>
            </a:graphic>
          </wp:inline>
        </w:drawing>
      </w:r>
    </w:p>
    <w:p w14:paraId="6F7F7C7E" w14:textId="77777777" w:rsidR="0089273B" w:rsidRDefault="0089273B" w:rsidP="0089273B"/>
    <w:p w14:paraId="08D7EB82" w14:textId="77777777" w:rsidR="0089273B" w:rsidRDefault="0089273B" w:rsidP="0089273B"/>
    <w:p w14:paraId="5E7285E9" w14:textId="77777777" w:rsidR="0089273B" w:rsidRDefault="0089273B" w:rsidP="0089273B"/>
    <w:p w14:paraId="6A881183" w14:textId="77777777" w:rsidR="0089273B" w:rsidRDefault="0089273B" w:rsidP="0089273B"/>
    <w:p w14:paraId="0114AE94" w14:textId="77777777" w:rsidR="0089273B" w:rsidRDefault="0089273B" w:rsidP="0089273B"/>
    <w:p w14:paraId="117A0B08" w14:textId="77777777" w:rsidR="0089273B" w:rsidRDefault="0089273B" w:rsidP="0089273B"/>
    <w:p w14:paraId="1205EC48" w14:textId="77777777" w:rsidR="0089273B" w:rsidRDefault="0089273B" w:rsidP="0089273B"/>
    <w:p w14:paraId="084631E1" w14:textId="77777777" w:rsidR="0089273B" w:rsidRDefault="0089273B" w:rsidP="0089273B"/>
    <w:p w14:paraId="07F44AEA" w14:textId="77777777" w:rsidR="0089273B" w:rsidRDefault="0089273B" w:rsidP="0089273B"/>
    <w:p w14:paraId="41EA9763" w14:textId="77777777" w:rsidR="0089273B" w:rsidRDefault="0089273B" w:rsidP="0089273B"/>
    <w:p w14:paraId="2A12774E" w14:textId="6FA3AF6B" w:rsidR="0089273B" w:rsidRPr="00CA6DD9" w:rsidRDefault="006C4045" w:rsidP="00CA6DD9">
      <w:pPr>
        <w:pStyle w:val="Heading2"/>
        <w:rPr>
          <w:b/>
          <w:bCs/>
          <w:color w:val="auto"/>
          <w:sz w:val="24"/>
          <w:szCs w:val="24"/>
        </w:rPr>
      </w:pPr>
      <w:bookmarkStart w:id="21" w:name="_Toc67508302"/>
      <w:r>
        <w:rPr>
          <w:b/>
          <w:bCs/>
          <w:color w:val="auto"/>
          <w:sz w:val="24"/>
          <w:szCs w:val="24"/>
        </w:rPr>
        <w:lastRenderedPageBreak/>
        <w:t>7</w:t>
      </w:r>
      <w:r w:rsidR="00CA6DD9">
        <w:rPr>
          <w:b/>
          <w:bCs/>
          <w:color w:val="auto"/>
          <w:sz w:val="24"/>
          <w:szCs w:val="24"/>
        </w:rPr>
        <w:t xml:space="preserve">.4 </w:t>
      </w:r>
      <w:r w:rsidR="0089273B" w:rsidRPr="00CA6DD9">
        <w:rPr>
          <w:b/>
          <w:bCs/>
          <w:color w:val="auto"/>
          <w:sz w:val="24"/>
          <w:szCs w:val="24"/>
        </w:rPr>
        <w:t>Supplementary Figure S</w:t>
      </w:r>
      <w:r w:rsidR="00024B84">
        <w:rPr>
          <w:b/>
          <w:bCs/>
          <w:color w:val="auto"/>
          <w:sz w:val="24"/>
          <w:szCs w:val="24"/>
        </w:rPr>
        <w:t>5</w:t>
      </w:r>
      <w:r w:rsidR="0089273B" w:rsidRPr="00CA6DD9">
        <w:rPr>
          <w:b/>
          <w:bCs/>
          <w:color w:val="auto"/>
          <w:sz w:val="24"/>
          <w:szCs w:val="24"/>
        </w:rPr>
        <w:t>d: Restock Request/Reminders/Stock-out Process</w:t>
      </w:r>
      <w:bookmarkEnd w:id="21"/>
    </w:p>
    <w:p w14:paraId="2177AB1A" w14:textId="77777777" w:rsidR="0089273B" w:rsidRDefault="0089273B" w:rsidP="0089273B">
      <w:r>
        <w:rPr>
          <w:noProof/>
        </w:rPr>
        <w:drawing>
          <wp:inline distT="0" distB="0" distL="0" distR="0" wp14:anchorId="6AC6A240" wp14:editId="614B6BC2">
            <wp:extent cx="6400800" cy="484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845050"/>
                    </a:xfrm>
                    <a:prstGeom prst="rect">
                      <a:avLst/>
                    </a:prstGeom>
                  </pic:spPr>
                </pic:pic>
              </a:graphicData>
            </a:graphic>
          </wp:inline>
        </w:drawing>
      </w:r>
    </w:p>
    <w:p w14:paraId="06EBCE07" w14:textId="77777777" w:rsidR="0089273B" w:rsidRDefault="0089273B" w:rsidP="0089273B"/>
    <w:p w14:paraId="1F4BA442" w14:textId="77777777" w:rsidR="0089273B" w:rsidRDefault="0089273B" w:rsidP="0089273B"/>
    <w:p w14:paraId="33E936EB" w14:textId="77777777" w:rsidR="0089273B" w:rsidRDefault="0089273B" w:rsidP="0089273B"/>
    <w:p w14:paraId="14EC9F07" w14:textId="77777777" w:rsidR="0089273B" w:rsidRDefault="0089273B" w:rsidP="0089273B"/>
    <w:p w14:paraId="549D9839" w14:textId="77777777" w:rsidR="0089273B" w:rsidRDefault="0089273B" w:rsidP="0089273B"/>
    <w:p w14:paraId="3CE5A3E4" w14:textId="77777777" w:rsidR="0089273B" w:rsidRDefault="0089273B" w:rsidP="0089273B"/>
    <w:p w14:paraId="50CD2BDB" w14:textId="77777777" w:rsidR="0089273B" w:rsidRDefault="0089273B" w:rsidP="0089273B"/>
    <w:p w14:paraId="6A185C14" w14:textId="77777777" w:rsidR="0089273B" w:rsidRDefault="0089273B" w:rsidP="0089273B"/>
    <w:p w14:paraId="43915E35" w14:textId="77777777" w:rsidR="0089273B" w:rsidRDefault="0089273B" w:rsidP="0089273B"/>
    <w:p w14:paraId="3AD7E328" w14:textId="77777777" w:rsidR="0089273B" w:rsidRDefault="0089273B" w:rsidP="0089273B"/>
    <w:p w14:paraId="1741ACF7" w14:textId="77777777" w:rsidR="00CA6DD9" w:rsidRDefault="00CA6DD9" w:rsidP="00CA6DD9"/>
    <w:p w14:paraId="18873C14" w14:textId="0984611A" w:rsidR="00803005" w:rsidRPr="00803005" w:rsidRDefault="00803005" w:rsidP="008F0902">
      <w:pPr>
        <w:pStyle w:val="Heading1"/>
        <w:numPr>
          <w:ilvl w:val="0"/>
          <w:numId w:val="9"/>
        </w:numPr>
        <w:rPr>
          <w:b/>
          <w:bCs/>
          <w:color w:val="auto"/>
          <w:sz w:val="24"/>
          <w:szCs w:val="24"/>
        </w:rPr>
      </w:pPr>
      <w:bookmarkStart w:id="22" w:name="IDX"/>
      <w:bookmarkStart w:id="23" w:name="_Toc67508303"/>
      <w:bookmarkEnd w:id="22"/>
      <w:r w:rsidRPr="00803005">
        <w:rPr>
          <w:b/>
          <w:bCs/>
          <w:color w:val="auto"/>
          <w:sz w:val="24"/>
          <w:szCs w:val="24"/>
        </w:rPr>
        <w:lastRenderedPageBreak/>
        <w:t>Supplementary Picture S1: Pharmacy at Uganda -Case Western Reserve University Research Collaboration Showing TBTC Study 31/ACTG A5349 Kits</w:t>
      </w:r>
      <w:bookmarkEnd w:id="23"/>
    </w:p>
    <w:p w14:paraId="5EA5104A" w14:textId="43272B83" w:rsidR="0089273B" w:rsidRDefault="0089273B" w:rsidP="00803005">
      <w:pPr>
        <w:jc w:val="center"/>
      </w:pPr>
      <w:r>
        <w:rPr>
          <w:noProof/>
        </w:rPr>
        <w:drawing>
          <wp:inline distT="0" distB="0" distL="0" distR="0" wp14:anchorId="1383AD59" wp14:editId="39293D74">
            <wp:extent cx="6556248" cy="17099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6556248" cy="1709928"/>
                    </a:xfrm>
                    <a:prstGeom prst="rect">
                      <a:avLst/>
                    </a:prstGeom>
                    <a:noFill/>
                    <a:ln>
                      <a:noFill/>
                    </a:ln>
                  </pic:spPr>
                </pic:pic>
              </a:graphicData>
            </a:graphic>
          </wp:inline>
        </w:drawing>
      </w:r>
    </w:p>
    <w:p w14:paraId="7D6EC224" w14:textId="49C4774B" w:rsidR="0089273B" w:rsidRPr="00673185" w:rsidRDefault="00673185" w:rsidP="0089273B">
      <w:pPr>
        <w:rPr>
          <w:b/>
          <w:bCs/>
        </w:rPr>
      </w:pPr>
      <w:r w:rsidRPr="00673185">
        <w:rPr>
          <w:b/>
          <w:bCs/>
          <w:sz w:val="18"/>
          <w:szCs w:val="18"/>
        </w:rPr>
        <w:t>Photo courtesy: Case Western Reserve University Research Collaboration, Kampala, Uganda</w:t>
      </w:r>
      <w:r w:rsidRPr="00673185">
        <w:rPr>
          <w:b/>
          <w:bCs/>
        </w:rPr>
        <w:t xml:space="preserve"> </w:t>
      </w:r>
    </w:p>
    <w:p w14:paraId="11214C65" w14:textId="3BBBB135" w:rsidR="00673185" w:rsidRDefault="00673185" w:rsidP="0089273B"/>
    <w:p w14:paraId="2A8A0823" w14:textId="0C66DDF1" w:rsidR="007E5E07" w:rsidRDefault="007E5E07" w:rsidP="0089273B"/>
    <w:p w14:paraId="615D1501" w14:textId="77777777" w:rsidR="007E5E07" w:rsidRDefault="007E5E07" w:rsidP="0089273B"/>
    <w:p w14:paraId="1D1AE86D" w14:textId="06C6176D" w:rsidR="0089273B" w:rsidRPr="00CA6DD9" w:rsidRDefault="0089273B" w:rsidP="008F0902">
      <w:pPr>
        <w:pStyle w:val="Heading1"/>
        <w:numPr>
          <w:ilvl w:val="0"/>
          <w:numId w:val="9"/>
        </w:numPr>
        <w:rPr>
          <w:b/>
          <w:bCs/>
          <w:color w:val="auto"/>
          <w:sz w:val="24"/>
          <w:szCs w:val="24"/>
        </w:rPr>
      </w:pPr>
      <w:bookmarkStart w:id="24" w:name="_Toc67508304"/>
      <w:r w:rsidRPr="00CA6DD9">
        <w:rPr>
          <w:b/>
          <w:bCs/>
          <w:color w:val="auto"/>
          <w:sz w:val="24"/>
          <w:szCs w:val="24"/>
        </w:rPr>
        <w:t>Supplementary Picture S2: Drug Management Module (DMM) Screenshot of Site Restock Request Page</w:t>
      </w:r>
      <w:bookmarkEnd w:id="24"/>
    </w:p>
    <w:p w14:paraId="2C534F20" w14:textId="77777777" w:rsidR="0089273B" w:rsidRDefault="0089273B" w:rsidP="0089273B">
      <w:r>
        <w:rPr>
          <w:noProof/>
        </w:rPr>
        <mc:AlternateContent>
          <mc:Choice Requires="wps">
            <w:drawing>
              <wp:anchor distT="0" distB="0" distL="114300" distR="114300" simplePos="0" relativeHeight="251659264" behindDoc="0" locked="0" layoutInCell="1" allowOverlap="1" wp14:anchorId="70A227DF" wp14:editId="17E093BF">
                <wp:simplePos x="0" y="0"/>
                <wp:positionH relativeFrom="column">
                  <wp:posOffset>937260</wp:posOffset>
                </wp:positionH>
                <wp:positionV relativeFrom="paragraph">
                  <wp:posOffset>1767840</wp:posOffset>
                </wp:positionV>
                <wp:extent cx="4838700" cy="3409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4838700" cy="340995"/>
                        </a:xfrm>
                        <a:prstGeom prst="rect">
                          <a:avLst/>
                        </a:prstGeom>
                        <a:solidFill>
                          <a:schemeClr val="lt1"/>
                        </a:solidFill>
                        <a:ln w="6350">
                          <a:noFill/>
                        </a:ln>
                      </wps:spPr>
                      <wps:txbx>
                        <w:txbxContent>
                          <w:p w14:paraId="0E177C3C" w14:textId="77777777" w:rsidR="00BF5C8E" w:rsidRDefault="00BF5C8E" w:rsidP="00892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227DF" id="_x0000_t202" coordsize="21600,21600" o:spt="202" path="m,l,21600r21600,l21600,xe">
                <v:stroke joinstyle="miter"/>
                <v:path gradientshapeok="t" o:connecttype="rect"/>
              </v:shapetype>
              <v:shape id="Text Box 3" o:spid="_x0000_s1026" type="#_x0000_t202" style="position:absolute;margin-left:73.8pt;margin-top:139.2pt;width:381pt;height:2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" fillcolor="white [3201]" stroked="f" strokeweight=".5pt">
                <v:textbox>
                  <w:txbxContent>
                    <w:p w14:paraId="0E177C3C" w14:textId="77777777" w:rsidR="00BF5C8E" w:rsidRDefault="00BF5C8E" w:rsidP="0089273B"/>
                  </w:txbxContent>
                </v:textbox>
              </v:shape>
            </w:pict>
          </mc:Fallback>
        </mc:AlternateContent>
      </w:r>
      <w:r>
        <w:rPr>
          <w:noProof/>
        </w:rPr>
        <w:drawing>
          <wp:inline distT="0" distB="0" distL="0" distR="0" wp14:anchorId="1D90B213" wp14:editId="530C3268">
            <wp:extent cx="5943600" cy="21088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2501" t="22965" r="10028" b="49900"/>
                    <a:stretch/>
                  </pic:blipFill>
                  <pic:spPr bwMode="auto">
                    <a:xfrm>
                      <a:off x="0" y="0"/>
                      <a:ext cx="5943600" cy="2108835"/>
                    </a:xfrm>
                    <a:prstGeom prst="rect">
                      <a:avLst/>
                    </a:prstGeom>
                    <a:ln>
                      <a:noFill/>
                    </a:ln>
                    <a:extLst>
                      <a:ext uri="{53640926-AAD7-44D8-BBD7-CCE9431645EC}">
                        <a14:shadowObscured xmlns:a14="http://schemas.microsoft.com/office/drawing/2010/main"/>
                      </a:ext>
                    </a:extLst>
                  </pic:spPr>
                </pic:pic>
              </a:graphicData>
            </a:graphic>
          </wp:inline>
        </w:drawing>
      </w:r>
    </w:p>
    <w:p w14:paraId="130F5AF1" w14:textId="787D6F9C" w:rsidR="0089273B" w:rsidRDefault="0089273B" w:rsidP="0089273B">
      <w:r w:rsidRPr="003345CF">
        <w:rPr>
          <w:b/>
          <w:bCs/>
        </w:rPr>
        <w:t>Note</w:t>
      </w:r>
      <w:r>
        <w:t xml:space="preserve">: Screenshot displays available search criteria based on status of submitted restock request, and shipment number. </w:t>
      </w:r>
    </w:p>
    <w:p w14:paraId="7F2FAAA8" w14:textId="62B2D9F4" w:rsidR="00CA6DD9" w:rsidRDefault="00CA6DD9" w:rsidP="0089273B"/>
    <w:p w14:paraId="02604747" w14:textId="429B15E8" w:rsidR="00CA6DD9" w:rsidRDefault="00CA6DD9" w:rsidP="0089273B"/>
    <w:p w14:paraId="52A43814" w14:textId="77777777" w:rsidR="00CA6DD9" w:rsidRDefault="00CA6DD9" w:rsidP="0089273B"/>
    <w:p w14:paraId="4F207AA2" w14:textId="707C1E4F" w:rsidR="0089273B" w:rsidRPr="00CA6DD9" w:rsidRDefault="0089273B" w:rsidP="008F0902">
      <w:pPr>
        <w:pStyle w:val="Heading1"/>
        <w:numPr>
          <w:ilvl w:val="0"/>
          <w:numId w:val="9"/>
        </w:numPr>
        <w:rPr>
          <w:b/>
          <w:bCs/>
          <w:color w:val="auto"/>
          <w:sz w:val="24"/>
          <w:szCs w:val="24"/>
        </w:rPr>
      </w:pPr>
      <w:bookmarkStart w:id="25" w:name="_Toc67508305"/>
      <w:r w:rsidRPr="00CA6DD9">
        <w:rPr>
          <w:b/>
          <w:bCs/>
          <w:color w:val="auto"/>
          <w:sz w:val="24"/>
          <w:szCs w:val="24"/>
        </w:rPr>
        <w:lastRenderedPageBreak/>
        <w:t>Supplementary Picture S3: Drug Management Module (DMM) Screenshot of Site Kit Management Page</w:t>
      </w:r>
      <w:bookmarkEnd w:id="25"/>
    </w:p>
    <w:p w14:paraId="2C0D83B3" w14:textId="77777777" w:rsidR="0089273B" w:rsidRDefault="0089273B" w:rsidP="0089273B">
      <w:r>
        <w:rPr>
          <w:noProof/>
        </w:rPr>
        <mc:AlternateContent>
          <mc:Choice Requires="wps">
            <w:drawing>
              <wp:anchor distT="0" distB="0" distL="114300" distR="114300" simplePos="0" relativeHeight="251660288" behindDoc="0" locked="0" layoutInCell="1" allowOverlap="1" wp14:anchorId="15F69FC4" wp14:editId="315BEFD4">
                <wp:simplePos x="0" y="0"/>
                <wp:positionH relativeFrom="column">
                  <wp:posOffset>1013460</wp:posOffset>
                </wp:positionH>
                <wp:positionV relativeFrom="paragraph">
                  <wp:posOffset>589915</wp:posOffset>
                </wp:positionV>
                <wp:extent cx="830580" cy="6096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830580" cy="60960"/>
                        </a:xfrm>
                        <a:prstGeom prst="rect">
                          <a:avLst/>
                        </a:prstGeom>
                        <a:solidFill>
                          <a:schemeClr val="lt1"/>
                        </a:solidFill>
                        <a:ln w="6350">
                          <a:noFill/>
                        </a:ln>
                      </wps:spPr>
                      <wps:txbx>
                        <w:txbxContent>
                          <w:p w14:paraId="178B1D77" w14:textId="77777777" w:rsidR="00BF5C8E" w:rsidRDefault="00BF5C8E" w:rsidP="00892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69FC4" id="Text Box 6" o:spid="_x0000_s1027" type="#_x0000_t202" style="position:absolute;margin-left:79.8pt;margin-top:46.45pt;width:65.4pt;height: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" fillcolor="white [3201]" stroked="f" strokeweight=".5pt">
                <v:textbox>
                  <w:txbxContent>
                    <w:p w14:paraId="178B1D77" w14:textId="77777777" w:rsidR="00BF5C8E" w:rsidRDefault="00BF5C8E" w:rsidP="0089273B"/>
                  </w:txbxContent>
                </v:textbox>
              </v:shape>
            </w:pict>
          </mc:Fallback>
        </mc:AlternateContent>
      </w:r>
      <w:r>
        <w:rPr>
          <w:noProof/>
        </w:rPr>
        <w:drawing>
          <wp:inline distT="0" distB="0" distL="0" distR="0" wp14:anchorId="2F0C78C0" wp14:editId="0C812456">
            <wp:extent cx="5943600" cy="2156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661" t="10684" r="9614" b="55779"/>
                    <a:stretch/>
                  </pic:blipFill>
                  <pic:spPr bwMode="auto">
                    <a:xfrm>
                      <a:off x="0" y="0"/>
                      <a:ext cx="5943600" cy="2156460"/>
                    </a:xfrm>
                    <a:prstGeom prst="rect">
                      <a:avLst/>
                    </a:prstGeom>
                    <a:ln>
                      <a:noFill/>
                    </a:ln>
                    <a:extLst>
                      <a:ext uri="{53640926-AAD7-44D8-BBD7-CCE9431645EC}">
                        <a14:shadowObscured xmlns:a14="http://schemas.microsoft.com/office/drawing/2010/main"/>
                      </a:ext>
                    </a:extLst>
                  </pic:spPr>
                </pic:pic>
              </a:graphicData>
            </a:graphic>
          </wp:inline>
        </w:drawing>
      </w:r>
    </w:p>
    <w:p w14:paraId="1D82449E" w14:textId="77777777" w:rsidR="0089273B" w:rsidRDefault="0089273B" w:rsidP="0089273B">
      <w:r w:rsidRPr="003345CF">
        <w:rPr>
          <w:b/>
          <w:bCs/>
        </w:rPr>
        <w:t>Note</w:t>
      </w:r>
      <w:r>
        <w:t>: Screenshot displays available search categories, by drug name, shipment numbers, expiration dates, etc. Batch update of kits used to automatically make kits available for enrollment is displayed.</w:t>
      </w:r>
    </w:p>
    <w:p w14:paraId="46698018" w14:textId="5863FB8C" w:rsidR="00773FA1" w:rsidRDefault="00773FA1"/>
    <w:p w14:paraId="0EB61A1B" w14:textId="7B143507" w:rsidR="00773FA1" w:rsidRDefault="00773FA1"/>
    <w:p w14:paraId="514348B9" w14:textId="1D49D2BA" w:rsidR="00773FA1" w:rsidRDefault="00773FA1"/>
    <w:p w14:paraId="3425E42A" w14:textId="2CAEFABF" w:rsidR="00773FA1" w:rsidRDefault="00773FA1"/>
    <w:p w14:paraId="4FD642E8" w14:textId="69D1B018" w:rsidR="00773FA1" w:rsidRDefault="00773FA1"/>
    <w:p w14:paraId="2C5D858D" w14:textId="77777777" w:rsidR="00773FA1" w:rsidRDefault="00773FA1"/>
    <w:p w14:paraId="44422AD0" w14:textId="39714BC0" w:rsidR="00773FA1" w:rsidRDefault="00773FA1"/>
    <w:p w14:paraId="4A73C497" w14:textId="5649A567" w:rsidR="00773FA1" w:rsidRDefault="00773FA1"/>
    <w:p w14:paraId="625B445F" w14:textId="77777777" w:rsidR="00773FA1" w:rsidRDefault="00773FA1"/>
    <w:sectPr w:rsidR="00773FA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0B7E8" w14:textId="77777777" w:rsidR="00BF5C8E" w:rsidRDefault="00BF5C8E" w:rsidP="00ED1F72">
      <w:pPr>
        <w:spacing w:after="0" w:line="240" w:lineRule="auto"/>
      </w:pPr>
      <w:r>
        <w:separator/>
      </w:r>
    </w:p>
  </w:endnote>
  <w:endnote w:type="continuationSeparator" w:id="0">
    <w:p w14:paraId="699A6D18" w14:textId="77777777" w:rsidR="00BF5C8E" w:rsidRDefault="00BF5C8E" w:rsidP="00ED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4BAE3" w14:textId="77777777" w:rsidR="00BF5C8E" w:rsidRDefault="00BF5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C5D84" w14:textId="18757520" w:rsidR="00BF5C8E" w:rsidRDefault="00BF5C8E">
    <w:pPr>
      <w:pStyle w:val="Footer"/>
    </w:pPr>
    <w:r>
      <w:t xml:space="preserve">Supplementary Appendix, Scott NA, Lee KK, Sadowski C, et al. </w:t>
    </w:r>
    <w:r>
      <w:tab/>
    </w:r>
    <w:sdt>
      <w:sdtPr>
        <w:id w:val="10821052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0D9BB0" w14:textId="77777777" w:rsidR="00BF5C8E" w:rsidRDefault="00BF5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A12E" w14:textId="77777777" w:rsidR="00BF5C8E" w:rsidRDefault="00BF5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86AC6" w14:textId="77777777" w:rsidR="00BF5C8E" w:rsidRDefault="00BF5C8E" w:rsidP="00ED1F72">
      <w:pPr>
        <w:spacing w:after="0" w:line="240" w:lineRule="auto"/>
      </w:pPr>
      <w:r>
        <w:separator/>
      </w:r>
    </w:p>
  </w:footnote>
  <w:footnote w:type="continuationSeparator" w:id="0">
    <w:p w14:paraId="7A6A7FCA" w14:textId="77777777" w:rsidR="00BF5C8E" w:rsidRDefault="00BF5C8E" w:rsidP="00ED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7B932" w14:textId="77777777" w:rsidR="00BF5C8E" w:rsidRDefault="00BF5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C373F" w14:textId="77777777" w:rsidR="00BF5C8E" w:rsidRDefault="00BF5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AF6D" w14:textId="77777777" w:rsidR="00BF5C8E" w:rsidRDefault="00BF5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4B2E"/>
    <w:multiLevelType w:val="hybridMultilevel"/>
    <w:tmpl w:val="6F081906"/>
    <w:lvl w:ilvl="0" w:tplc="4E44F726">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E2553"/>
    <w:multiLevelType w:val="hybridMultilevel"/>
    <w:tmpl w:val="F7BEE586"/>
    <w:lvl w:ilvl="0" w:tplc="E006DD18">
      <w:start w:val="1"/>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F2477"/>
    <w:multiLevelType w:val="hybridMultilevel"/>
    <w:tmpl w:val="C7E086B4"/>
    <w:lvl w:ilvl="0" w:tplc="3A1C965A">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677A9"/>
    <w:multiLevelType w:val="hybridMultilevel"/>
    <w:tmpl w:val="1AD00360"/>
    <w:lvl w:ilvl="0" w:tplc="CC9048B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01301"/>
    <w:multiLevelType w:val="hybridMultilevel"/>
    <w:tmpl w:val="E1DEA1C4"/>
    <w:lvl w:ilvl="0" w:tplc="4B5EAE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CD84EC0"/>
    <w:multiLevelType w:val="hybridMultilevel"/>
    <w:tmpl w:val="36327FE4"/>
    <w:lvl w:ilvl="0" w:tplc="C03AE6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320E36"/>
    <w:multiLevelType w:val="hybridMultilevel"/>
    <w:tmpl w:val="2DFEE9A4"/>
    <w:lvl w:ilvl="0" w:tplc="DDBC228C">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6218C"/>
    <w:multiLevelType w:val="hybridMultilevel"/>
    <w:tmpl w:val="7DCA45E0"/>
    <w:lvl w:ilvl="0" w:tplc="E006DD18">
      <w:start w:val="1"/>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5F667C"/>
    <w:multiLevelType w:val="hybridMultilevel"/>
    <w:tmpl w:val="D5A0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65EEB"/>
    <w:multiLevelType w:val="hybridMultilevel"/>
    <w:tmpl w:val="B656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D5878"/>
    <w:multiLevelType w:val="hybridMultilevel"/>
    <w:tmpl w:val="B0B6EC22"/>
    <w:lvl w:ilvl="0" w:tplc="B04E45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331E2"/>
    <w:multiLevelType w:val="hybridMultilevel"/>
    <w:tmpl w:val="38661798"/>
    <w:lvl w:ilvl="0" w:tplc="90EE5D0E">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34543"/>
    <w:multiLevelType w:val="hybridMultilevel"/>
    <w:tmpl w:val="4DB44590"/>
    <w:lvl w:ilvl="0" w:tplc="0ECA9D42">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8660D"/>
    <w:multiLevelType w:val="hybridMultilevel"/>
    <w:tmpl w:val="D5A0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573EB5"/>
    <w:multiLevelType w:val="hybridMultilevel"/>
    <w:tmpl w:val="F7BEE586"/>
    <w:lvl w:ilvl="0" w:tplc="E006DD18">
      <w:start w:val="1"/>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6F466C"/>
    <w:multiLevelType w:val="hybridMultilevel"/>
    <w:tmpl w:val="FBB03416"/>
    <w:lvl w:ilvl="0" w:tplc="E006DD18">
      <w:start w:val="1"/>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6"/>
  </w:num>
  <w:num w:numId="4">
    <w:abstractNumId w:val="2"/>
  </w:num>
  <w:num w:numId="5">
    <w:abstractNumId w:val="0"/>
  </w:num>
  <w:num w:numId="6">
    <w:abstractNumId w:val="3"/>
  </w:num>
  <w:num w:numId="7">
    <w:abstractNumId w:val="5"/>
  </w:num>
  <w:num w:numId="8">
    <w:abstractNumId w:val="4"/>
  </w:num>
  <w:num w:numId="9">
    <w:abstractNumId w:val="7"/>
  </w:num>
  <w:num w:numId="10">
    <w:abstractNumId w:val="8"/>
  </w:num>
  <w:num w:numId="11">
    <w:abstractNumId w:val="13"/>
  </w:num>
  <w:num w:numId="12">
    <w:abstractNumId w:val="14"/>
  </w:num>
  <w:num w:numId="13">
    <w:abstractNumId w:val="9"/>
  </w:num>
  <w:num w:numId="14">
    <w:abstractNumId w:val="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BD"/>
    <w:rsid w:val="00011DE0"/>
    <w:rsid w:val="00024B84"/>
    <w:rsid w:val="00043755"/>
    <w:rsid w:val="000855DA"/>
    <w:rsid w:val="0009707A"/>
    <w:rsid w:val="000A38AD"/>
    <w:rsid w:val="000A78A0"/>
    <w:rsid w:val="000F2146"/>
    <w:rsid w:val="00120879"/>
    <w:rsid w:val="0012380D"/>
    <w:rsid w:val="00126411"/>
    <w:rsid w:val="00134EDD"/>
    <w:rsid w:val="00194663"/>
    <w:rsid w:val="00204419"/>
    <w:rsid w:val="00213354"/>
    <w:rsid w:val="00224ECA"/>
    <w:rsid w:val="002307B2"/>
    <w:rsid w:val="00237255"/>
    <w:rsid w:val="002568BD"/>
    <w:rsid w:val="00260193"/>
    <w:rsid w:val="00286C6E"/>
    <w:rsid w:val="002A73B2"/>
    <w:rsid w:val="002E6FC3"/>
    <w:rsid w:val="002F7AE8"/>
    <w:rsid w:val="00327C5A"/>
    <w:rsid w:val="003321E4"/>
    <w:rsid w:val="00363C67"/>
    <w:rsid w:val="00367203"/>
    <w:rsid w:val="00385A3B"/>
    <w:rsid w:val="003C1FA1"/>
    <w:rsid w:val="004710DA"/>
    <w:rsid w:val="004715F7"/>
    <w:rsid w:val="00486AF0"/>
    <w:rsid w:val="0049454E"/>
    <w:rsid w:val="004D03D5"/>
    <w:rsid w:val="004D54BE"/>
    <w:rsid w:val="004E71B4"/>
    <w:rsid w:val="00503DF2"/>
    <w:rsid w:val="00510758"/>
    <w:rsid w:val="00515A89"/>
    <w:rsid w:val="00520075"/>
    <w:rsid w:val="005259F6"/>
    <w:rsid w:val="00532736"/>
    <w:rsid w:val="00546942"/>
    <w:rsid w:val="0058344F"/>
    <w:rsid w:val="00587E76"/>
    <w:rsid w:val="005C16F4"/>
    <w:rsid w:val="006067D0"/>
    <w:rsid w:val="00607B01"/>
    <w:rsid w:val="00651BD3"/>
    <w:rsid w:val="00672635"/>
    <w:rsid w:val="00673185"/>
    <w:rsid w:val="00673A0A"/>
    <w:rsid w:val="006855DD"/>
    <w:rsid w:val="006A22EF"/>
    <w:rsid w:val="006C4045"/>
    <w:rsid w:val="007220FC"/>
    <w:rsid w:val="00730994"/>
    <w:rsid w:val="00742B09"/>
    <w:rsid w:val="00773FA1"/>
    <w:rsid w:val="007766C9"/>
    <w:rsid w:val="00793987"/>
    <w:rsid w:val="007A4748"/>
    <w:rsid w:val="007C72EE"/>
    <w:rsid w:val="007D4DD4"/>
    <w:rsid w:val="007E5E07"/>
    <w:rsid w:val="007F5A85"/>
    <w:rsid w:val="00803005"/>
    <w:rsid w:val="00841F55"/>
    <w:rsid w:val="0089273B"/>
    <w:rsid w:val="008A1E49"/>
    <w:rsid w:val="008F0902"/>
    <w:rsid w:val="008F3D9F"/>
    <w:rsid w:val="009031C9"/>
    <w:rsid w:val="0091200D"/>
    <w:rsid w:val="00912177"/>
    <w:rsid w:val="00944B42"/>
    <w:rsid w:val="00987D61"/>
    <w:rsid w:val="00A01C10"/>
    <w:rsid w:val="00A51BD2"/>
    <w:rsid w:val="00A872D8"/>
    <w:rsid w:val="00AE510C"/>
    <w:rsid w:val="00AE7BDA"/>
    <w:rsid w:val="00AF7D6A"/>
    <w:rsid w:val="00B1434C"/>
    <w:rsid w:val="00B31144"/>
    <w:rsid w:val="00B44587"/>
    <w:rsid w:val="00B52218"/>
    <w:rsid w:val="00B77CEC"/>
    <w:rsid w:val="00BF5C8E"/>
    <w:rsid w:val="00C10671"/>
    <w:rsid w:val="00C65CB8"/>
    <w:rsid w:val="00CA507C"/>
    <w:rsid w:val="00CA6DD9"/>
    <w:rsid w:val="00CB1280"/>
    <w:rsid w:val="00D37065"/>
    <w:rsid w:val="00D51C31"/>
    <w:rsid w:val="00D5622E"/>
    <w:rsid w:val="00D6791B"/>
    <w:rsid w:val="00D75D99"/>
    <w:rsid w:val="00DA1D93"/>
    <w:rsid w:val="00DA2217"/>
    <w:rsid w:val="00DD4A57"/>
    <w:rsid w:val="00DF7C3B"/>
    <w:rsid w:val="00E17386"/>
    <w:rsid w:val="00E27EF2"/>
    <w:rsid w:val="00E32CFF"/>
    <w:rsid w:val="00E40041"/>
    <w:rsid w:val="00E7249F"/>
    <w:rsid w:val="00EB4DE7"/>
    <w:rsid w:val="00ED1F72"/>
    <w:rsid w:val="00F101DB"/>
    <w:rsid w:val="00F24025"/>
    <w:rsid w:val="00F65454"/>
    <w:rsid w:val="00FA360E"/>
    <w:rsid w:val="00FF6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70D4781"/>
  <w15:chartTrackingRefBased/>
  <w15:docId w15:val="{51F47835-13D1-457C-A964-8467402E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8BD"/>
  </w:style>
  <w:style w:type="paragraph" w:styleId="Heading1">
    <w:name w:val="heading 1"/>
    <w:basedOn w:val="Normal"/>
    <w:next w:val="Normal"/>
    <w:link w:val="Heading1Char"/>
    <w:uiPriority w:val="9"/>
    <w:qFormat/>
    <w:rsid w:val="005834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22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64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8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8BD"/>
    <w:rPr>
      <w:rFonts w:ascii="Segoe UI" w:hAnsi="Segoe UI" w:cs="Segoe UI"/>
      <w:sz w:val="18"/>
      <w:szCs w:val="18"/>
    </w:rPr>
  </w:style>
  <w:style w:type="paragraph" w:styleId="ListParagraph">
    <w:name w:val="List Paragraph"/>
    <w:basedOn w:val="Normal"/>
    <w:uiPriority w:val="34"/>
    <w:qFormat/>
    <w:rsid w:val="00841F55"/>
    <w:pPr>
      <w:ind w:left="720"/>
      <w:contextualSpacing/>
    </w:pPr>
  </w:style>
  <w:style w:type="paragraph" w:styleId="NoSpacing">
    <w:name w:val="No Spacing"/>
    <w:uiPriority w:val="1"/>
    <w:qFormat/>
    <w:rsid w:val="003C1FA1"/>
    <w:pPr>
      <w:spacing w:after="0" w:line="240" w:lineRule="auto"/>
    </w:pPr>
  </w:style>
  <w:style w:type="character" w:styleId="CommentReference">
    <w:name w:val="annotation reference"/>
    <w:basedOn w:val="DefaultParagraphFont"/>
    <w:uiPriority w:val="99"/>
    <w:semiHidden/>
    <w:unhideWhenUsed/>
    <w:rsid w:val="00DA1D93"/>
    <w:rPr>
      <w:sz w:val="16"/>
      <w:szCs w:val="16"/>
    </w:rPr>
  </w:style>
  <w:style w:type="character" w:customStyle="1" w:styleId="Heading1Char">
    <w:name w:val="Heading 1 Char"/>
    <w:basedOn w:val="DefaultParagraphFont"/>
    <w:link w:val="Heading1"/>
    <w:uiPriority w:val="9"/>
    <w:rsid w:val="005834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8344F"/>
    <w:pPr>
      <w:outlineLvl w:val="9"/>
    </w:pPr>
  </w:style>
  <w:style w:type="paragraph" w:styleId="TOC1">
    <w:name w:val="toc 1"/>
    <w:basedOn w:val="Normal"/>
    <w:next w:val="Normal"/>
    <w:autoRedefine/>
    <w:uiPriority w:val="39"/>
    <w:unhideWhenUsed/>
    <w:rsid w:val="0058344F"/>
    <w:pPr>
      <w:spacing w:after="100"/>
    </w:pPr>
  </w:style>
  <w:style w:type="character" w:styleId="Hyperlink">
    <w:name w:val="Hyperlink"/>
    <w:basedOn w:val="DefaultParagraphFont"/>
    <w:uiPriority w:val="99"/>
    <w:unhideWhenUsed/>
    <w:rsid w:val="0058344F"/>
    <w:rPr>
      <w:color w:val="0563C1" w:themeColor="hyperlink"/>
      <w:u w:val="single"/>
    </w:rPr>
  </w:style>
  <w:style w:type="paragraph" w:styleId="Header">
    <w:name w:val="header"/>
    <w:basedOn w:val="Normal"/>
    <w:link w:val="HeaderChar"/>
    <w:uiPriority w:val="99"/>
    <w:unhideWhenUsed/>
    <w:rsid w:val="00011D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E0"/>
  </w:style>
  <w:style w:type="paragraph" w:styleId="Footer">
    <w:name w:val="footer"/>
    <w:basedOn w:val="Normal"/>
    <w:link w:val="FooterChar"/>
    <w:uiPriority w:val="99"/>
    <w:unhideWhenUsed/>
    <w:rsid w:val="00011D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E0"/>
  </w:style>
  <w:style w:type="paragraph" w:styleId="CommentText">
    <w:name w:val="annotation text"/>
    <w:basedOn w:val="Normal"/>
    <w:link w:val="CommentTextChar"/>
    <w:uiPriority w:val="99"/>
    <w:unhideWhenUsed/>
    <w:rsid w:val="00B31144"/>
    <w:pPr>
      <w:spacing w:line="240" w:lineRule="auto"/>
    </w:pPr>
    <w:rPr>
      <w:sz w:val="20"/>
      <w:szCs w:val="20"/>
    </w:rPr>
  </w:style>
  <w:style w:type="character" w:customStyle="1" w:styleId="CommentTextChar">
    <w:name w:val="Comment Text Char"/>
    <w:basedOn w:val="DefaultParagraphFont"/>
    <w:link w:val="CommentText"/>
    <w:uiPriority w:val="99"/>
    <w:rsid w:val="00B31144"/>
    <w:rPr>
      <w:sz w:val="20"/>
      <w:szCs w:val="20"/>
    </w:rPr>
  </w:style>
  <w:style w:type="character" w:customStyle="1" w:styleId="Heading2Char">
    <w:name w:val="Heading 2 Char"/>
    <w:basedOn w:val="DefaultParagraphFont"/>
    <w:link w:val="Heading2"/>
    <w:uiPriority w:val="9"/>
    <w:rsid w:val="00B5221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52218"/>
    <w:pPr>
      <w:spacing w:after="100"/>
      <w:ind w:left="220"/>
    </w:pPr>
  </w:style>
  <w:style w:type="table" w:styleId="TableGrid">
    <w:name w:val="Table Grid"/>
    <w:basedOn w:val="TableNormal"/>
    <w:uiPriority w:val="39"/>
    <w:rsid w:val="00773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2641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26411"/>
    <w:pPr>
      <w:spacing w:after="100"/>
      <w:ind w:left="440"/>
    </w:pPr>
  </w:style>
  <w:style w:type="character" w:styleId="UnresolvedMention">
    <w:name w:val="Unresolved Mention"/>
    <w:basedOn w:val="DefaultParagraphFont"/>
    <w:uiPriority w:val="99"/>
    <w:semiHidden/>
    <w:unhideWhenUsed/>
    <w:rsid w:val="003321E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87D61"/>
    <w:rPr>
      <w:b/>
      <w:bCs/>
    </w:rPr>
  </w:style>
  <w:style w:type="character" w:customStyle="1" w:styleId="CommentSubjectChar">
    <w:name w:val="Comment Subject Char"/>
    <w:basedOn w:val="CommentTextChar"/>
    <w:link w:val="CommentSubject"/>
    <w:uiPriority w:val="99"/>
    <w:semiHidden/>
    <w:rsid w:val="00987D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916769">
      <w:bodyDiv w:val="1"/>
      <w:marLeft w:val="0"/>
      <w:marRight w:val="0"/>
      <w:marTop w:val="0"/>
      <w:marBottom w:val="0"/>
      <w:divBdr>
        <w:top w:val="none" w:sz="0" w:space="0" w:color="auto"/>
        <w:left w:val="none" w:sz="0" w:space="0" w:color="auto"/>
        <w:bottom w:val="none" w:sz="0" w:space="0" w:color="auto"/>
        <w:right w:val="none" w:sz="0" w:space="0" w:color="auto"/>
      </w:divBdr>
    </w:div>
    <w:div w:id="190109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5AB35-678E-4A12-A440-90CA07EBB20B}" type="doc">
      <dgm:prSet loTypeId="urn:microsoft.com/office/officeart/2005/8/layout/chevron2" loCatId="process" qsTypeId="urn:microsoft.com/office/officeart/2005/8/quickstyle/simple1" qsCatId="simple" csTypeId="urn:microsoft.com/office/officeart/2005/8/colors/colorful5" csCatId="colorful" phldr="1"/>
      <dgm:spPr/>
    </dgm:pt>
    <dgm:pt modelId="{6424B8A6-BF27-49EB-BA77-1C1174C64163}">
      <dgm:prSet phldrT="[Text]" custT="1"/>
      <dgm:spPr/>
      <dgm:t>
        <a:bodyPr/>
        <a:lstStyle/>
        <a:p>
          <a:r>
            <a:rPr lang="en-US" sz="1100"/>
            <a:t>Step1:</a:t>
          </a:r>
        </a:p>
        <a:p>
          <a:r>
            <a:rPr lang="en-US" sz="1100"/>
            <a:t>Site Readiness</a:t>
          </a:r>
        </a:p>
      </dgm:t>
    </dgm:pt>
    <dgm:pt modelId="{BBA34258-4E27-486D-AD0B-E60B183F9D9A}" type="parTrans" cxnId="{5A995308-E848-4081-96DD-163D2F35D235}">
      <dgm:prSet/>
      <dgm:spPr/>
      <dgm:t>
        <a:bodyPr/>
        <a:lstStyle/>
        <a:p>
          <a:endParaRPr lang="en-US"/>
        </a:p>
      </dgm:t>
    </dgm:pt>
    <dgm:pt modelId="{70C963F2-C916-4ADC-8BC2-3161B8D97B7A}" type="sibTrans" cxnId="{5A995308-E848-4081-96DD-163D2F35D235}">
      <dgm:prSet/>
      <dgm:spPr/>
      <dgm:t>
        <a:bodyPr/>
        <a:lstStyle/>
        <a:p>
          <a:endParaRPr lang="en-US"/>
        </a:p>
      </dgm:t>
    </dgm:pt>
    <dgm:pt modelId="{F67BFE37-05BF-486E-8189-334D6526E2B0}">
      <dgm:prSet phldrT="[Text]" custT="1"/>
      <dgm:spPr/>
      <dgm:t>
        <a:bodyPr/>
        <a:lstStyle/>
        <a:p>
          <a:r>
            <a:rPr lang="en-US" sz="1100"/>
            <a:t>Step 2:</a:t>
          </a:r>
        </a:p>
        <a:p>
          <a:r>
            <a:rPr lang="en-US" sz="1100"/>
            <a:t>Shipment orders</a:t>
          </a:r>
        </a:p>
      </dgm:t>
    </dgm:pt>
    <dgm:pt modelId="{9A189959-E51A-4ADA-90C9-46612C3AFCD2}" type="parTrans" cxnId="{DB730863-4A5D-4F93-94A7-104C8C486887}">
      <dgm:prSet/>
      <dgm:spPr/>
      <dgm:t>
        <a:bodyPr/>
        <a:lstStyle/>
        <a:p>
          <a:endParaRPr lang="en-US"/>
        </a:p>
      </dgm:t>
    </dgm:pt>
    <dgm:pt modelId="{8A19EDDE-0BC8-4021-B147-A600103C4C2B}" type="sibTrans" cxnId="{DB730863-4A5D-4F93-94A7-104C8C486887}">
      <dgm:prSet/>
      <dgm:spPr/>
      <dgm:t>
        <a:bodyPr/>
        <a:lstStyle/>
        <a:p>
          <a:endParaRPr lang="en-US"/>
        </a:p>
      </dgm:t>
    </dgm:pt>
    <dgm:pt modelId="{3C7A426A-92AB-48F9-86DA-6273086F6628}">
      <dgm:prSet phldrT="[Text]" custT="1"/>
      <dgm:spPr/>
      <dgm:t>
        <a:bodyPr/>
        <a:lstStyle/>
        <a:p>
          <a:r>
            <a:rPr lang="en-US" sz="1100"/>
            <a:t>Step 3:</a:t>
          </a:r>
        </a:p>
        <a:p>
          <a:r>
            <a:rPr lang="en-US" sz="1100"/>
            <a:t>Treatment Kits table</a:t>
          </a:r>
        </a:p>
      </dgm:t>
    </dgm:pt>
    <dgm:pt modelId="{E5CD191C-3650-47AE-932F-4CF80E52DED6}" type="parTrans" cxnId="{BA4B2BC7-C7EF-4415-939F-33B0CA6029F0}">
      <dgm:prSet/>
      <dgm:spPr/>
      <dgm:t>
        <a:bodyPr/>
        <a:lstStyle/>
        <a:p>
          <a:endParaRPr lang="en-US"/>
        </a:p>
      </dgm:t>
    </dgm:pt>
    <dgm:pt modelId="{20F7A161-4F4F-4DBB-BAF2-940BA2E10F62}" type="sibTrans" cxnId="{BA4B2BC7-C7EF-4415-939F-33B0CA6029F0}">
      <dgm:prSet/>
      <dgm:spPr/>
      <dgm:t>
        <a:bodyPr/>
        <a:lstStyle/>
        <a:p>
          <a:endParaRPr lang="en-US"/>
        </a:p>
      </dgm:t>
    </dgm:pt>
    <dgm:pt modelId="{DAFF2707-D195-420F-9089-F219E96F829C}">
      <dgm:prSet phldrT="[Text]" custT="1"/>
      <dgm:spPr/>
      <dgm:t>
        <a:bodyPr/>
        <a:lstStyle/>
        <a:p>
          <a:r>
            <a:rPr lang="en-US" sz="1100"/>
            <a:t>Step 4: </a:t>
          </a:r>
        </a:p>
        <a:p>
          <a:r>
            <a:rPr lang="en-US" sz="1100"/>
            <a:t>Update Kit Availability</a:t>
          </a:r>
        </a:p>
      </dgm:t>
    </dgm:pt>
    <dgm:pt modelId="{FADBFCE2-6915-4A0F-8215-0492F138D5E7}" type="parTrans" cxnId="{93D50133-1378-4768-BC2D-089352919F76}">
      <dgm:prSet/>
      <dgm:spPr/>
      <dgm:t>
        <a:bodyPr/>
        <a:lstStyle/>
        <a:p>
          <a:endParaRPr lang="en-US"/>
        </a:p>
      </dgm:t>
    </dgm:pt>
    <dgm:pt modelId="{51491C5D-8CB8-4A85-B4ED-412AE87D857D}" type="sibTrans" cxnId="{93D50133-1378-4768-BC2D-089352919F76}">
      <dgm:prSet/>
      <dgm:spPr/>
      <dgm:t>
        <a:bodyPr/>
        <a:lstStyle/>
        <a:p>
          <a:endParaRPr lang="en-US"/>
        </a:p>
      </dgm:t>
    </dgm:pt>
    <dgm:pt modelId="{AF599E45-B375-484F-BBDC-106E0EFFD6DA}">
      <dgm:prSet/>
      <dgm:spPr/>
      <dgm:t>
        <a:bodyPr/>
        <a:lstStyle/>
        <a:p>
          <a:r>
            <a:rPr lang="en-US"/>
            <a:t>Assess site readine</a:t>
          </a:r>
          <a:r>
            <a:rPr lang="en-US">
              <a:solidFill>
                <a:sysClr val="windowText" lastClr="000000"/>
              </a:solidFill>
            </a:rPr>
            <a:t>ss and need via email. Done at site opening and </a:t>
          </a:r>
          <a:r>
            <a:rPr lang="en-US" strike="noStrike">
              <a:solidFill>
                <a:sysClr val="windowText" lastClr="000000"/>
              </a:solidFill>
            </a:rPr>
            <a:t>when site available kit</a:t>
          </a:r>
          <a:r>
            <a:rPr lang="en-US">
              <a:solidFill>
                <a:sysClr val="windowText" lastClr="000000"/>
              </a:solidFill>
            </a:rPr>
            <a:t> </a:t>
          </a:r>
          <a:r>
            <a:rPr lang="en-US"/>
            <a:t>inventory falls below predetermined threshold</a:t>
          </a:r>
        </a:p>
      </dgm:t>
    </dgm:pt>
    <dgm:pt modelId="{E3904811-5FF5-4C2B-9C53-D9C8FBD539F5}" type="parTrans" cxnId="{B572A916-78B0-474E-A0BB-0D65AD20D7B6}">
      <dgm:prSet/>
      <dgm:spPr/>
      <dgm:t>
        <a:bodyPr/>
        <a:lstStyle/>
        <a:p>
          <a:endParaRPr lang="en-US"/>
        </a:p>
      </dgm:t>
    </dgm:pt>
    <dgm:pt modelId="{97ABBE42-52CB-4C70-B684-C6E33F49FA12}" type="sibTrans" cxnId="{B572A916-78B0-474E-A0BB-0D65AD20D7B6}">
      <dgm:prSet/>
      <dgm:spPr/>
      <dgm:t>
        <a:bodyPr/>
        <a:lstStyle/>
        <a:p>
          <a:endParaRPr lang="en-US"/>
        </a:p>
      </dgm:t>
    </dgm:pt>
    <dgm:pt modelId="{3CF68AFA-DEA1-4592-A084-174EAA541C01}">
      <dgm:prSet/>
      <dgm:spPr/>
      <dgm:t>
        <a:bodyPr/>
        <a:lstStyle/>
        <a:p>
          <a:r>
            <a:rPr lang="en-US">
              <a:solidFill>
                <a:sysClr val="windowText" lastClr="000000"/>
              </a:solidFill>
            </a:rPr>
            <a:t>Send</a:t>
          </a:r>
          <a:r>
            <a:rPr lang="en-US"/>
            <a:t> shipment orders to </a:t>
          </a:r>
          <a:r>
            <a:rPr lang="en-US" b="0">
              <a:solidFill>
                <a:sysClr val="windowText" lastClr="000000"/>
              </a:solidFill>
            </a:rPr>
            <a:t>Sanofi</a:t>
          </a:r>
          <a:r>
            <a:rPr lang="en-US"/>
            <a:t> and depots</a:t>
          </a:r>
        </a:p>
      </dgm:t>
    </dgm:pt>
    <dgm:pt modelId="{70E90CB0-9F90-41FF-AFF3-F6E006D0ACE9}" type="parTrans" cxnId="{255815FB-D63C-447C-ACA0-69FC47E3045E}">
      <dgm:prSet/>
      <dgm:spPr/>
      <dgm:t>
        <a:bodyPr/>
        <a:lstStyle/>
        <a:p>
          <a:endParaRPr lang="en-US"/>
        </a:p>
      </dgm:t>
    </dgm:pt>
    <dgm:pt modelId="{333F4364-8E21-4348-B056-825A3294235D}" type="sibTrans" cxnId="{255815FB-D63C-447C-ACA0-69FC47E3045E}">
      <dgm:prSet/>
      <dgm:spPr/>
      <dgm:t>
        <a:bodyPr/>
        <a:lstStyle/>
        <a:p>
          <a:endParaRPr lang="en-US"/>
        </a:p>
      </dgm:t>
    </dgm:pt>
    <dgm:pt modelId="{97B06647-C7DC-4064-A7ED-F3DA1EBBDC52}">
      <dgm:prSet/>
      <dgm:spPr/>
      <dgm:t>
        <a:bodyPr/>
        <a:lstStyle/>
        <a:p>
          <a:r>
            <a:rPr lang="en-US"/>
            <a:t>Email treatment kit numbers via </a:t>
          </a:r>
          <a:r>
            <a:rPr lang="en-US">
              <a:solidFill>
                <a:sysClr val="windowText" lastClr="000000"/>
              </a:solidFill>
            </a:rPr>
            <a:t>Excel table, for sites to verify kit numbers received </a:t>
          </a:r>
        </a:p>
      </dgm:t>
    </dgm:pt>
    <dgm:pt modelId="{91F3B560-EAF7-4040-9FB2-49DA2E9F2C01}" type="parTrans" cxnId="{4D5999C4-3A74-4E45-B654-A08A7C0F0C62}">
      <dgm:prSet/>
      <dgm:spPr/>
      <dgm:t>
        <a:bodyPr/>
        <a:lstStyle/>
        <a:p>
          <a:endParaRPr lang="en-US"/>
        </a:p>
      </dgm:t>
    </dgm:pt>
    <dgm:pt modelId="{DF71D9E4-DBFD-4032-9EFA-F1D64B5BA10B}" type="sibTrans" cxnId="{4D5999C4-3A74-4E45-B654-A08A7C0F0C62}">
      <dgm:prSet/>
      <dgm:spPr/>
      <dgm:t>
        <a:bodyPr/>
        <a:lstStyle/>
        <a:p>
          <a:endParaRPr lang="en-US"/>
        </a:p>
      </dgm:t>
    </dgm:pt>
    <dgm:pt modelId="{FC507DF8-BD49-4A99-9648-73C23CE24618}">
      <dgm:prSet/>
      <dgm:spPr/>
      <dgm:t>
        <a:bodyPr/>
        <a:lstStyle/>
        <a:p>
          <a:r>
            <a:rPr lang="en-US"/>
            <a:t>Verified kit number table sent</a:t>
          </a:r>
          <a:r>
            <a:rPr lang="en-US">
              <a:solidFill>
                <a:sysClr val="windowText" lastClr="000000"/>
              </a:solidFill>
            </a:rPr>
            <a:t> to DCC Applications Development Group to update site's kit availability in web-enrollment system</a:t>
          </a:r>
          <a:r>
            <a:rPr lang="en-US" baseline="30000">
              <a:solidFill>
                <a:sysClr val="windowText" lastClr="000000"/>
              </a:solidFill>
            </a:rPr>
            <a:t>1</a:t>
          </a:r>
          <a:r>
            <a:rPr lang="en-US">
              <a:solidFill>
                <a:sysClr val="windowText" lastClr="000000"/>
              </a:solidFill>
            </a:rPr>
            <a:t> </a:t>
          </a:r>
          <a:r>
            <a:rPr lang="en-US"/>
            <a:t>to allow new enrollments</a:t>
          </a:r>
        </a:p>
      </dgm:t>
    </dgm:pt>
    <dgm:pt modelId="{A4BD0863-44F3-4EEC-876D-05BBB5EAA488}" type="parTrans" cxnId="{03C80BA5-C8A8-4E57-9672-33489B69602B}">
      <dgm:prSet/>
      <dgm:spPr/>
      <dgm:t>
        <a:bodyPr/>
        <a:lstStyle/>
        <a:p>
          <a:endParaRPr lang="en-US"/>
        </a:p>
      </dgm:t>
    </dgm:pt>
    <dgm:pt modelId="{0A1C5C6F-A13C-45B3-91C9-42CDAB581A1D}" type="sibTrans" cxnId="{03C80BA5-C8A8-4E57-9672-33489B69602B}">
      <dgm:prSet/>
      <dgm:spPr/>
      <dgm:t>
        <a:bodyPr/>
        <a:lstStyle/>
        <a:p>
          <a:endParaRPr lang="en-US"/>
        </a:p>
      </dgm:t>
    </dgm:pt>
    <dgm:pt modelId="{B39C4EC8-ECC8-4C7D-BCB0-A4B820B0728E}" type="pres">
      <dgm:prSet presAssocID="{2A65AB35-678E-4A12-A440-90CA07EBB20B}" presName="linearFlow" presStyleCnt="0">
        <dgm:presLayoutVars>
          <dgm:dir/>
          <dgm:animLvl val="lvl"/>
          <dgm:resizeHandles val="exact"/>
        </dgm:presLayoutVars>
      </dgm:prSet>
      <dgm:spPr/>
    </dgm:pt>
    <dgm:pt modelId="{1E8D05D2-AA0A-4B90-8E05-471F07C0B0BE}" type="pres">
      <dgm:prSet presAssocID="{6424B8A6-BF27-49EB-BA77-1C1174C64163}" presName="composite" presStyleCnt="0"/>
      <dgm:spPr/>
    </dgm:pt>
    <dgm:pt modelId="{48F7134A-ABFA-4C1D-BA84-77D2CD48CB97}" type="pres">
      <dgm:prSet presAssocID="{6424B8A6-BF27-49EB-BA77-1C1174C64163}" presName="parentText" presStyleLbl="alignNode1" presStyleIdx="0" presStyleCnt="4">
        <dgm:presLayoutVars>
          <dgm:chMax val="1"/>
          <dgm:bulletEnabled val="1"/>
        </dgm:presLayoutVars>
      </dgm:prSet>
      <dgm:spPr/>
    </dgm:pt>
    <dgm:pt modelId="{CCA89DD7-902C-4817-8670-6177E2200AB8}" type="pres">
      <dgm:prSet presAssocID="{6424B8A6-BF27-49EB-BA77-1C1174C64163}" presName="descendantText" presStyleLbl="alignAcc1" presStyleIdx="0" presStyleCnt="4">
        <dgm:presLayoutVars>
          <dgm:bulletEnabled val="1"/>
        </dgm:presLayoutVars>
      </dgm:prSet>
      <dgm:spPr/>
    </dgm:pt>
    <dgm:pt modelId="{9925805F-21F0-4358-BA60-99E6B055E6D9}" type="pres">
      <dgm:prSet presAssocID="{70C963F2-C916-4ADC-8BC2-3161B8D97B7A}" presName="sp" presStyleCnt="0"/>
      <dgm:spPr/>
    </dgm:pt>
    <dgm:pt modelId="{034D3622-FA20-4F25-822F-E96786EE215E}" type="pres">
      <dgm:prSet presAssocID="{F67BFE37-05BF-486E-8189-334D6526E2B0}" presName="composite" presStyleCnt="0"/>
      <dgm:spPr/>
    </dgm:pt>
    <dgm:pt modelId="{2054ACC0-5EC9-4385-AD42-3DDC846C62D4}" type="pres">
      <dgm:prSet presAssocID="{F67BFE37-05BF-486E-8189-334D6526E2B0}" presName="parentText" presStyleLbl="alignNode1" presStyleIdx="1" presStyleCnt="4">
        <dgm:presLayoutVars>
          <dgm:chMax val="1"/>
          <dgm:bulletEnabled val="1"/>
        </dgm:presLayoutVars>
      </dgm:prSet>
      <dgm:spPr/>
    </dgm:pt>
    <dgm:pt modelId="{66FF4B5F-3B2C-4E5A-A6A0-613984F88761}" type="pres">
      <dgm:prSet presAssocID="{F67BFE37-05BF-486E-8189-334D6526E2B0}" presName="descendantText" presStyleLbl="alignAcc1" presStyleIdx="1" presStyleCnt="4">
        <dgm:presLayoutVars>
          <dgm:bulletEnabled val="1"/>
        </dgm:presLayoutVars>
      </dgm:prSet>
      <dgm:spPr/>
    </dgm:pt>
    <dgm:pt modelId="{C24BAB02-A2AE-468E-BF60-58629B468DFB}" type="pres">
      <dgm:prSet presAssocID="{8A19EDDE-0BC8-4021-B147-A600103C4C2B}" presName="sp" presStyleCnt="0"/>
      <dgm:spPr/>
    </dgm:pt>
    <dgm:pt modelId="{645DA9B3-380B-4693-8AFE-CAD0DB78ED55}" type="pres">
      <dgm:prSet presAssocID="{3C7A426A-92AB-48F9-86DA-6273086F6628}" presName="composite" presStyleCnt="0"/>
      <dgm:spPr/>
    </dgm:pt>
    <dgm:pt modelId="{D5577767-7FA1-4D5A-B1C6-21C31B0B49AE}" type="pres">
      <dgm:prSet presAssocID="{3C7A426A-92AB-48F9-86DA-6273086F6628}" presName="parentText" presStyleLbl="alignNode1" presStyleIdx="2" presStyleCnt="4">
        <dgm:presLayoutVars>
          <dgm:chMax val="1"/>
          <dgm:bulletEnabled val="1"/>
        </dgm:presLayoutVars>
      </dgm:prSet>
      <dgm:spPr/>
    </dgm:pt>
    <dgm:pt modelId="{9D2A1CC7-A523-46CD-BE22-3B3713B986E2}" type="pres">
      <dgm:prSet presAssocID="{3C7A426A-92AB-48F9-86DA-6273086F6628}" presName="descendantText" presStyleLbl="alignAcc1" presStyleIdx="2" presStyleCnt="4">
        <dgm:presLayoutVars>
          <dgm:bulletEnabled val="1"/>
        </dgm:presLayoutVars>
      </dgm:prSet>
      <dgm:spPr/>
    </dgm:pt>
    <dgm:pt modelId="{A7F151A6-84E0-49EE-982E-AB51C6C6A51F}" type="pres">
      <dgm:prSet presAssocID="{20F7A161-4F4F-4DBB-BAF2-940BA2E10F62}" presName="sp" presStyleCnt="0"/>
      <dgm:spPr/>
    </dgm:pt>
    <dgm:pt modelId="{05369A18-63F3-4ECE-BCAC-BF4778B8385C}" type="pres">
      <dgm:prSet presAssocID="{DAFF2707-D195-420F-9089-F219E96F829C}" presName="composite" presStyleCnt="0"/>
      <dgm:spPr/>
    </dgm:pt>
    <dgm:pt modelId="{B141CCE9-95AC-468A-8AE2-D59AE86B8F24}" type="pres">
      <dgm:prSet presAssocID="{DAFF2707-D195-420F-9089-F219E96F829C}" presName="parentText" presStyleLbl="alignNode1" presStyleIdx="3" presStyleCnt="4">
        <dgm:presLayoutVars>
          <dgm:chMax val="1"/>
          <dgm:bulletEnabled val="1"/>
        </dgm:presLayoutVars>
      </dgm:prSet>
      <dgm:spPr/>
    </dgm:pt>
    <dgm:pt modelId="{133CBFA0-17FC-42F7-B506-CB896D29AC07}" type="pres">
      <dgm:prSet presAssocID="{DAFF2707-D195-420F-9089-F219E96F829C}" presName="descendantText" presStyleLbl="alignAcc1" presStyleIdx="3" presStyleCnt="4">
        <dgm:presLayoutVars>
          <dgm:bulletEnabled val="1"/>
        </dgm:presLayoutVars>
      </dgm:prSet>
      <dgm:spPr/>
    </dgm:pt>
  </dgm:ptLst>
  <dgm:cxnLst>
    <dgm:cxn modelId="{F8E9D704-92D9-7848-9F9C-B404A5F07206}" type="presOf" srcId="{3CF68AFA-DEA1-4592-A084-174EAA541C01}" destId="{66FF4B5F-3B2C-4E5A-A6A0-613984F88761}" srcOrd="0" destOrd="0" presId="urn:microsoft.com/office/officeart/2005/8/layout/chevron2"/>
    <dgm:cxn modelId="{F8C31307-907B-9740-B702-F4967EFC4B50}" type="presOf" srcId="{DAFF2707-D195-420F-9089-F219E96F829C}" destId="{B141CCE9-95AC-468A-8AE2-D59AE86B8F24}" srcOrd="0" destOrd="0" presId="urn:microsoft.com/office/officeart/2005/8/layout/chevron2"/>
    <dgm:cxn modelId="{5A995308-E848-4081-96DD-163D2F35D235}" srcId="{2A65AB35-678E-4A12-A440-90CA07EBB20B}" destId="{6424B8A6-BF27-49EB-BA77-1C1174C64163}" srcOrd="0" destOrd="0" parTransId="{BBA34258-4E27-486D-AD0B-E60B183F9D9A}" sibTransId="{70C963F2-C916-4ADC-8BC2-3161B8D97B7A}"/>
    <dgm:cxn modelId="{B572A916-78B0-474E-A0BB-0D65AD20D7B6}" srcId="{6424B8A6-BF27-49EB-BA77-1C1174C64163}" destId="{AF599E45-B375-484F-BBDC-106E0EFFD6DA}" srcOrd="0" destOrd="0" parTransId="{E3904811-5FF5-4C2B-9C53-D9C8FBD539F5}" sibTransId="{97ABBE42-52CB-4C70-B684-C6E33F49FA12}"/>
    <dgm:cxn modelId="{55014632-9C81-454D-8356-9F410CE6CB77}" type="presOf" srcId="{F67BFE37-05BF-486E-8189-334D6526E2B0}" destId="{2054ACC0-5EC9-4385-AD42-3DDC846C62D4}" srcOrd="0" destOrd="0" presId="urn:microsoft.com/office/officeart/2005/8/layout/chevron2"/>
    <dgm:cxn modelId="{93D50133-1378-4768-BC2D-089352919F76}" srcId="{2A65AB35-678E-4A12-A440-90CA07EBB20B}" destId="{DAFF2707-D195-420F-9089-F219E96F829C}" srcOrd="3" destOrd="0" parTransId="{FADBFCE2-6915-4A0F-8215-0492F138D5E7}" sibTransId="{51491C5D-8CB8-4A85-B4ED-412AE87D857D}"/>
    <dgm:cxn modelId="{DB730863-4A5D-4F93-94A7-104C8C486887}" srcId="{2A65AB35-678E-4A12-A440-90CA07EBB20B}" destId="{F67BFE37-05BF-486E-8189-334D6526E2B0}" srcOrd="1" destOrd="0" parTransId="{9A189959-E51A-4ADA-90C9-46612C3AFCD2}" sibTransId="{8A19EDDE-0BC8-4021-B147-A600103C4C2B}"/>
    <dgm:cxn modelId="{53EDCE51-3E44-CA4C-ABA5-1B9196D56D41}" type="presOf" srcId="{AF599E45-B375-484F-BBDC-106E0EFFD6DA}" destId="{CCA89DD7-902C-4817-8670-6177E2200AB8}" srcOrd="0" destOrd="0" presId="urn:microsoft.com/office/officeart/2005/8/layout/chevron2"/>
    <dgm:cxn modelId="{6A775773-DC97-CF4E-B88F-190C056E15FE}" type="presOf" srcId="{2A65AB35-678E-4A12-A440-90CA07EBB20B}" destId="{B39C4EC8-ECC8-4C7D-BCB0-A4B820B0728E}" srcOrd="0" destOrd="0" presId="urn:microsoft.com/office/officeart/2005/8/layout/chevron2"/>
    <dgm:cxn modelId="{75AA3D9D-5BEA-EE44-A69B-F596E8C0143D}" type="presOf" srcId="{FC507DF8-BD49-4A99-9648-73C23CE24618}" destId="{133CBFA0-17FC-42F7-B506-CB896D29AC07}" srcOrd="0" destOrd="0" presId="urn:microsoft.com/office/officeart/2005/8/layout/chevron2"/>
    <dgm:cxn modelId="{03C80BA5-C8A8-4E57-9672-33489B69602B}" srcId="{DAFF2707-D195-420F-9089-F219E96F829C}" destId="{FC507DF8-BD49-4A99-9648-73C23CE24618}" srcOrd="0" destOrd="0" parTransId="{A4BD0863-44F3-4EEC-876D-05BBB5EAA488}" sibTransId="{0A1C5C6F-A13C-45B3-91C9-42CDAB581A1D}"/>
    <dgm:cxn modelId="{4D5999C4-3A74-4E45-B654-A08A7C0F0C62}" srcId="{3C7A426A-92AB-48F9-86DA-6273086F6628}" destId="{97B06647-C7DC-4064-A7ED-F3DA1EBBDC52}" srcOrd="0" destOrd="0" parTransId="{91F3B560-EAF7-4040-9FB2-49DA2E9F2C01}" sibTransId="{DF71D9E4-DBFD-4032-9EFA-F1D64B5BA10B}"/>
    <dgm:cxn modelId="{BA4B2BC7-C7EF-4415-939F-33B0CA6029F0}" srcId="{2A65AB35-678E-4A12-A440-90CA07EBB20B}" destId="{3C7A426A-92AB-48F9-86DA-6273086F6628}" srcOrd="2" destOrd="0" parTransId="{E5CD191C-3650-47AE-932F-4CF80E52DED6}" sibTransId="{20F7A161-4F4F-4DBB-BAF2-940BA2E10F62}"/>
    <dgm:cxn modelId="{5FEB82C9-249A-2B40-AE36-419B04AED8E4}" type="presOf" srcId="{3C7A426A-92AB-48F9-86DA-6273086F6628}" destId="{D5577767-7FA1-4D5A-B1C6-21C31B0B49AE}" srcOrd="0" destOrd="0" presId="urn:microsoft.com/office/officeart/2005/8/layout/chevron2"/>
    <dgm:cxn modelId="{C3597DD6-368C-B34C-A54D-F71B3792066B}" type="presOf" srcId="{97B06647-C7DC-4064-A7ED-F3DA1EBBDC52}" destId="{9D2A1CC7-A523-46CD-BE22-3B3713B986E2}" srcOrd="0" destOrd="0" presId="urn:microsoft.com/office/officeart/2005/8/layout/chevron2"/>
    <dgm:cxn modelId="{75C534DD-806F-6944-A2CE-7E343E464812}" type="presOf" srcId="{6424B8A6-BF27-49EB-BA77-1C1174C64163}" destId="{48F7134A-ABFA-4C1D-BA84-77D2CD48CB97}" srcOrd="0" destOrd="0" presId="urn:microsoft.com/office/officeart/2005/8/layout/chevron2"/>
    <dgm:cxn modelId="{255815FB-D63C-447C-ACA0-69FC47E3045E}" srcId="{F67BFE37-05BF-486E-8189-334D6526E2B0}" destId="{3CF68AFA-DEA1-4592-A084-174EAA541C01}" srcOrd="0" destOrd="0" parTransId="{70E90CB0-9F90-41FF-AFF3-F6E006D0ACE9}" sibTransId="{333F4364-8E21-4348-B056-825A3294235D}"/>
    <dgm:cxn modelId="{F170D8A8-40D3-C24A-B567-2FC6C8BAF276}" type="presParOf" srcId="{B39C4EC8-ECC8-4C7D-BCB0-A4B820B0728E}" destId="{1E8D05D2-AA0A-4B90-8E05-471F07C0B0BE}" srcOrd="0" destOrd="0" presId="urn:microsoft.com/office/officeart/2005/8/layout/chevron2"/>
    <dgm:cxn modelId="{5D357CF8-0FB5-1C4B-AA0A-CAA20832FB60}" type="presParOf" srcId="{1E8D05D2-AA0A-4B90-8E05-471F07C0B0BE}" destId="{48F7134A-ABFA-4C1D-BA84-77D2CD48CB97}" srcOrd="0" destOrd="0" presId="urn:microsoft.com/office/officeart/2005/8/layout/chevron2"/>
    <dgm:cxn modelId="{87268747-DC02-8140-8CCE-6283418FCAF3}" type="presParOf" srcId="{1E8D05D2-AA0A-4B90-8E05-471F07C0B0BE}" destId="{CCA89DD7-902C-4817-8670-6177E2200AB8}" srcOrd="1" destOrd="0" presId="urn:microsoft.com/office/officeart/2005/8/layout/chevron2"/>
    <dgm:cxn modelId="{9A55103F-D4E9-CE41-9A58-F94788B67AAD}" type="presParOf" srcId="{B39C4EC8-ECC8-4C7D-BCB0-A4B820B0728E}" destId="{9925805F-21F0-4358-BA60-99E6B055E6D9}" srcOrd="1" destOrd="0" presId="urn:microsoft.com/office/officeart/2005/8/layout/chevron2"/>
    <dgm:cxn modelId="{472C2B27-1926-AD44-900B-A77D1A167D94}" type="presParOf" srcId="{B39C4EC8-ECC8-4C7D-BCB0-A4B820B0728E}" destId="{034D3622-FA20-4F25-822F-E96786EE215E}" srcOrd="2" destOrd="0" presId="urn:microsoft.com/office/officeart/2005/8/layout/chevron2"/>
    <dgm:cxn modelId="{2E72D478-1237-0042-B8A9-2FC3DA3B32F5}" type="presParOf" srcId="{034D3622-FA20-4F25-822F-E96786EE215E}" destId="{2054ACC0-5EC9-4385-AD42-3DDC846C62D4}" srcOrd="0" destOrd="0" presId="urn:microsoft.com/office/officeart/2005/8/layout/chevron2"/>
    <dgm:cxn modelId="{7119F788-F1AF-104B-9713-DCF390148884}" type="presParOf" srcId="{034D3622-FA20-4F25-822F-E96786EE215E}" destId="{66FF4B5F-3B2C-4E5A-A6A0-613984F88761}" srcOrd="1" destOrd="0" presId="urn:microsoft.com/office/officeart/2005/8/layout/chevron2"/>
    <dgm:cxn modelId="{1AAB395F-DF97-BB4B-A5D6-A71DD6CE2A2C}" type="presParOf" srcId="{B39C4EC8-ECC8-4C7D-BCB0-A4B820B0728E}" destId="{C24BAB02-A2AE-468E-BF60-58629B468DFB}" srcOrd="3" destOrd="0" presId="urn:microsoft.com/office/officeart/2005/8/layout/chevron2"/>
    <dgm:cxn modelId="{6CF0EF5C-8E79-D440-B6E3-80C257C17F9D}" type="presParOf" srcId="{B39C4EC8-ECC8-4C7D-BCB0-A4B820B0728E}" destId="{645DA9B3-380B-4693-8AFE-CAD0DB78ED55}" srcOrd="4" destOrd="0" presId="urn:microsoft.com/office/officeart/2005/8/layout/chevron2"/>
    <dgm:cxn modelId="{08710BA0-BA66-DC43-A15A-7E9FA6C9C182}" type="presParOf" srcId="{645DA9B3-380B-4693-8AFE-CAD0DB78ED55}" destId="{D5577767-7FA1-4D5A-B1C6-21C31B0B49AE}" srcOrd="0" destOrd="0" presId="urn:microsoft.com/office/officeart/2005/8/layout/chevron2"/>
    <dgm:cxn modelId="{4AFA27D2-5CBA-8F4E-A8CB-9A9750D7746B}" type="presParOf" srcId="{645DA9B3-380B-4693-8AFE-CAD0DB78ED55}" destId="{9D2A1CC7-A523-46CD-BE22-3B3713B986E2}" srcOrd="1" destOrd="0" presId="urn:microsoft.com/office/officeart/2005/8/layout/chevron2"/>
    <dgm:cxn modelId="{0B293F2D-24FD-DE49-9E2A-0768862989E8}" type="presParOf" srcId="{B39C4EC8-ECC8-4C7D-BCB0-A4B820B0728E}" destId="{A7F151A6-84E0-49EE-982E-AB51C6C6A51F}" srcOrd="5" destOrd="0" presId="urn:microsoft.com/office/officeart/2005/8/layout/chevron2"/>
    <dgm:cxn modelId="{6FCD2112-1920-AA40-8C70-79E458A4A59B}" type="presParOf" srcId="{B39C4EC8-ECC8-4C7D-BCB0-A4B820B0728E}" destId="{05369A18-63F3-4ECE-BCAC-BF4778B8385C}" srcOrd="6" destOrd="0" presId="urn:microsoft.com/office/officeart/2005/8/layout/chevron2"/>
    <dgm:cxn modelId="{ABE11894-3655-0F42-8B9A-5B090166EC8D}" type="presParOf" srcId="{05369A18-63F3-4ECE-BCAC-BF4778B8385C}" destId="{B141CCE9-95AC-468A-8AE2-D59AE86B8F24}" srcOrd="0" destOrd="0" presId="urn:microsoft.com/office/officeart/2005/8/layout/chevron2"/>
    <dgm:cxn modelId="{C2D8BA7C-44CB-7C4C-8F1F-8F94D7AE58E5}" type="presParOf" srcId="{05369A18-63F3-4ECE-BCAC-BF4778B8385C}" destId="{133CBFA0-17FC-42F7-B506-CB896D29AC0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7134A-ABFA-4C1D-BA84-77D2CD48CB97}">
      <dsp:nvSpPr>
        <dsp:cNvPr id="0" name=""/>
        <dsp:cNvSpPr/>
      </dsp:nvSpPr>
      <dsp:spPr>
        <a:xfrm rot="5400000">
          <a:off x="-218144" y="221884"/>
          <a:ext cx="1454294" cy="101800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Step1:</a:t>
          </a:r>
        </a:p>
        <a:p>
          <a:pPr marL="0" lvl="0" indent="0" algn="ctr" defTabSz="488950">
            <a:lnSpc>
              <a:spcPct val="90000"/>
            </a:lnSpc>
            <a:spcBef>
              <a:spcPct val="0"/>
            </a:spcBef>
            <a:spcAft>
              <a:spcPct val="35000"/>
            </a:spcAft>
            <a:buNone/>
          </a:pPr>
          <a:r>
            <a:rPr lang="en-US" sz="1100" kern="1200"/>
            <a:t>Site Readiness</a:t>
          </a:r>
        </a:p>
      </dsp:txBody>
      <dsp:txXfrm rot="-5400000">
        <a:off x="1" y="512743"/>
        <a:ext cx="1018005" cy="436289"/>
      </dsp:txXfrm>
    </dsp:sp>
    <dsp:sp modelId="{CCA89DD7-902C-4817-8670-6177E2200AB8}">
      <dsp:nvSpPr>
        <dsp:cNvPr id="0" name=""/>
        <dsp:cNvSpPr/>
      </dsp:nvSpPr>
      <dsp:spPr>
        <a:xfrm rot="5400000">
          <a:off x="3034827" y="-2013080"/>
          <a:ext cx="945291" cy="497893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US" sz="1700" kern="1200"/>
            <a:t>Assess site readine</a:t>
          </a:r>
          <a:r>
            <a:rPr lang="en-US" sz="1700" kern="1200">
              <a:solidFill>
                <a:sysClr val="windowText" lastClr="000000"/>
              </a:solidFill>
            </a:rPr>
            <a:t>ss and need via email. Done at site opening and </a:t>
          </a:r>
          <a:r>
            <a:rPr lang="en-US" sz="1700" strike="noStrike" kern="1200">
              <a:solidFill>
                <a:sysClr val="windowText" lastClr="000000"/>
              </a:solidFill>
            </a:rPr>
            <a:t>when site available kit</a:t>
          </a:r>
          <a:r>
            <a:rPr lang="en-US" sz="1700" kern="1200">
              <a:solidFill>
                <a:sysClr val="windowText" lastClr="000000"/>
              </a:solidFill>
            </a:rPr>
            <a:t> </a:t>
          </a:r>
          <a:r>
            <a:rPr lang="en-US" sz="1700" kern="1200"/>
            <a:t>inventory falls below predetermined threshold</a:t>
          </a:r>
        </a:p>
      </dsp:txBody>
      <dsp:txXfrm rot="-5400000">
        <a:off x="1018006" y="49886"/>
        <a:ext cx="4932789" cy="853001"/>
      </dsp:txXfrm>
    </dsp:sp>
    <dsp:sp modelId="{2054ACC0-5EC9-4385-AD42-3DDC846C62D4}">
      <dsp:nvSpPr>
        <dsp:cNvPr id="0" name=""/>
        <dsp:cNvSpPr/>
      </dsp:nvSpPr>
      <dsp:spPr>
        <a:xfrm rot="5400000">
          <a:off x="-218144" y="1531676"/>
          <a:ext cx="1454294" cy="1018005"/>
        </a:xfrm>
        <a:prstGeom prst="chevron">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2:</a:t>
          </a:r>
        </a:p>
        <a:p>
          <a:pPr marL="0" lvl="0" indent="0" algn="ctr" defTabSz="488950">
            <a:lnSpc>
              <a:spcPct val="90000"/>
            </a:lnSpc>
            <a:spcBef>
              <a:spcPct val="0"/>
            </a:spcBef>
            <a:spcAft>
              <a:spcPct val="35000"/>
            </a:spcAft>
            <a:buNone/>
          </a:pPr>
          <a:r>
            <a:rPr lang="en-US" sz="1100" kern="1200"/>
            <a:t>Shipment orders</a:t>
          </a:r>
        </a:p>
      </dsp:txBody>
      <dsp:txXfrm rot="-5400000">
        <a:off x="1" y="1822535"/>
        <a:ext cx="1018005" cy="436289"/>
      </dsp:txXfrm>
    </dsp:sp>
    <dsp:sp modelId="{66FF4B5F-3B2C-4E5A-A6A0-613984F88761}">
      <dsp:nvSpPr>
        <dsp:cNvPr id="0" name=""/>
        <dsp:cNvSpPr/>
      </dsp:nvSpPr>
      <dsp:spPr>
        <a:xfrm rot="5400000">
          <a:off x="3034827" y="-703289"/>
          <a:ext cx="945291" cy="4978934"/>
        </a:xfrm>
        <a:prstGeom prst="round2Same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US" sz="1700" kern="1200">
              <a:solidFill>
                <a:sysClr val="windowText" lastClr="000000"/>
              </a:solidFill>
            </a:rPr>
            <a:t>Send</a:t>
          </a:r>
          <a:r>
            <a:rPr lang="en-US" sz="1700" kern="1200"/>
            <a:t> shipment orders to </a:t>
          </a:r>
          <a:r>
            <a:rPr lang="en-US" sz="1700" b="0" kern="1200">
              <a:solidFill>
                <a:sysClr val="windowText" lastClr="000000"/>
              </a:solidFill>
            </a:rPr>
            <a:t>Sanofi</a:t>
          </a:r>
          <a:r>
            <a:rPr lang="en-US" sz="1700" kern="1200"/>
            <a:t> and depots</a:t>
          </a:r>
        </a:p>
      </dsp:txBody>
      <dsp:txXfrm rot="-5400000">
        <a:off x="1018006" y="1359677"/>
        <a:ext cx="4932789" cy="853001"/>
      </dsp:txXfrm>
    </dsp:sp>
    <dsp:sp modelId="{D5577767-7FA1-4D5A-B1C6-21C31B0B49AE}">
      <dsp:nvSpPr>
        <dsp:cNvPr id="0" name=""/>
        <dsp:cNvSpPr/>
      </dsp:nvSpPr>
      <dsp:spPr>
        <a:xfrm rot="5400000">
          <a:off x="-218144" y="2841467"/>
          <a:ext cx="1454294" cy="1018005"/>
        </a:xfrm>
        <a:prstGeom prst="chevron">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3:</a:t>
          </a:r>
        </a:p>
        <a:p>
          <a:pPr marL="0" lvl="0" indent="0" algn="ctr" defTabSz="488950">
            <a:lnSpc>
              <a:spcPct val="90000"/>
            </a:lnSpc>
            <a:spcBef>
              <a:spcPct val="0"/>
            </a:spcBef>
            <a:spcAft>
              <a:spcPct val="35000"/>
            </a:spcAft>
            <a:buNone/>
          </a:pPr>
          <a:r>
            <a:rPr lang="en-US" sz="1100" kern="1200"/>
            <a:t>Treatment Kits table</a:t>
          </a:r>
        </a:p>
      </dsp:txBody>
      <dsp:txXfrm rot="-5400000">
        <a:off x="1" y="3132326"/>
        <a:ext cx="1018005" cy="436289"/>
      </dsp:txXfrm>
    </dsp:sp>
    <dsp:sp modelId="{9D2A1CC7-A523-46CD-BE22-3B3713B986E2}">
      <dsp:nvSpPr>
        <dsp:cNvPr id="0" name=""/>
        <dsp:cNvSpPr/>
      </dsp:nvSpPr>
      <dsp:spPr>
        <a:xfrm rot="5400000">
          <a:off x="3034578" y="606750"/>
          <a:ext cx="945788" cy="4978934"/>
        </a:xfrm>
        <a:prstGeom prst="round2Same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US" sz="1700" kern="1200"/>
            <a:t>Email treatment kit numbers via </a:t>
          </a:r>
          <a:r>
            <a:rPr lang="en-US" sz="1700" kern="1200">
              <a:solidFill>
                <a:sysClr val="windowText" lastClr="000000"/>
              </a:solidFill>
            </a:rPr>
            <a:t>Excel table, for sites to verify kit numbers received </a:t>
          </a:r>
        </a:p>
      </dsp:txBody>
      <dsp:txXfrm rot="-5400000">
        <a:off x="1018005" y="2669493"/>
        <a:ext cx="4932764" cy="853448"/>
      </dsp:txXfrm>
    </dsp:sp>
    <dsp:sp modelId="{B141CCE9-95AC-468A-8AE2-D59AE86B8F24}">
      <dsp:nvSpPr>
        <dsp:cNvPr id="0" name=""/>
        <dsp:cNvSpPr/>
      </dsp:nvSpPr>
      <dsp:spPr>
        <a:xfrm rot="5400000">
          <a:off x="-218144" y="4151259"/>
          <a:ext cx="1454294" cy="101800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Step 4: </a:t>
          </a:r>
        </a:p>
        <a:p>
          <a:pPr marL="0" lvl="0" indent="0" algn="ctr" defTabSz="488950">
            <a:lnSpc>
              <a:spcPct val="90000"/>
            </a:lnSpc>
            <a:spcBef>
              <a:spcPct val="0"/>
            </a:spcBef>
            <a:spcAft>
              <a:spcPct val="35000"/>
            </a:spcAft>
            <a:buNone/>
          </a:pPr>
          <a:r>
            <a:rPr lang="en-US" sz="1100" kern="1200"/>
            <a:t>Update Kit Availability</a:t>
          </a:r>
        </a:p>
      </dsp:txBody>
      <dsp:txXfrm rot="-5400000">
        <a:off x="1" y="4442118"/>
        <a:ext cx="1018005" cy="436289"/>
      </dsp:txXfrm>
    </dsp:sp>
    <dsp:sp modelId="{133CBFA0-17FC-42F7-B506-CB896D29AC07}">
      <dsp:nvSpPr>
        <dsp:cNvPr id="0" name=""/>
        <dsp:cNvSpPr/>
      </dsp:nvSpPr>
      <dsp:spPr>
        <a:xfrm rot="5400000">
          <a:off x="3034827" y="1916293"/>
          <a:ext cx="945291" cy="4978934"/>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US" sz="1700" kern="1200"/>
            <a:t>Verified kit number table sent</a:t>
          </a:r>
          <a:r>
            <a:rPr lang="en-US" sz="1700" kern="1200">
              <a:solidFill>
                <a:sysClr val="windowText" lastClr="000000"/>
              </a:solidFill>
            </a:rPr>
            <a:t> to DCC Applications Development Group to update site's kit availability in web-enrollment system</a:t>
          </a:r>
          <a:r>
            <a:rPr lang="en-US" sz="1700" kern="1200" baseline="30000">
              <a:solidFill>
                <a:sysClr val="windowText" lastClr="000000"/>
              </a:solidFill>
            </a:rPr>
            <a:t>1</a:t>
          </a:r>
          <a:r>
            <a:rPr lang="en-US" sz="1700" kern="1200">
              <a:solidFill>
                <a:sysClr val="windowText" lastClr="000000"/>
              </a:solidFill>
            </a:rPr>
            <a:t> </a:t>
          </a:r>
          <a:r>
            <a:rPr lang="en-US" sz="1700" kern="1200"/>
            <a:t>to allow new enrollments</a:t>
          </a:r>
        </a:p>
      </dsp:txBody>
      <dsp:txXfrm rot="-5400000">
        <a:off x="1018006" y="3979260"/>
        <a:ext cx="4932789" cy="8530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8A01-D44C-412E-BB40-D0173152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4070</Words>
  <Characters>23201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dc:creator>
  <cp:keywords/>
  <dc:description/>
  <cp:lastModifiedBy>Scott, Nigel A. (CDC/DDID/NCHHSTP/DTE)</cp:lastModifiedBy>
  <cp:revision>4</cp:revision>
  <dcterms:created xsi:type="dcterms:W3CDTF">2021-03-24T20:23:00Z</dcterms:created>
  <dcterms:modified xsi:type="dcterms:W3CDTF">2021-03-25T00:00:00Z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2021-03-08T21:45:48Z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6b36229e-2c38-4319-832e-4b80c519b3ae</vt:lpwstr>
  </property>
  <property fmtid="{D5CDD505-2E9C-101B-9397-08002B2CF9AE}" pid="8" name="MSIP_Label_8af03ff0-41c5-4c41-b55e-fabb8fae94be_ContentBits">
    <vt:lpwstr>0</vt:lpwstr>
  </property>
</Properties>
</file>