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F51" w:rsidRPr="00F93FB6" w:rsidRDefault="007B3F51" w:rsidP="007B3F51">
      <w:pPr>
        <w:rPr>
          <w:b/>
          <w:bCs/>
          <w:sz w:val="24"/>
        </w:rPr>
      </w:pPr>
      <w:r w:rsidRPr="00F93FB6">
        <w:rPr>
          <w:b/>
          <w:bCs/>
          <w:sz w:val="24"/>
        </w:rPr>
        <w:t>Supplementary Table 1.  Comparison of included and excluded living kidney donors in the United States</w:t>
      </w:r>
    </w:p>
    <w:p w:rsidR="007B3F51" w:rsidRPr="00F93FB6" w:rsidRDefault="007B3F51" w:rsidP="007B3F51">
      <w:pPr>
        <w:rPr>
          <w:b/>
          <w:bCs/>
          <w:sz w:val="24"/>
        </w:rPr>
      </w:pPr>
    </w:p>
    <w:tbl>
      <w:tblPr>
        <w:tblW w:w="0" w:type="auto"/>
        <w:jc w:val="center"/>
        <w:tblLayout w:type="fixed"/>
        <w:tblCellMar>
          <w:left w:w="0" w:type="dxa"/>
          <w:right w:w="0" w:type="dxa"/>
        </w:tblCellMar>
        <w:tblLook w:val="0000" w:firstRow="0" w:lastRow="0" w:firstColumn="0" w:lastColumn="0" w:noHBand="0" w:noVBand="0"/>
      </w:tblPr>
      <w:tblGrid>
        <w:gridCol w:w="2880"/>
        <w:gridCol w:w="3039"/>
        <w:gridCol w:w="2463"/>
        <w:gridCol w:w="2319"/>
      </w:tblGrid>
      <w:tr w:rsidR="007B3F51" w:rsidRPr="00F93FB6" w:rsidTr="009B628A">
        <w:tblPrEx>
          <w:tblCellMar>
            <w:top w:w="0" w:type="dxa"/>
            <w:left w:w="0" w:type="dxa"/>
            <w:bottom w:w="0" w:type="dxa"/>
            <w:right w:w="0" w:type="dxa"/>
          </w:tblCellMar>
        </w:tblPrEx>
        <w:trPr>
          <w:cantSplit/>
          <w:trHeight w:hRule="exact" w:val="1077"/>
          <w:tblHeader/>
          <w:jc w:val="center"/>
        </w:trPr>
        <w:tc>
          <w:tcPr>
            <w:tcW w:w="2880" w:type="dxa"/>
            <w:tcBorders>
              <w:top w:val="single" w:sz="6" w:space="0" w:color="000000"/>
              <w:left w:val="nil"/>
              <w:bottom w:val="single" w:sz="6" w:space="0" w:color="000000"/>
              <w:right w:val="nil"/>
            </w:tcBorders>
            <w:shd w:val="clear" w:color="auto" w:fill="FFFFFF"/>
            <w:tcMar>
              <w:left w:w="60" w:type="dxa"/>
              <w:right w:w="60" w:type="dxa"/>
            </w:tcMar>
            <w:vAlign w:val="bottom"/>
          </w:tcPr>
          <w:p w:rsidR="007B3F51" w:rsidRPr="00F93FB6" w:rsidRDefault="007B3F51" w:rsidP="009B628A">
            <w:pPr>
              <w:adjustRightInd w:val="0"/>
              <w:spacing w:before="60" w:after="60"/>
              <w:rPr>
                <w:rFonts w:ascii="Times" w:hAnsi="Times" w:cs="Times"/>
                <w:b/>
                <w:bCs/>
                <w:color w:val="000000"/>
                <w:sz w:val="24"/>
                <w:szCs w:val="24"/>
              </w:rPr>
            </w:pPr>
            <w:r w:rsidRPr="00F93FB6">
              <w:rPr>
                <w:rFonts w:ascii="Times" w:hAnsi="Times" w:cs="Times"/>
                <w:b/>
                <w:bCs/>
                <w:color w:val="000000"/>
                <w:sz w:val="24"/>
                <w:szCs w:val="24"/>
              </w:rPr>
              <w:t>Characteristic</w:t>
            </w:r>
          </w:p>
        </w:tc>
        <w:tc>
          <w:tcPr>
            <w:tcW w:w="3039" w:type="dxa"/>
            <w:tcBorders>
              <w:top w:val="single" w:sz="6" w:space="0" w:color="000000"/>
              <w:left w:val="nil"/>
              <w:bottom w:val="single" w:sz="6" w:space="0" w:color="000000"/>
              <w:right w:val="nil"/>
            </w:tcBorders>
            <w:shd w:val="clear" w:color="auto" w:fill="FFFFFF"/>
            <w:tcMar>
              <w:left w:w="60" w:type="dxa"/>
              <w:right w:w="60" w:type="dxa"/>
            </w:tcMar>
            <w:vAlign w:val="bottom"/>
          </w:tcPr>
          <w:p w:rsidR="007B3F51" w:rsidRPr="00F93FB6" w:rsidRDefault="007B3F51" w:rsidP="009B628A">
            <w:pPr>
              <w:adjustRightInd w:val="0"/>
              <w:spacing w:before="60" w:after="60"/>
              <w:rPr>
                <w:rFonts w:ascii="Times" w:hAnsi="Times" w:cs="Times"/>
                <w:b/>
                <w:bCs/>
                <w:color w:val="000000"/>
                <w:sz w:val="24"/>
                <w:szCs w:val="24"/>
              </w:rPr>
            </w:pPr>
          </w:p>
        </w:tc>
        <w:tc>
          <w:tcPr>
            <w:tcW w:w="2463" w:type="dxa"/>
            <w:tcBorders>
              <w:top w:val="single" w:sz="6" w:space="0" w:color="000000"/>
              <w:left w:val="nil"/>
              <w:bottom w:val="single" w:sz="6" w:space="0" w:color="000000"/>
              <w:right w:val="nil"/>
            </w:tcBorders>
            <w:shd w:val="clear" w:color="auto" w:fill="FFFFFF"/>
            <w:tcMar>
              <w:left w:w="60" w:type="dxa"/>
              <w:right w:w="60" w:type="dxa"/>
            </w:tcMar>
            <w:vAlign w:val="bottom"/>
          </w:tcPr>
          <w:p w:rsidR="007B3F51" w:rsidRPr="00F93FB6" w:rsidRDefault="007B3F51" w:rsidP="009B628A">
            <w:pPr>
              <w:adjustRightInd w:val="0"/>
              <w:spacing w:before="60" w:after="60"/>
              <w:jc w:val="right"/>
              <w:rPr>
                <w:rFonts w:ascii="Times" w:hAnsi="Times" w:cs="Times"/>
                <w:b/>
                <w:bCs/>
                <w:color w:val="000000"/>
                <w:sz w:val="24"/>
                <w:szCs w:val="24"/>
              </w:rPr>
            </w:pPr>
            <w:r w:rsidRPr="00F93FB6">
              <w:rPr>
                <w:rFonts w:ascii="Times" w:hAnsi="Times" w:cs="Times"/>
                <w:b/>
                <w:bCs/>
                <w:color w:val="000000"/>
                <w:sz w:val="24"/>
                <w:szCs w:val="24"/>
              </w:rPr>
              <w:t>Number of included donors</w:t>
            </w:r>
            <w:r w:rsidRPr="00F93FB6">
              <w:rPr>
                <w:rFonts w:ascii="Times" w:hAnsi="Times" w:cs="Times"/>
                <w:b/>
                <w:bCs/>
                <w:color w:val="000000"/>
                <w:sz w:val="24"/>
                <w:szCs w:val="24"/>
              </w:rPr>
              <w:br/>
              <w:t>(% of total)</w:t>
            </w:r>
          </w:p>
        </w:tc>
        <w:tc>
          <w:tcPr>
            <w:tcW w:w="2319" w:type="dxa"/>
            <w:tcBorders>
              <w:top w:val="single" w:sz="6" w:space="0" w:color="000000"/>
              <w:left w:val="nil"/>
              <w:bottom w:val="single" w:sz="6" w:space="0" w:color="000000"/>
              <w:right w:val="nil"/>
            </w:tcBorders>
            <w:shd w:val="clear" w:color="auto" w:fill="FFFFFF"/>
            <w:tcMar>
              <w:left w:w="60" w:type="dxa"/>
              <w:right w:w="60" w:type="dxa"/>
            </w:tcMar>
            <w:vAlign w:val="bottom"/>
          </w:tcPr>
          <w:p w:rsidR="007B3F51" w:rsidRPr="00F93FB6" w:rsidRDefault="007B3F51" w:rsidP="009B628A">
            <w:pPr>
              <w:adjustRightInd w:val="0"/>
              <w:spacing w:before="60" w:after="60"/>
              <w:jc w:val="right"/>
              <w:rPr>
                <w:rFonts w:ascii="Times" w:hAnsi="Times" w:cs="Times"/>
                <w:b/>
                <w:bCs/>
                <w:color w:val="000000"/>
                <w:sz w:val="24"/>
                <w:szCs w:val="24"/>
              </w:rPr>
            </w:pPr>
            <w:r w:rsidRPr="00F93FB6">
              <w:rPr>
                <w:rFonts w:ascii="Times" w:hAnsi="Times" w:cs="Times"/>
                <w:b/>
                <w:bCs/>
                <w:color w:val="000000"/>
                <w:sz w:val="24"/>
                <w:szCs w:val="24"/>
              </w:rPr>
              <w:t>Number excluded donors</w:t>
            </w:r>
            <w:r w:rsidRPr="00F93FB6">
              <w:rPr>
                <w:rFonts w:ascii="Times" w:hAnsi="Times" w:cs="Times"/>
                <w:b/>
                <w:bCs/>
                <w:color w:val="000000"/>
                <w:sz w:val="24"/>
                <w:szCs w:val="24"/>
              </w:rPr>
              <w:br/>
              <w:t>(% of total)</w:t>
            </w:r>
          </w:p>
        </w:tc>
      </w:tr>
      <w:tr w:rsidR="007B3F51" w:rsidRPr="00F93FB6" w:rsidTr="009B628A">
        <w:tblPrEx>
          <w:tblCellMar>
            <w:top w:w="0" w:type="dxa"/>
            <w:left w:w="0" w:type="dxa"/>
            <w:bottom w:w="0" w:type="dxa"/>
            <w:right w:w="0" w:type="dxa"/>
          </w:tblCellMar>
        </w:tblPrEx>
        <w:trPr>
          <w:cantSplit/>
          <w:jc w:val="center"/>
        </w:trPr>
        <w:tc>
          <w:tcPr>
            <w:tcW w:w="10701" w:type="dxa"/>
            <w:gridSpan w:val="4"/>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16"/>
                <w:szCs w:val="16"/>
              </w:rPr>
            </w:pPr>
          </w:p>
        </w:tc>
      </w:tr>
      <w:tr w:rsidR="007B3F51" w:rsidRPr="00F93FB6" w:rsidTr="009B628A">
        <w:tblPrEx>
          <w:tblCellMar>
            <w:top w:w="0" w:type="dxa"/>
            <w:left w:w="0" w:type="dxa"/>
            <w:bottom w:w="0" w:type="dxa"/>
            <w:right w:w="0" w:type="dxa"/>
          </w:tblCellMar>
        </w:tblPrEx>
        <w:trPr>
          <w:cantSplit/>
          <w:trHeight w:hRule="exact" w:val="376"/>
          <w:jc w:val="center"/>
        </w:trPr>
        <w:tc>
          <w:tcPr>
            <w:tcW w:w="2880"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r w:rsidRPr="00F93FB6">
              <w:rPr>
                <w:rFonts w:ascii="Times" w:hAnsi="Times" w:cs="Times"/>
                <w:color w:val="000000"/>
                <w:sz w:val="24"/>
                <w:szCs w:val="24"/>
              </w:rPr>
              <w:t>Total</w:t>
            </w:r>
          </w:p>
        </w:tc>
        <w:tc>
          <w:tcPr>
            <w:tcW w:w="303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p>
        </w:tc>
        <w:tc>
          <w:tcPr>
            <w:tcW w:w="2463"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84,357</w:t>
            </w:r>
          </w:p>
        </w:tc>
        <w:tc>
          <w:tcPr>
            <w:tcW w:w="231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44,095</w:t>
            </w:r>
          </w:p>
        </w:tc>
      </w:tr>
      <w:tr w:rsidR="007B3F51" w:rsidRPr="00F93FB6" w:rsidTr="009B628A">
        <w:tblPrEx>
          <w:tblCellMar>
            <w:top w:w="0" w:type="dxa"/>
            <w:left w:w="0" w:type="dxa"/>
            <w:bottom w:w="0" w:type="dxa"/>
            <w:right w:w="0" w:type="dxa"/>
          </w:tblCellMar>
        </w:tblPrEx>
        <w:trPr>
          <w:cantSplit/>
          <w:jc w:val="center"/>
        </w:trPr>
        <w:tc>
          <w:tcPr>
            <w:tcW w:w="10701" w:type="dxa"/>
            <w:gridSpan w:val="4"/>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16"/>
                <w:szCs w:val="16"/>
              </w:rPr>
            </w:pPr>
          </w:p>
        </w:tc>
      </w:tr>
      <w:tr w:rsidR="007B3F51" w:rsidRPr="00F93FB6" w:rsidTr="009B628A">
        <w:tblPrEx>
          <w:tblCellMar>
            <w:top w:w="0" w:type="dxa"/>
            <w:left w:w="0" w:type="dxa"/>
            <w:bottom w:w="0" w:type="dxa"/>
            <w:right w:w="0" w:type="dxa"/>
          </w:tblCellMar>
        </w:tblPrEx>
        <w:trPr>
          <w:cantSplit/>
          <w:trHeight w:hRule="exact" w:val="376"/>
          <w:jc w:val="center"/>
        </w:trPr>
        <w:tc>
          <w:tcPr>
            <w:tcW w:w="2880"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r w:rsidRPr="00F93FB6">
              <w:rPr>
                <w:rFonts w:ascii="Times" w:hAnsi="Times" w:cs="Times"/>
                <w:color w:val="000000"/>
                <w:sz w:val="24"/>
                <w:szCs w:val="24"/>
              </w:rPr>
              <w:t>Sex</w:t>
            </w:r>
          </w:p>
        </w:tc>
        <w:tc>
          <w:tcPr>
            <w:tcW w:w="303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r w:rsidRPr="00F93FB6">
              <w:rPr>
                <w:rFonts w:ascii="Times" w:hAnsi="Times" w:cs="Times"/>
                <w:color w:val="000000"/>
                <w:sz w:val="24"/>
                <w:szCs w:val="24"/>
              </w:rPr>
              <w:t>Male</w:t>
            </w:r>
          </w:p>
        </w:tc>
        <w:tc>
          <w:tcPr>
            <w:tcW w:w="2463"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33,878 (40.16)</w:t>
            </w:r>
          </w:p>
        </w:tc>
        <w:tc>
          <w:tcPr>
            <w:tcW w:w="231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17,459 (39.59)</w:t>
            </w:r>
          </w:p>
        </w:tc>
      </w:tr>
      <w:tr w:rsidR="007B3F51" w:rsidRPr="00F93FB6" w:rsidTr="009B628A">
        <w:tblPrEx>
          <w:tblCellMar>
            <w:top w:w="0" w:type="dxa"/>
            <w:left w:w="0" w:type="dxa"/>
            <w:bottom w:w="0" w:type="dxa"/>
            <w:right w:w="0" w:type="dxa"/>
          </w:tblCellMar>
        </w:tblPrEx>
        <w:trPr>
          <w:cantSplit/>
          <w:trHeight w:hRule="exact" w:val="376"/>
          <w:jc w:val="center"/>
        </w:trPr>
        <w:tc>
          <w:tcPr>
            <w:tcW w:w="2880"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p>
        </w:tc>
        <w:tc>
          <w:tcPr>
            <w:tcW w:w="303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r w:rsidRPr="00F93FB6">
              <w:rPr>
                <w:rFonts w:ascii="Times" w:hAnsi="Times" w:cs="Times"/>
                <w:color w:val="000000"/>
                <w:sz w:val="24"/>
                <w:szCs w:val="24"/>
              </w:rPr>
              <w:t>Female</w:t>
            </w:r>
          </w:p>
        </w:tc>
        <w:tc>
          <w:tcPr>
            <w:tcW w:w="2463"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50,479 (59.84)</w:t>
            </w:r>
          </w:p>
        </w:tc>
        <w:tc>
          <w:tcPr>
            <w:tcW w:w="231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26,636 (60.41)</w:t>
            </w:r>
          </w:p>
        </w:tc>
      </w:tr>
      <w:tr w:rsidR="007B3F51" w:rsidRPr="00F93FB6" w:rsidTr="009B628A">
        <w:tblPrEx>
          <w:tblCellMar>
            <w:top w:w="0" w:type="dxa"/>
            <w:left w:w="0" w:type="dxa"/>
            <w:bottom w:w="0" w:type="dxa"/>
            <w:right w:w="0" w:type="dxa"/>
          </w:tblCellMar>
        </w:tblPrEx>
        <w:trPr>
          <w:cantSplit/>
          <w:jc w:val="center"/>
        </w:trPr>
        <w:tc>
          <w:tcPr>
            <w:tcW w:w="10701" w:type="dxa"/>
            <w:gridSpan w:val="4"/>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16"/>
                <w:szCs w:val="16"/>
              </w:rPr>
            </w:pPr>
          </w:p>
        </w:tc>
      </w:tr>
      <w:tr w:rsidR="007B3F51" w:rsidRPr="00F93FB6" w:rsidTr="009B628A">
        <w:tblPrEx>
          <w:tblCellMar>
            <w:top w:w="0" w:type="dxa"/>
            <w:left w:w="0" w:type="dxa"/>
            <w:bottom w:w="0" w:type="dxa"/>
            <w:right w:w="0" w:type="dxa"/>
          </w:tblCellMar>
        </w:tblPrEx>
        <w:trPr>
          <w:cantSplit/>
          <w:trHeight w:hRule="exact" w:val="375"/>
          <w:jc w:val="center"/>
        </w:trPr>
        <w:tc>
          <w:tcPr>
            <w:tcW w:w="2880"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r w:rsidRPr="00F93FB6">
              <w:rPr>
                <w:rFonts w:ascii="Times" w:hAnsi="Times" w:cs="Times"/>
                <w:color w:val="000000"/>
                <w:sz w:val="24"/>
                <w:szCs w:val="24"/>
              </w:rPr>
              <w:t>Age at donation, years</w:t>
            </w:r>
          </w:p>
        </w:tc>
        <w:tc>
          <w:tcPr>
            <w:tcW w:w="303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r w:rsidRPr="00F93FB6">
              <w:rPr>
                <w:rFonts w:ascii="Times" w:hAnsi="Times" w:cs="Times"/>
                <w:color w:val="000000"/>
                <w:sz w:val="24"/>
                <w:szCs w:val="24"/>
              </w:rPr>
              <w:t>Unknown</w:t>
            </w:r>
          </w:p>
        </w:tc>
        <w:tc>
          <w:tcPr>
            <w:tcW w:w="2463"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p>
        </w:tc>
        <w:tc>
          <w:tcPr>
            <w:tcW w:w="231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7 ( 0.02)</w:t>
            </w:r>
          </w:p>
        </w:tc>
      </w:tr>
      <w:tr w:rsidR="007B3F51" w:rsidRPr="00F93FB6" w:rsidTr="009B628A">
        <w:tblPrEx>
          <w:tblCellMar>
            <w:top w:w="0" w:type="dxa"/>
            <w:left w:w="0" w:type="dxa"/>
            <w:bottom w:w="0" w:type="dxa"/>
            <w:right w:w="0" w:type="dxa"/>
          </w:tblCellMar>
        </w:tblPrEx>
        <w:trPr>
          <w:cantSplit/>
          <w:trHeight w:hRule="exact" w:val="375"/>
          <w:jc w:val="center"/>
        </w:trPr>
        <w:tc>
          <w:tcPr>
            <w:tcW w:w="2880"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p>
        </w:tc>
        <w:tc>
          <w:tcPr>
            <w:tcW w:w="303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r w:rsidRPr="00F93FB6">
              <w:rPr>
                <w:rFonts w:ascii="Times" w:hAnsi="Times" w:cs="Times"/>
                <w:color w:val="000000"/>
                <w:sz w:val="24"/>
                <w:szCs w:val="24"/>
              </w:rPr>
              <w:t>0-17</w:t>
            </w:r>
          </w:p>
        </w:tc>
        <w:tc>
          <w:tcPr>
            <w:tcW w:w="2463"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13 ( 0.02)</w:t>
            </w:r>
          </w:p>
        </w:tc>
        <w:tc>
          <w:tcPr>
            <w:tcW w:w="231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11 ( 0.02)</w:t>
            </w:r>
          </w:p>
        </w:tc>
      </w:tr>
      <w:tr w:rsidR="007B3F51" w:rsidRPr="00F93FB6" w:rsidTr="009B628A">
        <w:tblPrEx>
          <w:tblCellMar>
            <w:top w:w="0" w:type="dxa"/>
            <w:left w:w="0" w:type="dxa"/>
            <w:bottom w:w="0" w:type="dxa"/>
            <w:right w:w="0" w:type="dxa"/>
          </w:tblCellMar>
        </w:tblPrEx>
        <w:trPr>
          <w:cantSplit/>
          <w:trHeight w:hRule="exact" w:val="376"/>
          <w:jc w:val="center"/>
        </w:trPr>
        <w:tc>
          <w:tcPr>
            <w:tcW w:w="2880"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p>
        </w:tc>
        <w:tc>
          <w:tcPr>
            <w:tcW w:w="303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r w:rsidRPr="00F93FB6">
              <w:rPr>
                <w:rFonts w:ascii="Times" w:hAnsi="Times" w:cs="Times"/>
                <w:color w:val="000000"/>
                <w:sz w:val="24"/>
                <w:szCs w:val="24"/>
              </w:rPr>
              <w:t>18-34</w:t>
            </w:r>
          </w:p>
        </w:tc>
        <w:tc>
          <w:tcPr>
            <w:tcW w:w="2463"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26,946 (31.94)</w:t>
            </w:r>
          </w:p>
        </w:tc>
        <w:tc>
          <w:tcPr>
            <w:tcW w:w="231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13,542 (30.71)</w:t>
            </w:r>
          </w:p>
        </w:tc>
      </w:tr>
      <w:tr w:rsidR="007B3F51" w:rsidRPr="00F93FB6" w:rsidTr="009B628A">
        <w:tblPrEx>
          <w:tblCellMar>
            <w:top w:w="0" w:type="dxa"/>
            <w:left w:w="0" w:type="dxa"/>
            <w:bottom w:w="0" w:type="dxa"/>
            <w:right w:w="0" w:type="dxa"/>
          </w:tblCellMar>
        </w:tblPrEx>
        <w:trPr>
          <w:cantSplit/>
          <w:trHeight w:hRule="exact" w:val="376"/>
          <w:jc w:val="center"/>
        </w:trPr>
        <w:tc>
          <w:tcPr>
            <w:tcW w:w="2880"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p>
        </w:tc>
        <w:tc>
          <w:tcPr>
            <w:tcW w:w="303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r w:rsidRPr="00F93FB6">
              <w:rPr>
                <w:rFonts w:ascii="Times" w:hAnsi="Times" w:cs="Times"/>
                <w:color w:val="000000"/>
                <w:sz w:val="24"/>
                <w:szCs w:val="24"/>
              </w:rPr>
              <w:t>35-49</w:t>
            </w:r>
          </w:p>
        </w:tc>
        <w:tc>
          <w:tcPr>
            <w:tcW w:w="2463"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37,386 (44.32)</w:t>
            </w:r>
          </w:p>
        </w:tc>
        <w:tc>
          <w:tcPr>
            <w:tcW w:w="231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19,264 (43.69)</w:t>
            </w:r>
          </w:p>
        </w:tc>
      </w:tr>
      <w:tr w:rsidR="007B3F51" w:rsidRPr="00F93FB6" w:rsidTr="009B628A">
        <w:tblPrEx>
          <w:tblCellMar>
            <w:top w:w="0" w:type="dxa"/>
            <w:left w:w="0" w:type="dxa"/>
            <w:bottom w:w="0" w:type="dxa"/>
            <w:right w:w="0" w:type="dxa"/>
          </w:tblCellMar>
        </w:tblPrEx>
        <w:trPr>
          <w:cantSplit/>
          <w:trHeight w:hRule="exact" w:val="376"/>
          <w:jc w:val="center"/>
        </w:trPr>
        <w:tc>
          <w:tcPr>
            <w:tcW w:w="2880"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p>
        </w:tc>
        <w:tc>
          <w:tcPr>
            <w:tcW w:w="303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r w:rsidRPr="00F93FB6">
              <w:rPr>
                <w:rFonts w:ascii="Times" w:hAnsi="Times" w:cs="Times"/>
                <w:color w:val="000000"/>
                <w:sz w:val="24"/>
                <w:szCs w:val="24"/>
              </w:rPr>
              <w:t>50-64</w:t>
            </w:r>
          </w:p>
        </w:tc>
        <w:tc>
          <w:tcPr>
            <w:tcW w:w="2463"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18,726 (22.20)</w:t>
            </w:r>
          </w:p>
        </w:tc>
        <w:tc>
          <w:tcPr>
            <w:tcW w:w="231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10,386 (23.55)</w:t>
            </w:r>
          </w:p>
        </w:tc>
      </w:tr>
      <w:tr w:rsidR="007B3F51" w:rsidRPr="00F93FB6" w:rsidTr="009B628A">
        <w:tblPrEx>
          <w:tblCellMar>
            <w:top w:w="0" w:type="dxa"/>
            <w:left w:w="0" w:type="dxa"/>
            <w:bottom w:w="0" w:type="dxa"/>
            <w:right w:w="0" w:type="dxa"/>
          </w:tblCellMar>
        </w:tblPrEx>
        <w:trPr>
          <w:cantSplit/>
          <w:trHeight w:hRule="exact" w:val="376"/>
          <w:jc w:val="center"/>
        </w:trPr>
        <w:tc>
          <w:tcPr>
            <w:tcW w:w="2880"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p>
        </w:tc>
        <w:tc>
          <w:tcPr>
            <w:tcW w:w="303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r w:rsidRPr="00F93FB6">
              <w:rPr>
                <w:rFonts w:ascii="Times" w:hAnsi="Times" w:cs="Times"/>
                <w:color w:val="000000"/>
                <w:sz w:val="24"/>
                <w:szCs w:val="24"/>
              </w:rPr>
              <w:t>65+</w:t>
            </w:r>
          </w:p>
        </w:tc>
        <w:tc>
          <w:tcPr>
            <w:tcW w:w="2463"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1,286 ( 1.52)</w:t>
            </w:r>
          </w:p>
        </w:tc>
        <w:tc>
          <w:tcPr>
            <w:tcW w:w="231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885 ( 2.01)</w:t>
            </w:r>
          </w:p>
        </w:tc>
      </w:tr>
      <w:tr w:rsidR="007B3F51" w:rsidRPr="00F93FB6" w:rsidTr="009B628A">
        <w:tblPrEx>
          <w:tblCellMar>
            <w:top w:w="0" w:type="dxa"/>
            <w:left w:w="0" w:type="dxa"/>
            <w:bottom w:w="0" w:type="dxa"/>
            <w:right w:w="0" w:type="dxa"/>
          </w:tblCellMar>
        </w:tblPrEx>
        <w:trPr>
          <w:cantSplit/>
          <w:jc w:val="center"/>
        </w:trPr>
        <w:tc>
          <w:tcPr>
            <w:tcW w:w="10701" w:type="dxa"/>
            <w:gridSpan w:val="4"/>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16"/>
                <w:szCs w:val="16"/>
              </w:rPr>
            </w:pPr>
          </w:p>
        </w:tc>
      </w:tr>
      <w:tr w:rsidR="007B3F51" w:rsidRPr="00F93FB6" w:rsidTr="009B628A">
        <w:tblPrEx>
          <w:tblCellMar>
            <w:top w:w="0" w:type="dxa"/>
            <w:left w:w="0" w:type="dxa"/>
            <w:bottom w:w="0" w:type="dxa"/>
            <w:right w:w="0" w:type="dxa"/>
          </w:tblCellMar>
        </w:tblPrEx>
        <w:trPr>
          <w:cantSplit/>
          <w:trHeight w:hRule="exact" w:val="376"/>
          <w:jc w:val="center"/>
        </w:trPr>
        <w:tc>
          <w:tcPr>
            <w:tcW w:w="2880"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r w:rsidRPr="00F93FB6">
              <w:rPr>
                <w:rFonts w:ascii="Times" w:hAnsi="Times" w:cs="Times"/>
                <w:color w:val="000000"/>
                <w:sz w:val="24"/>
                <w:szCs w:val="24"/>
              </w:rPr>
              <w:t>Race/ethnicity</w:t>
            </w:r>
          </w:p>
        </w:tc>
        <w:tc>
          <w:tcPr>
            <w:tcW w:w="303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r w:rsidRPr="00F93FB6">
              <w:rPr>
                <w:rFonts w:ascii="Times" w:hAnsi="Times" w:cs="Times"/>
                <w:color w:val="000000"/>
                <w:sz w:val="24"/>
                <w:szCs w:val="24"/>
              </w:rPr>
              <w:t>Other/missing</w:t>
            </w:r>
          </w:p>
        </w:tc>
        <w:tc>
          <w:tcPr>
            <w:tcW w:w="2463"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p>
        </w:tc>
        <w:tc>
          <w:tcPr>
            <w:tcW w:w="231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1,252 ( 2.84)</w:t>
            </w:r>
          </w:p>
        </w:tc>
      </w:tr>
      <w:tr w:rsidR="007B3F51" w:rsidRPr="00F93FB6" w:rsidTr="009B628A">
        <w:tblPrEx>
          <w:tblCellMar>
            <w:top w:w="0" w:type="dxa"/>
            <w:left w:w="0" w:type="dxa"/>
            <w:bottom w:w="0" w:type="dxa"/>
            <w:right w:w="0" w:type="dxa"/>
          </w:tblCellMar>
        </w:tblPrEx>
        <w:trPr>
          <w:cantSplit/>
          <w:trHeight w:hRule="exact" w:val="376"/>
          <w:jc w:val="center"/>
        </w:trPr>
        <w:tc>
          <w:tcPr>
            <w:tcW w:w="2880"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p>
        </w:tc>
        <w:tc>
          <w:tcPr>
            <w:tcW w:w="303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r w:rsidRPr="00F93FB6">
              <w:rPr>
                <w:rFonts w:ascii="Times" w:hAnsi="Times" w:cs="Times"/>
                <w:color w:val="000000"/>
                <w:sz w:val="24"/>
                <w:szCs w:val="24"/>
              </w:rPr>
              <w:t>White, Non-Hispanic</w:t>
            </w:r>
          </w:p>
        </w:tc>
        <w:tc>
          <w:tcPr>
            <w:tcW w:w="2463"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57,336 (67.97)</w:t>
            </w:r>
          </w:p>
        </w:tc>
        <w:tc>
          <w:tcPr>
            <w:tcW w:w="231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32,664 (74.08)</w:t>
            </w:r>
          </w:p>
        </w:tc>
      </w:tr>
      <w:tr w:rsidR="007B3F51" w:rsidRPr="00F93FB6" w:rsidTr="009B628A">
        <w:tblPrEx>
          <w:tblCellMar>
            <w:top w:w="0" w:type="dxa"/>
            <w:left w:w="0" w:type="dxa"/>
            <w:bottom w:w="0" w:type="dxa"/>
            <w:right w:w="0" w:type="dxa"/>
          </w:tblCellMar>
        </w:tblPrEx>
        <w:trPr>
          <w:cantSplit/>
          <w:trHeight w:hRule="exact" w:val="376"/>
          <w:jc w:val="center"/>
        </w:trPr>
        <w:tc>
          <w:tcPr>
            <w:tcW w:w="2880"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p>
        </w:tc>
        <w:tc>
          <w:tcPr>
            <w:tcW w:w="303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r w:rsidRPr="00F93FB6">
              <w:rPr>
                <w:rFonts w:ascii="Times" w:hAnsi="Times" w:cs="Times"/>
                <w:color w:val="000000"/>
                <w:sz w:val="24"/>
                <w:szCs w:val="24"/>
              </w:rPr>
              <w:t>Black, Non-Hispanic</w:t>
            </w:r>
          </w:p>
        </w:tc>
        <w:tc>
          <w:tcPr>
            <w:tcW w:w="2463"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10,652 (12.63)</w:t>
            </w:r>
          </w:p>
        </w:tc>
        <w:tc>
          <w:tcPr>
            <w:tcW w:w="231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4,903 (11.12)</w:t>
            </w:r>
          </w:p>
        </w:tc>
      </w:tr>
      <w:tr w:rsidR="007B3F51" w:rsidRPr="00F93FB6" w:rsidTr="009B628A">
        <w:tblPrEx>
          <w:tblCellMar>
            <w:top w:w="0" w:type="dxa"/>
            <w:left w:w="0" w:type="dxa"/>
            <w:bottom w:w="0" w:type="dxa"/>
            <w:right w:w="0" w:type="dxa"/>
          </w:tblCellMar>
        </w:tblPrEx>
        <w:trPr>
          <w:cantSplit/>
          <w:trHeight w:hRule="exact" w:val="376"/>
          <w:jc w:val="center"/>
        </w:trPr>
        <w:tc>
          <w:tcPr>
            <w:tcW w:w="2880"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p>
        </w:tc>
        <w:tc>
          <w:tcPr>
            <w:tcW w:w="303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r w:rsidRPr="00F93FB6">
              <w:rPr>
                <w:rFonts w:ascii="Times" w:hAnsi="Times" w:cs="Times"/>
                <w:color w:val="000000"/>
                <w:sz w:val="24"/>
                <w:szCs w:val="24"/>
              </w:rPr>
              <w:t>Hispanic</w:t>
            </w:r>
          </w:p>
        </w:tc>
        <w:tc>
          <w:tcPr>
            <w:tcW w:w="2463"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13,176 (15.62)</w:t>
            </w:r>
          </w:p>
        </w:tc>
        <w:tc>
          <w:tcPr>
            <w:tcW w:w="231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3,834 ( 8.69)</w:t>
            </w:r>
          </w:p>
        </w:tc>
      </w:tr>
      <w:tr w:rsidR="007B3F51" w:rsidRPr="00F93FB6" w:rsidTr="009B628A">
        <w:tblPrEx>
          <w:tblCellMar>
            <w:top w:w="0" w:type="dxa"/>
            <w:left w:w="0" w:type="dxa"/>
            <w:bottom w:w="0" w:type="dxa"/>
            <w:right w:w="0" w:type="dxa"/>
          </w:tblCellMar>
        </w:tblPrEx>
        <w:trPr>
          <w:cantSplit/>
          <w:trHeight w:hRule="exact" w:val="375"/>
          <w:jc w:val="center"/>
        </w:trPr>
        <w:tc>
          <w:tcPr>
            <w:tcW w:w="2880"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p>
        </w:tc>
        <w:tc>
          <w:tcPr>
            <w:tcW w:w="303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r w:rsidRPr="00F93FB6">
              <w:rPr>
                <w:rFonts w:ascii="Times" w:hAnsi="Times" w:cs="Times"/>
                <w:color w:val="000000"/>
                <w:sz w:val="24"/>
                <w:szCs w:val="24"/>
              </w:rPr>
              <w:t>Asian/Pacific Islander</w:t>
            </w:r>
          </w:p>
        </w:tc>
        <w:tc>
          <w:tcPr>
            <w:tcW w:w="2463"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3,193 ( 3.79)</w:t>
            </w:r>
          </w:p>
        </w:tc>
        <w:tc>
          <w:tcPr>
            <w:tcW w:w="231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1,442 ( 3.27)</w:t>
            </w:r>
          </w:p>
        </w:tc>
      </w:tr>
      <w:tr w:rsidR="007B3F51" w:rsidRPr="00F93FB6" w:rsidTr="009B628A">
        <w:tblPrEx>
          <w:tblCellMar>
            <w:top w:w="0" w:type="dxa"/>
            <w:left w:w="0" w:type="dxa"/>
            <w:bottom w:w="0" w:type="dxa"/>
            <w:right w:w="0" w:type="dxa"/>
          </w:tblCellMar>
        </w:tblPrEx>
        <w:trPr>
          <w:cantSplit/>
          <w:jc w:val="center"/>
        </w:trPr>
        <w:tc>
          <w:tcPr>
            <w:tcW w:w="10701" w:type="dxa"/>
            <w:gridSpan w:val="4"/>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16"/>
                <w:szCs w:val="16"/>
              </w:rPr>
            </w:pPr>
          </w:p>
        </w:tc>
      </w:tr>
      <w:tr w:rsidR="007B3F51" w:rsidRPr="00F93FB6" w:rsidTr="009B628A">
        <w:tblPrEx>
          <w:tblCellMar>
            <w:top w:w="0" w:type="dxa"/>
            <w:left w:w="0" w:type="dxa"/>
            <w:bottom w:w="0" w:type="dxa"/>
            <w:right w:w="0" w:type="dxa"/>
          </w:tblCellMar>
        </w:tblPrEx>
        <w:trPr>
          <w:cantSplit/>
          <w:trHeight w:hRule="exact" w:val="376"/>
          <w:jc w:val="center"/>
        </w:trPr>
        <w:tc>
          <w:tcPr>
            <w:tcW w:w="2880"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r w:rsidRPr="00F93FB6">
              <w:rPr>
                <w:rFonts w:ascii="Times" w:hAnsi="Times" w:cs="Times"/>
                <w:color w:val="000000"/>
                <w:sz w:val="24"/>
                <w:szCs w:val="24"/>
              </w:rPr>
              <w:t>Calendar year of donation</w:t>
            </w:r>
          </w:p>
        </w:tc>
        <w:tc>
          <w:tcPr>
            <w:tcW w:w="303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r w:rsidRPr="00F93FB6">
              <w:rPr>
                <w:rFonts w:ascii="Times" w:hAnsi="Times" w:cs="Times"/>
                <w:color w:val="000000"/>
                <w:sz w:val="24"/>
                <w:szCs w:val="24"/>
              </w:rPr>
              <w:t>1995-1999</w:t>
            </w:r>
          </w:p>
        </w:tc>
        <w:tc>
          <w:tcPr>
            <w:tcW w:w="2463"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13,795 (16.35)</w:t>
            </w:r>
          </w:p>
        </w:tc>
        <w:tc>
          <w:tcPr>
            <w:tcW w:w="231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6,346 (14.39)</w:t>
            </w:r>
          </w:p>
        </w:tc>
      </w:tr>
      <w:tr w:rsidR="007B3F51" w:rsidRPr="00F93FB6" w:rsidTr="009B628A">
        <w:tblPrEx>
          <w:tblCellMar>
            <w:top w:w="0" w:type="dxa"/>
            <w:left w:w="0" w:type="dxa"/>
            <w:bottom w:w="0" w:type="dxa"/>
            <w:right w:w="0" w:type="dxa"/>
          </w:tblCellMar>
        </w:tblPrEx>
        <w:trPr>
          <w:cantSplit/>
          <w:trHeight w:hRule="exact" w:val="375"/>
          <w:jc w:val="center"/>
        </w:trPr>
        <w:tc>
          <w:tcPr>
            <w:tcW w:w="2880"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p>
        </w:tc>
        <w:tc>
          <w:tcPr>
            <w:tcW w:w="303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r w:rsidRPr="00F93FB6">
              <w:rPr>
                <w:rFonts w:ascii="Times" w:hAnsi="Times" w:cs="Times"/>
                <w:color w:val="000000"/>
                <w:sz w:val="24"/>
                <w:szCs w:val="24"/>
              </w:rPr>
              <w:t>2000-2004</w:t>
            </w:r>
          </w:p>
        </w:tc>
        <w:tc>
          <w:tcPr>
            <w:tcW w:w="2463"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21,969 (26.04)</w:t>
            </w:r>
          </w:p>
        </w:tc>
        <w:tc>
          <w:tcPr>
            <w:tcW w:w="231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8,927 (20.24)</w:t>
            </w:r>
          </w:p>
        </w:tc>
      </w:tr>
      <w:tr w:rsidR="007B3F51" w:rsidRPr="00F93FB6" w:rsidTr="009B628A">
        <w:tblPrEx>
          <w:tblCellMar>
            <w:top w:w="0" w:type="dxa"/>
            <w:left w:w="0" w:type="dxa"/>
            <w:bottom w:w="0" w:type="dxa"/>
            <w:right w:w="0" w:type="dxa"/>
          </w:tblCellMar>
        </w:tblPrEx>
        <w:trPr>
          <w:cantSplit/>
          <w:trHeight w:hRule="exact" w:val="376"/>
          <w:jc w:val="center"/>
        </w:trPr>
        <w:tc>
          <w:tcPr>
            <w:tcW w:w="2880"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p>
        </w:tc>
        <w:tc>
          <w:tcPr>
            <w:tcW w:w="303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r w:rsidRPr="00F93FB6">
              <w:rPr>
                <w:rFonts w:ascii="Times" w:hAnsi="Times" w:cs="Times"/>
                <w:color w:val="000000"/>
                <w:sz w:val="24"/>
                <w:szCs w:val="24"/>
              </w:rPr>
              <w:t>2005-2009</w:t>
            </w:r>
          </w:p>
        </w:tc>
        <w:tc>
          <w:tcPr>
            <w:tcW w:w="2463"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22,415 (26.57)</w:t>
            </w:r>
          </w:p>
        </w:tc>
        <w:tc>
          <w:tcPr>
            <w:tcW w:w="231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8,990 (20.39)</w:t>
            </w:r>
          </w:p>
        </w:tc>
      </w:tr>
      <w:tr w:rsidR="007B3F51" w:rsidRPr="00F93FB6" w:rsidTr="009B628A">
        <w:tblPrEx>
          <w:tblCellMar>
            <w:top w:w="0" w:type="dxa"/>
            <w:left w:w="0" w:type="dxa"/>
            <w:bottom w:w="0" w:type="dxa"/>
            <w:right w:w="0" w:type="dxa"/>
          </w:tblCellMar>
        </w:tblPrEx>
        <w:trPr>
          <w:cantSplit/>
          <w:trHeight w:hRule="exact" w:val="375"/>
          <w:jc w:val="center"/>
        </w:trPr>
        <w:tc>
          <w:tcPr>
            <w:tcW w:w="2880"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p>
        </w:tc>
        <w:tc>
          <w:tcPr>
            <w:tcW w:w="303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r w:rsidRPr="00F93FB6">
              <w:rPr>
                <w:rFonts w:ascii="Times" w:hAnsi="Times" w:cs="Times"/>
                <w:color w:val="000000"/>
                <w:sz w:val="24"/>
                <w:szCs w:val="24"/>
              </w:rPr>
              <w:t>2010-2014</w:t>
            </w:r>
          </w:p>
        </w:tc>
        <w:tc>
          <w:tcPr>
            <w:tcW w:w="2463"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18,041 (21.39)</w:t>
            </w:r>
          </w:p>
        </w:tc>
        <w:tc>
          <w:tcPr>
            <w:tcW w:w="231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10,898 (24.71)</w:t>
            </w:r>
          </w:p>
        </w:tc>
      </w:tr>
      <w:tr w:rsidR="007B3F51" w:rsidRPr="00F93FB6" w:rsidTr="009B628A">
        <w:tblPrEx>
          <w:tblCellMar>
            <w:top w:w="0" w:type="dxa"/>
            <w:left w:w="0" w:type="dxa"/>
            <w:bottom w:w="0" w:type="dxa"/>
            <w:right w:w="0" w:type="dxa"/>
          </w:tblCellMar>
        </w:tblPrEx>
        <w:trPr>
          <w:cantSplit/>
          <w:trHeight w:hRule="exact" w:val="423"/>
          <w:jc w:val="center"/>
        </w:trPr>
        <w:tc>
          <w:tcPr>
            <w:tcW w:w="2880"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p>
        </w:tc>
        <w:tc>
          <w:tcPr>
            <w:tcW w:w="303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r w:rsidRPr="00F93FB6">
              <w:rPr>
                <w:rFonts w:ascii="Times" w:hAnsi="Times" w:cs="Times"/>
                <w:color w:val="000000"/>
                <w:sz w:val="24"/>
                <w:szCs w:val="24"/>
              </w:rPr>
              <w:t>2015-2017</w:t>
            </w:r>
          </w:p>
          <w:p w:rsidR="007B3F51" w:rsidRPr="00F93FB6" w:rsidRDefault="007B3F51" w:rsidP="009B628A">
            <w:pPr>
              <w:adjustRightInd w:val="0"/>
              <w:spacing w:before="60" w:after="60"/>
              <w:rPr>
                <w:rFonts w:ascii="Times" w:hAnsi="Times" w:cs="Times"/>
                <w:color w:val="000000"/>
                <w:sz w:val="24"/>
                <w:szCs w:val="24"/>
              </w:rPr>
            </w:pPr>
          </w:p>
        </w:tc>
        <w:tc>
          <w:tcPr>
            <w:tcW w:w="2463"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8,137 ( 9.65)</w:t>
            </w:r>
          </w:p>
        </w:tc>
        <w:tc>
          <w:tcPr>
            <w:tcW w:w="231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8,934 (20.26)</w:t>
            </w:r>
          </w:p>
        </w:tc>
      </w:tr>
      <w:tr w:rsidR="007B3F51" w:rsidRPr="00F93FB6" w:rsidTr="009B628A">
        <w:tblPrEx>
          <w:tblCellMar>
            <w:top w:w="0" w:type="dxa"/>
            <w:left w:w="0" w:type="dxa"/>
            <w:bottom w:w="0" w:type="dxa"/>
            <w:right w:w="0" w:type="dxa"/>
          </w:tblCellMar>
        </w:tblPrEx>
        <w:trPr>
          <w:cantSplit/>
          <w:jc w:val="center"/>
        </w:trPr>
        <w:tc>
          <w:tcPr>
            <w:tcW w:w="10701" w:type="dxa"/>
            <w:gridSpan w:val="4"/>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16"/>
                <w:szCs w:val="16"/>
              </w:rPr>
            </w:pPr>
          </w:p>
        </w:tc>
      </w:tr>
      <w:tr w:rsidR="007B3F51" w:rsidRPr="00F93FB6" w:rsidTr="009B628A">
        <w:tblPrEx>
          <w:tblCellMar>
            <w:top w:w="0" w:type="dxa"/>
            <w:left w:w="0" w:type="dxa"/>
            <w:bottom w:w="0" w:type="dxa"/>
            <w:right w:w="0" w:type="dxa"/>
          </w:tblCellMar>
        </w:tblPrEx>
        <w:trPr>
          <w:cantSplit/>
          <w:trHeight w:hRule="exact" w:val="414"/>
          <w:jc w:val="center"/>
        </w:trPr>
        <w:tc>
          <w:tcPr>
            <w:tcW w:w="2880" w:type="dxa"/>
            <w:vMerge w:val="restart"/>
            <w:tcBorders>
              <w:top w:val="nil"/>
              <w:left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r w:rsidRPr="00F93FB6">
              <w:rPr>
                <w:rFonts w:ascii="Times" w:hAnsi="Times" w:cs="Times"/>
                <w:color w:val="000000"/>
                <w:sz w:val="24"/>
                <w:szCs w:val="24"/>
              </w:rPr>
              <w:t>Kidney transplant after donation</w:t>
            </w:r>
          </w:p>
        </w:tc>
        <w:tc>
          <w:tcPr>
            <w:tcW w:w="303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r w:rsidRPr="00F93FB6">
              <w:rPr>
                <w:rFonts w:ascii="Times" w:hAnsi="Times" w:cs="Times"/>
                <w:color w:val="000000"/>
                <w:sz w:val="24"/>
                <w:szCs w:val="24"/>
              </w:rPr>
              <w:t>No</w:t>
            </w:r>
          </w:p>
        </w:tc>
        <w:tc>
          <w:tcPr>
            <w:tcW w:w="2463"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84,279 (99.91)</w:t>
            </w:r>
          </w:p>
        </w:tc>
        <w:tc>
          <w:tcPr>
            <w:tcW w:w="231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44,054 (99.91)</w:t>
            </w:r>
          </w:p>
        </w:tc>
      </w:tr>
      <w:tr w:rsidR="007B3F51" w:rsidRPr="00F93FB6" w:rsidTr="009B628A">
        <w:tblPrEx>
          <w:tblCellMar>
            <w:top w:w="0" w:type="dxa"/>
            <w:left w:w="0" w:type="dxa"/>
            <w:bottom w:w="0" w:type="dxa"/>
            <w:right w:w="0" w:type="dxa"/>
          </w:tblCellMar>
        </w:tblPrEx>
        <w:trPr>
          <w:cantSplit/>
          <w:trHeight w:hRule="exact" w:val="375"/>
          <w:jc w:val="center"/>
        </w:trPr>
        <w:tc>
          <w:tcPr>
            <w:tcW w:w="2880" w:type="dxa"/>
            <w:vMerge/>
            <w:tcBorders>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p>
        </w:tc>
        <w:tc>
          <w:tcPr>
            <w:tcW w:w="303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r w:rsidRPr="00F93FB6">
              <w:rPr>
                <w:rFonts w:ascii="Times" w:hAnsi="Times" w:cs="Times"/>
                <w:color w:val="000000"/>
                <w:sz w:val="24"/>
                <w:szCs w:val="24"/>
              </w:rPr>
              <w:t>Yes</w:t>
            </w:r>
          </w:p>
        </w:tc>
        <w:tc>
          <w:tcPr>
            <w:tcW w:w="2463"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78 ( 0.09)</w:t>
            </w:r>
          </w:p>
        </w:tc>
        <w:tc>
          <w:tcPr>
            <w:tcW w:w="231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41 ( 0.09)</w:t>
            </w:r>
          </w:p>
        </w:tc>
      </w:tr>
      <w:tr w:rsidR="007B3F51" w:rsidRPr="00F93FB6" w:rsidTr="009B628A">
        <w:tblPrEx>
          <w:tblCellMar>
            <w:top w:w="0" w:type="dxa"/>
            <w:left w:w="0" w:type="dxa"/>
            <w:bottom w:w="0" w:type="dxa"/>
            <w:right w:w="0" w:type="dxa"/>
          </w:tblCellMar>
        </w:tblPrEx>
        <w:trPr>
          <w:cantSplit/>
          <w:jc w:val="center"/>
        </w:trPr>
        <w:tc>
          <w:tcPr>
            <w:tcW w:w="10701" w:type="dxa"/>
            <w:gridSpan w:val="4"/>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16"/>
                <w:szCs w:val="16"/>
              </w:rPr>
            </w:pPr>
          </w:p>
        </w:tc>
      </w:tr>
      <w:tr w:rsidR="007B3F51" w:rsidRPr="00F93FB6" w:rsidTr="009B628A">
        <w:tblPrEx>
          <w:tblCellMar>
            <w:top w:w="0" w:type="dxa"/>
            <w:left w:w="0" w:type="dxa"/>
            <w:bottom w:w="0" w:type="dxa"/>
            <w:right w:w="0" w:type="dxa"/>
          </w:tblCellMar>
        </w:tblPrEx>
        <w:trPr>
          <w:cantSplit/>
          <w:trHeight w:hRule="exact" w:val="375"/>
          <w:jc w:val="center"/>
        </w:trPr>
        <w:tc>
          <w:tcPr>
            <w:tcW w:w="2880"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r w:rsidRPr="00F93FB6">
              <w:rPr>
                <w:rFonts w:ascii="Times" w:hAnsi="Times" w:cs="Times"/>
                <w:color w:val="000000"/>
                <w:sz w:val="24"/>
                <w:szCs w:val="24"/>
              </w:rPr>
              <w:t>Exit follow-up by death</w:t>
            </w:r>
          </w:p>
        </w:tc>
        <w:tc>
          <w:tcPr>
            <w:tcW w:w="303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r w:rsidRPr="00F93FB6">
              <w:rPr>
                <w:rFonts w:ascii="Times" w:hAnsi="Times" w:cs="Times"/>
                <w:color w:val="000000"/>
                <w:sz w:val="24"/>
                <w:szCs w:val="24"/>
              </w:rPr>
              <w:t>No</w:t>
            </w:r>
          </w:p>
        </w:tc>
        <w:tc>
          <w:tcPr>
            <w:tcW w:w="2463"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83,410 (98.88)</w:t>
            </w:r>
          </w:p>
        </w:tc>
        <w:tc>
          <w:tcPr>
            <w:tcW w:w="231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43,691 (99.08)</w:t>
            </w:r>
          </w:p>
        </w:tc>
      </w:tr>
      <w:tr w:rsidR="007B3F51" w:rsidRPr="00F93FB6" w:rsidTr="009B628A">
        <w:tblPrEx>
          <w:tblCellMar>
            <w:top w:w="0" w:type="dxa"/>
            <w:left w:w="0" w:type="dxa"/>
            <w:bottom w:w="0" w:type="dxa"/>
            <w:right w:w="0" w:type="dxa"/>
          </w:tblCellMar>
        </w:tblPrEx>
        <w:trPr>
          <w:cantSplit/>
          <w:trHeight w:hRule="exact" w:val="375"/>
          <w:jc w:val="center"/>
        </w:trPr>
        <w:tc>
          <w:tcPr>
            <w:tcW w:w="2880"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p>
        </w:tc>
        <w:tc>
          <w:tcPr>
            <w:tcW w:w="303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r w:rsidRPr="00F93FB6">
              <w:rPr>
                <w:rFonts w:ascii="Times" w:hAnsi="Times" w:cs="Times"/>
                <w:color w:val="000000"/>
                <w:sz w:val="24"/>
                <w:szCs w:val="24"/>
              </w:rPr>
              <w:t>Yes</w:t>
            </w:r>
          </w:p>
        </w:tc>
        <w:tc>
          <w:tcPr>
            <w:tcW w:w="2463"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947 ( 1.12)</w:t>
            </w:r>
          </w:p>
        </w:tc>
        <w:tc>
          <w:tcPr>
            <w:tcW w:w="231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404 ( 0.92)</w:t>
            </w:r>
          </w:p>
        </w:tc>
      </w:tr>
      <w:tr w:rsidR="007B3F51" w:rsidRPr="00F93FB6" w:rsidTr="009B628A">
        <w:tblPrEx>
          <w:tblCellMar>
            <w:top w:w="0" w:type="dxa"/>
            <w:left w:w="0" w:type="dxa"/>
            <w:bottom w:w="0" w:type="dxa"/>
            <w:right w:w="0" w:type="dxa"/>
          </w:tblCellMar>
        </w:tblPrEx>
        <w:trPr>
          <w:cantSplit/>
          <w:jc w:val="center"/>
        </w:trPr>
        <w:tc>
          <w:tcPr>
            <w:tcW w:w="10701" w:type="dxa"/>
            <w:gridSpan w:val="4"/>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16"/>
                <w:szCs w:val="16"/>
              </w:rPr>
            </w:pPr>
          </w:p>
        </w:tc>
      </w:tr>
      <w:tr w:rsidR="007B3F51" w:rsidRPr="00F93FB6" w:rsidTr="009B628A">
        <w:tblPrEx>
          <w:tblCellMar>
            <w:top w:w="0" w:type="dxa"/>
            <w:left w:w="0" w:type="dxa"/>
            <w:bottom w:w="0" w:type="dxa"/>
            <w:right w:w="0" w:type="dxa"/>
          </w:tblCellMar>
        </w:tblPrEx>
        <w:trPr>
          <w:cantSplit/>
          <w:trHeight w:hRule="exact" w:val="376"/>
          <w:jc w:val="center"/>
        </w:trPr>
        <w:tc>
          <w:tcPr>
            <w:tcW w:w="2880"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r w:rsidRPr="00F93FB6">
              <w:rPr>
                <w:rFonts w:ascii="Times" w:hAnsi="Times" w:cs="Times"/>
                <w:color w:val="000000"/>
                <w:sz w:val="24"/>
                <w:szCs w:val="24"/>
              </w:rPr>
              <w:t>Highest education level</w:t>
            </w:r>
          </w:p>
        </w:tc>
        <w:tc>
          <w:tcPr>
            <w:tcW w:w="303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r w:rsidRPr="00F93FB6">
              <w:rPr>
                <w:rFonts w:ascii="Times" w:hAnsi="Times" w:cs="Times"/>
                <w:color w:val="000000"/>
                <w:sz w:val="24"/>
                <w:szCs w:val="24"/>
              </w:rPr>
              <w:t>Missing/unknown</w:t>
            </w:r>
          </w:p>
        </w:tc>
        <w:tc>
          <w:tcPr>
            <w:tcW w:w="2463"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27,585 (32.70)</w:t>
            </w:r>
          </w:p>
        </w:tc>
        <w:tc>
          <w:tcPr>
            <w:tcW w:w="231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13,138 (29.79)</w:t>
            </w:r>
          </w:p>
        </w:tc>
      </w:tr>
      <w:tr w:rsidR="007B3F51" w:rsidRPr="00F93FB6" w:rsidTr="009B628A">
        <w:tblPrEx>
          <w:tblCellMar>
            <w:top w:w="0" w:type="dxa"/>
            <w:left w:w="0" w:type="dxa"/>
            <w:bottom w:w="0" w:type="dxa"/>
            <w:right w:w="0" w:type="dxa"/>
          </w:tblCellMar>
        </w:tblPrEx>
        <w:trPr>
          <w:cantSplit/>
          <w:trHeight w:hRule="exact" w:val="376"/>
          <w:jc w:val="center"/>
        </w:trPr>
        <w:tc>
          <w:tcPr>
            <w:tcW w:w="2880"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p>
        </w:tc>
        <w:tc>
          <w:tcPr>
            <w:tcW w:w="303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r w:rsidRPr="00F93FB6">
              <w:rPr>
                <w:rFonts w:ascii="Times" w:hAnsi="Times" w:cs="Times"/>
                <w:color w:val="000000"/>
                <w:sz w:val="24"/>
                <w:szCs w:val="24"/>
              </w:rPr>
              <w:t>Grade school</w:t>
            </w:r>
          </w:p>
        </w:tc>
        <w:tc>
          <w:tcPr>
            <w:tcW w:w="2463"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1,130 ( 1.34)</w:t>
            </w:r>
          </w:p>
        </w:tc>
        <w:tc>
          <w:tcPr>
            <w:tcW w:w="231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556 ( 1.26)</w:t>
            </w:r>
          </w:p>
        </w:tc>
      </w:tr>
      <w:tr w:rsidR="007B3F51" w:rsidRPr="00F93FB6" w:rsidTr="009B628A">
        <w:tblPrEx>
          <w:tblCellMar>
            <w:top w:w="0" w:type="dxa"/>
            <w:left w:w="0" w:type="dxa"/>
            <w:bottom w:w="0" w:type="dxa"/>
            <w:right w:w="0" w:type="dxa"/>
          </w:tblCellMar>
        </w:tblPrEx>
        <w:trPr>
          <w:cantSplit/>
          <w:trHeight w:hRule="exact" w:val="375"/>
          <w:jc w:val="center"/>
        </w:trPr>
        <w:tc>
          <w:tcPr>
            <w:tcW w:w="2880"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p>
        </w:tc>
        <w:tc>
          <w:tcPr>
            <w:tcW w:w="303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r w:rsidRPr="00F93FB6">
              <w:rPr>
                <w:rFonts w:ascii="Times" w:hAnsi="Times" w:cs="Times"/>
                <w:color w:val="000000"/>
                <w:sz w:val="24"/>
                <w:szCs w:val="24"/>
              </w:rPr>
              <w:t>High school</w:t>
            </w:r>
          </w:p>
        </w:tc>
        <w:tc>
          <w:tcPr>
            <w:tcW w:w="2463"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17,797 (21.10)</w:t>
            </w:r>
          </w:p>
        </w:tc>
        <w:tc>
          <w:tcPr>
            <w:tcW w:w="231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8,791 (19.94)</w:t>
            </w:r>
          </w:p>
        </w:tc>
      </w:tr>
      <w:tr w:rsidR="007B3F51" w:rsidRPr="00F93FB6" w:rsidTr="009B628A">
        <w:tblPrEx>
          <w:tblCellMar>
            <w:top w:w="0" w:type="dxa"/>
            <w:left w:w="0" w:type="dxa"/>
            <w:bottom w:w="0" w:type="dxa"/>
            <w:right w:w="0" w:type="dxa"/>
          </w:tblCellMar>
        </w:tblPrEx>
        <w:trPr>
          <w:cantSplit/>
          <w:trHeight w:hRule="exact" w:val="376"/>
          <w:jc w:val="center"/>
        </w:trPr>
        <w:tc>
          <w:tcPr>
            <w:tcW w:w="2880"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p>
        </w:tc>
        <w:tc>
          <w:tcPr>
            <w:tcW w:w="303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r w:rsidRPr="00F93FB6">
              <w:rPr>
                <w:rFonts w:ascii="Times" w:hAnsi="Times" w:cs="Times"/>
                <w:color w:val="000000"/>
                <w:sz w:val="24"/>
                <w:szCs w:val="24"/>
              </w:rPr>
              <w:t>Attended college</w:t>
            </w:r>
          </w:p>
        </w:tc>
        <w:tc>
          <w:tcPr>
            <w:tcW w:w="2463"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15,880 (18.82)</w:t>
            </w:r>
          </w:p>
        </w:tc>
        <w:tc>
          <w:tcPr>
            <w:tcW w:w="231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8,513 (19.31)</w:t>
            </w:r>
          </w:p>
        </w:tc>
      </w:tr>
      <w:tr w:rsidR="007B3F51" w:rsidRPr="00F93FB6" w:rsidTr="009B628A">
        <w:tblPrEx>
          <w:tblCellMar>
            <w:top w:w="0" w:type="dxa"/>
            <w:left w:w="0" w:type="dxa"/>
            <w:bottom w:w="0" w:type="dxa"/>
            <w:right w:w="0" w:type="dxa"/>
          </w:tblCellMar>
        </w:tblPrEx>
        <w:trPr>
          <w:cantSplit/>
          <w:trHeight w:hRule="exact" w:val="376"/>
          <w:jc w:val="center"/>
        </w:trPr>
        <w:tc>
          <w:tcPr>
            <w:tcW w:w="2880"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p>
        </w:tc>
        <w:tc>
          <w:tcPr>
            <w:tcW w:w="303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r w:rsidRPr="00F93FB6">
              <w:rPr>
                <w:rFonts w:ascii="Times" w:hAnsi="Times" w:cs="Times"/>
                <w:color w:val="000000"/>
                <w:sz w:val="24"/>
                <w:szCs w:val="24"/>
              </w:rPr>
              <w:t>Associate/bachelor’s degree</w:t>
            </w:r>
          </w:p>
        </w:tc>
        <w:tc>
          <w:tcPr>
            <w:tcW w:w="2463"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15,538 (18.42)</w:t>
            </w:r>
          </w:p>
        </w:tc>
        <w:tc>
          <w:tcPr>
            <w:tcW w:w="2319" w:type="dxa"/>
            <w:tcBorders>
              <w:top w:val="nil"/>
              <w:left w:val="nil"/>
              <w:bottom w:val="nil"/>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9,015 (20.44)</w:t>
            </w:r>
          </w:p>
        </w:tc>
      </w:tr>
      <w:tr w:rsidR="007B3F51" w:rsidRPr="00F93FB6" w:rsidTr="009B628A">
        <w:tblPrEx>
          <w:tblCellMar>
            <w:top w:w="0" w:type="dxa"/>
            <w:left w:w="0" w:type="dxa"/>
            <w:bottom w:w="0" w:type="dxa"/>
            <w:right w:w="0" w:type="dxa"/>
          </w:tblCellMar>
        </w:tblPrEx>
        <w:trPr>
          <w:cantSplit/>
          <w:trHeight w:hRule="exact" w:val="375"/>
          <w:jc w:val="center"/>
        </w:trPr>
        <w:tc>
          <w:tcPr>
            <w:tcW w:w="2880" w:type="dxa"/>
            <w:tcBorders>
              <w:top w:val="nil"/>
              <w:left w:val="nil"/>
              <w:bottom w:val="single" w:sz="6" w:space="0" w:color="000000"/>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p>
        </w:tc>
        <w:tc>
          <w:tcPr>
            <w:tcW w:w="3039" w:type="dxa"/>
            <w:tcBorders>
              <w:top w:val="nil"/>
              <w:left w:val="nil"/>
              <w:bottom w:val="single" w:sz="6" w:space="0" w:color="000000"/>
              <w:right w:val="nil"/>
            </w:tcBorders>
            <w:shd w:val="clear" w:color="auto" w:fill="FFFFFF"/>
            <w:tcMar>
              <w:left w:w="60" w:type="dxa"/>
              <w:right w:w="60" w:type="dxa"/>
            </w:tcMar>
          </w:tcPr>
          <w:p w:rsidR="007B3F51" w:rsidRPr="00F93FB6" w:rsidRDefault="007B3F51" w:rsidP="009B628A">
            <w:pPr>
              <w:adjustRightInd w:val="0"/>
              <w:spacing w:before="60" w:after="60"/>
              <w:rPr>
                <w:rFonts w:ascii="Times" w:hAnsi="Times" w:cs="Times"/>
                <w:color w:val="000000"/>
                <w:sz w:val="24"/>
                <w:szCs w:val="24"/>
              </w:rPr>
            </w:pPr>
            <w:r w:rsidRPr="00F93FB6">
              <w:rPr>
                <w:rFonts w:ascii="Times" w:hAnsi="Times" w:cs="Times"/>
                <w:color w:val="000000"/>
                <w:sz w:val="24"/>
                <w:szCs w:val="24"/>
              </w:rPr>
              <w:t>Post-college education</w:t>
            </w:r>
          </w:p>
        </w:tc>
        <w:tc>
          <w:tcPr>
            <w:tcW w:w="2463" w:type="dxa"/>
            <w:tcBorders>
              <w:top w:val="nil"/>
              <w:left w:val="nil"/>
              <w:bottom w:val="single" w:sz="6" w:space="0" w:color="000000"/>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6,427 ( 7.62)</w:t>
            </w:r>
          </w:p>
        </w:tc>
        <w:tc>
          <w:tcPr>
            <w:tcW w:w="2319" w:type="dxa"/>
            <w:tcBorders>
              <w:top w:val="nil"/>
              <w:left w:val="nil"/>
              <w:bottom w:val="single" w:sz="6" w:space="0" w:color="000000"/>
              <w:right w:val="nil"/>
            </w:tcBorders>
            <w:shd w:val="clear" w:color="auto" w:fill="FFFFFF"/>
            <w:tcMar>
              <w:left w:w="60" w:type="dxa"/>
              <w:right w:w="60" w:type="dxa"/>
            </w:tcMar>
          </w:tcPr>
          <w:p w:rsidR="007B3F51" w:rsidRPr="00F93FB6" w:rsidRDefault="007B3F51" w:rsidP="009B628A">
            <w:pPr>
              <w:adjustRightInd w:val="0"/>
              <w:spacing w:before="60" w:after="60"/>
              <w:jc w:val="right"/>
              <w:rPr>
                <w:rFonts w:ascii="Times" w:hAnsi="Times" w:cs="Times"/>
                <w:color w:val="000000"/>
                <w:sz w:val="24"/>
                <w:szCs w:val="24"/>
              </w:rPr>
            </w:pPr>
            <w:r w:rsidRPr="00F93FB6">
              <w:rPr>
                <w:rFonts w:ascii="Times" w:hAnsi="Times" w:cs="Times"/>
                <w:color w:val="000000"/>
                <w:sz w:val="24"/>
                <w:szCs w:val="24"/>
              </w:rPr>
              <w:t>4,082 ( 9.26)</w:t>
            </w:r>
          </w:p>
        </w:tc>
      </w:tr>
    </w:tbl>
    <w:p w:rsidR="007B3F51" w:rsidRPr="00F93FB6" w:rsidRDefault="007B3F51" w:rsidP="007B3F51">
      <w:pPr>
        <w:rPr>
          <w:b/>
          <w:bCs/>
          <w:sz w:val="24"/>
        </w:rPr>
        <w:sectPr w:rsidR="007B3F51" w:rsidRPr="00F93FB6" w:rsidSect="00637C6C">
          <w:pgSz w:w="12240" w:h="15840"/>
          <w:pgMar w:top="720" w:right="720" w:bottom="720" w:left="720" w:header="720" w:footer="720" w:gutter="0"/>
          <w:cols w:space="720"/>
          <w:docGrid w:linePitch="360"/>
        </w:sectPr>
      </w:pPr>
    </w:p>
    <w:p w:rsidR="007B3F51" w:rsidRPr="00F93FB6" w:rsidRDefault="007B3F51" w:rsidP="007B3F51">
      <w:pPr>
        <w:rPr>
          <w:b/>
          <w:bCs/>
          <w:sz w:val="24"/>
        </w:rPr>
      </w:pPr>
      <w:r w:rsidRPr="00F93FB6">
        <w:rPr>
          <w:b/>
          <w:bCs/>
          <w:sz w:val="24"/>
        </w:rPr>
        <w:lastRenderedPageBreak/>
        <w:t>Supplementary Table 2. Prevalent cancer diagnoses present among 390 living kidney donors at baseline.</w:t>
      </w:r>
    </w:p>
    <w:p w:rsidR="007B3F51" w:rsidRPr="00F93FB6" w:rsidRDefault="007B3F51" w:rsidP="007B3F51">
      <w:pPr>
        <w:rPr>
          <w:b/>
          <w:bCs/>
          <w:sz w:val="24"/>
        </w:rPr>
      </w:pPr>
    </w:p>
    <w:p w:rsidR="007B3F51" w:rsidRPr="00F93FB6" w:rsidRDefault="007B3F51" w:rsidP="007B3F51">
      <w:pPr>
        <w:rPr>
          <w:b/>
          <w:bCs/>
          <w:sz w:val="24"/>
        </w:rPr>
      </w:pPr>
    </w:p>
    <w:tbl>
      <w:tblPr>
        <w:tblpPr w:vertAnchor="page" w:horzAnchor="page" w:tblpX="2853" w:tblpY="2571"/>
        <w:tblW w:w="0" w:type="auto"/>
        <w:tblCellMar>
          <w:left w:w="0" w:type="dxa"/>
          <w:right w:w="0" w:type="dxa"/>
        </w:tblCellMar>
        <w:tblLook w:val="04A0" w:firstRow="1" w:lastRow="0" w:firstColumn="1" w:lastColumn="0" w:noHBand="0" w:noVBand="1"/>
      </w:tblPr>
      <w:tblGrid>
        <w:gridCol w:w="4368"/>
        <w:gridCol w:w="1815"/>
      </w:tblGrid>
      <w:tr w:rsidR="007B3F51" w:rsidRPr="00F93FB6" w:rsidTr="009B628A">
        <w:trPr>
          <w:cantSplit/>
          <w:tblHeader/>
        </w:trPr>
        <w:tc>
          <w:tcPr>
            <w:tcW w:w="4368" w:type="dxa"/>
            <w:tcBorders>
              <w:top w:val="single" w:sz="0" w:space="0" w:color="B0B7BB"/>
              <w:left w:val="single" w:sz="0" w:space="0" w:color="B0B7BB"/>
              <w:bottom w:val="single" w:sz="0" w:space="0" w:color="B0B7BB"/>
              <w:right w:val="single" w:sz="0" w:space="0" w:color="B0B7BB"/>
            </w:tcBorders>
            <w:shd w:val="clear" w:color="auto" w:fill="auto"/>
            <w:tcMar>
              <w:left w:w="48" w:type="dxa"/>
              <w:right w:w="48" w:type="dxa"/>
            </w:tcMar>
            <w:vAlign w:val="bottom"/>
          </w:tcPr>
          <w:p w:rsidR="007B3F51" w:rsidRPr="00F93FB6" w:rsidRDefault="007B3F51" w:rsidP="009B628A">
            <w:pPr>
              <w:keepNext/>
              <w:adjustRightInd w:val="0"/>
              <w:spacing w:before="48" w:after="48" w:line="218" w:lineRule="exact"/>
              <w:rPr>
                <w:rFonts w:ascii="Albany AMT" w:eastAsia="Times New Roman" w:hAnsi="Albany AMT" w:cs="Albany AMT"/>
                <w:b/>
                <w:bCs/>
                <w:color w:val="000000"/>
                <w:sz w:val="19"/>
                <w:szCs w:val="19"/>
              </w:rPr>
            </w:pPr>
            <w:r w:rsidRPr="00F93FB6">
              <w:rPr>
                <w:rFonts w:ascii="Albany AMT" w:eastAsia="Times New Roman" w:hAnsi="Albany AMT" w:cs="Albany AMT"/>
                <w:b/>
                <w:bCs/>
                <w:color w:val="000000"/>
                <w:sz w:val="19"/>
                <w:szCs w:val="19"/>
              </w:rPr>
              <w:lastRenderedPageBreak/>
              <w:t>Cancer Site</w:t>
            </w:r>
          </w:p>
        </w:tc>
        <w:tc>
          <w:tcPr>
            <w:tcW w:w="1815" w:type="dxa"/>
            <w:tcBorders>
              <w:top w:val="single" w:sz="0" w:space="0" w:color="B0B7BB"/>
              <w:left w:val="single" w:sz="0" w:space="0" w:color="B0B7BB"/>
              <w:bottom w:val="single" w:sz="0" w:space="0" w:color="B0B7BB"/>
              <w:right w:val="single" w:sz="0" w:space="0" w:color="B0B7BB"/>
            </w:tcBorders>
            <w:shd w:val="clear" w:color="auto" w:fill="auto"/>
            <w:tcMar>
              <w:left w:w="48" w:type="dxa"/>
              <w:right w:w="48" w:type="dxa"/>
            </w:tcMar>
            <w:vAlign w:val="bottom"/>
          </w:tcPr>
          <w:p w:rsidR="007B3F51" w:rsidRPr="00F93FB6" w:rsidRDefault="007B3F51" w:rsidP="009B628A">
            <w:pPr>
              <w:keepNext/>
              <w:adjustRightInd w:val="0"/>
              <w:spacing w:before="48" w:after="48" w:line="218" w:lineRule="exact"/>
              <w:jc w:val="right"/>
              <w:rPr>
                <w:rFonts w:ascii="Albany AMT" w:eastAsia="Times New Roman" w:hAnsi="Albany AMT" w:cs="Albany AMT"/>
                <w:b/>
                <w:bCs/>
                <w:color w:val="000000"/>
                <w:sz w:val="19"/>
                <w:szCs w:val="19"/>
              </w:rPr>
            </w:pPr>
            <w:r w:rsidRPr="00F93FB6">
              <w:rPr>
                <w:rFonts w:ascii="Albany AMT" w:eastAsia="Times New Roman" w:hAnsi="Albany AMT" w:cs="Albany AMT"/>
                <w:b/>
                <w:bCs/>
                <w:color w:val="000000"/>
                <w:sz w:val="19"/>
                <w:szCs w:val="19"/>
              </w:rPr>
              <w:t>Frequency</w:t>
            </w:r>
          </w:p>
        </w:tc>
      </w:tr>
      <w:tr w:rsidR="007B3F51" w:rsidRPr="00F93FB6" w:rsidTr="009B628A">
        <w:trPr>
          <w:cantSplit/>
          <w:tblHeader/>
        </w:trPr>
        <w:tc>
          <w:tcPr>
            <w:tcW w:w="4368" w:type="dxa"/>
            <w:tcBorders>
              <w:top w:val="single" w:sz="0" w:space="0" w:color="B0B7BB"/>
              <w:left w:val="single" w:sz="0" w:space="0" w:color="B0B7BB"/>
              <w:bottom w:val="single" w:sz="0" w:space="0" w:color="B0B7BB"/>
              <w:right w:val="single" w:sz="0" w:space="0" w:color="B0B7BB"/>
            </w:tcBorders>
            <w:shd w:val="clear" w:color="auto" w:fill="auto"/>
            <w:tcMar>
              <w:left w:w="48" w:type="dxa"/>
              <w:right w:w="48" w:type="dxa"/>
            </w:tcMar>
          </w:tcPr>
          <w:p w:rsidR="007B3F51" w:rsidRPr="00F93FB6" w:rsidRDefault="007B3F51" w:rsidP="009B628A">
            <w:pPr>
              <w:keepNext/>
              <w:adjustRightInd w:val="0"/>
              <w:spacing w:before="48" w:after="48" w:line="218" w:lineRule="exac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Lip</w:t>
            </w:r>
          </w:p>
        </w:tc>
        <w:tc>
          <w:tcPr>
            <w:tcW w:w="1815" w:type="dxa"/>
            <w:tcBorders>
              <w:top w:val="single" w:sz="0" w:space="0" w:color="C1C1C1"/>
              <w:left w:val="single" w:sz="0" w:space="0" w:color="C1C1C1"/>
              <w:bottom w:val="single" w:sz="0" w:space="0" w:color="C1C1C1"/>
              <w:right w:val="single" w:sz="0" w:space="0" w:color="C1C1C1"/>
            </w:tcBorders>
            <w:shd w:val="clear" w:color="auto" w:fill="auto"/>
            <w:tcMar>
              <w:left w:w="48" w:type="dxa"/>
              <w:right w:w="48" w:type="dxa"/>
            </w:tcMar>
          </w:tcPr>
          <w:p w:rsidR="007B3F51" w:rsidRPr="00F93FB6" w:rsidRDefault="007B3F51" w:rsidP="009B628A">
            <w:pPr>
              <w:keepNext/>
              <w:adjustRightInd w:val="0"/>
              <w:spacing w:before="48" w:after="48" w:line="218" w:lineRule="exact"/>
              <w:jc w:val="righ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4</w:t>
            </w:r>
          </w:p>
        </w:tc>
      </w:tr>
      <w:tr w:rsidR="007B3F51" w:rsidRPr="00F93FB6" w:rsidTr="009B628A">
        <w:trPr>
          <w:cantSplit/>
          <w:tblHeader/>
        </w:trPr>
        <w:tc>
          <w:tcPr>
            <w:tcW w:w="4368" w:type="dxa"/>
            <w:tcBorders>
              <w:top w:val="single" w:sz="0" w:space="0" w:color="B0B7BB"/>
              <w:left w:val="single" w:sz="0" w:space="0" w:color="B0B7BB"/>
              <w:bottom w:val="single" w:sz="0" w:space="0" w:color="B0B7BB"/>
              <w:right w:val="single" w:sz="0" w:space="0" w:color="B0B7BB"/>
            </w:tcBorders>
            <w:shd w:val="clear" w:color="auto" w:fill="auto"/>
            <w:tcMar>
              <w:left w:w="48" w:type="dxa"/>
              <w:right w:w="48" w:type="dxa"/>
            </w:tcMar>
          </w:tcPr>
          <w:p w:rsidR="007B3F51" w:rsidRPr="00F93FB6" w:rsidRDefault="007B3F51" w:rsidP="009B628A">
            <w:pPr>
              <w:keepNext/>
              <w:adjustRightInd w:val="0"/>
              <w:spacing w:before="48" w:after="48" w:line="218" w:lineRule="exac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Tongue</w:t>
            </w:r>
          </w:p>
        </w:tc>
        <w:tc>
          <w:tcPr>
            <w:tcW w:w="1815" w:type="dxa"/>
            <w:tcBorders>
              <w:top w:val="single" w:sz="0" w:space="0" w:color="C1C1C1"/>
              <w:left w:val="single" w:sz="0" w:space="0" w:color="C1C1C1"/>
              <w:bottom w:val="single" w:sz="0" w:space="0" w:color="C1C1C1"/>
              <w:right w:val="single" w:sz="0" w:space="0" w:color="C1C1C1"/>
            </w:tcBorders>
            <w:shd w:val="clear" w:color="auto" w:fill="auto"/>
            <w:tcMar>
              <w:left w:w="48" w:type="dxa"/>
              <w:right w:w="48" w:type="dxa"/>
            </w:tcMar>
          </w:tcPr>
          <w:p w:rsidR="007B3F51" w:rsidRPr="00F93FB6" w:rsidRDefault="007B3F51" w:rsidP="009B628A">
            <w:pPr>
              <w:keepNext/>
              <w:adjustRightInd w:val="0"/>
              <w:spacing w:before="48" w:after="48" w:line="218" w:lineRule="exact"/>
              <w:jc w:val="righ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3</w:t>
            </w:r>
          </w:p>
        </w:tc>
      </w:tr>
      <w:tr w:rsidR="007B3F51" w:rsidRPr="00F93FB6" w:rsidTr="009B628A">
        <w:trPr>
          <w:cantSplit/>
          <w:tblHeader/>
        </w:trPr>
        <w:tc>
          <w:tcPr>
            <w:tcW w:w="4368" w:type="dxa"/>
            <w:tcBorders>
              <w:top w:val="single" w:sz="0" w:space="0" w:color="B0B7BB"/>
              <w:left w:val="single" w:sz="0" w:space="0" w:color="B0B7BB"/>
              <w:bottom w:val="single" w:sz="0" w:space="0" w:color="B0B7BB"/>
              <w:right w:val="single" w:sz="0" w:space="0" w:color="B0B7BB"/>
            </w:tcBorders>
            <w:shd w:val="clear" w:color="auto" w:fill="auto"/>
            <w:tcMar>
              <w:left w:w="48" w:type="dxa"/>
              <w:right w:w="48" w:type="dxa"/>
            </w:tcMar>
          </w:tcPr>
          <w:p w:rsidR="007B3F51" w:rsidRPr="00F93FB6" w:rsidRDefault="007B3F51" w:rsidP="009B628A">
            <w:pPr>
              <w:keepNext/>
              <w:adjustRightInd w:val="0"/>
              <w:spacing w:before="48" w:after="48" w:line="218" w:lineRule="exac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Salivary Gland</w:t>
            </w:r>
          </w:p>
        </w:tc>
        <w:tc>
          <w:tcPr>
            <w:tcW w:w="1815" w:type="dxa"/>
            <w:tcBorders>
              <w:top w:val="single" w:sz="0" w:space="0" w:color="C1C1C1"/>
              <w:left w:val="single" w:sz="0" w:space="0" w:color="C1C1C1"/>
              <w:bottom w:val="single" w:sz="0" w:space="0" w:color="C1C1C1"/>
              <w:right w:val="single" w:sz="0" w:space="0" w:color="C1C1C1"/>
            </w:tcBorders>
            <w:shd w:val="clear" w:color="auto" w:fill="auto"/>
            <w:tcMar>
              <w:left w:w="48" w:type="dxa"/>
              <w:right w:w="48" w:type="dxa"/>
            </w:tcMar>
          </w:tcPr>
          <w:p w:rsidR="007B3F51" w:rsidRPr="00F93FB6" w:rsidRDefault="007B3F51" w:rsidP="009B628A">
            <w:pPr>
              <w:keepNext/>
              <w:adjustRightInd w:val="0"/>
              <w:spacing w:before="48" w:after="48" w:line="218" w:lineRule="exact"/>
              <w:jc w:val="righ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2</w:t>
            </w:r>
          </w:p>
        </w:tc>
      </w:tr>
      <w:tr w:rsidR="007B3F51" w:rsidRPr="00F93FB6" w:rsidTr="009B628A">
        <w:trPr>
          <w:cantSplit/>
          <w:tblHeader/>
        </w:trPr>
        <w:tc>
          <w:tcPr>
            <w:tcW w:w="4368" w:type="dxa"/>
            <w:tcBorders>
              <w:top w:val="single" w:sz="0" w:space="0" w:color="B0B7BB"/>
              <w:left w:val="single" w:sz="0" w:space="0" w:color="B0B7BB"/>
              <w:bottom w:val="single" w:sz="0" w:space="0" w:color="B0B7BB"/>
              <w:right w:val="single" w:sz="0" w:space="0" w:color="B0B7BB"/>
            </w:tcBorders>
            <w:shd w:val="clear" w:color="auto" w:fill="auto"/>
            <w:tcMar>
              <w:left w:w="48" w:type="dxa"/>
              <w:right w:w="48" w:type="dxa"/>
            </w:tcMar>
          </w:tcPr>
          <w:p w:rsidR="007B3F51" w:rsidRPr="00F93FB6" w:rsidRDefault="007B3F51" w:rsidP="009B628A">
            <w:pPr>
              <w:keepNext/>
              <w:adjustRightInd w:val="0"/>
              <w:spacing w:before="48" w:after="48" w:line="218" w:lineRule="exac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Gum and Other Mouth</w:t>
            </w:r>
          </w:p>
        </w:tc>
        <w:tc>
          <w:tcPr>
            <w:tcW w:w="1815" w:type="dxa"/>
            <w:tcBorders>
              <w:top w:val="single" w:sz="0" w:space="0" w:color="C1C1C1"/>
              <w:left w:val="single" w:sz="0" w:space="0" w:color="C1C1C1"/>
              <w:bottom w:val="single" w:sz="0" w:space="0" w:color="C1C1C1"/>
              <w:right w:val="single" w:sz="0" w:space="0" w:color="C1C1C1"/>
            </w:tcBorders>
            <w:shd w:val="clear" w:color="auto" w:fill="auto"/>
            <w:tcMar>
              <w:left w:w="48" w:type="dxa"/>
              <w:right w:w="48" w:type="dxa"/>
            </w:tcMar>
          </w:tcPr>
          <w:p w:rsidR="007B3F51" w:rsidRPr="00F93FB6" w:rsidRDefault="007B3F51" w:rsidP="009B628A">
            <w:pPr>
              <w:keepNext/>
              <w:adjustRightInd w:val="0"/>
              <w:spacing w:before="48" w:after="48" w:line="218" w:lineRule="exact"/>
              <w:jc w:val="righ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1</w:t>
            </w:r>
          </w:p>
        </w:tc>
      </w:tr>
      <w:tr w:rsidR="007B3F51" w:rsidRPr="00F93FB6" w:rsidTr="009B628A">
        <w:trPr>
          <w:cantSplit/>
          <w:tblHeader/>
        </w:trPr>
        <w:tc>
          <w:tcPr>
            <w:tcW w:w="4368" w:type="dxa"/>
            <w:tcBorders>
              <w:top w:val="single" w:sz="0" w:space="0" w:color="B0B7BB"/>
              <w:left w:val="single" w:sz="0" w:space="0" w:color="B0B7BB"/>
              <w:bottom w:val="single" w:sz="0" w:space="0" w:color="B0B7BB"/>
              <w:right w:val="single" w:sz="0" w:space="0" w:color="B0B7BB"/>
            </w:tcBorders>
            <w:shd w:val="clear" w:color="auto" w:fill="auto"/>
            <w:tcMar>
              <w:left w:w="48" w:type="dxa"/>
              <w:right w:w="48" w:type="dxa"/>
            </w:tcMar>
          </w:tcPr>
          <w:p w:rsidR="007B3F51" w:rsidRPr="00F93FB6" w:rsidRDefault="007B3F51" w:rsidP="009B628A">
            <w:pPr>
              <w:keepNext/>
              <w:adjustRightInd w:val="0"/>
              <w:spacing w:before="48" w:after="48" w:line="218" w:lineRule="exac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Small Intestine</w:t>
            </w:r>
          </w:p>
        </w:tc>
        <w:tc>
          <w:tcPr>
            <w:tcW w:w="1815" w:type="dxa"/>
            <w:tcBorders>
              <w:top w:val="single" w:sz="0" w:space="0" w:color="C1C1C1"/>
              <w:left w:val="single" w:sz="0" w:space="0" w:color="C1C1C1"/>
              <w:bottom w:val="single" w:sz="0" w:space="0" w:color="C1C1C1"/>
              <w:right w:val="single" w:sz="0" w:space="0" w:color="C1C1C1"/>
            </w:tcBorders>
            <w:shd w:val="clear" w:color="auto" w:fill="auto"/>
            <w:tcMar>
              <w:left w:w="48" w:type="dxa"/>
              <w:right w:w="48" w:type="dxa"/>
            </w:tcMar>
          </w:tcPr>
          <w:p w:rsidR="007B3F51" w:rsidRPr="00F93FB6" w:rsidRDefault="007B3F51" w:rsidP="009B628A">
            <w:pPr>
              <w:keepNext/>
              <w:adjustRightInd w:val="0"/>
              <w:spacing w:before="48" w:after="48" w:line="218" w:lineRule="exact"/>
              <w:jc w:val="righ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1</w:t>
            </w:r>
          </w:p>
        </w:tc>
      </w:tr>
      <w:tr w:rsidR="007B3F51" w:rsidRPr="00F93FB6" w:rsidTr="009B628A">
        <w:trPr>
          <w:cantSplit/>
          <w:tblHeader/>
        </w:trPr>
        <w:tc>
          <w:tcPr>
            <w:tcW w:w="4368" w:type="dxa"/>
            <w:tcBorders>
              <w:top w:val="single" w:sz="0" w:space="0" w:color="B0B7BB"/>
              <w:left w:val="single" w:sz="0" w:space="0" w:color="B0B7BB"/>
              <w:bottom w:val="single" w:sz="0" w:space="0" w:color="B0B7BB"/>
              <w:right w:val="single" w:sz="0" w:space="0" w:color="B0B7BB"/>
            </w:tcBorders>
            <w:shd w:val="clear" w:color="auto" w:fill="auto"/>
            <w:tcMar>
              <w:left w:w="48" w:type="dxa"/>
              <w:right w:w="48" w:type="dxa"/>
            </w:tcMar>
          </w:tcPr>
          <w:p w:rsidR="007B3F51" w:rsidRPr="00F93FB6" w:rsidRDefault="007B3F51" w:rsidP="009B628A">
            <w:pPr>
              <w:keepNext/>
              <w:adjustRightInd w:val="0"/>
              <w:spacing w:before="48" w:after="48" w:line="218" w:lineRule="exac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Cecum</w:t>
            </w:r>
          </w:p>
        </w:tc>
        <w:tc>
          <w:tcPr>
            <w:tcW w:w="1815" w:type="dxa"/>
            <w:tcBorders>
              <w:top w:val="single" w:sz="0" w:space="0" w:color="C1C1C1"/>
              <w:left w:val="single" w:sz="0" w:space="0" w:color="C1C1C1"/>
              <w:bottom w:val="single" w:sz="0" w:space="0" w:color="C1C1C1"/>
              <w:right w:val="single" w:sz="0" w:space="0" w:color="C1C1C1"/>
            </w:tcBorders>
            <w:shd w:val="clear" w:color="auto" w:fill="auto"/>
            <w:tcMar>
              <w:left w:w="48" w:type="dxa"/>
              <w:right w:w="48" w:type="dxa"/>
            </w:tcMar>
          </w:tcPr>
          <w:p w:rsidR="007B3F51" w:rsidRPr="00F93FB6" w:rsidRDefault="007B3F51" w:rsidP="009B628A">
            <w:pPr>
              <w:keepNext/>
              <w:adjustRightInd w:val="0"/>
              <w:spacing w:before="48" w:after="48" w:line="218" w:lineRule="exact"/>
              <w:jc w:val="righ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1</w:t>
            </w:r>
          </w:p>
        </w:tc>
      </w:tr>
      <w:tr w:rsidR="007B3F51" w:rsidRPr="00F93FB6" w:rsidTr="009B628A">
        <w:trPr>
          <w:cantSplit/>
          <w:tblHeader/>
        </w:trPr>
        <w:tc>
          <w:tcPr>
            <w:tcW w:w="4368" w:type="dxa"/>
            <w:tcBorders>
              <w:top w:val="single" w:sz="0" w:space="0" w:color="B0B7BB"/>
              <w:left w:val="single" w:sz="0" w:space="0" w:color="B0B7BB"/>
              <w:bottom w:val="single" w:sz="0" w:space="0" w:color="B0B7BB"/>
              <w:right w:val="single" w:sz="0" w:space="0" w:color="B0B7BB"/>
            </w:tcBorders>
            <w:shd w:val="clear" w:color="auto" w:fill="auto"/>
            <w:tcMar>
              <w:left w:w="48" w:type="dxa"/>
              <w:right w:w="48" w:type="dxa"/>
            </w:tcMar>
          </w:tcPr>
          <w:p w:rsidR="007B3F51" w:rsidRPr="00F93FB6" w:rsidRDefault="007B3F51" w:rsidP="009B628A">
            <w:pPr>
              <w:keepNext/>
              <w:adjustRightInd w:val="0"/>
              <w:spacing w:before="48" w:after="48" w:line="218" w:lineRule="exac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Appendix</w:t>
            </w:r>
          </w:p>
        </w:tc>
        <w:tc>
          <w:tcPr>
            <w:tcW w:w="1815" w:type="dxa"/>
            <w:tcBorders>
              <w:top w:val="single" w:sz="0" w:space="0" w:color="C1C1C1"/>
              <w:left w:val="single" w:sz="0" w:space="0" w:color="C1C1C1"/>
              <w:bottom w:val="single" w:sz="0" w:space="0" w:color="C1C1C1"/>
              <w:right w:val="single" w:sz="0" w:space="0" w:color="C1C1C1"/>
            </w:tcBorders>
            <w:shd w:val="clear" w:color="auto" w:fill="auto"/>
            <w:tcMar>
              <w:left w:w="48" w:type="dxa"/>
              <w:right w:w="48" w:type="dxa"/>
            </w:tcMar>
          </w:tcPr>
          <w:p w:rsidR="007B3F51" w:rsidRPr="00F93FB6" w:rsidRDefault="007B3F51" w:rsidP="009B628A">
            <w:pPr>
              <w:keepNext/>
              <w:adjustRightInd w:val="0"/>
              <w:spacing w:before="48" w:after="48" w:line="218" w:lineRule="exact"/>
              <w:jc w:val="righ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2</w:t>
            </w:r>
          </w:p>
        </w:tc>
      </w:tr>
      <w:tr w:rsidR="007B3F51" w:rsidRPr="00F93FB6" w:rsidTr="009B628A">
        <w:trPr>
          <w:cantSplit/>
          <w:tblHeader/>
        </w:trPr>
        <w:tc>
          <w:tcPr>
            <w:tcW w:w="4368" w:type="dxa"/>
            <w:tcBorders>
              <w:top w:val="single" w:sz="0" w:space="0" w:color="B0B7BB"/>
              <w:left w:val="single" w:sz="0" w:space="0" w:color="B0B7BB"/>
              <w:bottom w:val="single" w:sz="0" w:space="0" w:color="B0B7BB"/>
              <w:right w:val="single" w:sz="0" w:space="0" w:color="B0B7BB"/>
            </w:tcBorders>
            <w:shd w:val="clear" w:color="auto" w:fill="auto"/>
            <w:tcMar>
              <w:left w:w="48" w:type="dxa"/>
              <w:right w:w="48" w:type="dxa"/>
            </w:tcMar>
          </w:tcPr>
          <w:p w:rsidR="007B3F51" w:rsidRPr="00F93FB6" w:rsidRDefault="007B3F51" w:rsidP="009B628A">
            <w:pPr>
              <w:keepNext/>
              <w:adjustRightInd w:val="0"/>
              <w:spacing w:before="48" w:after="48" w:line="218" w:lineRule="exac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Hepatic Flexure</w:t>
            </w:r>
          </w:p>
        </w:tc>
        <w:tc>
          <w:tcPr>
            <w:tcW w:w="1815" w:type="dxa"/>
            <w:tcBorders>
              <w:top w:val="single" w:sz="0" w:space="0" w:color="C1C1C1"/>
              <w:left w:val="single" w:sz="0" w:space="0" w:color="C1C1C1"/>
              <w:bottom w:val="single" w:sz="0" w:space="0" w:color="C1C1C1"/>
              <w:right w:val="single" w:sz="0" w:space="0" w:color="C1C1C1"/>
            </w:tcBorders>
            <w:shd w:val="clear" w:color="auto" w:fill="auto"/>
            <w:tcMar>
              <w:left w:w="48" w:type="dxa"/>
              <w:right w:w="48" w:type="dxa"/>
            </w:tcMar>
          </w:tcPr>
          <w:p w:rsidR="007B3F51" w:rsidRPr="00F93FB6" w:rsidRDefault="007B3F51" w:rsidP="009B628A">
            <w:pPr>
              <w:keepNext/>
              <w:adjustRightInd w:val="0"/>
              <w:spacing w:before="48" w:after="48" w:line="218" w:lineRule="exact"/>
              <w:jc w:val="righ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1</w:t>
            </w:r>
          </w:p>
        </w:tc>
      </w:tr>
      <w:tr w:rsidR="007B3F51" w:rsidRPr="00F93FB6" w:rsidTr="009B628A">
        <w:trPr>
          <w:cantSplit/>
          <w:tblHeader/>
        </w:trPr>
        <w:tc>
          <w:tcPr>
            <w:tcW w:w="4368" w:type="dxa"/>
            <w:tcBorders>
              <w:top w:val="single" w:sz="0" w:space="0" w:color="B0B7BB"/>
              <w:left w:val="single" w:sz="0" w:space="0" w:color="B0B7BB"/>
              <w:bottom w:val="single" w:sz="0" w:space="0" w:color="B0B7BB"/>
              <w:right w:val="single" w:sz="0" w:space="0" w:color="B0B7BB"/>
            </w:tcBorders>
            <w:shd w:val="clear" w:color="auto" w:fill="auto"/>
            <w:tcMar>
              <w:left w:w="48" w:type="dxa"/>
              <w:right w:w="48" w:type="dxa"/>
            </w:tcMar>
          </w:tcPr>
          <w:p w:rsidR="007B3F51" w:rsidRPr="00F93FB6" w:rsidRDefault="007B3F51" w:rsidP="009B628A">
            <w:pPr>
              <w:keepNext/>
              <w:adjustRightInd w:val="0"/>
              <w:spacing w:before="48" w:after="48" w:line="218" w:lineRule="exac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Transverse Colon</w:t>
            </w:r>
          </w:p>
        </w:tc>
        <w:tc>
          <w:tcPr>
            <w:tcW w:w="1815" w:type="dxa"/>
            <w:tcBorders>
              <w:top w:val="single" w:sz="0" w:space="0" w:color="C1C1C1"/>
              <w:left w:val="single" w:sz="0" w:space="0" w:color="C1C1C1"/>
              <w:bottom w:val="single" w:sz="0" w:space="0" w:color="C1C1C1"/>
              <w:right w:val="single" w:sz="0" w:space="0" w:color="C1C1C1"/>
            </w:tcBorders>
            <w:shd w:val="clear" w:color="auto" w:fill="auto"/>
            <w:tcMar>
              <w:left w:w="48" w:type="dxa"/>
              <w:right w:w="48" w:type="dxa"/>
            </w:tcMar>
          </w:tcPr>
          <w:p w:rsidR="007B3F51" w:rsidRPr="00F93FB6" w:rsidRDefault="007B3F51" w:rsidP="009B628A">
            <w:pPr>
              <w:keepNext/>
              <w:adjustRightInd w:val="0"/>
              <w:spacing w:before="48" w:after="48" w:line="218" w:lineRule="exact"/>
              <w:jc w:val="righ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1</w:t>
            </w:r>
          </w:p>
        </w:tc>
      </w:tr>
      <w:tr w:rsidR="007B3F51" w:rsidRPr="00F93FB6" w:rsidTr="009B628A">
        <w:trPr>
          <w:cantSplit/>
          <w:tblHeader/>
        </w:trPr>
        <w:tc>
          <w:tcPr>
            <w:tcW w:w="4368" w:type="dxa"/>
            <w:tcBorders>
              <w:top w:val="single" w:sz="0" w:space="0" w:color="B0B7BB"/>
              <w:left w:val="single" w:sz="0" w:space="0" w:color="B0B7BB"/>
              <w:bottom w:val="single" w:sz="0" w:space="0" w:color="B0B7BB"/>
              <w:right w:val="single" w:sz="0" w:space="0" w:color="B0B7BB"/>
            </w:tcBorders>
            <w:shd w:val="clear" w:color="auto" w:fill="auto"/>
            <w:tcMar>
              <w:left w:w="48" w:type="dxa"/>
              <w:right w:w="48" w:type="dxa"/>
            </w:tcMar>
          </w:tcPr>
          <w:p w:rsidR="007B3F51" w:rsidRPr="00F93FB6" w:rsidRDefault="007B3F51" w:rsidP="009B628A">
            <w:pPr>
              <w:keepNext/>
              <w:adjustRightInd w:val="0"/>
              <w:spacing w:before="48" w:after="48" w:line="218" w:lineRule="exac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Splenic Flexure</w:t>
            </w:r>
          </w:p>
        </w:tc>
        <w:tc>
          <w:tcPr>
            <w:tcW w:w="1815" w:type="dxa"/>
            <w:tcBorders>
              <w:top w:val="single" w:sz="0" w:space="0" w:color="C1C1C1"/>
              <w:left w:val="single" w:sz="0" w:space="0" w:color="C1C1C1"/>
              <w:bottom w:val="single" w:sz="0" w:space="0" w:color="C1C1C1"/>
              <w:right w:val="single" w:sz="0" w:space="0" w:color="C1C1C1"/>
            </w:tcBorders>
            <w:shd w:val="clear" w:color="auto" w:fill="auto"/>
            <w:tcMar>
              <w:left w:w="48" w:type="dxa"/>
              <w:right w:w="48" w:type="dxa"/>
            </w:tcMar>
          </w:tcPr>
          <w:p w:rsidR="007B3F51" w:rsidRPr="00F93FB6" w:rsidRDefault="007B3F51" w:rsidP="009B628A">
            <w:pPr>
              <w:keepNext/>
              <w:adjustRightInd w:val="0"/>
              <w:spacing w:before="48" w:after="48" w:line="218" w:lineRule="exact"/>
              <w:jc w:val="righ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1</w:t>
            </w:r>
          </w:p>
        </w:tc>
      </w:tr>
      <w:tr w:rsidR="007B3F51" w:rsidRPr="00F93FB6" w:rsidTr="009B628A">
        <w:trPr>
          <w:cantSplit/>
          <w:tblHeader/>
        </w:trPr>
        <w:tc>
          <w:tcPr>
            <w:tcW w:w="4368" w:type="dxa"/>
            <w:tcBorders>
              <w:top w:val="single" w:sz="0" w:space="0" w:color="B0B7BB"/>
              <w:left w:val="single" w:sz="0" w:space="0" w:color="B0B7BB"/>
              <w:bottom w:val="single" w:sz="0" w:space="0" w:color="B0B7BB"/>
              <w:right w:val="single" w:sz="0" w:space="0" w:color="B0B7BB"/>
            </w:tcBorders>
            <w:shd w:val="clear" w:color="auto" w:fill="auto"/>
            <w:tcMar>
              <w:left w:w="48" w:type="dxa"/>
              <w:right w:w="48" w:type="dxa"/>
            </w:tcMar>
          </w:tcPr>
          <w:p w:rsidR="007B3F51" w:rsidRPr="00F93FB6" w:rsidRDefault="007B3F51" w:rsidP="009B628A">
            <w:pPr>
              <w:keepNext/>
              <w:adjustRightInd w:val="0"/>
              <w:spacing w:before="48" w:after="48" w:line="218" w:lineRule="exac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Descending Colon</w:t>
            </w:r>
          </w:p>
        </w:tc>
        <w:tc>
          <w:tcPr>
            <w:tcW w:w="1815" w:type="dxa"/>
            <w:tcBorders>
              <w:top w:val="single" w:sz="0" w:space="0" w:color="C1C1C1"/>
              <w:left w:val="single" w:sz="0" w:space="0" w:color="C1C1C1"/>
              <w:bottom w:val="single" w:sz="0" w:space="0" w:color="C1C1C1"/>
              <w:right w:val="single" w:sz="0" w:space="0" w:color="C1C1C1"/>
            </w:tcBorders>
            <w:shd w:val="clear" w:color="auto" w:fill="auto"/>
            <w:tcMar>
              <w:left w:w="48" w:type="dxa"/>
              <w:right w:w="48" w:type="dxa"/>
            </w:tcMar>
          </w:tcPr>
          <w:p w:rsidR="007B3F51" w:rsidRPr="00F93FB6" w:rsidRDefault="007B3F51" w:rsidP="009B628A">
            <w:pPr>
              <w:keepNext/>
              <w:adjustRightInd w:val="0"/>
              <w:spacing w:before="48" w:after="48" w:line="218" w:lineRule="exact"/>
              <w:jc w:val="righ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3</w:t>
            </w:r>
          </w:p>
        </w:tc>
      </w:tr>
      <w:tr w:rsidR="007B3F51" w:rsidRPr="00F93FB6" w:rsidTr="009B628A">
        <w:trPr>
          <w:cantSplit/>
          <w:tblHeader/>
        </w:trPr>
        <w:tc>
          <w:tcPr>
            <w:tcW w:w="4368" w:type="dxa"/>
            <w:tcBorders>
              <w:top w:val="single" w:sz="0" w:space="0" w:color="B0B7BB"/>
              <w:left w:val="single" w:sz="0" w:space="0" w:color="B0B7BB"/>
              <w:bottom w:val="single" w:sz="0" w:space="0" w:color="B0B7BB"/>
              <w:right w:val="single" w:sz="0" w:space="0" w:color="B0B7BB"/>
            </w:tcBorders>
            <w:shd w:val="clear" w:color="auto" w:fill="auto"/>
            <w:tcMar>
              <w:left w:w="48" w:type="dxa"/>
              <w:right w:w="48" w:type="dxa"/>
            </w:tcMar>
          </w:tcPr>
          <w:p w:rsidR="007B3F51" w:rsidRPr="00F93FB6" w:rsidRDefault="007B3F51" w:rsidP="009B628A">
            <w:pPr>
              <w:keepNext/>
              <w:adjustRightInd w:val="0"/>
              <w:spacing w:before="48" w:after="48" w:line="218" w:lineRule="exac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Sigmoid Colon</w:t>
            </w:r>
          </w:p>
        </w:tc>
        <w:tc>
          <w:tcPr>
            <w:tcW w:w="1815" w:type="dxa"/>
            <w:tcBorders>
              <w:top w:val="single" w:sz="0" w:space="0" w:color="C1C1C1"/>
              <w:left w:val="single" w:sz="0" w:space="0" w:color="C1C1C1"/>
              <w:bottom w:val="single" w:sz="0" w:space="0" w:color="C1C1C1"/>
              <w:right w:val="single" w:sz="0" w:space="0" w:color="C1C1C1"/>
            </w:tcBorders>
            <w:shd w:val="clear" w:color="auto" w:fill="auto"/>
            <w:tcMar>
              <w:left w:w="48" w:type="dxa"/>
              <w:right w:w="48" w:type="dxa"/>
            </w:tcMar>
          </w:tcPr>
          <w:p w:rsidR="007B3F51" w:rsidRPr="00F93FB6" w:rsidRDefault="007B3F51" w:rsidP="009B628A">
            <w:pPr>
              <w:keepNext/>
              <w:adjustRightInd w:val="0"/>
              <w:spacing w:before="48" w:after="48" w:line="218" w:lineRule="exact"/>
              <w:jc w:val="righ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9</w:t>
            </w:r>
          </w:p>
        </w:tc>
      </w:tr>
      <w:tr w:rsidR="007B3F51" w:rsidRPr="00F93FB6" w:rsidTr="009B628A">
        <w:trPr>
          <w:cantSplit/>
          <w:tblHeader/>
        </w:trPr>
        <w:tc>
          <w:tcPr>
            <w:tcW w:w="4368" w:type="dxa"/>
            <w:tcBorders>
              <w:top w:val="single" w:sz="0" w:space="0" w:color="B0B7BB"/>
              <w:left w:val="single" w:sz="0" w:space="0" w:color="B0B7BB"/>
              <w:bottom w:val="single" w:sz="0" w:space="0" w:color="B0B7BB"/>
              <w:right w:val="single" w:sz="0" w:space="0" w:color="B0B7BB"/>
            </w:tcBorders>
            <w:shd w:val="clear" w:color="auto" w:fill="auto"/>
            <w:tcMar>
              <w:left w:w="48" w:type="dxa"/>
              <w:right w:w="48" w:type="dxa"/>
            </w:tcMar>
          </w:tcPr>
          <w:p w:rsidR="007B3F51" w:rsidRPr="00F93FB6" w:rsidRDefault="007B3F51" w:rsidP="009B628A">
            <w:pPr>
              <w:keepNext/>
              <w:adjustRightInd w:val="0"/>
              <w:spacing w:before="48" w:after="48" w:line="218" w:lineRule="exac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Large Intestine, NOS</w:t>
            </w:r>
          </w:p>
        </w:tc>
        <w:tc>
          <w:tcPr>
            <w:tcW w:w="1815" w:type="dxa"/>
            <w:tcBorders>
              <w:top w:val="single" w:sz="0" w:space="0" w:color="C1C1C1"/>
              <w:left w:val="single" w:sz="0" w:space="0" w:color="C1C1C1"/>
              <w:bottom w:val="single" w:sz="0" w:space="0" w:color="C1C1C1"/>
              <w:right w:val="single" w:sz="0" w:space="0" w:color="C1C1C1"/>
            </w:tcBorders>
            <w:shd w:val="clear" w:color="auto" w:fill="auto"/>
            <w:tcMar>
              <w:left w:w="48" w:type="dxa"/>
              <w:right w:w="48" w:type="dxa"/>
            </w:tcMar>
          </w:tcPr>
          <w:p w:rsidR="007B3F51" w:rsidRPr="00F93FB6" w:rsidRDefault="007B3F51" w:rsidP="009B628A">
            <w:pPr>
              <w:keepNext/>
              <w:adjustRightInd w:val="0"/>
              <w:spacing w:before="48" w:after="48" w:line="218" w:lineRule="exact"/>
              <w:jc w:val="righ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1</w:t>
            </w:r>
          </w:p>
        </w:tc>
      </w:tr>
      <w:tr w:rsidR="007B3F51" w:rsidRPr="00F93FB6" w:rsidTr="009B628A">
        <w:trPr>
          <w:cantSplit/>
          <w:tblHeader/>
        </w:trPr>
        <w:tc>
          <w:tcPr>
            <w:tcW w:w="4368" w:type="dxa"/>
            <w:tcBorders>
              <w:top w:val="single" w:sz="0" w:space="0" w:color="B0B7BB"/>
              <w:left w:val="single" w:sz="0" w:space="0" w:color="B0B7BB"/>
              <w:bottom w:val="single" w:sz="0" w:space="0" w:color="B0B7BB"/>
              <w:right w:val="single" w:sz="0" w:space="0" w:color="B0B7BB"/>
            </w:tcBorders>
            <w:shd w:val="clear" w:color="auto" w:fill="auto"/>
            <w:tcMar>
              <w:left w:w="48" w:type="dxa"/>
              <w:right w:w="48" w:type="dxa"/>
            </w:tcMar>
          </w:tcPr>
          <w:p w:rsidR="007B3F51" w:rsidRPr="00F93FB6" w:rsidRDefault="007B3F51" w:rsidP="009B628A">
            <w:pPr>
              <w:keepNext/>
              <w:adjustRightInd w:val="0"/>
              <w:spacing w:before="48" w:after="48" w:line="218" w:lineRule="exac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Rectosigmoid Junction</w:t>
            </w:r>
          </w:p>
        </w:tc>
        <w:tc>
          <w:tcPr>
            <w:tcW w:w="1815" w:type="dxa"/>
            <w:tcBorders>
              <w:top w:val="single" w:sz="0" w:space="0" w:color="C1C1C1"/>
              <w:left w:val="single" w:sz="0" w:space="0" w:color="C1C1C1"/>
              <w:bottom w:val="single" w:sz="0" w:space="0" w:color="C1C1C1"/>
              <w:right w:val="single" w:sz="0" w:space="0" w:color="C1C1C1"/>
            </w:tcBorders>
            <w:shd w:val="clear" w:color="auto" w:fill="auto"/>
            <w:tcMar>
              <w:left w:w="48" w:type="dxa"/>
              <w:right w:w="48" w:type="dxa"/>
            </w:tcMar>
          </w:tcPr>
          <w:p w:rsidR="007B3F51" w:rsidRPr="00F93FB6" w:rsidRDefault="007B3F51" w:rsidP="009B628A">
            <w:pPr>
              <w:keepNext/>
              <w:adjustRightInd w:val="0"/>
              <w:spacing w:before="48" w:after="48" w:line="218" w:lineRule="exact"/>
              <w:jc w:val="righ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3</w:t>
            </w:r>
          </w:p>
        </w:tc>
      </w:tr>
      <w:tr w:rsidR="007B3F51" w:rsidRPr="00F93FB6" w:rsidTr="009B628A">
        <w:trPr>
          <w:cantSplit/>
          <w:tblHeader/>
        </w:trPr>
        <w:tc>
          <w:tcPr>
            <w:tcW w:w="4368" w:type="dxa"/>
            <w:tcBorders>
              <w:top w:val="single" w:sz="0" w:space="0" w:color="B0B7BB"/>
              <w:left w:val="single" w:sz="0" w:space="0" w:color="B0B7BB"/>
              <w:bottom w:val="single" w:sz="0" w:space="0" w:color="B0B7BB"/>
              <w:right w:val="single" w:sz="0" w:space="0" w:color="B0B7BB"/>
            </w:tcBorders>
            <w:shd w:val="clear" w:color="auto" w:fill="auto"/>
            <w:tcMar>
              <w:left w:w="48" w:type="dxa"/>
              <w:right w:w="48" w:type="dxa"/>
            </w:tcMar>
          </w:tcPr>
          <w:p w:rsidR="007B3F51" w:rsidRPr="00F93FB6" w:rsidRDefault="007B3F51" w:rsidP="009B628A">
            <w:pPr>
              <w:keepNext/>
              <w:adjustRightInd w:val="0"/>
              <w:spacing w:before="48" w:after="48" w:line="218" w:lineRule="exac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Rectum</w:t>
            </w:r>
          </w:p>
        </w:tc>
        <w:tc>
          <w:tcPr>
            <w:tcW w:w="1815" w:type="dxa"/>
            <w:tcBorders>
              <w:top w:val="single" w:sz="0" w:space="0" w:color="C1C1C1"/>
              <w:left w:val="single" w:sz="0" w:space="0" w:color="C1C1C1"/>
              <w:bottom w:val="single" w:sz="0" w:space="0" w:color="C1C1C1"/>
              <w:right w:val="single" w:sz="0" w:space="0" w:color="C1C1C1"/>
            </w:tcBorders>
            <w:shd w:val="clear" w:color="auto" w:fill="auto"/>
            <w:tcMar>
              <w:left w:w="48" w:type="dxa"/>
              <w:right w:w="48" w:type="dxa"/>
            </w:tcMar>
          </w:tcPr>
          <w:p w:rsidR="007B3F51" w:rsidRPr="00F93FB6" w:rsidRDefault="007B3F51" w:rsidP="009B628A">
            <w:pPr>
              <w:keepNext/>
              <w:adjustRightInd w:val="0"/>
              <w:spacing w:before="48" w:after="48" w:line="218" w:lineRule="exact"/>
              <w:jc w:val="righ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4</w:t>
            </w:r>
          </w:p>
        </w:tc>
      </w:tr>
      <w:tr w:rsidR="007B3F51" w:rsidRPr="00F93FB6" w:rsidTr="009B628A">
        <w:trPr>
          <w:cantSplit/>
          <w:tblHeader/>
        </w:trPr>
        <w:tc>
          <w:tcPr>
            <w:tcW w:w="4368" w:type="dxa"/>
            <w:tcBorders>
              <w:top w:val="single" w:sz="0" w:space="0" w:color="B0B7BB"/>
              <w:left w:val="single" w:sz="0" w:space="0" w:color="B0B7BB"/>
              <w:bottom w:val="single" w:sz="0" w:space="0" w:color="B0B7BB"/>
              <w:right w:val="single" w:sz="0" w:space="0" w:color="B0B7BB"/>
            </w:tcBorders>
            <w:shd w:val="clear" w:color="auto" w:fill="auto"/>
            <w:tcMar>
              <w:left w:w="48" w:type="dxa"/>
              <w:right w:w="48" w:type="dxa"/>
            </w:tcMar>
          </w:tcPr>
          <w:p w:rsidR="007B3F51" w:rsidRPr="00F93FB6" w:rsidRDefault="007B3F51" w:rsidP="009B628A">
            <w:pPr>
              <w:keepNext/>
              <w:adjustRightInd w:val="0"/>
              <w:spacing w:before="48" w:after="48" w:line="218" w:lineRule="exac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Pancreas</w:t>
            </w:r>
          </w:p>
        </w:tc>
        <w:tc>
          <w:tcPr>
            <w:tcW w:w="1815" w:type="dxa"/>
            <w:tcBorders>
              <w:top w:val="single" w:sz="0" w:space="0" w:color="C1C1C1"/>
              <w:left w:val="single" w:sz="0" w:space="0" w:color="C1C1C1"/>
              <w:bottom w:val="single" w:sz="0" w:space="0" w:color="C1C1C1"/>
              <w:right w:val="single" w:sz="0" w:space="0" w:color="C1C1C1"/>
            </w:tcBorders>
            <w:shd w:val="clear" w:color="auto" w:fill="auto"/>
            <w:tcMar>
              <w:left w:w="48" w:type="dxa"/>
              <w:right w:w="48" w:type="dxa"/>
            </w:tcMar>
          </w:tcPr>
          <w:p w:rsidR="007B3F51" w:rsidRPr="00F93FB6" w:rsidRDefault="007B3F51" w:rsidP="009B628A">
            <w:pPr>
              <w:keepNext/>
              <w:adjustRightInd w:val="0"/>
              <w:spacing w:before="48" w:after="48" w:line="218" w:lineRule="exact"/>
              <w:jc w:val="righ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1</w:t>
            </w:r>
          </w:p>
        </w:tc>
      </w:tr>
      <w:tr w:rsidR="007B3F51" w:rsidRPr="00F93FB6" w:rsidTr="009B628A">
        <w:trPr>
          <w:cantSplit/>
          <w:tblHeader/>
        </w:trPr>
        <w:tc>
          <w:tcPr>
            <w:tcW w:w="4368" w:type="dxa"/>
            <w:tcBorders>
              <w:top w:val="single" w:sz="0" w:space="0" w:color="B0B7BB"/>
              <w:left w:val="single" w:sz="0" w:space="0" w:color="B0B7BB"/>
              <w:bottom w:val="single" w:sz="0" w:space="0" w:color="B0B7BB"/>
              <w:right w:val="single" w:sz="0" w:space="0" w:color="B0B7BB"/>
            </w:tcBorders>
            <w:shd w:val="clear" w:color="auto" w:fill="auto"/>
            <w:tcMar>
              <w:left w:w="48" w:type="dxa"/>
              <w:right w:w="48" w:type="dxa"/>
            </w:tcMar>
          </w:tcPr>
          <w:p w:rsidR="007B3F51" w:rsidRPr="00F93FB6" w:rsidRDefault="007B3F51" w:rsidP="009B628A">
            <w:pPr>
              <w:keepNext/>
              <w:adjustRightInd w:val="0"/>
              <w:spacing w:before="48" w:after="48" w:line="218" w:lineRule="exac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Nose, Nasal Cavity and Middle Ear</w:t>
            </w:r>
          </w:p>
        </w:tc>
        <w:tc>
          <w:tcPr>
            <w:tcW w:w="1815" w:type="dxa"/>
            <w:tcBorders>
              <w:top w:val="single" w:sz="0" w:space="0" w:color="C1C1C1"/>
              <w:left w:val="single" w:sz="0" w:space="0" w:color="C1C1C1"/>
              <w:bottom w:val="single" w:sz="0" w:space="0" w:color="C1C1C1"/>
              <w:right w:val="single" w:sz="0" w:space="0" w:color="C1C1C1"/>
            </w:tcBorders>
            <w:shd w:val="clear" w:color="auto" w:fill="auto"/>
            <w:tcMar>
              <w:left w:w="48" w:type="dxa"/>
              <w:right w:w="48" w:type="dxa"/>
            </w:tcMar>
          </w:tcPr>
          <w:p w:rsidR="007B3F51" w:rsidRPr="00F93FB6" w:rsidRDefault="007B3F51" w:rsidP="009B628A">
            <w:pPr>
              <w:keepNext/>
              <w:adjustRightInd w:val="0"/>
              <w:spacing w:before="48" w:after="48" w:line="218" w:lineRule="exact"/>
              <w:jc w:val="righ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1</w:t>
            </w:r>
          </w:p>
        </w:tc>
      </w:tr>
      <w:tr w:rsidR="007B3F51" w:rsidRPr="00F93FB6" w:rsidTr="009B628A">
        <w:trPr>
          <w:cantSplit/>
          <w:tblHeader/>
        </w:trPr>
        <w:tc>
          <w:tcPr>
            <w:tcW w:w="4368" w:type="dxa"/>
            <w:tcBorders>
              <w:top w:val="single" w:sz="0" w:space="0" w:color="B0B7BB"/>
              <w:left w:val="single" w:sz="0" w:space="0" w:color="B0B7BB"/>
              <w:bottom w:val="single" w:sz="0" w:space="0" w:color="B0B7BB"/>
              <w:right w:val="single" w:sz="0" w:space="0" w:color="B0B7BB"/>
            </w:tcBorders>
            <w:shd w:val="clear" w:color="auto" w:fill="auto"/>
            <w:tcMar>
              <w:left w:w="48" w:type="dxa"/>
              <w:right w:w="48" w:type="dxa"/>
            </w:tcMar>
          </w:tcPr>
          <w:p w:rsidR="007B3F51" w:rsidRPr="00F93FB6" w:rsidRDefault="007B3F51" w:rsidP="009B628A">
            <w:pPr>
              <w:keepNext/>
              <w:adjustRightInd w:val="0"/>
              <w:spacing w:before="48" w:after="48" w:line="218" w:lineRule="exac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Lung</w:t>
            </w:r>
          </w:p>
        </w:tc>
        <w:tc>
          <w:tcPr>
            <w:tcW w:w="1815" w:type="dxa"/>
            <w:tcBorders>
              <w:top w:val="single" w:sz="0" w:space="0" w:color="C1C1C1"/>
              <w:left w:val="single" w:sz="0" w:space="0" w:color="C1C1C1"/>
              <w:bottom w:val="single" w:sz="0" w:space="0" w:color="C1C1C1"/>
              <w:right w:val="single" w:sz="0" w:space="0" w:color="C1C1C1"/>
            </w:tcBorders>
            <w:shd w:val="clear" w:color="auto" w:fill="auto"/>
            <w:tcMar>
              <w:left w:w="48" w:type="dxa"/>
              <w:right w:w="48" w:type="dxa"/>
            </w:tcMar>
          </w:tcPr>
          <w:p w:rsidR="007B3F51" w:rsidRPr="00F93FB6" w:rsidRDefault="007B3F51" w:rsidP="009B628A">
            <w:pPr>
              <w:keepNext/>
              <w:adjustRightInd w:val="0"/>
              <w:spacing w:before="48" w:after="48" w:line="218" w:lineRule="exact"/>
              <w:jc w:val="righ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3</w:t>
            </w:r>
          </w:p>
        </w:tc>
      </w:tr>
      <w:tr w:rsidR="007B3F51" w:rsidRPr="00F93FB6" w:rsidTr="009B628A">
        <w:trPr>
          <w:cantSplit/>
          <w:tblHeader/>
        </w:trPr>
        <w:tc>
          <w:tcPr>
            <w:tcW w:w="4368" w:type="dxa"/>
            <w:tcBorders>
              <w:top w:val="single" w:sz="0" w:space="0" w:color="B0B7BB"/>
              <w:left w:val="single" w:sz="0" w:space="0" w:color="B0B7BB"/>
              <w:bottom w:val="single" w:sz="0" w:space="0" w:color="B0B7BB"/>
              <w:right w:val="single" w:sz="0" w:space="0" w:color="B0B7BB"/>
            </w:tcBorders>
            <w:shd w:val="clear" w:color="auto" w:fill="auto"/>
            <w:tcMar>
              <w:left w:w="48" w:type="dxa"/>
              <w:right w:w="48" w:type="dxa"/>
            </w:tcMar>
          </w:tcPr>
          <w:p w:rsidR="007B3F51" w:rsidRPr="00F93FB6" w:rsidRDefault="007B3F51" w:rsidP="009B628A">
            <w:pPr>
              <w:keepNext/>
              <w:adjustRightInd w:val="0"/>
              <w:spacing w:before="48" w:after="48" w:line="218" w:lineRule="exac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Trachea, Mediastinum and Other Respiratory Organs</w:t>
            </w:r>
          </w:p>
        </w:tc>
        <w:tc>
          <w:tcPr>
            <w:tcW w:w="1815" w:type="dxa"/>
            <w:tcBorders>
              <w:top w:val="single" w:sz="0" w:space="0" w:color="C1C1C1"/>
              <w:left w:val="single" w:sz="0" w:space="0" w:color="C1C1C1"/>
              <w:bottom w:val="single" w:sz="0" w:space="0" w:color="C1C1C1"/>
              <w:right w:val="single" w:sz="0" w:space="0" w:color="C1C1C1"/>
            </w:tcBorders>
            <w:shd w:val="clear" w:color="auto" w:fill="auto"/>
            <w:tcMar>
              <w:left w:w="48" w:type="dxa"/>
              <w:right w:w="48" w:type="dxa"/>
            </w:tcMar>
          </w:tcPr>
          <w:p w:rsidR="007B3F51" w:rsidRPr="00F93FB6" w:rsidRDefault="007B3F51" w:rsidP="009B628A">
            <w:pPr>
              <w:keepNext/>
              <w:adjustRightInd w:val="0"/>
              <w:spacing w:before="48" w:after="48" w:line="218" w:lineRule="exact"/>
              <w:jc w:val="righ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1</w:t>
            </w:r>
          </w:p>
        </w:tc>
      </w:tr>
      <w:tr w:rsidR="007B3F51" w:rsidRPr="00F93FB6" w:rsidTr="009B628A">
        <w:trPr>
          <w:cantSplit/>
          <w:tblHeader/>
        </w:trPr>
        <w:tc>
          <w:tcPr>
            <w:tcW w:w="4368" w:type="dxa"/>
            <w:tcBorders>
              <w:top w:val="single" w:sz="0" w:space="0" w:color="B0B7BB"/>
              <w:left w:val="single" w:sz="0" w:space="0" w:color="B0B7BB"/>
              <w:bottom w:val="single" w:sz="0" w:space="0" w:color="B0B7BB"/>
              <w:right w:val="single" w:sz="0" w:space="0" w:color="B0B7BB"/>
            </w:tcBorders>
            <w:shd w:val="clear" w:color="auto" w:fill="auto"/>
            <w:tcMar>
              <w:left w:w="48" w:type="dxa"/>
              <w:right w:w="48" w:type="dxa"/>
            </w:tcMar>
          </w:tcPr>
          <w:p w:rsidR="007B3F51" w:rsidRPr="00F93FB6" w:rsidRDefault="007B3F51" w:rsidP="009B628A">
            <w:pPr>
              <w:keepNext/>
              <w:adjustRightInd w:val="0"/>
              <w:spacing w:before="48" w:after="48" w:line="218" w:lineRule="exac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Bones and Joints</w:t>
            </w:r>
          </w:p>
        </w:tc>
        <w:tc>
          <w:tcPr>
            <w:tcW w:w="1815" w:type="dxa"/>
            <w:tcBorders>
              <w:top w:val="single" w:sz="0" w:space="0" w:color="C1C1C1"/>
              <w:left w:val="single" w:sz="0" w:space="0" w:color="C1C1C1"/>
              <w:bottom w:val="single" w:sz="0" w:space="0" w:color="C1C1C1"/>
              <w:right w:val="single" w:sz="0" w:space="0" w:color="C1C1C1"/>
            </w:tcBorders>
            <w:shd w:val="clear" w:color="auto" w:fill="auto"/>
            <w:tcMar>
              <w:left w:w="48" w:type="dxa"/>
              <w:right w:w="48" w:type="dxa"/>
            </w:tcMar>
          </w:tcPr>
          <w:p w:rsidR="007B3F51" w:rsidRPr="00F93FB6" w:rsidRDefault="007B3F51" w:rsidP="009B628A">
            <w:pPr>
              <w:keepNext/>
              <w:adjustRightInd w:val="0"/>
              <w:spacing w:before="48" w:after="48" w:line="218" w:lineRule="exact"/>
              <w:jc w:val="righ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3</w:t>
            </w:r>
          </w:p>
        </w:tc>
      </w:tr>
      <w:tr w:rsidR="007B3F51" w:rsidRPr="00F93FB6" w:rsidTr="009B628A">
        <w:trPr>
          <w:cantSplit/>
          <w:tblHeader/>
        </w:trPr>
        <w:tc>
          <w:tcPr>
            <w:tcW w:w="4368" w:type="dxa"/>
            <w:tcBorders>
              <w:top w:val="single" w:sz="0" w:space="0" w:color="B0B7BB"/>
              <w:left w:val="single" w:sz="0" w:space="0" w:color="B0B7BB"/>
              <w:bottom w:val="single" w:sz="0" w:space="0" w:color="B0B7BB"/>
              <w:right w:val="single" w:sz="0" w:space="0" w:color="B0B7BB"/>
            </w:tcBorders>
            <w:shd w:val="clear" w:color="auto" w:fill="auto"/>
            <w:tcMar>
              <w:left w:w="48" w:type="dxa"/>
              <w:right w:w="48" w:type="dxa"/>
            </w:tcMar>
          </w:tcPr>
          <w:p w:rsidR="007B3F51" w:rsidRPr="00F93FB6" w:rsidRDefault="007B3F51" w:rsidP="009B628A">
            <w:pPr>
              <w:keepNext/>
              <w:adjustRightInd w:val="0"/>
              <w:spacing w:before="48" w:after="48" w:line="218" w:lineRule="exac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Soft Tissue including Heart</w:t>
            </w:r>
          </w:p>
        </w:tc>
        <w:tc>
          <w:tcPr>
            <w:tcW w:w="1815" w:type="dxa"/>
            <w:tcBorders>
              <w:top w:val="single" w:sz="0" w:space="0" w:color="C1C1C1"/>
              <w:left w:val="single" w:sz="0" w:space="0" w:color="C1C1C1"/>
              <w:bottom w:val="single" w:sz="0" w:space="0" w:color="C1C1C1"/>
              <w:right w:val="single" w:sz="0" w:space="0" w:color="C1C1C1"/>
            </w:tcBorders>
            <w:shd w:val="clear" w:color="auto" w:fill="auto"/>
            <w:tcMar>
              <w:left w:w="48" w:type="dxa"/>
              <w:right w:w="48" w:type="dxa"/>
            </w:tcMar>
          </w:tcPr>
          <w:p w:rsidR="007B3F51" w:rsidRPr="00F93FB6" w:rsidRDefault="007B3F51" w:rsidP="009B628A">
            <w:pPr>
              <w:keepNext/>
              <w:adjustRightInd w:val="0"/>
              <w:spacing w:before="48" w:after="48" w:line="218" w:lineRule="exact"/>
              <w:jc w:val="righ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3</w:t>
            </w:r>
          </w:p>
        </w:tc>
      </w:tr>
      <w:tr w:rsidR="007B3F51" w:rsidRPr="00F93FB6" w:rsidTr="009B628A">
        <w:trPr>
          <w:cantSplit/>
          <w:tblHeader/>
        </w:trPr>
        <w:tc>
          <w:tcPr>
            <w:tcW w:w="4368" w:type="dxa"/>
            <w:tcBorders>
              <w:top w:val="single" w:sz="0" w:space="0" w:color="B0B7BB"/>
              <w:left w:val="single" w:sz="0" w:space="0" w:color="B0B7BB"/>
              <w:bottom w:val="single" w:sz="0" w:space="0" w:color="B0B7BB"/>
              <w:right w:val="single" w:sz="0" w:space="0" w:color="B0B7BB"/>
            </w:tcBorders>
            <w:shd w:val="clear" w:color="auto" w:fill="auto"/>
            <w:tcMar>
              <w:left w:w="48" w:type="dxa"/>
              <w:right w:w="48" w:type="dxa"/>
            </w:tcMar>
          </w:tcPr>
          <w:p w:rsidR="007B3F51" w:rsidRPr="00F93FB6" w:rsidRDefault="007B3F51" w:rsidP="009B628A">
            <w:pPr>
              <w:keepNext/>
              <w:adjustRightInd w:val="0"/>
              <w:spacing w:before="48" w:after="48" w:line="218" w:lineRule="exac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Melanoma</w:t>
            </w:r>
          </w:p>
        </w:tc>
        <w:tc>
          <w:tcPr>
            <w:tcW w:w="1815" w:type="dxa"/>
            <w:tcBorders>
              <w:top w:val="single" w:sz="0" w:space="0" w:color="C1C1C1"/>
              <w:left w:val="single" w:sz="0" w:space="0" w:color="C1C1C1"/>
              <w:bottom w:val="single" w:sz="0" w:space="0" w:color="C1C1C1"/>
              <w:right w:val="single" w:sz="0" w:space="0" w:color="C1C1C1"/>
            </w:tcBorders>
            <w:shd w:val="clear" w:color="auto" w:fill="auto"/>
            <w:tcMar>
              <w:left w:w="48" w:type="dxa"/>
              <w:right w:w="48" w:type="dxa"/>
            </w:tcMar>
          </w:tcPr>
          <w:p w:rsidR="007B3F51" w:rsidRPr="00F93FB6" w:rsidRDefault="007B3F51" w:rsidP="009B628A">
            <w:pPr>
              <w:keepNext/>
              <w:adjustRightInd w:val="0"/>
              <w:spacing w:before="48" w:after="48" w:line="218" w:lineRule="exact"/>
              <w:jc w:val="righ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37</w:t>
            </w:r>
          </w:p>
        </w:tc>
      </w:tr>
      <w:tr w:rsidR="007B3F51" w:rsidRPr="00F93FB6" w:rsidTr="009B628A">
        <w:trPr>
          <w:cantSplit/>
          <w:tblHeader/>
        </w:trPr>
        <w:tc>
          <w:tcPr>
            <w:tcW w:w="4368" w:type="dxa"/>
            <w:tcBorders>
              <w:top w:val="single" w:sz="0" w:space="0" w:color="B0B7BB"/>
              <w:left w:val="single" w:sz="0" w:space="0" w:color="B0B7BB"/>
              <w:bottom w:val="single" w:sz="0" w:space="0" w:color="B0B7BB"/>
              <w:right w:val="single" w:sz="0" w:space="0" w:color="B0B7BB"/>
            </w:tcBorders>
            <w:shd w:val="clear" w:color="auto" w:fill="auto"/>
            <w:tcMar>
              <w:left w:w="48" w:type="dxa"/>
              <w:right w:w="48" w:type="dxa"/>
            </w:tcMar>
          </w:tcPr>
          <w:p w:rsidR="007B3F51" w:rsidRPr="00F93FB6" w:rsidRDefault="007B3F51" w:rsidP="009B628A">
            <w:pPr>
              <w:keepNext/>
              <w:adjustRightInd w:val="0"/>
              <w:spacing w:before="48" w:after="48" w:line="218" w:lineRule="exac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Other Non-Epithelial Skin</w:t>
            </w:r>
          </w:p>
        </w:tc>
        <w:tc>
          <w:tcPr>
            <w:tcW w:w="1815" w:type="dxa"/>
            <w:tcBorders>
              <w:top w:val="single" w:sz="0" w:space="0" w:color="C1C1C1"/>
              <w:left w:val="single" w:sz="0" w:space="0" w:color="C1C1C1"/>
              <w:bottom w:val="single" w:sz="0" w:space="0" w:color="C1C1C1"/>
              <w:right w:val="single" w:sz="0" w:space="0" w:color="C1C1C1"/>
            </w:tcBorders>
            <w:shd w:val="clear" w:color="auto" w:fill="auto"/>
            <w:tcMar>
              <w:left w:w="48" w:type="dxa"/>
              <w:right w:w="48" w:type="dxa"/>
            </w:tcMar>
          </w:tcPr>
          <w:p w:rsidR="007B3F51" w:rsidRPr="00F93FB6" w:rsidRDefault="007B3F51" w:rsidP="009B628A">
            <w:pPr>
              <w:keepNext/>
              <w:adjustRightInd w:val="0"/>
              <w:spacing w:before="48" w:after="48" w:line="218" w:lineRule="exact"/>
              <w:jc w:val="righ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7</w:t>
            </w:r>
          </w:p>
        </w:tc>
      </w:tr>
      <w:tr w:rsidR="007B3F51" w:rsidRPr="00F93FB6" w:rsidTr="009B628A">
        <w:trPr>
          <w:cantSplit/>
          <w:tblHeader/>
        </w:trPr>
        <w:tc>
          <w:tcPr>
            <w:tcW w:w="4368" w:type="dxa"/>
            <w:tcBorders>
              <w:top w:val="single" w:sz="0" w:space="0" w:color="B0B7BB"/>
              <w:left w:val="single" w:sz="0" w:space="0" w:color="B0B7BB"/>
              <w:bottom w:val="single" w:sz="0" w:space="0" w:color="B0B7BB"/>
              <w:right w:val="single" w:sz="0" w:space="0" w:color="B0B7BB"/>
            </w:tcBorders>
            <w:shd w:val="clear" w:color="auto" w:fill="auto"/>
            <w:tcMar>
              <w:left w:w="48" w:type="dxa"/>
              <w:right w:w="48" w:type="dxa"/>
            </w:tcMar>
          </w:tcPr>
          <w:p w:rsidR="007B3F51" w:rsidRPr="00F93FB6" w:rsidRDefault="007B3F51" w:rsidP="009B628A">
            <w:pPr>
              <w:keepNext/>
              <w:adjustRightInd w:val="0"/>
              <w:spacing w:before="48" w:after="48" w:line="218" w:lineRule="exac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Breast</w:t>
            </w:r>
          </w:p>
        </w:tc>
        <w:tc>
          <w:tcPr>
            <w:tcW w:w="1815" w:type="dxa"/>
            <w:tcBorders>
              <w:top w:val="single" w:sz="0" w:space="0" w:color="C1C1C1"/>
              <w:left w:val="single" w:sz="0" w:space="0" w:color="C1C1C1"/>
              <w:bottom w:val="single" w:sz="0" w:space="0" w:color="C1C1C1"/>
              <w:right w:val="single" w:sz="0" w:space="0" w:color="C1C1C1"/>
            </w:tcBorders>
            <w:shd w:val="clear" w:color="auto" w:fill="auto"/>
            <w:tcMar>
              <w:left w:w="48" w:type="dxa"/>
              <w:right w:w="48" w:type="dxa"/>
            </w:tcMar>
          </w:tcPr>
          <w:p w:rsidR="007B3F51" w:rsidRPr="00F93FB6" w:rsidRDefault="007B3F51" w:rsidP="009B628A">
            <w:pPr>
              <w:keepNext/>
              <w:adjustRightInd w:val="0"/>
              <w:spacing w:before="48" w:after="48" w:line="218" w:lineRule="exact"/>
              <w:jc w:val="righ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70</w:t>
            </w:r>
          </w:p>
        </w:tc>
      </w:tr>
      <w:tr w:rsidR="007B3F51" w:rsidRPr="00F93FB6" w:rsidTr="009B628A">
        <w:trPr>
          <w:cantSplit/>
          <w:tblHeader/>
        </w:trPr>
        <w:tc>
          <w:tcPr>
            <w:tcW w:w="4368" w:type="dxa"/>
            <w:tcBorders>
              <w:top w:val="single" w:sz="0" w:space="0" w:color="B0B7BB"/>
              <w:left w:val="single" w:sz="0" w:space="0" w:color="B0B7BB"/>
              <w:bottom w:val="single" w:sz="0" w:space="0" w:color="B0B7BB"/>
              <w:right w:val="single" w:sz="0" w:space="0" w:color="B0B7BB"/>
            </w:tcBorders>
            <w:shd w:val="clear" w:color="auto" w:fill="auto"/>
            <w:tcMar>
              <w:left w:w="48" w:type="dxa"/>
              <w:right w:w="48" w:type="dxa"/>
            </w:tcMar>
          </w:tcPr>
          <w:p w:rsidR="007B3F51" w:rsidRPr="00F93FB6" w:rsidRDefault="007B3F51" w:rsidP="009B628A">
            <w:pPr>
              <w:keepNext/>
              <w:adjustRightInd w:val="0"/>
              <w:spacing w:before="48" w:after="48" w:line="218" w:lineRule="exac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Cervix</w:t>
            </w:r>
          </w:p>
        </w:tc>
        <w:tc>
          <w:tcPr>
            <w:tcW w:w="1815" w:type="dxa"/>
            <w:tcBorders>
              <w:top w:val="single" w:sz="0" w:space="0" w:color="C1C1C1"/>
              <w:left w:val="single" w:sz="0" w:space="0" w:color="C1C1C1"/>
              <w:bottom w:val="single" w:sz="0" w:space="0" w:color="C1C1C1"/>
              <w:right w:val="single" w:sz="0" w:space="0" w:color="C1C1C1"/>
            </w:tcBorders>
            <w:shd w:val="clear" w:color="auto" w:fill="auto"/>
            <w:tcMar>
              <w:left w:w="48" w:type="dxa"/>
              <w:right w:w="48" w:type="dxa"/>
            </w:tcMar>
          </w:tcPr>
          <w:p w:rsidR="007B3F51" w:rsidRPr="00F93FB6" w:rsidRDefault="007B3F51" w:rsidP="009B628A">
            <w:pPr>
              <w:keepNext/>
              <w:adjustRightInd w:val="0"/>
              <w:spacing w:before="48" w:after="48" w:line="218" w:lineRule="exact"/>
              <w:jc w:val="righ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25</w:t>
            </w:r>
          </w:p>
        </w:tc>
      </w:tr>
      <w:tr w:rsidR="007B3F51" w:rsidRPr="00F93FB6" w:rsidTr="009B628A">
        <w:trPr>
          <w:cantSplit/>
          <w:tblHeader/>
        </w:trPr>
        <w:tc>
          <w:tcPr>
            <w:tcW w:w="4368" w:type="dxa"/>
            <w:tcBorders>
              <w:top w:val="single" w:sz="0" w:space="0" w:color="B0B7BB"/>
              <w:left w:val="single" w:sz="0" w:space="0" w:color="B0B7BB"/>
              <w:bottom w:val="single" w:sz="0" w:space="0" w:color="B0B7BB"/>
              <w:right w:val="single" w:sz="0" w:space="0" w:color="B0B7BB"/>
            </w:tcBorders>
            <w:shd w:val="clear" w:color="auto" w:fill="auto"/>
            <w:tcMar>
              <w:left w:w="48" w:type="dxa"/>
              <w:right w:w="48" w:type="dxa"/>
            </w:tcMar>
          </w:tcPr>
          <w:p w:rsidR="007B3F51" w:rsidRPr="00F93FB6" w:rsidRDefault="007B3F51" w:rsidP="009B628A">
            <w:pPr>
              <w:keepNext/>
              <w:adjustRightInd w:val="0"/>
              <w:spacing w:before="48" w:after="48" w:line="218" w:lineRule="exac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Uterus</w:t>
            </w:r>
          </w:p>
        </w:tc>
        <w:tc>
          <w:tcPr>
            <w:tcW w:w="1815" w:type="dxa"/>
            <w:tcBorders>
              <w:top w:val="single" w:sz="0" w:space="0" w:color="C1C1C1"/>
              <w:left w:val="single" w:sz="0" w:space="0" w:color="C1C1C1"/>
              <w:bottom w:val="single" w:sz="0" w:space="0" w:color="C1C1C1"/>
              <w:right w:val="single" w:sz="0" w:space="0" w:color="C1C1C1"/>
            </w:tcBorders>
            <w:shd w:val="clear" w:color="auto" w:fill="auto"/>
            <w:tcMar>
              <w:left w:w="48" w:type="dxa"/>
              <w:right w:w="48" w:type="dxa"/>
            </w:tcMar>
          </w:tcPr>
          <w:p w:rsidR="007B3F51" w:rsidRPr="00F93FB6" w:rsidRDefault="007B3F51" w:rsidP="009B628A">
            <w:pPr>
              <w:keepNext/>
              <w:adjustRightInd w:val="0"/>
              <w:spacing w:before="48" w:after="48" w:line="218" w:lineRule="exact"/>
              <w:jc w:val="righ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18</w:t>
            </w:r>
          </w:p>
        </w:tc>
      </w:tr>
      <w:tr w:rsidR="007B3F51" w:rsidRPr="00F93FB6" w:rsidTr="009B628A">
        <w:trPr>
          <w:cantSplit/>
          <w:tblHeader/>
        </w:trPr>
        <w:tc>
          <w:tcPr>
            <w:tcW w:w="4368" w:type="dxa"/>
            <w:tcBorders>
              <w:top w:val="single" w:sz="0" w:space="0" w:color="B0B7BB"/>
              <w:left w:val="single" w:sz="0" w:space="0" w:color="B0B7BB"/>
              <w:bottom w:val="single" w:sz="0" w:space="0" w:color="B0B7BB"/>
              <w:right w:val="single" w:sz="0" w:space="0" w:color="B0B7BB"/>
            </w:tcBorders>
            <w:shd w:val="clear" w:color="auto" w:fill="auto"/>
            <w:tcMar>
              <w:left w:w="48" w:type="dxa"/>
              <w:right w:w="48" w:type="dxa"/>
            </w:tcMar>
          </w:tcPr>
          <w:p w:rsidR="007B3F51" w:rsidRPr="00F93FB6" w:rsidRDefault="007B3F51" w:rsidP="009B628A">
            <w:pPr>
              <w:keepNext/>
              <w:adjustRightInd w:val="0"/>
              <w:spacing w:before="48" w:after="48" w:line="218" w:lineRule="exac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Ovary</w:t>
            </w:r>
          </w:p>
        </w:tc>
        <w:tc>
          <w:tcPr>
            <w:tcW w:w="1815" w:type="dxa"/>
            <w:tcBorders>
              <w:top w:val="single" w:sz="0" w:space="0" w:color="C1C1C1"/>
              <w:left w:val="single" w:sz="0" w:space="0" w:color="C1C1C1"/>
              <w:bottom w:val="single" w:sz="0" w:space="0" w:color="C1C1C1"/>
              <w:right w:val="single" w:sz="0" w:space="0" w:color="C1C1C1"/>
            </w:tcBorders>
            <w:shd w:val="clear" w:color="auto" w:fill="auto"/>
            <w:tcMar>
              <w:left w:w="48" w:type="dxa"/>
              <w:right w:w="48" w:type="dxa"/>
            </w:tcMar>
          </w:tcPr>
          <w:p w:rsidR="007B3F51" w:rsidRPr="00F93FB6" w:rsidRDefault="007B3F51" w:rsidP="009B628A">
            <w:pPr>
              <w:keepNext/>
              <w:adjustRightInd w:val="0"/>
              <w:spacing w:before="48" w:after="48" w:line="218" w:lineRule="exact"/>
              <w:jc w:val="righ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8</w:t>
            </w:r>
          </w:p>
        </w:tc>
      </w:tr>
      <w:tr w:rsidR="007B3F51" w:rsidRPr="00F93FB6" w:rsidTr="009B628A">
        <w:trPr>
          <w:cantSplit/>
          <w:tblHeader/>
        </w:trPr>
        <w:tc>
          <w:tcPr>
            <w:tcW w:w="4368" w:type="dxa"/>
            <w:tcBorders>
              <w:top w:val="single" w:sz="0" w:space="0" w:color="B0B7BB"/>
              <w:left w:val="single" w:sz="0" w:space="0" w:color="B0B7BB"/>
              <w:bottom w:val="single" w:sz="0" w:space="0" w:color="B0B7BB"/>
              <w:right w:val="single" w:sz="0" w:space="0" w:color="B0B7BB"/>
            </w:tcBorders>
            <w:shd w:val="clear" w:color="auto" w:fill="auto"/>
            <w:tcMar>
              <w:left w:w="48" w:type="dxa"/>
              <w:right w:w="48" w:type="dxa"/>
            </w:tcMar>
          </w:tcPr>
          <w:p w:rsidR="007B3F51" w:rsidRPr="00F93FB6" w:rsidRDefault="007B3F51" w:rsidP="009B628A">
            <w:pPr>
              <w:keepNext/>
              <w:adjustRightInd w:val="0"/>
              <w:spacing w:before="48" w:after="48" w:line="218" w:lineRule="exac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Vulva</w:t>
            </w:r>
          </w:p>
        </w:tc>
        <w:tc>
          <w:tcPr>
            <w:tcW w:w="1815" w:type="dxa"/>
            <w:tcBorders>
              <w:top w:val="single" w:sz="0" w:space="0" w:color="C1C1C1"/>
              <w:left w:val="single" w:sz="0" w:space="0" w:color="C1C1C1"/>
              <w:bottom w:val="single" w:sz="0" w:space="0" w:color="C1C1C1"/>
              <w:right w:val="single" w:sz="0" w:space="0" w:color="C1C1C1"/>
            </w:tcBorders>
            <w:shd w:val="clear" w:color="auto" w:fill="auto"/>
            <w:tcMar>
              <w:left w:w="48" w:type="dxa"/>
              <w:right w:w="48" w:type="dxa"/>
            </w:tcMar>
          </w:tcPr>
          <w:p w:rsidR="007B3F51" w:rsidRPr="00F93FB6" w:rsidRDefault="007B3F51" w:rsidP="009B628A">
            <w:pPr>
              <w:keepNext/>
              <w:adjustRightInd w:val="0"/>
              <w:spacing w:before="48" w:after="48" w:line="218" w:lineRule="exact"/>
              <w:jc w:val="righ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2</w:t>
            </w:r>
          </w:p>
        </w:tc>
      </w:tr>
      <w:tr w:rsidR="007B3F51" w:rsidRPr="00F93FB6" w:rsidTr="009B628A">
        <w:trPr>
          <w:cantSplit/>
          <w:tblHeader/>
        </w:trPr>
        <w:tc>
          <w:tcPr>
            <w:tcW w:w="4368" w:type="dxa"/>
            <w:tcBorders>
              <w:top w:val="single" w:sz="0" w:space="0" w:color="B0B7BB"/>
              <w:left w:val="single" w:sz="0" w:space="0" w:color="B0B7BB"/>
              <w:bottom w:val="single" w:sz="0" w:space="0" w:color="B0B7BB"/>
              <w:right w:val="single" w:sz="0" w:space="0" w:color="B0B7BB"/>
            </w:tcBorders>
            <w:shd w:val="clear" w:color="auto" w:fill="auto"/>
            <w:tcMar>
              <w:left w:w="48" w:type="dxa"/>
              <w:right w:w="48" w:type="dxa"/>
            </w:tcMar>
          </w:tcPr>
          <w:p w:rsidR="007B3F51" w:rsidRPr="00F93FB6" w:rsidRDefault="007B3F51" w:rsidP="009B628A">
            <w:pPr>
              <w:keepNext/>
              <w:adjustRightInd w:val="0"/>
              <w:spacing w:before="48" w:after="48" w:line="218" w:lineRule="exac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Other Female Genital Organs</w:t>
            </w:r>
          </w:p>
        </w:tc>
        <w:tc>
          <w:tcPr>
            <w:tcW w:w="1815" w:type="dxa"/>
            <w:tcBorders>
              <w:top w:val="single" w:sz="0" w:space="0" w:color="C1C1C1"/>
              <w:left w:val="single" w:sz="0" w:space="0" w:color="C1C1C1"/>
              <w:bottom w:val="single" w:sz="0" w:space="0" w:color="C1C1C1"/>
              <w:right w:val="single" w:sz="0" w:space="0" w:color="C1C1C1"/>
            </w:tcBorders>
            <w:shd w:val="clear" w:color="auto" w:fill="auto"/>
            <w:tcMar>
              <w:left w:w="48" w:type="dxa"/>
              <w:right w:w="48" w:type="dxa"/>
            </w:tcMar>
          </w:tcPr>
          <w:p w:rsidR="007B3F51" w:rsidRPr="00F93FB6" w:rsidRDefault="007B3F51" w:rsidP="009B628A">
            <w:pPr>
              <w:keepNext/>
              <w:adjustRightInd w:val="0"/>
              <w:spacing w:before="48" w:after="48" w:line="218" w:lineRule="exact"/>
              <w:jc w:val="righ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3</w:t>
            </w:r>
          </w:p>
        </w:tc>
      </w:tr>
      <w:tr w:rsidR="007B3F51" w:rsidRPr="00F93FB6" w:rsidTr="009B628A">
        <w:trPr>
          <w:cantSplit/>
          <w:tblHeader/>
        </w:trPr>
        <w:tc>
          <w:tcPr>
            <w:tcW w:w="4368" w:type="dxa"/>
            <w:tcBorders>
              <w:top w:val="single" w:sz="0" w:space="0" w:color="B0B7BB"/>
              <w:left w:val="single" w:sz="0" w:space="0" w:color="B0B7BB"/>
              <w:bottom w:val="single" w:sz="0" w:space="0" w:color="B0B7BB"/>
              <w:right w:val="single" w:sz="0" w:space="0" w:color="B0B7BB"/>
            </w:tcBorders>
            <w:shd w:val="clear" w:color="auto" w:fill="auto"/>
            <w:tcMar>
              <w:left w:w="48" w:type="dxa"/>
              <w:right w:w="48" w:type="dxa"/>
            </w:tcMar>
          </w:tcPr>
          <w:p w:rsidR="007B3F51" w:rsidRPr="00F93FB6" w:rsidRDefault="007B3F51" w:rsidP="009B628A">
            <w:pPr>
              <w:keepNext/>
              <w:adjustRightInd w:val="0"/>
              <w:spacing w:before="48" w:after="48" w:line="218" w:lineRule="exac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Prostate</w:t>
            </w:r>
          </w:p>
        </w:tc>
        <w:tc>
          <w:tcPr>
            <w:tcW w:w="1815" w:type="dxa"/>
            <w:tcBorders>
              <w:top w:val="single" w:sz="0" w:space="0" w:color="C1C1C1"/>
              <w:left w:val="single" w:sz="0" w:space="0" w:color="C1C1C1"/>
              <w:bottom w:val="single" w:sz="0" w:space="0" w:color="C1C1C1"/>
              <w:right w:val="single" w:sz="0" w:space="0" w:color="C1C1C1"/>
            </w:tcBorders>
            <w:shd w:val="clear" w:color="auto" w:fill="auto"/>
            <w:tcMar>
              <w:left w:w="48" w:type="dxa"/>
              <w:right w:w="48" w:type="dxa"/>
            </w:tcMar>
          </w:tcPr>
          <w:p w:rsidR="007B3F51" w:rsidRPr="00F93FB6" w:rsidRDefault="007B3F51" w:rsidP="009B628A">
            <w:pPr>
              <w:keepNext/>
              <w:adjustRightInd w:val="0"/>
              <w:spacing w:before="48" w:after="48" w:line="218" w:lineRule="exact"/>
              <w:jc w:val="righ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43</w:t>
            </w:r>
          </w:p>
        </w:tc>
      </w:tr>
      <w:tr w:rsidR="007B3F51" w:rsidRPr="00F93FB6" w:rsidTr="009B628A">
        <w:trPr>
          <w:cantSplit/>
          <w:tblHeader/>
        </w:trPr>
        <w:tc>
          <w:tcPr>
            <w:tcW w:w="4368" w:type="dxa"/>
            <w:tcBorders>
              <w:top w:val="single" w:sz="0" w:space="0" w:color="B0B7BB"/>
              <w:left w:val="single" w:sz="0" w:space="0" w:color="B0B7BB"/>
              <w:bottom w:val="single" w:sz="0" w:space="0" w:color="B0B7BB"/>
              <w:right w:val="single" w:sz="0" w:space="0" w:color="B0B7BB"/>
            </w:tcBorders>
            <w:shd w:val="clear" w:color="auto" w:fill="auto"/>
            <w:tcMar>
              <w:left w:w="48" w:type="dxa"/>
              <w:right w:w="48" w:type="dxa"/>
            </w:tcMar>
          </w:tcPr>
          <w:p w:rsidR="007B3F51" w:rsidRPr="00F93FB6" w:rsidRDefault="007B3F51" w:rsidP="009B628A">
            <w:pPr>
              <w:keepNext/>
              <w:adjustRightInd w:val="0"/>
              <w:spacing w:before="48" w:after="48" w:line="218" w:lineRule="exac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Testis</w:t>
            </w:r>
          </w:p>
        </w:tc>
        <w:tc>
          <w:tcPr>
            <w:tcW w:w="1815" w:type="dxa"/>
            <w:tcBorders>
              <w:top w:val="single" w:sz="0" w:space="0" w:color="C1C1C1"/>
              <w:left w:val="single" w:sz="0" w:space="0" w:color="C1C1C1"/>
              <w:bottom w:val="single" w:sz="0" w:space="0" w:color="C1C1C1"/>
              <w:right w:val="single" w:sz="0" w:space="0" w:color="C1C1C1"/>
            </w:tcBorders>
            <w:shd w:val="clear" w:color="auto" w:fill="auto"/>
            <w:tcMar>
              <w:left w:w="48" w:type="dxa"/>
              <w:right w:w="48" w:type="dxa"/>
            </w:tcMar>
          </w:tcPr>
          <w:p w:rsidR="007B3F51" w:rsidRPr="00F93FB6" w:rsidRDefault="007B3F51" w:rsidP="009B628A">
            <w:pPr>
              <w:keepNext/>
              <w:adjustRightInd w:val="0"/>
              <w:spacing w:before="48" w:after="48" w:line="218" w:lineRule="exact"/>
              <w:jc w:val="righ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8</w:t>
            </w:r>
          </w:p>
        </w:tc>
      </w:tr>
      <w:tr w:rsidR="007B3F51" w:rsidRPr="00F93FB6" w:rsidTr="009B628A">
        <w:trPr>
          <w:cantSplit/>
          <w:tblHeader/>
        </w:trPr>
        <w:tc>
          <w:tcPr>
            <w:tcW w:w="4368" w:type="dxa"/>
            <w:tcBorders>
              <w:top w:val="single" w:sz="0" w:space="0" w:color="B0B7BB"/>
              <w:left w:val="single" w:sz="0" w:space="0" w:color="B0B7BB"/>
              <w:bottom w:val="single" w:sz="0" w:space="0" w:color="B0B7BB"/>
              <w:right w:val="single" w:sz="0" w:space="0" w:color="B0B7BB"/>
            </w:tcBorders>
            <w:shd w:val="clear" w:color="auto" w:fill="auto"/>
            <w:tcMar>
              <w:left w:w="48" w:type="dxa"/>
              <w:right w:w="48" w:type="dxa"/>
            </w:tcMar>
          </w:tcPr>
          <w:p w:rsidR="007B3F51" w:rsidRPr="00F93FB6" w:rsidRDefault="007B3F51" w:rsidP="009B628A">
            <w:pPr>
              <w:keepNext/>
              <w:adjustRightInd w:val="0"/>
              <w:spacing w:before="48" w:after="48" w:line="218" w:lineRule="exac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Bladder</w:t>
            </w:r>
          </w:p>
        </w:tc>
        <w:tc>
          <w:tcPr>
            <w:tcW w:w="1815" w:type="dxa"/>
            <w:tcBorders>
              <w:top w:val="single" w:sz="0" w:space="0" w:color="C1C1C1"/>
              <w:left w:val="single" w:sz="0" w:space="0" w:color="C1C1C1"/>
              <w:bottom w:val="single" w:sz="0" w:space="0" w:color="C1C1C1"/>
              <w:right w:val="single" w:sz="0" w:space="0" w:color="C1C1C1"/>
            </w:tcBorders>
            <w:shd w:val="clear" w:color="auto" w:fill="auto"/>
            <w:tcMar>
              <w:left w:w="48" w:type="dxa"/>
              <w:right w:w="48" w:type="dxa"/>
            </w:tcMar>
          </w:tcPr>
          <w:p w:rsidR="007B3F51" w:rsidRPr="00F93FB6" w:rsidRDefault="007B3F51" w:rsidP="009B628A">
            <w:pPr>
              <w:keepNext/>
              <w:adjustRightInd w:val="0"/>
              <w:spacing w:before="48" w:after="48" w:line="218" w:lineRule="exact"/>
              <w:jc w:val="righ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1</w:t>
            </w:r>
          </w:p>
        </w:tc>
      </w:tr>
      <w:tr w:rsidR="007B3F51" w:rsidRPr="00F93FB6" w:rsidTr="009B628A">
        <w:trPr>
          <w:cantSplit/>
          <w:tblHeader/>
        </w:trPr>
        <w:tc>
          <w:tcPr>
            <w:tcW w:w="4368" w:type="dxa"/>
            <w:tcBorders>
              <w:top w:val="single" w:sz="0" w:space="0" w:color="B0B7BB"/>
              <w:left w:val="single" w:sz="0" w:space="0" w:color="B0B7BB"/>
              <w:bottom w:val="single" w:sz="0" w:space="0" w:color="B0B7BB"/>
              <w:right w:val="single" w:sz="0" w:space="0" w:color="B0B7BB"/>
            </w:tcBorders>
            <w:shd w:val="clear" w:color="auto" w:fill="auto"/>
            <w:tcMar>
              <w:left w:w="48" w:type="dxa"/>
              <w:right w:w="48" w:type="dxa"/>
            </w:tcMar>
          </w:tcPr>
          <w:p w:rsidR="007B3F51" w:rsidRPr="00F93FB6" w:rsidRDefault="007B3F51" w:rsidP="009B628A">
            <w:pPr>
              <w:keepNext/>
              <w:adjustRightInd w:val="0"/>
              <w:spacing w:before="48" w:after="48" w:line="218" w:lineRule="exac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Kidney</w:t>
            </w:r>
          </w:p>
        </w:tc>
        <w:tc>
          <w:tcPr>
            <w:tcW w:w="1815" w:type="dxa"/>
            <w:tcBorders>
              <w:top w:val="single" w:sz="0" w:space="0" w:color="C1C1C1"/>
              <w:left w:val="single" w:sz="0" w:space="0" w:color="C1C1C1"/>
              <w:bottom w:val="single" w:sz="0" w:space="0" w:color="C1C1C1"/>
              <w:right w:val="single" w:sz="0" w:space="0" w:color="C1C1C1"/>
            </w:tcBorders>
            <w:shd w:val="clear" w:color="auto" w:fill="auto"/>
            <w:tcMar>
              <w:left w:w="48" w:type="dxa"/>
              <w:right w:w="48" w:type="dxa"/>
            </w:tcMar>
          </w:tcPr>
          <w:p w:rsidR="007B3F51" w:rsidRPr="00F93FB6" w:rsidRDefault="007B3F51" w:rsidP="009B628A">
            <w:pPr>
              <w:keepNext/>
              <w:adjustRightInd w:val="0"/>
              <w:spacing w:before="48" w:after="48" w:line="218" w:lineRule="exact"/>
              <w:jc w:val="righ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34</w:t>
            </w:r>
            <w:r w:rsidRPr="00F93FB6">
              <w:rPr>
                <w:rFonts w:ascii="Albany AMT" w:eastAsia="Times New Roman" w:hAnsi="Albany AMT" w:cs="Albany AMT"/>
                <w:color w:val="000000"/>
                <w:sz w:val="19"/>
                <w:szCs w:val="19"/>
                <w:vertAlign w:val="superscript"/>
              </w:rPr>
              <w:t>a</w:t>
            </w:r>
          </w:p>
        </w:tc>
      </w:tr>
      <w:tr w:rsidR="007B3F51" w:rsidRPr="00F93FB6" w:rsidTr="009B628A">
        <w:trPr>
          <w:cantSplit/>
          <w:tblHeader/>
        </w:trPr>
        <w:tc>
          <w:tcPr>
            <w:tcW w:w="4368" w:type="dxa"/>
            <w:tcBorders>
              <w:top w:val="single" w:sz="0" w:space="0" w:color="B0B7BB"/>
              <w:left w:val="single" w:sz="0" w:space="0" w:color="B0B7BB"/>
              <w:bottom w:val="single" w:sz="0" w:space="0" w:color="B0B7BB"/>
              <w:right w:val="single" w:sz="0" w:space="0" w:color="B0B7BB"/>
            </w:tcBorders>
            <w:shd w:val="clear" w:color="auto" w:fill="auto"/>
            <w:tcMar>
              <w:left w:w="48" w:type="dxa"/>
              <w:right w:w="48" w:type="dxa"/>
            </w:tcMar>
          </w:tcPr>
          <w:p w:rsidR="007B3F51" w:rsidRPr="00F93FB6" w:rsidRDefault="007B3F51" w:rsidP="009B628A">
            <w:pPr>
              <w:keepNext/>
              <w:adjustRightInd w:val="0"/>
              <w:spacing w:before="48" w:after="48" w:line="218" w:lineRule="exac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Brain</w:t>
            </w:r>
          </w:p>
        </w:tc>
        <w:tc>
          <w:tcPr>
            <w:tcW w:w="1815" w:type="dxa"/>
            <w:tcBorders>
              <w:top w:val="single" w:sz="0" w:space="0" w:color="C1C1C1"/>
              <w:left w:val="single" w:sz="0" w:space="0" w:color="C1C1C1"/>
              <w:bottom w:val="single" w:sz="0" w:space="0" w:color="C1C1C1"/>
              <w:right w:val="single" w:sz="0" w:space="0" w:color="C1C1C1"/>
            </w:tcBorders>
            <w:shd w:val="clear" w:color="auto" w:fill="auto"/>
            <w:tcMar>
              <w:left w:w="48" w:type="dxa"/>
              <w:right w:w="48" w:type="dxa"/>
            </w:tcMar>
          </w:tcPr>
          <w:p w:rsidR="007B3F51" w:rsidRPr="00F93FB6" w:rsidRDefault="007B3F51" w:rsidP="009B628A">
            <w:pPr>
              <w:keepNext/>
              <w:adjustRightInd w:val="0"/>
              <w:spacing w:before="48" w:after="48" w:line="218" w:lineRule="exact"/>
              <w:jc w:val="righ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5</w:t>
            </w:r>
          </w:p>
        </w:tc>
      </w:tr>
      <w:tr w:rsidR="007B3F51" w:rsidRPr="00F93FB6" w:rsidTr="009B628A">
        <w:trPr>
          <w:cantSplit/>
          <w:tblHeader/>
        </w:trPr>
        <w:tc>
          <w:tcPr>
            <w:tcW w:w="4368" w:type="dxa"/>
            <w:tcBorders>
              <w:top w:val="single" w:sz="0" w:space="0" w:color="B0B7BB"/>
              <w:left w:val="single" w:sz="0" w:space="0" w:color="B0B7BB"/>
              <w:bottom w:val="single" w:sz="0" w:space="0" w:color="B0B7BB"/>
              <w:right w:val="single" w:sz="0" w:space="0" w:color="B0B7BB"/>
            </w:tcBorders>
            <w:shd w:val="clear" w:color="auto" w:fill="auto"/>
            <w:tcMar>
              <w:left w:w="48" w:type="dxa"/>
              <w:right w:w="48" w:type="dxa"/>
            </w:tcMar>
          </w:tcPr>
          <w:p w:rsidR="007B3F51" w:rsidRPr="00F93FB6" w:rsidRDefault="007B3F51" w:rsidP="009B628A">
            <w:pPr>
              <w:keepNext/>
              <w:adjustRightInd w:val="0"/>
              <w:spacing w:before="48" w:after="48" w:line="218" w:lineRule="exac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Cranial Nerves Other Nervous System</w:t>
            </w:r>
          </w:p>
        </w:tc>
        <w:tc>
          <w:tcPr>
            <w:tcW w:w="1815" w:type="dxa"/>
            <w:tcBorders>
              <w:top w:val="single" w:sz="0" w:space="0" w:color="C1C1C1"/>
              <w:left w:val="single" w:sz="0" w:space="0" w:color="C1C1C1"/>
              <w:bottom w:val="single" w:sz="0" w:space="0" w:color="C1C1C1"/>
              <w:right w:val="single" w:sz="0" w:space="0" w:color="C1C1C1"/>
            </w:tcBorders>
            <w:shd w:val="clear" w:color="auto" w:fill="auto"/>
            <w:tcMar>
              <w:left w:w="48" w:type="dxa"/>
              <w:right w:w="48" w:type="dxa"/>
            </w:tcMar>
          </w:tcPr>
          <w:p w:rsidR="007B3F51" w:rsidRPr="00F93FB6" w:rsidRDefault="007B3F51" w:rsidP="009B628A">
            <w:pPr>
              <w:keepNext/>
              <w:adjustRightInd w:val="0"/>
              <w:spacing w:before="48" w:after="48" w:line="218" w:lineRule="exact"/>
              <w:jc w:val="righ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1</w:t>
            </w:r>
          </w:p>
        </w:tc>
      </w:tr>
      <w:tr w:rsidR="007B3F51" w:rsidRPr="00F93FB6" w:rsidTr="009B628A">
        <w:trPr>
          <w:cantSplit/>
          <w:tblHeader/>
        </w:trPr>
        <w:tc>
          <w:tcPr>
            <w:tcW w:w="4368" w:type="dxa"/>
            <w:tcBorders>
              <w:top w:val="single" w:sz="0" w:space="0" w:color="B0B7BB"/>
              <w:left w:val="single" w:sz="0" w:space="0" w:color="B0B7BB"/>
              <w:bottom w:val="single" w:sz="0" w:space="0" w:color="B0B7BB"/>
              <w:right w:val="single" w:sz="0" w:space="0" w:color="B0B7BB"/>
            </w:tcBorders>
            <w:shd w:val="clear" w:color="auto" w:fill="auto"/>
            <w:tcMar>
              <w:left w:w="48" w:type="dxa"/>
              <w:right w:w="48" w:type="dxa"/>
            </w:tcMar>
          </w:tcPr>
          <w:p w:rsidR="007B3F51" w:rsidRPr="00F93FB6" w:rsidRDefault="007B3F51" w:rsidP="009B628A">
            <w:pPr>
              <w:keepNext/>
              <w:adjustRightInd w:val="0"/>
              <w:spacing w:before="48" w:after="48" w:line="218" w:lineRule="exac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lastRenderedPageBreak/>
              <w:t>Thyroid</w:t>
            </w:r>
          </w:p>
        </w:tc>
        <w:tc>
          <w:tcPr>
            <w:tcW w:w="1815" w:type="dxa"/>
            <w:tcBorders>
              <w:top w:val="single" w:sz="0" w:space="0" w:color="C1C1C1"/>
              <w:left w:val="single" w:sz="0" w:space="0" w:color="C1C1C1"/>
              <w:bottom w:val="single" w:sz="0" w:space="0" w:color="C1C1C1"/>
              <w:right w:val="single" w:sz="0" w:space="0" w:color="C1C1C1"/>
            </w:tcBorders>
            <w:shd w:val="clear" w:color="auto" w:fill="auto"/>
            <w:tcMar>
              <w:left w:w="48" w:type="dxa"/>
              <w:right w:w="48" w:type="dxa"/>
            </w:tcMar>
          </w:tcPr>
          <w:p w:rsidR="007B3F51" w:rsidRPr="00F93FB6" w:rsidRDefault="007B3F51" w:rsidP="009B628A">
            <w:pPr>
              <w:keepNext/>
              <w:adjustRightInd w:val="0"/>
              <w:spacing w:before="48" w:after="48" w:line="218" w:lineRule="exact"/>
              <w:jc w:val="righ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59</w:t>
            </w:r>
          </w:p>
        </w:tc>
      </w:tr>
      <w:tr w:rsidR="007B3F51" w:rsidRPr="00F93FB6" w:rsidTr="009B628A">
        <w:trPr>
          <w:cantSplit/>
          <w:tblHeader/>
        </w:trPr>
        <w:tc>
          <w:tcPr>
            <w:tcW w:w="4368" w:type="dxa"/>
            <w:tcBorders>
              <w:top w:val="single" w:sz="0" w:space="0" w:color="B0B7BB"/>
              <w:left w:val="single" w:sz="0" w:space="0" w:color="B0B7BB"/>
              <w:bottom w:val="single" w:sz="0" w:space="0" w:color="B0B7BB"/>
              <w:right w:val="single" w:sz="0" w:space="0" w:color="B0B7BB"/>
            </w:tcBorders>
            <w:shd w:val="clear" w:color="auto" w:fill="auto"/>
            <w:tcMar>
              <w:left w:w="48" w:type="dxa"/>
              <w:right w:w="48" w:type="dxa"/>
            </w:tcMar>
          </w:tcPr>
          <w:p w:rsidR="007B3F51" w:rsidRPr="00F93FB6" w:rsidRDefault="007B3F51" w:rsidP="009B628A">
            <w:pPr>
              <w:keepNext/>
              <w:adjustRightInd w:val="0"/>
              <w:spacing w:before="48" w:after="48" w:line="218" w:lineRule="exac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Other Endocrine including Thymus</w:t>
            </w:r>
          </w:p>
        </w:tc>
        <w:tc>
          <w:tcPr>
            <w:tcW w:w="1815" w:type="dxa"/>
            <w:tcBorders>
              <w:top w:val="single" w:sz="0" w:space="0" w:color="C1C1C1"/>
              <w:left w:val="single" w:sz="0" w:space="0" w:color="C1C1C1"/>
              <w:bottom w:val="single" w:sz="0" w:space="0" w:color="C1C1C1"/>
              <w:right w:val="single" w:sz="0" w:space="0" w:color="C1C1C1"/>
            </w:tcBorders>
            <w:shd w:val="clear" w:color="auto" w:fill="auto"/>
            <w:tcMar>
              <w:left w:w="48" w:type="dxa"/>
              <w:right w:w="48" w:type="dxa"/>
            </w:tcMar>
          </w:tcPr>
          <w:p w:rsidR="007B3F51" w:rsidRPr="00F93FB6" w:rsidRDefault="007B3F51" w:rsidP="009B628A">
            <w:pPr>
              <w:keepNext/>
              <w:adjustRightInd w:val="0"/>
              <w:spacing w:before="48" w:after="48" w:line="218" w:lineRule="exact"/>
              <w:jc w:val="righ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1</w:t>
            </w:r>
          </w:p>
        </w:tc>
      </w:tr>
      <w:tr w:rsidR="007B3F51" w:rsidRPr="00F93FB6" w:rsidTr="009B628A">
        <w:trPr>
          <w:cantSplit/>
          <w:tblHeader/>
        </w:trPr>
        <w:tc>
          <w:tcPr>
            <w:tcW w:w="4368" w:type="dxa"/>
            <w:tcBorders>
              <w:top w:val="single" w:sz="0" w:space="0" w:color="B0B7BB"/>
              <w:left w:val="single" w:sz="0" w:space="0" w:color="B0B7BB"/>
              <w:bottom w:val="single" w:sz="0" w:space="0" w:color="B0B7BB"/>
              <w:right w:val="single" w:sz="0" w:space="0" w:color="B0B7BB"/>
            </w:tcBorders>
            <w:shd w:val="clear" w:color="auto" w:fill="auto"/>
            <w:tcMar>
              <w:left w:w="48" w:type="dxa"/>
              <w:right w:w="48" w:type="dxa"/>
            </w:tcMar>
          </w:tcPr>
          <w:p w:rsidR="007B3F51" w:rsidRPr="00F93FB6" w:rsidRDefault="007B3F51" w:rsidP="009B628A">
            <w:pPr>
              <w:keepNext/>
              <w:adjustRightInd w:val="0"/>
              <w:spacing w:before="48" w:after="48" w:line="218" w:lineRule="exact"/>
              <w:rPr>
                <w:rFonts w:ascii="Albany AMT" w:eastAsia="Times New Roman" w:hAnsi="Albany AMT" w:cs="Albany AMT"/>
                <w:color w:val="000000"/>
                <w:sz w:val="19"/>
                <w:szCs w:val="19"/>
              </w:rPr>
            </w:pPr>
            <w:r w:rsidRPr="00F93FB6">
              <w:rPr>
                <w:rFonts w:ascii="Albany AMT" w:hAnsi="Albany AMT" w:cs="Albany AMT"/>
                <w:color w:val="000000"/>
                <w:sz w:val="19"/>
                <w:szCs w:val="19"/>
              </w:rPr>
              <w:t>Hodgkin Lymphoma</w:t>
            </w:r>
          </w:p>
        </w:tc>
        <w:tc>
          <w:tcPr>
            <w:tcW w:w="1815" w:type="dxa"/>
            <w:tcBorders>
              <w:top w:val="single" w:sz="0" w:space="0" w:color="C1C1C1"/>
              <w:left w:val="single" w:sz="0" w:space="0" w:color="C1C1C1"/>
              <w:bottom w:val="single" w:sz="0" w:space="0" w:color="C1C1C1"/>
              <w:right w:val="single" w:sz="0" w:space="0" w:color="C1C1C1"/>
            </w:tcBorders>
            <w:shd w:val="clear" w:color="auto" w:fill="auto"/>
            <w:tcMar>
              <w:left w:w="48" w:type="dxa"/>
              <w:right w:w="48" w:type="dxa"/>
            </w:tcMar>
          </w:tcPr>
          <w:p w:rsidR="007B3F51" w:rsidRPr="00F93FB6" w:rsidRDefault="007B3F51" w:rsidP="009B628A">
            <w:pPr>
              <w:keepNext/>
              <w:adjustRightInd w:val="0"/>
              <w:spacing w:before="48" w:after="48" w:line="218" w:lineRule="exact"/>
              <w:jc w:val="right"/>
              <w:rPr>
                <w:rFonts w:ascii="Albany AMT" w:eastAsia="Times New Roman" w:hAnsi="Albany AMT" w:cs="Albany AMT"/>
                <w:color w:val="000000"/>
                <w:sz w:val="19"/>
                <w:szCs w:val="19"/>
              </w:rPr>
            </w:pPr>
            <w:r w:rsidRPr="00F93FB6">
              <w:rPr>
                <w:rFonts w:ascii="Albany AMT" w:hAnsi="Albany AMT" w:cs="Albany AMT"/>
                <w:color w:val="000000"/>
                <w:sz w:val="19"/>
                <w:szCs w:val="19"/>
              </w:rPr>
              <w:t>2</w:t>
            </w:r>
          </w:p>
        </w:tc>
      </w:tr>
      <w:tr w:rsidR="007B3F51" w:rsidRPr="00F93FB6" w:rsidTr="009B628A">
        <w:trPr>
          <w:cantSplit/>
          <w:tblHeader/>
        </w:trPr>
        <w:tc>
          <w:tcPr>
            <w:tcW w:w="4368" w:type="dxa"/>
            <w:tcBorders>
              <w:top w:val="single" w:sz="0" w:space="0" w:color="B0B7BB"/>
              <w:left w:val="single" w:sz="0" w:space="0" w:color="B0B7BB"/>
              <w:bottom w:val="single" w:sz="0" w:space="0" w:color="B0B7BB"/>
              <w:right w:val="single" w:sz="0" w:space="0" w:color="B0B7BB"/>
            </w:tcBorders>
            <w:shd w:val="clear" w:color="auto" w:fill="auto"/>
            <w:tcMar>
              <w:left w:w="48" w:type="dxa"/>
              <w:right w:w="48" w:type="dxa"/>
            </w:tcMar>
          </w:tcPr>
          <w:p w:rsidR="007B3F51" w:rsidRPr="00F93FB6" w:rsidRDefault="007B3F51" w:rsidP="009B628A">
            <w:pPr>
              <w:keepNext/>
              <w:adjustRightInd w:val="0"/>
              <w:spacing w:before="48" w:after="48" w:line="218" w:lineRule="exact"/>
              <w:rPr>
                <w:rFonts w:ascii="Albany AMT" w:eastAsia="Times New Roman" w:hAnsi="Albany AMT" w:cs="Albany AMT"/>
                <w:color w:val="000000"/>
                <w:sz w:val="19"/>
                <w:szCs w:val="19"/>
              </w:rPr>
            </w:pPr>
            <w:r w:rsidRPr="00F93FB6">
              <w:rPr>
                <w:rFonts w:ascii="Albany AMT" w:hAnsi="Albany AMT" w:cs="Albany AMT"/>
                <w:color w:val="000000"/>
                <w:sz w:val="19"/>
                <w:szCs w:val="19"/>
              </w:rPr>
              <w:t>Non-Hodgkin Lymphoma</w:t>
            </w:r>
          </w:p>
        </w:tc>
        <w:tc>
          <w:tcPr>
            <w:tcW w:w="1815" w:type="dxa"/>
            <w:tcBorders>
              <w:top w:val="single" w:sz="0" w:space="0" w:color="C1C1C1"/>
              <w:left w:val="single" w:sz="0" w:space="0" w:color="C1C1C1"/>
              <w:bottom w:val="single" w:sz="0" w:space="0" w:color="C1C1C1"/>
              <w:right w:val="single" w:sz="0" w:space="0" w:color="C1C1C1"/>
            </w:tcBorders>
            <w:shd w:val="clear" w:color="auto" w:fill="auto"/>
            <w:tcMar>
              <w:left w:w="48" w:type="dxa"/>
              <w:right w:w="48" w:type="dxa"/>
            </w:tcMar>
          </w:tcPr>
          <w:p w:rsidR="007B3F51" w:rsidRPr="00F93FB6" w:rsidRDefault="007B3F51" w:rsidP="009B628A">
            <w:pPr>
              <w:keepNext/>
              <w:adjustRightInd w:val="0"/>
              <w:spacing w:before="48" w:after="48" w:line="218" w:lineRule="exact"/>
              <w:jc w:val="right"/>
              <w:rPr>
                <w:rFonts w:ascii="Albany AMT" w:eastAsia="Times New Roman" w:hAnsi="Albany AMT" w:cs="Albany AMT"/>
                <w:color w:val="000000"/>
                <w:sz w:val="19"/>
                <w:szCs w:val="19"/>
              </w:rPr>
            </w:pPr>
            <w:r w:rsidRPr="00F93FB6">
              <w:rPr>
                <w:rFonts w:ascii="Albany AMT" w:eastAsia="Times New Roman" w:hAnsi="Albany AMT" w:cs="Albany AMT"/>
                <w:color w:val="000000"/>
                <w:sz w:val="19"/>
                <w:szCs w:val="19"/>
              </w:rPr>
              <w:t>7</w:t>
            </w:r>
          </w:p>
        </w:tc>
      </w:tr>
      <w:tr w:rsidR="007B3F51" w:rsidRPr="00F93FB6" w:rsidTr="009B628A">
        <w:trPr>
          <w:cantSplit/>
          <w:tblHeader/>
        </w:trPr>
        <w:tc>
          <w:tcPr>
            <w:tcW w:w="4368" w:type="dxa"/>
            <w:tcBorders>
              <w:top w:val="single" w:sz="0" w:space="0" w:color="B0B7BB"/>
              <w:left w:val="single" w:sz="0" w:space="0" w:color="B0B7BB"/>
              <w:bottom w:val="single" w:sz="0" w:space="0" w:color="B0B7BB"/>
              <w:right w:val="single" w:sz="0" w:space="0" w:color="B0B7BB"/>
            </w:tcBorders>
            <w:shd w:val="clear" w:color="auto" w:fill="auto"/>
            <w:tcMar>
              <w:left w:w="48" w:type="dxa"/>
              <w:right w:w="48" w:type="dxa"/>
            </w:tcMar>
          </w:tcPr>
          <w:p w:rsidR="007B3F51" w:rsidRPr="00F93FB6" w:rsidRDefault="007B3F51" w:rsidP="009B628A">
            <w:pPr>
              <w:keepNext/>
              <w:adjustRightInd w:val="0"/>
              <w:spacing w:before="48" w:after="48" w:line="218" w:lineRule="exact"/>
              <w:rPr>
                <w:rFonts w:ascii="Albany AMT" w:eastAsia="Times New Roman" w:hAnsi="Albany AMT" w:cs="Albany AMT"/>
                <w:color w:val="000000"/>
                <w:sz w:val="19"/>
                <w:szCs w:val="19"/>
              </w:rPr>
            </w:pPr>
            <w:r w:rsidRPr="00F93FB6">
              <w:rPr>
                <w:rFonts w:ascii="Albany AMT" w:hAnsi="Albany AMT" w:cs="Albany AMT"/>
                <w:color w:val="000000"/>
                <w:sz w:val="19"/>
                <w:szCs w:val="19"/>
              </w:rPr>
              <w:t>Acute Myeloid Leukemia</w:t>
            </w:r>
          </w:p>
        </w:tc>
        <w:tc>
          <w:tcPr>
            <w:tcW w:w="1815" w:type="dxa"/>
            <w:tcBorders>
              <w:top w:val="single" w:sz="0" w:space="0" w:color="C1C1C1"/>
              <w:left w:val="single" w:sz="0" w:space="0" w:color="C1C1C1"/>
              <w:bottom w:val="single" w:sz="0" w:space="0" w:color="C1C1C1"/>
              <w:right w:val="single" w:sz="0" w:space="0" w:color="C1C1C1"/>
            </w:tcBorders>
            <w:shd w:val="clear" w:color="auto" w:fill="auto"/>
            <w:tcMar>
              <w:left w:w="48" w:type="dxa"/>
              <w:right w:w="48" w:type="dxa"/>
            </w:tcMar>
          </w:tcPr>
          <w:p w:rsidR="007B3F51" w:rsidRPr="00F93FB6" w:rsidRDefault="007B3F51" w:rsidP="009B628A">
            <w:pPr>
              <w:keepNext/>
              <w:adjustRightInd w:val="0"/>
              <w:spacing w:before="48" w:after="48" w:line="218" w:lineRule="exact"/>
              <w:jc w:val="right"/>
              <w:rPr>
                <w:rFonts w:ascii="Albany AMT" w:eastAsia="Times New Roman" w:hAnsi="Albany AMT" w:cs="Albany AMT"/>
                <w:color w:val="000000"/>
                <w:sz w:val="19"/>
                <w:szCs w:val="19"/>
              </w:rPr>
            </w:pPr>
            <w:r w:rsidRPr="00F93FB6">
              <w:rPr>
                <w:rFonts w:ascii="Albany AMT" w:hAnsi="Albany AMT" w:cs="Albany AMT"/>
                <w:color w:val="000000"/>
                <w:sz w:val="19"/>
                <w:szCs w:val="19"/>
              </w:rPr>
              <w:t>2</w:t>
            </w:r>
          </w:p>
        </w:tc>
      </w:tr>
      <w:tr w:rsidR="007B3F51" w:rsidRPr="00F93FB6" w:rsidTr="009B628A">
        <w:trPr>
          <w:cantSplit/>
          <w:tblHeader/>
        </w:trPr>
        <w:tc>
          <w:tcPr>
            <w:tcW w:w="4368" w:type="dxa"/>
            <w:tcBorders>
              <w:top w:val="single" w:sz="0" w:space="0" w:color="B0B7BB"/>
              <w:left w:val="single" w:sz="0" w:space="0" w:color="B0B7BB"/>
              <w:bottom w:val="single" w:sz="0" w:space="0" w:color="B0B7BB"/>
              <w:right w:val="single" w:sz="0" w:space="0" w:color="B0B7BB"/>
            </w:tcBorders>
            <w:shd w:val="clear" w:color="auto" w:fill="auto"/>
            <w:tcMar>
              <w:left w:w="48" w:type="dxa"/>
              <w:right w:w="48" w:type="dxa"/>
            </w:tcMar>
          </w:tcPr>
          <w:p w:rsidR="007B3F51" w:rsidRPr="00F93FB6" w:rsidRDefault="007B3F51" w:rsidP="009B628A">
            <w:pPr>
              <w:keepNext/>
              <w:adjustRightInd w:val="0"/>
              <w:spacing w:before="48" w:after="48" w:line="218" w:lineRule="exact"/>
              <w:rPr>
                <w:rFonts w:ascii="Albany AMT" w:eastAsia="Times New Roman" w:hAnsi="Albany AMT" w:cs="Albany AMT"/>
                <w:color w:val="000000"/>
                <w:sz w:val="19"/>
                <w:szCs w:val="19"/>
              </w:rPr>
            </w:pPr>
            <w:r w:rsidRPr="00F93FB6">
              <w:rPr>
                <w:rFonts w:ascii="Albany AMT" w:hAnsi="Albany AMT" w:cs="Albany AMT"/>
                <w:color w:val="000000"/>
                <w:sz w:val="19"/>
                <w:szCs w:val="19"/>
              </w:rPr>
              <w:t>Miscellaneous</w:t>
            </w:r>
          </w:p>
        </w:tc>
        <w:tc>
          <w:tcPr>
            <w:tcW w:w="1815" w:type="dxa"/>
            <w:tcBorders>
              <w:top w:val="single" w:sz="0" w:space="0" w:color="C1C1C1"/>
              <w:left w:val="single" w:sz="0" w:space="0" w:color="C1C1C1"/>
              <w:bottom w:val="single" w:sz="0" w:space="0" w:color="C1C1C1"/>
              <w:right w:val="single" w:sz="0" w:space="0" w:color="C1C1C1"/>
            </w:tcBorders>
            <w:shd w:val="clear" w:color="auto" w:fill="auto"/>
            <w:tcMar>
              <w:left w:w="48" w:type="dxa"/>
              <w:right w:w="48" w:type="dxa"/>
            </w:tcMar>
          </w:tcPr>
          <w:p w:rsidR="007B3F51" w:rsidRPr="00F93FB6" w:rsidRDefault="007B3F51" w:rsidP="009B628A">
            <w:pPr>
              <w:keepNext/>
              <w:adjustRightInd w:val="0"/>
              <w:spacing w:before="48" w:after="48" w:line="218" w:lineRule="exact"/>
              <w:jc w:val="right"/>
              <w:rPr>
                <w:rFonts w:ascii="Albany AMT" w:eastAsia="Times New Roman" w:hAnsi="Albany AMT" w:cs="Albany AMT"/>
                <w:color w:val="000000"/>
                <w:sz w:val="19"/>
                <w:szCs w:val="19"/>
              </w:rPr>
            </w:pPr>
            <w:r w:rsidRPr="00F93FB6">
              <w:rPr>
                <w:rFonts w:ascii="Albany AMT" w:hAnsi="Albany AMT" w:cs="Albany AMT"/>
                <w:color w:val="000000"/>
                <w:sz w:val="19"/>
                <w:szCs w:val="19"/>
              </w:rPr>
              <w:t>3</w:t>
            </w:r>
          </w:p>
        </w:tc>
      </w:tr>
      <w:tr w:rsidR="007B3F51" w:rsidRPr="00F93FB6" w:rsidTr="009B628A">
        <w:trPr>
          <w:cantSplit/>
          <w:tblHeader/>
        </w:trPr>
        <w:tc>
          <w:tcPr>
            <w:tcW w:w="4368" w:type="dxa"/>
            <w:tcBorders>
              <w:top w:val="single" w:sz="0" w:space="0" w:color="B0B7BB"/>
              <w:left w:val="single" w:sz="0" w:space="0" w:color="B0B7BB"/>
              <w:bottom w:val="single" w:sz="0" w:space="0" w:color="B0B7BB"/>
              <w:right w:val="single" w:sz="0" w:space="0" w:color="B0B7BB"/>
            </w:tcBorders>
            <w:shd w:val="clear" w:color="auto" w:fill="auto"/>
            <w:tcMar>
              <w:left w:w="48" w:type="dxa"/>
              <w:right w:w="48" w:type="dxa"/>
            </w:tcMar>
          </w:tcPr>
          <w:p w:rsidR="007B3F51" w:rsidRPr="00F93FB6" w:rsidRDefault="007B3F51" w:rsidP="009B628A">
            <w:pPr>
              <w:keepNext/>
              <w:adjustRightInd w:val="0"/>
              <w:spacing w:before="48" w:after="48" w:line="218" w:lineRule="exact"/>
              <w:rPr>
                <w:rFonts w:ascii="Albany AMT" w:eastAsia="Times New Roman" w:hAnsi="Albany AMT" w:cs="Albany AMT"/>
                <w:color w:val="000000"/>
                <w:sz w:val="19"/>
                <w:szCs w:val="19"/>
              </w:rPr>
            </w:pPr>
            <w:r w:rsidRPr="00F93FB6">
              <w:rPr>
                <w:rFonts w:ascii="Albany AMT" w:hAnsi="Albany AMT" w:cs="Albany AMT"/>
                <w:color w:val="000000"/>
                <w:sz w:val="19"/>
                <w:szCs w:val="19"/>
              </w:rPr>
              <w:t>Tumors with Poorly Specified Morphology</w:t>
            </w:r>
          </w:p>
        </w:tc>
        <w:tc>
          <w:tcPr>
            <w:tcW w:w="1815" w:type="dxa"/>
            <w:tcBorders>
              <w:top w:val="single" w:sz="0" w:space="0" w:color="C1C1C1"/>
              <w:left w:val="single" w:sz="0" w:space="0" w:color="C1C1C1"/>
              <w:bottom w:val="single" w:sz="0" w:space="0" w:color="C1C1C1"/>
              <w:right w:val="single" w:sz="0" w:space="0" w:color="C1C1C1"/>
            </w:tcBorders>
            <w:shd w:val="clear" w:color="auto" w:fill="auto"/>
            <w:tcMar>
              <w:left w:w="48" w:type="dxa"/>
              <w:right w:w="48" w:type="dxa"/>
            </w:tcMar>
          </w:tcPr>
          <w:p w:rsidR="007B3F51" w:rsidRPr="00F93FB6" w:rsidRDefault="007B3F51" w:rsidP="009B628A">
            <w:pPr>
              <w:keepNext/>
              <w:adjustRightInd w:val="0"/>
              <w:spacing w:before="48" w:after="48" w:line="218" w:lineRule="exact"/>
              <w:jc w:val="right"/>
              <w:rPr>
                <w:rFonts w:ascii="Albany AMT" w:eastAsia="Times New Roman" w:hAnsi="Albany AMT" w:cs="Albany AMT"/>
                <w:color w:val="000000"/>
                <w:sz w:val="19"/>
                <w:szCs w:val="19"/>
              </w:rPr>
            </w:pPr>
            <w:r w:rsidRPr="00F93FB6">
              <w:rPr>
                <w:rFonts w:ascii="Albany AMT" w:hAnsi="Albany AMT" w:cs="Albany AMT"/>
                <w:color w:val="000000"/>
                <w:sz w:val="19"/>
                <w:szCs w:val="19"/>
              </w:rPr>
              <w:t>6</w:t>
            </w:r>
          </w:p>
        </w:tc>
      </w:tr>
      <w:tr w:rsidR="007B3F51" w:rsidRPr="00F93FB6" w:rsidTr="009B628A">
        <w:trPr>
          <w:cantSplit/>
          <w:tblHeader/>
        </w:trPr>
        <w:tc>
          <w:tcPr>
            <w:tcW w:w="4368" w:type="dxa"/>
            <w:tcBorders>
              <w:top w:val="single" w:sz="0" w:space="0" w:color="B0B7BB"/>
              <w:left w:val="single" w:sz="0" w:space="0" w:color="B0B7BB"/>
              <w:bottom w:val="single" w:sz="0" w:space="0" w:color="B0B7BB"/>
              <w:right w:val="single" w:sz="0" w:space="0" w:color="B0B7BB"/>
            </w:tcBorders>
            <w:shd w:val="clear" w:color="auto" w:fill="auto"/>
            <w:tcMar>
              <w:left w:w="48" w:type="dxa"/>
              <w:right w:w="48" w:type="dxa"/>
            </w:tcMar>
          </w:tcPr>
          <w:p w:rsidR="007B3F51" w:rsidRPr="00F93FB6" w:rsidRDefault="007B3F51" w:rsidP="009B628A">
            <w:pPr>
              <w:keepNext/>
              <w:adjustRightInd w:val="0"/>
              <w:spacing w:before="48" w:after="48" w:line="218" w:lineRule="exact"/>
              <w:rPr>
                <w:rFonts w:ascii="Albany AMT" w:hAnsi="Albany AMT" w:cs="Albany AMT"/>
                <w:color w:val="000000"/>
                <w:sz w:val="19"/>
                <w:szCs w:val="19"/>
              </w:rPr>
            </w:pPr>
            <w:r w:rsidRPr="00F93FB6">
              <w:rPr>
                <w:rFonts w:ascii="Albany AMT" w:hAnsi="Albany AMT" w:cs="Albany AMT"/>
                <w:color w:val="000000"/>
                <w:sz w:val="19"/>
                <w:szCs w:val="19"/>
              </w:rPr>
              <w:t>Total*</w:t>
            </w:r>
          </w:p>
        </w:tc>
        <w:tc>
          <w:tcPr>
            <w:tcW w:w="1815" w:type="dxa"/>
            <w:tcBorders>
              <w:top w:val="single" w:sz="0" w:space="0" w:color="C1C1C1"/>
              <w:left w:val="single" w:sz="0" w:space="0" w:color="C1C1C1"/>
              <w:bottom w:val="single" w:sz="0" w:space="0" w:color="C1C1C1"/>
              <w:right w:val="single" w:sz="0" w:space="0" w:color="C1C1C1"/>
            </w:tcBorders>
            <w:shd w:val="clear" w:color="auto" w:fill="auto"/>
            <w:tcMar>
              <w:left w:w="48" w:type="dxa"/>
              <w:right w:w="48" w:type="dxa"/>
            </w:tcMar>
          </w:tcPr>
          <w:p w:rsidR="007B3F51" w:rsidRPr="00F93FB6" w:rsidRDefault="007B3F51" w:rsidP="009B628A">
            <w:pPr>
              <w:keepNext/>
              <w:adjustRightInd w:val="0"/>
              <w:spacing w:before="48" w:after="48" w:line="218" w:lineRule="exact"/>
              <w:jc w:val="right"/>
              <w:rPr>
                <w:rFonts w:ascii="Albany AMT" w:hAnsi="Albany AMT" w:cs="Albany AMT"/>
                <w:color w:val="000000"/>
                <w:sz w:val="19"/>
                <w:szCs w:val="19"/>
              </w:rPr>
            </w:pPr>
            <w:r w:rsidRPr="00F93FB6">
              <w:rPr>
                <w:rFonts w:ascii="Albany AMT" w:hAnsi="Albany AMT" w:cs="Albany AMT"/>
                <w:color w:val="000000"/>
                <w:sz w:val="19"/>
                <w:szCs w:val="19"/>
              </w:rPr>
              <w:t>391</w:t>
            </w:r>
            <w:r w:rsidRPr="00F93FB6">
              <w:rPr>
                <w:rFonts w:ascii="Albany AMT" w:hAnsi="Albany AMT" w:cs="Albany AMT"/>
                <w:color w:val="000000"/>
                <w:sz w:val="19"/>
                <w:szCs w:val="19"/>
                <w:vertAlign w:val="superscript"/>
              </w:rPr>
              <w:t>b</w:t>
            </w:r>
          </w:p>
        </w:tc>
      </w:tr>
    </w:tbl>
    <w:p w:rsidR="007B3F51" w:rsidRPr="00F93FB6" w:rsidRDefault="007B3F51" w:rsidP="007B3F51">
      <w:pPr>
        <w:rPr>
          <w:b/>
          <w:bCs/>
          <w:sz w:val="24"/>
        </w:rPr>
      </w:pPr>
    </w:p>
    <w:p w:rsidR="007B3F51" w:rsidRPr="00F93FB6" w:rsidRDefault="007B3F51" w:rsidP="007B3F51">
      <w:pPr>
        <w:rPr>
          <w:b/>
          <w:bCs/>
          <w:sz w:val="24"/>
        </w:rPr>
      </w:pPr>
    </w:p>
    <w:p w:rsidR="007B3F51" w:rsidRPr="00F93FB6" w:rsidRDefault="007B3F51" w:rsidP="007B3F51">
      <w:pPr>
        <w:rPr>
          <w:b/>
          <w:bCs/>
          <w:sz w:val="24"/>
        </w:rPr>
      </w:pPr>
    </w:p>
    <w:p w:rsidR="007B3F51" w:rsidRPr="00F93FB6" w:rsidRDefault="007B3F51" w:rsidP="007B3F51">
      <w:pPr>
        <w:rPr>
          <w:b/>
          <w:bCs/>
          <w:sz w:val="24"/>
        </w:rPr>
      </w:pPr>
    </w:p>
    <w:p w:rsidR="007B3F51" w:rsidRPr="00F93FB6" w:rsidRDefault="007B3F51" w:rsidP="007B3F51">
      <w:pPr>
        <w:rPr>
          <w:b/>
          <w:bCs/>
          <w:sz w:val="24"/>
        </w:rPr>
      </w:pPr>
    </w:p>
    <w:p w:rsidR="007B3F51" w:rsidRPr="00F93FB6" w:rsidRDefault="007B3F51" w:rsidP="007B3F51">
      <w:pPr>
        <w:rPr>
          <w:b/>
          <w:bCs/>
          <w:sz w:val="24"/>
        </w:rPr>
      </w:pPr>
    </w:p>
    <w:p w:rsidR="007B3F51" w:rsidRPr="00F93FB6" w:rsidRDefault="007B3F51" w:rsidP="007B3F51">
      <w:pPr>
        <w:rPr>
          <w:b/>
          <w:bCs/>
          <w:sz w:val="24"/>
        </w:rPr>
      </w:pPr>
    </w:p>
    <w:p w:rsidR="007B3F51" w:rsidRPr="00F93FB6" w:rsidRDefault="007B3F51" w:rsidP="007B3F51">
      <w:pPr>
        <w:rPr>
          <w:b/>
          <w:bCs/>
          <w:sz w:val="24"/>
        </w:rPr>
      </w:pPr>
    </w:p>
    <w:p w:rsidR="007B3F51" w:rsidRPr="00F93FB6" w:rsidRDefault="007B3F51" w:rsidP="007B3F51">
      <w:pPr>
        <w:rPr>
          <w:b/>
          <w:bCs/>
          <w:sz w:val="24"/>
        </w:rPr>
      </w:pPr>
    </w:p>
    <w:p w:rsidR="007B3F51" w:rsidRPr="00F93FB6" w:rsidRDefault="007B3F51" w:rsidP="007B3F51">
      <w:pPr>
        <w:rPr>
          <w:b/>
          <w:bCs/>
          <w:sz w:val="24"/>
        </w:rPr>
      </w:pPr>
    </w:p>
    <w:p w:rsidR="007B3F51" w:rsidRPr="00F93FB6" w:rsidRDefault="007B3F51" w:rsidP="007B3F51">
      <w:pPr>
        <w:rPr>
          <w:sz w:val="24"/>
        </w:rPr>
      </w:pPr>
      <w:r w:rsidRPr="00F93FB6">
        <w:rPr>
          <w:sz w:val="24"/>
        </w:rPr>
        <w:t>Supplementary Table 2 notes</w:t>
      </w:r>
    </w:p>
    <w:p w:rsidR="007B3F51" w:rsidRPr="00F93FB6" w:rsidRDefault="007B3F51" w:rsidP="007B3F51">
      <w:pPr>
        <w:rPr>
          <w:sz w:val="24"/>
        </w:rPr>
      </w:pPr>
      <w:r w:rsidRPr="00F93FB6">
        <w:rPr>
          <w:sz w:val="24"/>
          <w:vertAlign w:val="superscript"/>
        </w:rPr>
        <w:t xml:space="preserve">a </w:t>
      </w:r>
      <w:r w:rsidRPr="00F93FB6">
        <w:rPr>
          <w:sz w:val="24"/>
        </w:rPr>
        <w:t xml:space="preserve">Thirteen of these kidney cancers were diagnosed at the time of donation. Among the 34 prevalent kidney cancers, information on the laterality of the cancer was available for 30 cases, and the laterality matched the kidney that was donated for 29 of these 30 cases. </w:t>
      </w:r>
    </w:p>
    <w:p w:rsidR="007B3F51" w:rsidRPr="00F93FB6" w:rsidRDefault="007B3F51" w:rsidP="007B3F51">
      <w:pPr>
        <w:rPr>
          <w:sz w:val="24"/>
        </w:rPr>
        <w:sectPr w:rsidR="007B3F51" w:rsidRPr="00F93FB6" w:rsidSect="007477DA">
          <w:pgSz w:w="12240" w:h="15840"/>
          <w:pgMar w:top="1440" w:right="1440" w:bottom="1440" w:left="1440" w:header="720" w:footer="720" w:gutter="0"/>
          <w:cols w:space="720"/>
          <w:docGrid w:linePitch="360"/>
        </w:sectPr>
      </w:pPr>
      <w:r w:rsidRPr="00F93FB6">
        <w:rPr>
          <w:sz w:val="24"/>
          <w:vertAlign w:val="superscript"/>
        </w:rPr>
        <w:t>b</w:t>
      </w:r>
      <w:r w:rsidRPr="00F93FB6">
        <w:rPr>
          <w:sz w:val="24"/>
        </w:rPr>
        <w:t xml:space="preserve"> One donor had 2 cancer diagnoses prior to donation (breast cancer and uterine cancer).</w:t>
      </w:r>
    </w:p>
    <w:p w:rsidR="007B3F51" w:rsidRPr="00F93FB6" w:rsidRDefault="007B3F51" w:rsidP="007B3F51">
      <w:pPr>
        <w:rPr>
          <w:b/>
          <w:bCs/>
          <w:sz w:val="24"/>
        </w:rPr>
      </w:pPr>
      <w:r w:rsidRPr="00F93FB6">
        <w:rPr>
          <w:b/>
          <w:bCs/>
          <w:sz w:val="24"/>
        </w:rPr>
        <w:lastRenderedPageBreak/>
        <w:t>Supplementary Table 3. Risk factors for colorectal and kidney cancers among living kidney donors</w:t>
      </w:r>
    </w:p>
    <w:p w:rsidR="007B3F51" w:rsidRPr="00F93FB6" w:rsidRDefault="007B3F51" w:rsidP="007B3F51">
      <w:pPr>
        <w:rPr>
          <w:sz w:val="24"/>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2808"/>
        <w:gridCol w:w="1320"/>
        <w:gridCol w:w="1320"/>
        <w:gridCol w:w="1320"/>
        <w:gridCol w:w="450"/>
        <w:gridCol w:w="1500"/>
        <w:gridCol w:w="1500"/>
        <w:gridCol w:w="1500"/>
        <w:tblGridChange w:id="0">
          <w:tblGrid>
            <w:gridCol w:w="2808"/>
            <w:gridCol w:w="1320"/>
            <w:gridCol w:w="1320"/>
            <w:gridCol w:w="1320"/>
            <w:gridCol w:w="450"/>
            <w:gridCol w:w="1500"/>
            <w:gridCol w:w="1500"/>
            <w:gridCol w:w="1500"/>
          </w:tblGrid>
        </w:tblGridChange>
      </w:tblGrid>
      <w:tr w:rsidR="007B3F51" w:rsidRPr="00F93FB6" w:rsidTr="009B628A">
        <w:trPr>
          <w:trHeight w:val="290"/>
        </w:trPr>
        <w:tc>
          <w:tcPr>
            <w:tcW w:w="2808" w:type="dxa"/>
            <w:tcBorders>
              <w:bottom w:val="nil"/>
            </w:tcBorders>
            <w:shd w:val="clear" w:color="auto" w:fill="auto"/>
            <w:noWrap/>
            <w:hideMark/>
          </w:tcPr>
          <w:p w:rsidR="007B3F51" w:rsidRPr="00F93FB6" w:rsidRDefault="007B3F51" w:rsidP="009B628A">
            <w:pPr>
              <w:rPr>
                <w:sz w:val="24"/>
              </w:rPr>
            </w:pPr>
          </w:p>
        </w:tc>
        <w:tc>
          <w:tcPr>
            <w:tcW w:w="3960" w:type="dxa"/>
            <w:gridSpan w:val="3"/>
            <w:tcBorders>
              <w:bottom w:val="nil"/>
            </w:tcBorders>
            <w:shd w:val="clear" w:color="auto" w:fill="auto"/>
            <w:noWrap/>
            <w:hideMark/>
          </w:tcPr>
          <w:p w:rsidR="007B3F51" w:rsidRPr="00F93FB6" w:rsidRDefault="007B3F51" w:rsidP="009B628A">
            <w:pPr>
              <w:jc w:val="center"/>
              <w:rPr>
                <w:b/>
                <w:bCs/>
                <w:sz w:val="24"/>
              </w:rPr>
            </w:pPr>
            <w:r w:rsidRPr="00F93FB6">
              <w:rPr>
                <w:b/>
                <w:bCs/>
                <w:sz w:val="24"/>
              </w:rPr>
              <w:t>Colorectal cancer</w:t>
            </w:r>
          </w:p>
        </w:tc>
        <w:tc>
          <w:tcPr>
            <w:tcW w:w="450" w:type="dxa"/>
            <w:tcBorders>
              <w:bottom w:val="nil"/>
            </w:tcBorders>
            <w:shd w:val="clear" w:color="auto" w:fill="auto"/>
            <w:noWrap/>
            <w:hideMark/>
          </w:tcPr>
          <w:p w:rsidR="007B3F51" w:rsidRPr="00F93FB6" w:rsidRDefault="007B3F51" w:rsidP="009B628A">
            <w:pPr>
              <w:jc w:val="center"/>
              <w:rPr>
                <w:b/>
                <w:bCs/>
                <w:sz w:val="24"/>
              </w:rPr>
            </w:pPr>
          </w:p>
        </w:tc>
        <w:tc>
          <w:tcPr>
            <w:tcW w:w="4500" w:type="dxa"/>
            <w:gridSpan w:val="3"/>
            <w:tcBorders>
              <w:bottom w:val="nil"/>
            </w:tcBorders>
            <w:shd w:val="clear" w:color="auto" w:fill="auto"/>
            <w:noWrap/>
            <w:hideMark/>
          </w:tcPr>
          <w:p w:rsidR="007B3F51" w:rsidRPr="00F93FB6" w:rsidRDefault="007B3F51" w:rsidP="009B628A">
            <w:pPr>
              <w:jc w:val="center"/>
              <w:rPr>
                <w:b/>
                <w:bCs/>
                <w:sz w:val="24"/>
              </w:rPr>
            </w:pPr>
            <w:r w:rsidRPr="00F93FB6">
              <w:rPr>
                <w:b/>
                <w:bCs/>
                <w:sz w:val="24"/>
              </w:rPr>
              <w:t>Kidney cancer</w:t>
            </w:r>
          </w:p>
        </w:tc>
      </w:tr>
      <w:tr w:rsidR="007B3F51" w:rsidRPr="00F93FB6" w:rsidTr="009B628A">
        <w:trPr>
          <w:trHeight w:val="580"/>
        </w:trPr>
        <w:tc>
          <w:tcPr>
            <w:tcW w:w="2808" w:type="dxa"/>
            <w:tcBorders>
              <w:top w:val="nil"/>
              <w:bottom w:val="single" w:sz="4" w:space="0" w:color="auto"/>
            </w:tcBorders>
            <w:shd w:val="clear" w:color="auto" w:fill="auto"/>
            <w:hideMark/>
          </w:tcPr>
          <w:p w:rsidR="007B3F51" w:rsidRPr="00F93FB6" w:rsidRDefault="007B3F51" w:rsidP="009B628A">
            <w:pPr>
              <w:rPr>
                <w:sz w:val="24"/>
              </w:rPr>
            </w:pPr>
            <w:r w:rsidRPr="00F93FB6">
              <w:rPr>
                <w:sz w:val="24"/>
              </w:rPr>
              <w:t> </w:t>
            </w:r>
          </w:p>
        </w:tc>
        <w:tc>
          <w:tcPr>
            <w:tcW w:w="1320" w:type="dxa"/>
            <w:tcBorders>
              <w:top w:val="nil"/>
              <w:bottom w:val="single" w:sz="4" w:space="0" w:color="auto"/>
            </w:tcBorders>
            <w:shd w:val="clear" w:color="auto" w:fill="auto"/>
            <w:noWrap/>
            <w:hideMark/>
          </w:tcPr>
          <w:p w:rsidR="007B3F51" w:rsidRPr="00F93FB6" w:rsidRDefault="007B3F51" w:rsidP="009B628A">
            <w:pPr>
              <w:jc w:val="center"/>
              <w:rPr>
                <w:b/>
                <w:bCs/>
                <w:sz w:val="24"/>
              </w:rPr>
            </w:pPr>
            <w:r w:rsidRPr="00F93FB6">
              <w:rPr>
                <w:b/>
                <w:bCs/>
                <w:sz w:val="24"/>
              </w:rPr>
              <w:t>IRR</w:t>
            </w:r>
          </w:p>
        </w:tc>
        <w:tc>
          <w:tcPr>
            <w:tcW w:w="1320" w:type="dxa"/>
            <w:tcBorders>
              <w:top w:val="nil"/>
              <w:bottom w:val="single" w:sz="4" w:space="0" w:color="auto"/>
            </w:tcBorders>
            <w:shd w:val="clear" w:color="auto" w:fill="auto"/>
            <w:noWrap/>
            <w:hideMark/>
          </w:tcPr>
          <w:p w:rsidR="007B3F51" w:rsidRPr="00F93FB6" w:rsidRDefault="007B3F51" w:rsidP="009B628A">
            <w:pPr>
              <w:jc w:val="center"/>
              <w:rPr>
                <w:b/>
                <w:bCs/>
                <w:sz w:val="24"/>
              </w:rPr>
            </w:pPr>
            <w:r w:rsidRPr="00F93FB6">
              <w:rPr>
                <w:b/>
                <w:bCs/>
                <w:sz w:val="24"/>
              </w:rPr>
              <w:t>Lower 95%CI</w:t>
            </w:r>
          </w:p>
        </w:tc>
        <w:tc>
          <w:tcPr>
            <w:tcW w:w="1320" w:type="dxa"/>
            <w:tcBorders>
              <w:top w:val="nil"/>
              <w:bottom w:val="single" w:sz="4" w:space="0" w:color="auto"/>
            </w:tcBorders>
            <w:shd w:val="clear" w:color="auto" w:fill="auto"/>
            <w:noWrap/>
            <w:hideMark/>
          </w:tcPr>
          <w:p w:rsidR="007B3F51" w:rsidRPr="00F93FB6" w:rsidRDefault="007B3F51" w:rsidP="009B628A">
            <w:pPr>
              <w:jc w:val="center"/>
              <w:rPr>
                <w:b/>
                <w:bCs/>
                <w:sz w:val="24"/>
              </w:rPr>
            </w:pPr>
            <w:r w:rsidRPr="00F93FB6">
              <w:rPr>
                <w:b/>
                <w:bCs/>
                <w:sz w:val="24"/>
              </w:rPr>
              <w:t>Upper 95%CI</w:t>
            </w:r>
          </w:p>
        </w:tc>
        <w:tc>
          <w:tcPr>
            <w:tcW w:w="450" w:type="dxa"/>
            <w:tcBorders>
              <w:top w:val="nil"/>
              <w:bottom w:val="single" w:sz="4" w:space="0" w:color="auto"/>
            </w:tcBorders>
            <w:shd w:val="clear" w:color="auto" w:fill="auto"/>
            <w:noWrap/>
            <w:hideMark/>
          </w:tcPr>
          <w:p w:rsidR="007B3F51" w:rsidRPr="00F93FB6" w:rsidRDefault="007B3F51" w:rsidP="009B628A">
            <w:pPr>
              <w:jc w:val="center"/>
              <w:rPr>
                <w:b/>
                <w:bCs/>
                <w:sz w:val="24"/>
              </w:rPr>
            </w:pPr>
          </w:p>
        </w:tc>
        <w:tc>
          <w:tcPr>
            <w:tcW w:w="1500" w:type="dxa"/>
            <w:tcBorders>
              <w:top w:val="nil"/>
              <w:bottom w:val="single" w:sz="4" w:space="0" w:color="auto"/>
            </w:tcBorders>
            <w:shd w:val="clear" w:color="auto" w:fill="auto"/>
            <w:noWrap/>
            <w:hideMark/>
          </w:tcPr>
          <w:p w:rsidR="007B3F51" w:rsidRPr="00F93FB6" w:rsidRDefault="007B3F51" w:rsidP="009B628A">
            <w:pPr>
              <w:jc w:val="center"/>
              <w:rPr>
                <w:b/>
                <w:bCs/>
                <w:sz w:val="24"/>
              </w:rPr>
            </w:pPr>
            <w:r w:rsidRPr="00F93FB6">
              <w:rPr>
                <w:b/>
                <w:bCs/>
                <w:sz w:val="24"/>
              </w:rPr>
              <w:t>IRR</w:t>
            </w:r>
          </w:p>
        </w:tc>
        <w:tc>
          <w:tcPr>
            <w:tcW w:w="1500" w:type="dxa"/>
            <w:tcBorders>
              <w:top w:val="nil"/>
              <w:bottom w:val="single" w:sz="4" w:space="0" w:color="auto"/>
            </w:tcBorders>
            <w:shd w:val="clear" w:color="auto" w:fill="auto"/>
            <w:noWrap/>
            <w:hideMark/>
          </w:tcPr>
          <w:p w:rsidR="007B3F51" w:rsidRPr="00F93FB6" w:rsidRDefault="007B3F51" w:rsidP="009B628A">
            <w:pPr>
              <w:jc w:val="center"/>
              <w:rPr>
                <w:b/>
                <w:bCs/>
                <w:sz w:val="24"/>
              </w:rPr>
            </w:pPr>
            <w:r w:rsidRPr="00F93FB6">
              <w:rPr>
                <w:b/>
                <w:bCs/>
                <w:sz w:val="24"/>
              </w:rPr>
              <w:t>Lower 95%CI</w:t>
            </w:r>
          </w:p>
        </w:tc>
        <w:tc>
          <w:tcPr>
            <w:tcW w:w="1500" w:type="dxa"/>
            <w:tcBorders>
              <w:top w:val="nil"/>
              <w:bottom w:val="single" w:sz="4" w:space="0" w:color="auto"/>
            </w:tcBorders>
            <w:shd w:val="clear" w:color="auto" w:fill="auto"/>
            <w:noWrap/>
            <w:hideMark/>
          </w:tcPr>
          <w:p w:rsidR="007B3F51" w:rsidRPr="00F93FB6" w:rsidRDefault="007B3F51" w:rsidP="009B628A">
            <w:pPr>
              <w:jc w:val="center"/>
              <w:rPr>
                <w:b/>
                <w:bCs/>
                <w:sz w:val="24"/>
              </w:rPr>
            </w:pPr>
            <w:r w:rsidRPr="00F93FB6">
              <w:rPr>
                <w:b/>
                <w:bCs/>
                <w:sz w:val="24"/>
              </w:rPr>
              <w:t>Upper 95%CI</w:t>
            </w:r>
          </w:p>
        </w:tc>
      </w:tr>
      <w:tr w:rsidR="007B3F51" w:rsidRPr="00F93FB6" w:rsidTr="009B628A">
        <w:trPr>
          <w:trHeight w:val="290"/>
        </w:trPr>
        <w:tc>
          <w:tcPr>
            <w:tcW w:w="2808" w:type="dxa"/>
            <w:tcBorders>
              <w:top w:val="single" w:sz="4" w:space="0" w:color="auto"/>
            </w:tcBorders>
            <w:shd w:val="clear" w:color="auto" w:fill="auto"/>
            <w:hideMark/>
          </w:tcPr>
          <w:p w:rsidR="007B3F51" w:rsidRPr="00F93FB6" w:rsidRDefault="007B3F51" w:rsidP="009B628A">
            <w:pPr>
              <w:rPr>
                <w:sz w:val="24"/>
              </w:rPr>
            </w:pPr>
            <w:r w:rsidRPr="00F93FB6">
              <w:rPr>
                <w:sz w:val="24"/>
              </w:rPr>
              <w:t>Male sex</w:t>
            </w:r>
          </w:p>
        </w:tc>
        <w:tc>
          <w:tcPr>
            <w:tcW w:w="1320" w:type="dxa"/>
            <w:tcBorders>
              <w:top w:val="single" w:sz="4" w:space="0" w:color="auto"/>
            </w:tcBorders>
            <w:shd w:val="clear" w:color="auto" w:fill="auto"/>
            <w:noWrap/>
            <w:hideMark/>
          </w:tcPr>
          <w:p w:rsidR="007B3F51" w:rsidRPr="00F93FB6" w:rsidRDefault="007B3F51" w:rsidP="009B628A">
            <w:pPr>
              <w:jc w:val="center"/>
              <w:rPr>
                <w:sz w:val="24"/>
              </w:rPr>
            </w:pPr>
            <w:r w:rsidRPr="00F93FB6">
              <w:rPr>
                <w:sz w:val="24"/>
              </w:rPr>
              <w:t>1.23</w:t>
            </w:r>
          </w:p>
        </w:tc>
        <w:tc>
          <w:tcPr>
            <w:tcW w:w="1320" w:type="dxa"/>
            <w:tcBorders>
              <w:top w:val="single" w:sz="4" w:space="0" w:color="auto"/>
            </w:tcBorders>
            <w:shd w:val="clear" w:color="auto" w:fill="auto"/>
            <w:noWrap/>
            <w:hideMark/>
          </w:tcPr>
          <w:p w:rsidR="007B3F51" w:rsidRPr="00F93FB6" w:rsidRDefault="007B3F51" w:rsidP="009B628A">
            <w:pPr>
              <w:jc w:val="center"/>
              <w:rPr>
                <w:sz w:val="24"/>
              </w:rPr>
            </w:pPr>
            <w:r w:rsidRPr="00F93FB6">
              <w:rPr>
                <w:sz w:val="24"/>
              </w:rPr>
              <w:t>0.94</w:t>
            </w:r>
          </w:p>
        </w:tc>
        <w:tc>
          <w:tcPr>
            <w:tcW w:w="1320" w:type="dxa"/>
            <w:tcBorders>
              <w:top w:val="single" w:sz="4" w:space="0" w:color="auto"/>
            </w:tcBorders>
            <w:shd w:val="clear" w:color="auto" w:fill="auto"/>
            <w:noWrap/>
            <w:hideMark/>
          </w:tcPr>
          <w:p w:rsidR="007B3F51" w:rsidRPr="00F93FB6" w:rsidRDefault="007B3F51" w:rsidP="009B628A">
            <w:pPr>
              <w:jc w:val="center"/>
              <w:rPr>
                <w:sz w:val="24"/>
              </w:rPr>
            </w:pPr>
            <w:r w:rsidRPr="00F93FB6">
              <w:rPr>
                <w:sz w:val="24"/>
              </w:rPr>
              <w:t>1.62</w:t>
            </w:r>
          </w:p>
        </w:tc>
        <w:tc>
          <w:tcPr>
            <w:tcW w:w="450" w:type="dxa"/>
            <w:tcBorders>
              <w:top w:val="single" w:sz="4" w:space="0" w:color="auto"/>
            </w:tcBorders>
            <w:shd w:val="clear" w:color="auto" w:fill="auto"/>
            <w:noWrap/>
            <w:hideMark/>
          </w:tcPr>
          <w:p w:rsidR="007B3F51" w:rsidRPr="00F93FB6" w:rsidRDefault="007B3F51" w:rsidP="009B628A">
            <w:pPr>
              <w:jc w:val="center"/>
              <w:rPr>
                <w:sz w:val="24"/>
              </w:rPr>
            </w:pPr>
          </w:p>
        </w:tc>
        <w:tc>
          <w:tcPr>
            <w:tcW w:w="1500" w:type="dxa"/>
            <w:tcBorders>
              <w:top w:val="single" w:sz="4" w:space="0" w:color="auto"/>
            </w:tcBorders>
            <w:shd w:val="clear" w:color="auto" w:fill="auto"/>
            <w:noWrap/>
          </w:tcPr>
          <w:p w:rsidR="007B3F51" w:rsidRPr="00F93FB6" w:rsidRDefault="007B3F51" w:rsidP="009B628A">
            <w:pPr>
              <w:jc w:val="center"/>
              <w:rPr>
                <w:sz w:val="24"/>
              </w:rPr>
            </w:pPr>
            <w:r w:rsidRPr="00F93FB6">
              <w:rPr>
                <w:sz w:val="24"/>
              </w:rPr>
              <w:t>1.56</w:t>
            </w:r>
          </w:p>
        </w:tc>
        <w:tc>
          <w:tcPr>
            <w:tcW w:w="1500" w:type="dxa"/>
            <w:tcBorders>
              <w:top w:val="single" w:sz="4" w:space="0" w:color="auto"/>
            </w:tcBorders>
            <w:shd w:val="clear" w:color="auto" w:fill="auto"/>
            <w:noWrap/>
          </w:tcPr>
          <w:p w:rsidR="007B3F51" w:rsidRPr="00F93FB6" w:rsidRDefault="007B3F51" w:rsidP="009B628A">
            <w:pPr>
              <w:jc w:val="center"/>
              <w:rPr>
                <w:sz w:val="24"/>
              </w:rPr>
            </w:pPr>
            <w:r w:rsidRPr="00F93FB6">
              <w:rPr>
                <w:sz w:val="24"/>
              </w:rPr>
              <w:t>0.78</w:t>
            </w:r>
          </w:p>
        </w:tc>
        <w:tc>
          <w:tcPr>
            <w:tcW w:w="1500" w:type="dxa"/>
            <w:tcBorders>
              <w:top w:val="single" w:sz="4" w:space="0" w:color="auto"/>
            </w:tcBorders>
            <w:shd w:val="clear" w:color="auto" w:fill="auto"/>
            <w:noWrap/>
          </w:tcPr>
          <w:p w:rsidR="007B3F51" w:rsidRPr="00F93FB6" w:rsidRDefault="007B3F51" w:rsidP="009B628A">
            <w:pPr>
              <w:jc w:val="center"/>
              <w:rPr>
                <w:sz w:val="24"/>
              </w:rPr>
            </w:pPr>
            <w:r w:rsidRPr="00F93FB6">
              <w:rPr>
                <w:sz w:val="24"/>
              </w:rPr>
              <w:t>3.13</w:t>
            </w:r>
          </w:p>
        </w:tc>
      </w:tr>
      <w:tr w:rsidR="007B3F51" w:rsidRPr="00F93FB6" w:rsidTr="009B628A">
        <w:trPr>
          <w:trHeight w:val="323"/>
        </w:trPr>
        <w:tc>
          <w:tcPr>
            <w:tcW w:w="2808" w:type="dxa"/>
            <w:shd w:val="clear" w:color="auto" w:fill="auto"/>
            <w:hideMark/>
          </w:tcPr>
          <w:p w:rsidR="007B3F51" w:rsidRPr="00F93FB6" w:rsidRDefault="007B3F51" w:rsidP="009B628A">
            <w:pPr>
              <w:rPr>
                <w:sz w:val="24"/>
              </w:rPr>
            </w:pPr>
            <w:r w:rsidRPr="00F93FB6">
              <w:rPr>
                <w:sz w:val="24"/>
              </w:rPr>
              <w:t>Attained age, per year</w:t>
            </w:r>
          </w:p>
        </w:tc>
        <w:tc>
          <w:tcPr>
            <w:tcW w:w="1320" w:type="dxa"/>
            <w:shd w:val="clear" w:color="auto" w:fill="auto"/>
            <w:noWrap/>
            <w:hideMark/>
          </w:tcPr>
          <w:p w:rsidR="007B3F51" w:rsidRPr="00F93FB6" w:rsidRDefault="007B3F51" w:rsidP="009B628A">
            <w:pPr>
              <w:jc w:val="center"/>
              <w:rPr>
                <w:sz w:val="24"/>
              </w:rPr>
            </w:pPr>
            <w:r w:rsidRPr="00F93FB6">
              <w:rPr>
                <w:sz w:val="24"/>
              </w:rPr>
              <w:t>1.06</w:t>
            </w:r>
          </w:p>
        </w:tc>
        <w:tc>
          <w:tcPr>
            <w:tcW w:w="1320" w:type="dxa"/>
            <w:shd w:val="clear" w:color="auto" w:fill="auto"/>
            <w:noWrap/>
            <w:hideMark/>
          </w:tcPr>
          <w:p w:rsidR="007B3F51" w:rsidRPr="00F93FB6" w:rsidRDefault="007B3F51" w:rsidP="009B628A">
            <w:pPr>
              <w:jc w:val="center"/>
              <w:rPr>
                <w:sz w:val="24"/>
              </w:rPr>
            </w:pPr>
            <w:r w:rsidRPr="00F93FB6">
              <w:rPr>
                <w:sz w:val="24"/>
              </w:rPr>
              <w:t>1.05</w:t>
            </w:r>
          </w:p>
        </w:tc>
        <w:tc>
          <w:tcPr>
            <w:tcW w:w="1320" w:type="dxa"/>
            <w:shd w:val="clear" w:color="auto" w:fill="auto"/>
            <w:noWrap/>
            <w:hideMark/>
          </w:tcPr>
          <w:p w:rsidR="007B3F51" w:rsidRPr="00F93FB6" w:rsidRDefault="007B3F51" w:rsidP="009B628A">
            <w:pPr>
              <w:jc w:val="center"/>
              <w:rPr>
                <w:sz w:val="24"/>
              </w:rPr>
            </w:pPr>
            <w:r w:rsidRPr="00F93FB6">
              <w:rPr>
                <w:sz w:val="24"/>
              </w:rPr>
              <w:t>1.08</w:t>
            </w:r>
          </w:p>
        </w:tc>
        <w:tc>
          <w:tcPr>
            <w:tcW w:w="450" w:type="dxa"/>
            <w:shd w:val="clear" w:color="auto" w:fill="auto"/>
            <w:noWrap/>
            <w:hideMark/>
          </w:tcPr>
          <w:p w:rsidR="007B3F51" w:rsidRPr="00F93FB6" w:rsidRDefault="007B3F51" w:rsidP="009B628A">
            <w:pPr>
              <w:jc w:val="center"/>
              <w:rPr>
                <w:sz w:val="24"/>
              </w:rPr>
            </w:pPr>
          </w:p>
        </w:tc>
        <w:tc>
          <w:tcPr>
            <w:tcW w:w="1500" w:type="dxa"/>
            <w:shd w:val="clear" w:color="auto" w:fill="auto"/>
            <w:noWrap/>
          </w:tcPr>
          <w:p w:rsidR="007B3F51" w:rsidRPr="00F93FB6" w:rsidRDefault="007B3F51" w:rsidP="009B628A">
            <w:pPr>
              <w:jc w:val="center"/>
              <w:rPr>
                <w:sz w:val="24"/>
              </w:rPr>
            </w:pPr>
            <w:r w:rsidRPr="00F93FB6">
              <w:rPr>
                <w:sz w:val="24"/>
              </w:rPr>
              <w:t>1.05</w:t>
            </w:r>
          </w:p>
        </w:tc>
        <w:tc>
          <w:tcPr>
            <w:tcW w:w="1500" w:type="dxa"/>
            <w:shd w:val="clear" w:color="auto" w:fill="auto"/>
            <w:noWrap/>
          </w:tcPr>
          <w:p w:rsidR="007B3F51" w:rsidRPr="00F93FB6" w:rsidRDefault="007B3F51" w:rsidP="009B628A">
            <w:pPr>
              <w:jc w:val="center"/>
              <w:rPr>
                <w:sz w:val="24"/>
              </w:rPr>
            </w:pPr>
            <w:r w:rsidRPr="00F93FB6">
              <w:rPr>
                <w:sz w:val="24"/>
              </w:rPr>
              <w:t>1.01</w:t>
            </w:r>
          </w:p>
        </w:tc>
        <w:tc>
          <w:tcPr>
            <w:tcW w:w="1500" w:type="dxa"/>
            <w:shd w:val="clear" w:color="auto" w:fill="auto"/>
            <w:noWrap/>
          </w:tcPr>
          <w:p w:rsidR="007B3F51" w:rsidRPr="00F93FB6" w:rsidRDefault="007B3F51" w:rsidP="009B628A">
            <w:pPr>
              <w:jc w:val="center"/>
              <w:rPr>
                <w:sz w:val="24"/>
              </w:rPr>
            </w:pPr>
            <w:r w:rsidRPr="00F93FB6">
              <w:rPr>
                <w:sz w:val="24"/>
              </w:rPr>
              <w:t>1.09</w:t>
            </w:r>
          </w:p>
        </w:tc>
      </w:tr>
      <w:tr w:rsidR="007B3F51" w:rsidRPr="00F93FB6" w:rsidTr="009B628A">
        <w:trPr>
          <w:trHeight w:val="290"/>
        </w:trPr>
        <w:tc>
          <w:tcPr>
            <w:tcW w:w="2808" w:type="dxa"/>
            <w:shd w:val="clear" w:color="auto" w:fill="auto"/>
            <w:hideMark/>
          </w:tcPr>
          <w:p w:rsidR="007B3F51" w:rsidRPr="00F93FB6" w:rsidRDefault="007B3F51" w:rsidP="009B628A">
            <w:pPr>
              <w:rPr>
                <w:sz w:val="24"/>
              </w:rPr>
            </w:pPr>
            <w:r w:rsidRPr="00F93FB6">
              <w:rPr>
                <w:sz w:val="24"/>
              </w:rPr>
              <w:t>Race/ethnicity</w:t>
            </w:r>
          </w:p>
        </w:tc>
        <w:tc>
          <w:tcPr>
            <w:tcW w:w="1320" w:type="dxa"/>
            <w:shd w:val="clear" w:color="auto" w:fill="auto"/>
            <w:noWrap/>
            <w:hideMark/>
          </w:tcPr>
          <w:p w:rsidR="007B3F51" w:rsidRPr="00F93FB6" w:rsidRDefault="007B3F51" w:rsidP="009B628A">
            <w:pPr>
              <w:jc w:val="center"/>
              <w:rPr>
                <w:sz w:val="24"/>
              </w:rPr>
            </w:pPr>
          </w:p>
        </w:tc>
        <w:tc>
          <w:tcPr>
            <w:tcW w:w="1320" w:type="dxa"/>
            <w:shd w:val="clear" w:color="auto" w:fill="auto"/>
            <w:noWrap/>
            <w:hideMark/>
          </w:tcPr>
          <w:p w:rsidR="007B3F51" w:rsidRPr="00F93FB6" w:rsidRDefault="007B3F51" w:rsidP="009B628A">
            <w:pPr>
              <w:jc w:val="center"/>
              <w:rPr>
                <w:sz w:val="24"/>
              </w:rPr>
            </w:pPr>
          </w:p>
        </w:tc>
        <w:tc>
          <w:tcPr>
            <w:tcW w:w="1320" w:type="dxa"/>
            <w:shd w:val="clear" w:color="auto" w:fill="auto"/>
            <w:noWrap/>
            <w:hideMark/>
          </w:tcPr>
          <w:p w:rsidR="007B3F51" w:rsidRPr="00F93FB6" w:rsidRDefault="007B3F51" w:rsidP="009B628A">
            <w:pPr>
              <w:jc w:val="center"/>
              <w:rPr>
                <w:sz w:val="24"/>
              </w:rPr>
            </w:pPr>
          </w:p>
        </w:tc>
        <w:tc>
          <w:tcPr>
            <w:tcW w:w="450" w:type="dxa"/>
            <w:shd w:val="clear" w:color="auto" w:fill="auto"/>
            <w:noWrap/>
            <w:hideMark/>
          </w:tcPr>
          <w:p w:rsidR="007B3F51" w:rsidRPr="00F93FB6" w:rsidRDefault="007B3F51" w:rsidP="009B628A">
            <w:pPr>
              <w:jc w:val="center"/>
              <w:rPr>
                <w:sz w:val="24"/>
              </w:rPr>
            </w:pPr>
          </w:p>
        </w:tc>
        <w:tc>
          <w:tcPr>
            <w:tcW w:w="1500" w:type="dxa"/>
            <w:shd w:val="clear" w:color="auto" w:fill="auto"/>
            <w:noWrap/>
            <w:hideMark/>
          </w:tcPr>
          <w:p w:rsidR="007B3F51" w:rsidRPr="00F93FB6" w:rsidRDefault="007B3F51" w:rsidP="009B628A">
            <w:pPr>
              <w:jc w:val="center"/>
              <w:rPr>
                <w:sz w:val="24"/>
              </w:rPr>
            </w:pPr>
          </w:p>
        </w:tc>
        <w:tc>
          <w:tcPr>
            <w:tcW w:w="1500" w:type="dxa"/>
            <w:shd w:val="clear" w:color="auto" w:fill="auto"/>
            <w:noWrap/>
            <w:hideMark/>
          </w:tcPr>
          <w:p w:rsidR="007B3F51" w:rsidRPr="00F93FB6" w:rsidRDefault="007B3F51" w:rsidP="009B628A">
            <w:pPr>
              <w:jc w:val="center"/>
              <w:rPr>
                <w:sz w:val="24"/>
              </w:rPr>
            </w:pPr>
          </w:p>
        </w:tc>
        <w:tc>
          <w:tcPr>
            <w:tcW w:w="1500" w:type="dxa"/>
            <w:shd w:val="clear" w:color="auto" w:fill="auto"/>
            <w:noWrap/>
            <w:hideMark/>
          </w:tcPr>
          <w:p w:rsidR="007B3F51" w:rsidRPr="00F93FB6" w:rsidRDefault="007B3F51" w:rsidP="009B628A">
            <w:pPr>
              <w:jc w:val="center"/>
              <w:rPr>
                <w:sz w:val="24"/>
              </w:rPr>
            </w:pPr>
          </w:p>
        </w:tc>
      </w:tr>
      <w:tr w:rsidR="007B3F51" w:rsidRPr="00F93FB6" w:rsidTr="009B628A">
        <w:trPr>
          <w:trHeight w:val="290"/>
        </w:trPr>
        <w:tc>
          <w:tcPr>
            <w:tcW w:w="2808" w:type="dxa"/>
            <w:shd w:val="clear" w:color="auto" w:fill="auto"/>
            <w:hideMark/>
          </w:tcPr>
          <w:p w:rsidR="007B3F51" w:rsidRPr="00F93FB6" w:rsidRDefault="007B3F51" w:rsidP="009B628A">
            <w:pPr>
              <w:rPr>
                <w:sz w:val="24"/>
              </w:rPr>
            </w:pPr>
            <w:r w:rsidRPr="00F93FB6">
              <w:rPr>
                <w:sz w:val="24"/>
              </w:rPr>
              <w:t xml:space="preserve">  White, non-Hispanic</w:t>
            </w:r>
          </w:p>
        </w:tc>
        <w:tc>
          <w:tcPr>
            <w:tcW w:w="1320" w:type="dxa"/>
            <w:shd w:val="clear" w:color="auto" w:fill="auto"/>
            <w:noWrap/>
            <w:hideMark/>
          </w:tcPr>
          <w:p w:rsidR="007B3F51" w:rsidRPr="00F93FB6" w:rsidRDefault="007B3F51" w:rsidP="009B628A">
            <w:pPr>
              <w:jc w:val="center"/>
              <w:rPr>
                <w:sz w:val="24"/>
              </w:rPr>
            </w:pPr>
            <w:r w:rsidRPr="00F93FB6">
              <w:rPr>
                <w:sz w:val="24"/>
              </w:rPr>
              <w:t>ref</w:t>
            </w:r>
          </w:p>
        </w:tc>
        <w:tc>
          <w:tcPr>
            <w:tcW w:w="1320" w:type="dxa"/>
            <w:shd w:val="clear" w:color="auto" w:fill="auto"/>
            <w:noWrap/>
            <w:hideMark/>
          </w:tcPr>
          <w:p w:rsidR="007B3F51" w:rsidRPr="00F93FB6" w:rsidRDefault="007B3F51" w:rsidP="009B628A">
            <w:pPr>
              <w:jc w:val="center"/>
              <w:rPr>
                <w:sz w:val="24"/>
              </w:rPr>
            </w:pPr>
          </w:p>
        </w:tc>
        <w:tc>
          <w:tcPr>
            <w:tcW w:w="1320" w:type="dxa"/>
            <w:shd w:val="clear" w:color="auto" w:fill="auto"/>
            <w:noWrap/>
            <w:hideMark/>
          </w:tcPr>
          <w:p w:rsidR="007B3F51" w:rsidRPr="00F93FB6" w:rsidRDefault="007B3F51" w:rsidP="009B628A">
            <w:pPr>
              <w:jc w:val="center"/>
              <w:rPr>
                <w:sz w:val="24"/>
              </w:rPr>
            </w:pPr>
          </w:p>
        </w:tc>
        <w:tc>
          <w:tcPr>
            <w:tcW w:w="450" w:type="dxa"/>
            <w:shd w:val="clear" w:color="auto" w:fill="auto"/>
            <w:noWrap/>
            <w:hideMark/>
          </w:tcPr>
          <w:p w:rsidR="007B3F51" w:rsidRPr="00F93FB6" w:rsidRDefault="007B3F51" w:rsidP="009B628A">
            <w:pPr>
              <w:jc w:val="center"/>
              <w:rPr>
                <w:sz w:val="24"/>
              </w:rPr>
            </w:pPr>
          </w:p>
        </w:tc>
        <w:tc>
          <w:tcPr>
            <w:tcW w:w="1500" w:type="dxa"/>
            <w:shd w:val="clear" w:color="auto" w:fill="auto"/>
            <w:noWrap/>
          </w:tcPr>
          <w:p w:rsidR="007B3F51" w:rsidRPr="00F93FB6" w:rsidRDefault="007B3F51" w:rsidP="009B628A">
            <w:pPr>
              <w:jc w:val="center"/>
              <w:rPr>
                <w:sz w:val="24"/>
              </w:rPr>
            </w:pPr>
            <w:r w:rsidRPr="00F93FB6">
              <w:rPr>
                <w:sz w:val="24"/>
              </w:rPr>
              <w:t>ref</w:t>
            </w:r>
          </w:p>
        </w:tc>
        <w:tc>
          <w:tcPr>
            <w:tcW w:w="1500" w:type="dxa"/>
            <w:shd w:val="clear" w:color="auto" w:fill="auto"/>
            <w:noWrap/>
          </w:tcPr>
          <w:p w:rsidR="007B3F51" w:rsidRPr="00F93FB6" w:rsidRDefault="007B3F51" w:rsidP="009B628A">
            <w:pPr>
              <w:jc w:val="center"/>
              <w:rPr>
                <w:sz w:val="24"/>
              </w:rPr>
            </w:pPr>
          </w:p>
        </w:tc>
        <w:tc>
          <w:tcPr>
            <w:tcW w:w="1500" w:type="dxa"/>
            <w:shd w:val="clear" w:color="auto" w:fill="auto"/>
            <w:noWrap/>
          </w:tcPr>
          <w:p w:rsidR="007B3F51" w:rsidRPr="00F93FB6" w:rsidRDefault="007B3F51" w:rsidP="009B628A">
            <w:pPr>
              <w:jc w:val="center"/>
              <w:rPr>
                <w:sz w:val="24"/>
              </w:rPr>
            </w:pPr>
          </w:p>
        </w:tc>
      </w:tr>
      <w:tr w:rsidR="007B3F51" w:rsidRPr="00F93FB6" w:rsidTr="009B628A">
        <w:trPr>
          <w:trHeight w:val="290"/>
        </w:trPr>
        <w:tc>
          <w:tcPr>
            <w:tcW w:w="2808" w:type="dxa"/>
            <w:shd w:val="clear" w:color="auto" w:fill="auto"/>
            <w:hideMark/>
          </w:tcPr>
          <w:p w:rsidR="007B3F51" w:rsidRPr="00F93FB6" w:rsidRDefault="007B3F51" w:rsidP="009B628A">
            <w:pPr>
              <w:rPr>
                <w:sz w:val="24"/>
              </w:rPr>
            </w:pPr>
            <w:r w:rsidRPr="00F93FB6">
              <w:rPr>
                <w:sz w:val="24"/>
              </w:rPr>
              <w:t xml:space="preserve">  Black, non-Hispanic</w:t>
            </w:r>
          </w:p>
        </w:tc>
        <w:tc>
          <w:tcPr>
            <w:tcW w:w="1320" w:type="dxa"/>
            <w:shd w:val="clear" w:color="auto" w:fill="auto"/>
            <w:noWrap/>
            <w:hideMark/>
          </w:tcPr>
          <w:p w:rsidR="007B3F51" w:rsidRPr="00F93FB6" w:rsidRDefault="007B3F51" w:rsidP="009B628A">
            <w:pPr>
              <w:jc w:val="center"/>
              <w:rPr>
                <w:sz w:val="24"/>
              </w:rPr>
            </w:pPr>
            <w:r w:rsidRPr="00F93FB6">
              <w:rPr>
                <w:sz w:val="24"/>
              </w:rPr>
              <w:t>1.57</w:t>
            </w:r>
          </w:p>
        </w:tc>
        <w:tc>
          <w:tcPr>
            <w:tcW w:w="1320" w:type="dxa"/>
            <w:shd w:val="clear" w:color="auto" w:fill="auto"/>
            <w:noWrap/>
            <w:hideMark/>
          </w:tcPr>
          <w:p w:rsidR="007B3F51" w:rsidRPr="00F93FB6" w:rsidRDefault="007B3F51" w:rsidP="009B628A">
            <w:pPr>
              <w:jc w:val="center"/>
              <w:rPr>
                <w:sz w:val="24"/>
              </w:rPr>
            </w:pPr>
            <w:r w:rsidRPr="00F93FB6">
              <w:rPr>
                <w:sz w:val="24"/>
              </w:rPr>
              <w:t>1.05</w:t>
            </w:r>
          </w:p>
        </w:tc>
        <w:tc>
          <w:tcPr>
            <w:tcW w:w="1320" w:type="dxa"/>
            <w:shd w:val="clear" w:color="auto" w:fill="auto"/>
            <w:noWrap/>
            <w:hideMark/>
          </w:tcPr>
          <w:p w:rsidR="007B3F51" w:rsidRPr="00F93FB6" w:rsidRDefault="007B3F51" w:rsidP="009B628A">
            <w:pPr>
              <w:jc w:val="center"/>
              <w:rPr>
                <w:sz w:val="24"/>
              </w:rPr>
            </w:pPr>
            <w:r w:rsidRPr="00F93FB6">
              <w:rPr>
                <w:sz w:val="24"/>
              </w:rPr>
              <w:t>2.35</w:t>
            </w:r>
          </w:p>
        </w:tc>
        <w:tc>
          <w:tcPr>
            <w:tcW w:w="450" w:type="dxa"/>
            <w:shd w:val="clear" w:color="auto" w:fill="auto"/>
            <w:noWrap/>
            <w:hideMark/>
          </w:tcPr>
          <w:p w:rsidR="007B3F51" w:rsidRPr="00F93FB6" w:rsidRDefault="007B3F51" w:rsidP="009B628A">
            <w:pPr>
              <w:jc w:val="center"/>
              <w:rPr>
                <w:sz w:val="24"/>
              </w:rPr>
            </w:pPr>
          </w:p>
        </w:tc>
        <w:tc>
          <w:tcPr>
            <w:tcW w:w="1500" w:type="dxa"/>
            <w:shd w:val="clear" w:color="auto" w:fill="auto"/>
            <w:noWrap/>
          </w:tcPr>
          <w:p w:rsidR="007B3F51" w:rsidRPr="00F93FB6" w:rsidRDefault="007B3F51" w:rsidP="009B628A">
            <w:pPr>
              <w:jc w:val="center"/>
              <w:rPr>
                <w:sz w:val="24"/>
              </w:rPr>
            </w:pPr>
            <w:r w:rsidRPr="00F93FB6">
              <w:rPr>
                <w:sz w:val="24"/>
              </w:rPr>
              <w:t>1.25</w:t>
            </w:r>
          </w:p>
        </w:tc>
        <w:tc>
          <w:tcPr>
            <w:tcW w:w="1500" w:type="dxa"/>
            <w:shd w:val="clear" w:color="auto" w:fill="auto"/>
            <w:noWrap/>
          </w:tcPr>
          <w:p w:rsidR="007B3F51" w:rsidRPr="00F93FB6" w:rsidRDefault="007B3F51" w:rsidP="009B628A">
            <w:pPr>
              <w:jc w:val="center"/>
              <w:rPr>
                <w:sz w:val="24"/>
              </w:rPr>
            </w:pPr>
            <w:r w:rsidRPr="00F93FB6">
              <w:rPr>
                <w:sz w:val="24"/>
              </w:rPr>
              <w:t>0.43</w:t>
            </w:r>
          </w:p>
        </w:tc>
        <w:tc>
          <w:tcPr>
            <w:tcW w:w="1500" w:type="dxa"/>
            <w:shd w:val="clear" w:color="auto" w:fill="auto"/>
            <w:noWrap/>
          </w:tcPr>
          <w:p w:rsidR="007B3F51" w:rsidRPr="00F93FB6" w:rsidRDefault="007B3F51" w:rsidP="009B628A">
            <w:pPr>
              <w:jc w:val="center"/>
              <w:rPr>
                <w:sz w:val="24"/>
              </w:rPr>
            </w:pPr>
            <w:r w:rsidRPr="00F93FB6">
              <w:rPr>
                <w:sz w:val="24"/>
              </w:rPr>
              <w:t>3.67</w:t>
            </w:r>
          </w:p>
        </w:tc>
      </w:tr>
      <w:tr w:rsidR="007B3F51" w:rsidRPr="00F93FB6" w:rsidTr="009B628A">
        <w:trPr>
          <w:trHeight w:val="290"/>
        </w:trPr>
        <w:tc>
          <w:tcPr>
            <w:tcW w:w="2808" w:type="dxa"/>
            <w:shd w:val="clear" w:color="auto" w:fill="auto"/>
            <w:hideMark/>
          </w:tcPr>
          <w:p w:rsidR="007B3F51" w:rsidRPr="00F93FB6" w:rsidRDefault="007B3F51" w:rsidP="009B628A">
            <w:pPr>
              <w:rPr>
                <w:sz w:val="24"/>
              </w:rPr>
            </w:pPr>
            <w:r w:rsidRPr="00F93FB6">
              <w:rPr>
                <w:sz w:val="24"/>
              </w:rPr>
              <w:t xml:space="preserve">  Hispanic</w:t>
            </w:r>
          </w:p>
        </w:tc>
        <w:tc>
          <w:tcPr>
            <w:tcW w:w="1320" w:type="dxa"/>
            <w:shd w:val="clear" w:color="auto" w:fill="auto"/>
            <w:noWrap/>
            <w:hideMark/>
          </w:tcPr>
          <w:p w:rsidR="007B3F51" w:rsidRPr="00F93FB6" w:rsidRDefault="007B3F51" w:rsidP="009B628A">
            <w:pPr>
              <w:jc w:val="center"/>
              <w:rPr>
                <w:sz w:val="24"/>
              </w:rPr>
            </w:pPr>
            <w:r w:rsidRPr="00F93FB6">
              <w:rPr>
                <w:sz w:val="24"/>
              </w:rPr>
              <w:t>1.20</w:t>
            </w:r>
          </w:p>
        </w:tc>
        <w:tc>
          <w:tcPr>
            <w:tcW w:w="1320" w:type="dxa"/>
            <w:shd w:val="clear" w:color="auto" w:fill="auto"/>
            <w:noWrap/>
            <w:hideMark/>
          </w:tcPr>
          <w:p w:rsidR="007B3F51" w:rsidRPr="00F93FB6" w:rsidRDefault="007B3F51" w:rsidP="009B628A">
            <w:pPr>
              <w:jc w:val="center"/>
              <w:rPr>
                <w:sz w:val="24"/>
              </w:rPr>
            </w:pPr>
            <w:r w:rsidRPr="00F93FB6">
              <w:rPr>
                <w:sz w:val="24"/>
              </w:rPr>
              <w:t>0.79</w:t>
            </w:r>
          </w:p>
        </w:tc>
        <w:tc>
          <w:tcPr>
            <w:tcW w:w="1320" w:type="dxa"/>
            <w:shd w:val="clear" w:color="auto" w:fill="auto"/>
            <w:noWrap/>
            <w:hideMark/>
          </w:tcPr>
          <w:p w:rsidR="007B3F51" w:rsidRPr="00F93FB6" w:rsidRDefault="007B3F51" w:rsidP="009B628A">
            <w:pPr>
              <w:jc w:val="center"/>
              <w:rPr>
                <w:sz w:val="24"/>
              </w:rPr>
            </w:pPr>
            <w:r w:rsidRPr="00F93FB6">
              <w:rPr>
                <w:sz w:val="24"/>
              </w:rPr>
              <w:t>1.83</w:t>
            </w:r>
          </w:p>
        </w:tc>
        <w:tc>
          <w:tcPr>
            <w:tcW w:w="450" w:type="dxa"/>
            <w:shd w:val="clear" w:color="auto" w:fill="auto"/>
            <w:noWrap/>
            <w:hideMark/>
          </w:tcPr>
          <w:p w:rsidR="007B3F51" w:rsidRPr="00F93FB6" w:rsidRDefault="007B3F51" w:rsidP="009B628A">
            <w:pPr>
              <w:jc w:val="center"/>
              <w:rPr>
                <w:sz w:val="24"/>
              </w:rPr>
            </w:pPr>
          </w:p>
        </w:tc>
        <w:tc>
          <w:tcPr>
            <w:tcW w:w="1500" w:type="dxa"/>
            <w:shd w:val="clear" w:color="auto" w:fill="auto"/>
            <w:noWrap/>
          </w:tcPr>
          <w:p w:rsidR="007B3F51" w:rsidRPr="00F93FB6" w:rsidRDefault="007B3F51" w:rsidP="009B628A">
            <w:pPr>
              <w:jc w:val="center"/>
              <w:rPr>
                <w:sz w:val="24"/>
              </w:rPr>
            </w:pPr>
            <w:r w:rsidRPr="00F93FB6">
              <w:rPr>
                <w:sz w:val="24"/>
              </w:rPr>
              <w:t>1.37</w:t>
            </w:r>
          </w:p>
        </w:tc>
        <w:tc>
          <w:tcPr>
            <w:tcW w:w="1500" w:type="dxa"/>
            <w:shd w:val="clear" w:color="auto" w:fill="auto"/>
            <w:noWrap/>
          </w:tcPr>
          <w:p w:rsidR="007B3F51" w:rsidRPr="00F93FB6" w:rsidRDefault="007B3F51" w:rsidP="009B628A">
            <w:pPr>
              <w:jc w:val="center"/>
              <w:rPr>
                <w:sz w:val="24"/>
              </w:rPr>
            </w:pPr>
            <w:r w:rsidRPr="00F93FB6">
              <w:rPr>
                <w:sz w:val="24"/>
              </w:rPr>
              <w:t>0.51</w:t>
            </w:r>
          </w:p>
        </w:tc>
        <w:tc>
          <w:tcPr>
            <w:tcW w:w="1500" w:type="dxa"/>
            <w:shd w:val="clear" w:color="auto" w:fill="auto"/>
            <w:noWrap/>
          </w:tcPr>
          <w:p w:rsidR="007B3F51" w:rsidRPr="00F93FB6" w:rsidRDefault="007B3F51" w:rsidP="009B628A">
            <w:pPr>
              <w:jc w:val="center"/>
              <w:rPr>
                <w:sz w:val="24"/>
              </w:rPr>
            </w:pPr>
            <w:r w:rsidRPr="00F93FB6">
              <w:rPr>
                <w:sz w:val="24"/>
              </w:rPr>
              <w:t>3.62</w:t>
            </w:r>
          </w:p>
        </w:tc>
      </w:tr>
      <w:tr w:rsidR="007B3F51" w:rsidRPr="00F93FB6" w:rsidTr="009B628A">
        <w:trPr>
          <w:trHeight w:val="323"/>
        </w:trPr>
        <w:tc>
          <w:tcPr>
            <w:tcW w:w="2808" w:type="dxa"/>
            <w:shd w:val="clear" w:color="auto" w:fill="auto"/>
            <w:hideMark/>
          </w:tcPr>
          <w:p w:rsidR="007B3F51" w:rsidRPr="00F93FB6" w:rsidRDefault="007B3F51" w:rsidP="009B628A">
            <w:pPr>
              <w:rPr>
                <w:sz w:val="24"/>
              </w:rPr>
            </w:pPr>
            <w:r w:rsidRPr="00F93FB6">
              <w:rPr>
                <w:sz w:val="24"/>
              </w:rPr>
              <w:t xml:space="preserve">  Asian/Pacific Islander</w:t>
            </w:r>
          </w:p>
        </w:tc>
        <w:tc>
          <w:tcPr>
            <w:tcW w:w="1320" w:type="dxa"/>
            <w:shd w:val="clear" w:color="auto" w:fill="auto"/>
            <w:noWrap/>
            <w:hideMark/>
          </w:tcPr>
          <w:p w:rsidR="007B3F51" w:rsidRPr="00F93FB6" w:rsidRDefault="007B3F51" w:rsidP="009B628A">
            <w:pPr>
              <w:jc w:val="center"/>
              <w:rPr>
                <w:sz w:val="24"/>
              </w:rPr>
            </w:pPr>
            <w:r w:rsidRPr="00F93FB6">
              <w:rPr>
                <w:sz w:val="24"/>
              </w:rPr>
              <w:t>0.87</w:t>
            </w:r>
          </w:p>
        </w:tc>
        <w:tc>
          <w:tcPr>
            <w:tcW w:w="1320" w:type="dxa"/>
            <w:shd w:val="clear" w:color="auto" w:fill="auto"/>
            <w:noWrap/>
            <w:hideMark/>
          </w:tcPr>
          <w:p w:rsidR="007B3F51" w:rsidRPr="00F93FB6" w:rsidRDefault="007B3F51" w:rsidP="009B628A">
            <w:pPr>
              <w:jc w:val="center"/>
              <w:rPr>
                <w:sz w:val="24"/>
              </w:rPr>
            </w:pPr>
            <w:r w:rsidRPr="00F93FB6">
              <w:rPr>
                <w:sz w:val="24"/>
              </w:rPr>
              <w:t>0.39</w:t>
            </w:r>
          </w:p>
        </w:tc>
        <w:tc>
          <w:tcPr>
            <w:tcW w:w="1320" w:type="dxa"/>
            <w:shd w:val="clear" w:color="auto" w:fill="auto"/>
            <w:noWrap/>
            <w:hideMark/>
          </w:tcPr>
          <w:p w:rsidR="007B3F51" w:rsidRPr="00F93FB6" w:rsidRDefault="007B3F51" w:rsidP="009B628A">
            <w:pPr>
              <w:jc w:val="center"/>
              <w:rPr>
                <w:sz w:val="24"/>
              </w:rPr>
            </w:pPr>
            <w:r w:rsidRPr="00F93FB6">
              <w:rPr>
                <w:sz w:val="24"/>
              </w:rPr>
              <w:t>1.98</w:t>
            </w:r>
          </w:p>
        </w:tc>
        <w:tc>
          <w:tcPr>
            <w:tcW w:w="450" w:type="dxa"/>
            <w:shd w:val="clear" w:color="auto" w:fill="auto"/>
            <w:noWrap/>
            <w:hideMark/>
          </w:tcPr>
          <w:p w:rsidR="007B3F51" w:rsidRPr="00F93FB6" w:rsidRDefault="007B3F51" w:rsidP="009B628A">
            <w:pPr>
              <w:jc w:val="center"/>
              <w:rPr>
                <w:sz w:val="24"/>
              </w:rPr>
            </w:pPr>
          </w:p>
        </w:tc>
        <w:tc>
          <w:tcPr>
            <w:tcW w:w="1500" w:type="dxa"/>
            <w:shd w:val="clear" w:color="auto" w:fill="auto"/>
            <w:noWrap/>
            <w:hideMark/>
          </w:tcPr>
          <w:p w:rsidR="007B3F51" w:rsidRPr="00F93FB6" w:rsidRDefault="007B3F51" w:rsidP="009B628A">
            <w:pPr>
              <w:jc w:val="center"/>
              <w:rPr>
                <w:sz w:val="24"/>
              </w:rPr>
            </w:pPr>
            <w:r w:rsidRPr="00F93FB6">
              <w:rPr>
                <w:sz w:val="24"/>
              </w:rPr>
              <w:t>--</w:t>
            </w:r>
            <w:r w:rsidRPr="00F93FB6">
              <w:rPr>
                <w:sz w:val="24"/>
                <w:vertAlign w:val="superscript"/>
              </w:rPr>
              <w:t>a</w:t>
            </w:r>
          </w:p>
        </w:tc>
        <w:tc>
          <w:tcPr>
            <w:tcW w:w="1500" w:type="dxa"/>
            <w:shd w:val="clear" w:color="auto" w:fill="auto"/>
            <w:noWrap/>
            <w:hideMark/>
          </w:tcPr>
          <w:p w:rsidR="007B3F51" w:rsidRPr="00F93FB6" w:rsidRDefault="007B3F51" w:rsidP="009B628A">
            <w:pPr>
              <w:jc w:val="center"/>
              <w:rPr>
                <w:sz w:val="24"/>
              </w:rPr>
            </w:pPr>
            <w:r w:rsidRPr="00F93FB6">
              <w:rPr>
                <w:sz w:val="24"/>
              </w:rPr>
              <w:t>--</w:t>
            </w:r>
          </w:p>
        </w:tc>
        <w:tc>
          <w:tcPr>
            <w:tcW w:w="1500" w:type="dxa"/>
            <w:shd w:val="clear" w:color="auto" w:fill="auto"/>
            <w:noWrap/>
            <w:hideMark/>
          </w:tcPr>
          <w:p w:rsidR="007B3F51" w:rsidRPr="00F93FB6" w:rsidRDefault="007B3F51" w:rsidP="009B628A">
            <w:pPr>
              <w:jc w:val="center"/>
              <w:rPr>
                <w:sz w:val="24"/>
              </w:rPr>
            </w:pPr>
            <w:r w:rsidRPr="00F93FB6">
              <w:rPr>
                <w:sz w:val="24"/>
              </w:rPr>
              <w:t>--</w:t>
            </w:r>
          </w:p>
        </w:tc>
      </w:tr>
      <w:tr w:rsidR="007B3F51" w:rsidRPr="00F93FB6" w:rsidTr="009B628A">
        <w:trPr>
          <w:trHeight w:val="580"/>
        </w:trPr>
        <w:tc>
          <w:tcPr>
            <w:tcW w:w="2808" w:type="dxa"/>
            <w:shd w:val="clear" w:color="auto" w:fill="auto"/>
            <w:hideMark/>
          </w:tcPr>
          <w:p w:rsidR="007B3F51" w:rsidRPr="00F93FB6" w:rsidRDefault="007B3F51" w:rsidP="009B628A">
            <w:pPr>
              <w:rPr>
                <w:sz w:val="24"/>
              </w:rPr>
            </w:pPr>
            <w:r w:rsidRPr="00F93FB6">
              <w:rPr>
                <w:sz w:val="24"/>
              </w:rPr>
              <w:t>Time since donation more than 7 years</w:t>
            </w:r>
          </w:p>
        </w:tc>
        <w:tc>
          <w:tcPr>
            <w:tcW w:w="1320" w:type="dxa"/>
            <w:shd w:val="clear" w:color="auto" w:fill="auto"/>
            <w:noWrap/>
            <w:hideMark/>
          </w:tcPr>
          <w:p w:rsidR="007B3F51" w:rsidRPr="00F93FB6" w:rsidRDefault="007B3F51" w:rsidP="009B628A">
            <w:pPr>
              <w:jc w:val="center"/>
              <w:rPr>
                <w:sz w:val="24"/>
              </w:rPr>
            </w:pPr>
            <w:r w:rsidRPr="00F93FB6">
              <w:rPr>
                <w:sz w:val="24"/>
              </w:rPr>
              <w:t>2.34</w:t>
            </w:r>
          </w:p>
        </w:tc>
        <w:tc>
          <w:tcPr>
            <w:tcW w:w="1320" w:type="dxa"/>
            <w:shd w:val="clear" w:color="auto" w:fill="auto"/>
            <w:noWrap/>
            <w:hideMark/>
          </w:tcPr>
          <w:p w:rsidR="007B3F51" w:rsidRPr="00F93FB6" w:rsidRDefault="007B3F51" w:rsidP="009B628A">
            <w:pPr>
              <w:jc w:val="center"/>
              <w:rPr>
                <w:sz w:val="24"/>
              </w:rPr>
            </w:pPr>
            <w:r w:rsidRPr="00F93FB6">
              <w:rPr>
                <w:sz w:val="24"/>
              </w:rPr>
              <w:t>1.76</w:t>
            </w:r>
          </w:p>
        </w:tc>
        <w:tc>
          <w:tcPr>
            <w:tcW w:w="1320" w:type="dxa"/>
            <w:shd w:val="clear" w:color="auto" w:fill="auto"/>
            <w:noWrap/>
            <w:hideMark/>
          </w:tcPr>
          <w:p w:rsidR="007B3F51" w:rsidRPr="00F93FB6" w:rsidRDefault="007B3F51" w:rsidP="009B628A">
            <w:pPr>
              <w:jc w:val="center"/>
              <w:rPr>
                <w:sz w:val="24"/>
              </w:rPr>
            </w:pPr>
            <w:r w:rsidRPr="00F93FB6">
              <w:rPr>
                <w:sz w:val="24"/>
              </w:rPr>
              <w:t>3.09</w:t>
            </w:r>
          </w:p>
        </w:tc>
        <w:tc>
          <w:tcPr>
            <w:tcW w:w="450" w:type="dxa"/>
            <w:shd w:val="clear" w:color="auto" w:fill="auto"/>
            <w:noWrap/>
            <w:hideMark/>
          </w:tcPr>
          <w:p w:rsidR="007B3F51" w:rsidRPr="00F93FB6" w:rsidRDefault="007B3F51" w:rsidP="009B628A">
            <w:pPr>
              <w:jc w:val="center"/>
              <w:rPr>
                <w:sz w:val="24"/>
              </w:rPr>
            </w:pPr>
          </w:p>
        </w:tc>
        <w:tc>
          <w:tcPr>
            <w:tcW w:w="1500" w:type="dxa"/>
            <w:shd w:val="clear" w:color="auto" w:fill="auto"/>
            <w:noWrap/>
          </w:tcPr>
          <w:p w:rsidR="007B3F51" w:rsidRPr="00F93FB6" w:rsidRDefault="007B3F51" w:rsidP="009B628A">
            <w:pPr>
              <w:jc w:val="center"/>
              <w:rPr>
                <w:sz w:val="24"/>
              </w:rPr>
            </w:pPr>
            <w:r w:rsidRPr="00F93FB6">
              <w:rPr>
                <w:sz w:val="24"/>
              </w:rPr>
              <w:t>6.30</w:t>
            </w:r>
          </w:p>
        </w:tc>
        <w:tc>
          <w:tcPr>
            <w:tcW w:w="1500" w:type="dxa"/>
            <w:shd w:val="clear" w:color="auto" w:fill="auto"/>
            <w:noWrap/>
          </w:tcPr>
          <w:p w:rsidR="007B3F51" w:rsidRPr="00F93FB6" w:rsidRDefault="007B3F51" w:rsidP="009B628A">
            <w:pPr>
              <w:jc w:val="center"/>
              <w:rPr>
                <w:sz w:val="24"/>
              </w:rPr>
            </w:pPr>
            <w:r w:rsidRPr="00F93FB6">
              <w:rPr>
                <w:sz w:val="24"/>
              </w:rPr>
              <w:t>2.59</w:t>
            </w:r>
          </w:p>
        </w:tc>
        <w:tc>
          <w:tcPr>
            <w:tcW w:w="1500" w:type="dxa"/>
            <w:shd w:val="clear" w:color="auto" w:fill="auto"/>
            <w:noWrap/>
          </w:tcPr>
          <w:p w:rsidR="007B3F51" w:rsidRPr="00F93FB6" w:rsidRDefault="007B3F51" w:rsidP="009B628A">
            <w:pPr>
              <w:jc w:val="center"/>
              <w:rPr>
                <w:sz w:val="24"/>
              </w:rPr>
            </w:pPr>
            <w:r w:rsidRPr="00F93FB6">
              <w:rPr>
                <w:sz w:val="24"/>
              </w:rPr>
              <w:t>15.3</w:t>
            </w:r>
          </w:p>
        </w:tc>
      </w:tr>
    </w:tbl>
    <w:p w:rsidR="007B3F51" w:rsidRPr="00F93FB6" w:rsidRDefault="007B3F51" w:rsidP="007B3F51">
      <w:pPr>
        <w:rPr>
          <w:sz w:val="24"/>
        </w:rPr>
      </w:pPr>
    </w:p>
    <w:p w:rsidR="007B3F51" w:rsidRPr="00F93FB6" w:rsidRDefault="007B3F51" w:rsidP="007B3F51">
      <w:pPr>
        <w:rPr>
          <w:sz w:val="24"/>
        </w:rPr>
      </w:pPr>
    </w:p>
    <w:p w:rsidR="007B3F51" w:rsidRPr="00F93FB6" w:rsidRDefault="007B3F51" w:rsidP="007B3F51">
      <w:pPr>
        <w:rPr>
          <w:sz w:val="24"/>
        </w:rPr>
      </w:pPr>
      <w:r w:rsidRPr="00F93FB6">
        <w:rPr>
          <w:sz w:val="24"/>
        </w:rPr>
        <w:t>Supplementary Table 3 notes</w:t>
      </w:r>
    </w:p>
    <w:p w:rsidR="007B3F51" w:rsidRPr="00F93FB6" w:rsidRDefault="007B3F51" w:rsidP="007B3F51">
      <w:pPr>
        <w:rPr>
          <w:sz w:val="24"/>
        </w:rPr>
      </w:pPr>
      <w:r w:rsidRPr="00F93FB6">
        <w:rPr>
          <w:sz w:val="24"/>
        </w:rPr>
        <w:t>Abbreviations: CI confidence interval, IRR incidence rate ratio, ref reference</w:t>
      </w:r>
    </w:p>
    <w:p w:rsidR="007B3F51" w:rsidRPr="00F93FB6" w:rsidRDefault="007B3F51" w:rsidP="007B3F51">
      <w:pPr>
        <w:rPr>
          <w:sz w:val="24"/>
        </w:rPr>
      </w:pPr>
      <w:r w:rsidRPr="00F93FB6">
        <w:rPr>
          <w:sz w:val="24"/>
        </w:rPr>
        <w:t>Incidence rate ratios are from a multivariate Poisson regression model that included all of the variables in the table.</w:t>
      </w:r>
    </w:p>
    <w:p w:rsidR="007B3F51" w:rsidRPr="00F93FB6" w:rsidRDefault="007B3F51" w:rsidP="007B3F51">
      <w:pPr>
        <w:rPr>
          <w:sz w:val="24"/>
        </w:rPr>
        <w:sectPr w:rsidR="007B3F51" w:rsidRPr="00F93FB6" w:rsidSect="00461F42">
          <w:pgSz w:w="15840" w:h="12240" w:orient="landscape"/>
          <w:pgMar w:top="1440" w:right="1440" w:bottom="1440" w:left="1440" w:header="720" w:footer="720" w:gutter="0"/>
          <w:cols w:space="720"/>
          <w:docGrid w:linePitch="360"/>
        </w:sectPr>
      </w:pPr>
      <w:r w:rsidRPr="00F93FB6">
        <w:rPr>
          <w:sz w:val="24"/>
          <w:vertAlign w:val="superscript"/>
        </w:rPr>
        <w:t>a</w:t>
      </w:r>
      <w:r w:rsidRPr="00F93FB6">
        <w:rPr>
          <w:sz w:val="24"/>
        </w:rPr>
        <w:t xml:space="preserve"> There were no cases of kidney cancer among Asian/Pacific Islander donors.</w:t>
      </w:r>
    </w:p>
    <w:p w:rsidR="007B3F51" w:rsidRPr="00F93FB6" w:rsidRDefault="007B3F51" w:rsidP="007B3F51">
      <w:pPr>
        <w:rPr>
          <w:b/>
          <w:bCs/>
          <w:sz w:val="24"/>
        </w:rPr>
      </w:pPr>
      <w:r w:rsidRPr="00F93FB6">
        <w:rPr>
          <w:b/>
          <w:bCs/>
          <w:sz w:val="24"/>
        </w:rPr>
        <w:lastRenderedPageBreak/>
        <w:t>Supplementary Table 4. Association of prevalent diagnosis of colorectal or kidney cancer with subsequent incidence of the same cancer after donation</w:t>
      </w:r>
    </w:p>
    <w:p w:rsidR="007B3F51" w:rsidRPr="00F93FB6" w:rsidRDefault="007B3F51" w:rsidP="007B3F51">
      <w:pPr>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2385"/>
        <w:gridCol w:w="2385"/>
        <w:gridCol w:w="2385"/>
        <w:gridCol w:w="2385"/>
      </w:tblGrid>
      <w:tr w:rsidR="007B3F51" w:rsidRPr="00F93FB6" w:rsidTr="009B628A">
        <w:tc>
          <w:tcPr>
            <w:tcW w:w="3348" w:type="dxa"/>
            <w:shd w:val="clear" w:color="auto" w:fill="auto"/>
          </w:tcPr>
          <w:p w:rsidR="007B3F51" w:rsidRPr="00F93FB6" w:rsidRDefault="007B3F51" w:rsidP="009B628A">
            <w:pPr>
              <w:rPr>
                <w:b/>
                <w:bCs/>
                <w:sz w:val="24"/>
              </w:rPr>
            </w:pPr>
          </w:p>
        </w:tc>
        <w:tc>
          <w:tcPr>
            <w:tcW w:w="2385" w:type="dxa"/>
            <w:shd w:val="clear" w:color="auto" w:fill="auto"/>
          </w:tcPr>
          <w:p w:rsidR="007B3F51" w:rsidRPr="00F93FB6" w:rsidRDefault="007B3F51" w:rsidP="009B628A">
            <w:pPr>
              <w:jc w:val="center"/>
              <w:rPr>
                <w:b/>
                <w:bCs/>
                <w:sz w:val="24"/>
              </w:rPr>
            </w:pPr>
            <w:r w:rsidRPr="00F93FB6">
              <w:rPr>
                <w:b/>
                <w:bCs/>
                <w:sz w:val="24"/>
              </w:rPr>
              <w:t>Incident cancers, N</w:t>
            </w:r>
          </w:p>
        </w:tc>
        <w:tc>
          <w:tcPr>
            <w:tcW w:w="2385" w:type="dxa"/>
            <w:shd w:val="clear" w:color="auto" w:fill="auto"/>
          </w:tcPr>
          <w:p w:rsidR="007B3F51" w:rsidRPr="00F93FB6" w:rsidRDefault="007B3F51" w:rsidP="009B628A">
            <w:pPr>
              <w:jc w:val="center"/>
              <w:rPr>
                <w:b/>
                <w:bCs/>
                <w:sz w:val="24"/>
              </w:rPr>
            </w:pPr>
            <w:r w:rsidRPr="00F93FB6">
              <w:rPr>
                <w:b/>
                <w:bCs/>
                <w:sz w:val="24"/>
              </w:rPr>
              <w:t>Person-years of follow-up</w:t>
            </w:r>
          </w:p>
        </w:tc>
        <w:tc>
          <w:tcPr>
            <w:tcW w:w="2385" w:type="dxa"/>
            <w:shd w:val="clear" w:color="auto" w:fill="auto"/>
          </w:tcPr>
          <w:p w:rsidR="007B3F51" w:rsidRPr="00F93FB6" w:rsidRDefault="007B3F51" w:rsidP="009B628A">
            <w:pPr>
              <w:jc w:val="center"/>
              <w:rPr>
                <w:b/>
                <w:bCs/>
                <w:sz w:val="24"/>
              </w:rPr>
            </w:pPr>
            <w:r w:rsidRPr="00F93FB6">
              <w:rPr>
                <w:b/>
                <w:bCs/>
                <w:sz w:val="24"/>
              </w:rPr>
              <w:t>Incidence rate, per 100,000 person-years</w:t>
            </w:r>
          </w:p>
        </w:tc>
        <w:tc>
          <w:tcPr>
            <w:tcW w:w="2385" w:type="dxa"/>
            <w:shd w:val="clear" w:color="auto" w:fill="auto"/>
          </w:tcPr>
          <w:p w:rsidR="007B3F51" w:rsidRPr="00F93FB6" w:rsidRDefault="007B3F51" w:rsidP="009B628A">
            <w:pPr>
              <w:jc w:val="center"/>
              <w:rPr>
                <w:b/>
                <w:bCs/>
                <w:sz w:val="24"/>
              </w:rPr>
            </w:pPr>
            <w:r w:rsidRPr="00F93FB6">
              <w:rPr>
                <w:b/>
                <w:bCs/>
                <w:sz w:val="24"/>
              </w:rPr>
              <w:t>Exact p-value</w:t>
            </w:r>
          </w:p>
        </w:tc>
      </w:tr>
      <w:tr w:rsidR="007B3F51" w:rsidRPr="00F93FB6" w:rsidTr="009B628A">
        <w:tc>
          <w:tcPr>
            <w:tcW w:w="3348" w:type="dxa"/>
            <w:shd w:val="clear" w:color="auto" w:fill="auto"/>
          </w:tcPr>
          <w:p w:rsidR="007B3F51" w:rsidRPr="00F93FB6" w:rsidRDefault="007B3F51" w:rsidP="009B628A">
            <w:pPr>
              <w:rPr>
                <w:sz w:val="24"/>
              </w:rPr>
            </w:pPr>
            <w:r w:rsidRPr="00F93FB6">
              <w:rPr>
                <w:sz w:val="24"/>
              </w:rPr>
              <w:t>Colorectal cancer</w:t>
            </w:r>
          </w:p>
        </w:tc>
        <w:tc>
          <w:tcPr>
            <w:tcW w:w="2385" w:type="dxa"/>
            <w:shd w:val="clear" w:color="auto" w:fill="auto"/>
          </w:tcPr>
          <w:p w:rsidR="007B3F51" w:rsidRPr="00F93FB6" w:rsidRDefault="007B3F51" w:rsidP="009B628A">
            <w:pPr>
              <w:jc w:val="center"/>
              <w:rPr>
                <w:sz w:val="24"/>
              </w:rPr>
            </w:pPr>
          </w:p>
        </w:tc>
        <w:tc>
          <w:tcPr>
            <w:tcW w:w="2385" w:type="dxa"/>
            <w:shd w:val="clear" w:color="auto" w:fill="auto"/>
          </w:tcPr>
          <w:p w:rsidR="007B3F51" w:rsidRPr="00F93FB6" w:rsidRDefault="007B3F51" w:rsidP="009B628A">
            <w:pPr>
              <w:jc w:val="center"/>
              <w:rPr>
                <w:sz w:val="24"/>
              </w:rPr>
            </w:pPr>
          </w:p>
        </w:tc>
        <w:tc>
          <w:tcPr>
            <w:tcW w:w="2385" w:type="dxa"/>
            <w:shd w:val="clear" w:color="auto" w:fill="auto"/>
          </w:tcPr>
          <w:p w:rsidR="007B3F51" w:rsidRPr="00F93FB6" w:rsidRDefault="007B3F51" w:rsidP="009B628A">
            <w:pPr>
              <w:jc w:val="center"/>
              <w:rPr>
                <w:sz w:val="24"/>
              </w:rPr>
            </w:pPr>
          </w:p>
        </w:tc>
        <w:tc>
          <w:tcPr>
            <w:tcW w:w="2385" w:type="dxa"/>
            <w:shd w:val="clear" w:color="auto" w:fill="auto"/>
          </w:tcPr>
          <w:p w:rsidR="007B3F51" w:rsidRPr="00F93FB6" w:rsidRDefault="007B3F51" w:rsidP="009B628A">
            <w:pPr>
              <w:jc w:val="center"/>
              <w:rPr>
                <w:sz w:val="24"/>
              </w:rPr>
            </w:pPr>
            <w:r w:rsidRPr="00F93FB6">
              <w:rPr>
                <w:sz w:val="24"/>
              </w:rPr>
              <w:t>0.002</w:t>
            </w:r>
          </w:p>
        </w:tc>
      </w:tr>
      <w:tr w:rsidR="007B3F51" w:rsidRPr="00F93FB6" w:rsidTr="009B628A">
        <w:tc>
          <w:tcPr>
            <w:tcW w:w="3348" w:type="dxa"/>
            <w:shd w:val="clear" w:color="auto" w:fill="auto"/>
          </w:tcPr>
          <w:p w:rsidR="007B3F51" w:rsidRPr="00F93FB6" w:rsidRDefault="007B3F51" w:rsidP="009B628A">
            <w:pPr>
              <w:rPr>
                <w:sz w:val="24"/>
              </w:rPr>
            </w:pPr>
            <w:r w:rsidRPr="00F93FB6">
              <w:rPr>
                <w:sz w:val="24"/>
              </w:rPr>
              <w:t xml:space="preserve">  Prevalent diagnosis absent</w:t>
            </w:r>
          </w:p>
        </w:tc>
        <w:tc>
          <w:tcPr>
            <w:tcW w:w="2385" w:type="dxa"/>
            <w:shd w:val="clear" w:color="auto" w:fill="auto"/>
          </w:tcPr>
          <w:p w:rsidR="007B3F51" w:rsidRPr="00F93FB6" w:rsidRDefault="007B3F51" w:rsidP="009B628A">
            <w:pPr>
              <w:jc w:val="center"/>
              <w:rPr>
                <w:sz w:val="24"/>
              </w:rPr>
            </w:pPr>
            <w:r w:rsidRPr="00F93FB6">
              <w:rPr>
                <w:sz w:val="24"/>
              </w:rPr>
              <w:t>205</w:t>
            </w:r>
          </w:p>
        </w:tc>
        <w:tc>
          <w:tcPr>
            <w:tcW w:w="2385" w:type="dxa"/>
            <w:shd w:val="clear" w:color="auto" w:fill="auto"/>
          </w:tcPr>
          <w:p w:rsidR="007B3F51" w:rsidRPr="00F93FB6" w:rsidRDefault="007B3F51" w:rsidP="009B628A">
            <w:pPr>
              <w:jc w:val="center"/>
              <w:rPr>
                <w:sz w:val="24"/>
              </w:rPr>
            </w:pPr>
            <w:r w:rsidRPr="00F93FB6">
              <w:rPr>
                <w:sz w:val="24"/>
              </w:rPr>
              <w:t>667,201</w:t>
            </w:r>
          </w:p>
        </w:tc>
        <w:tc>
          <w:tcPr>
            <w:tcW w:w="2385" w:type="dxa"/>
            <w:shd w:val="clear" w:color="auto" w:fill="auto"/>
          </w:tcPr>
          <w:p w:rsidR="007B3F51" w:rsidRPr="00F93FB6" w:rsidRDefault="007B3F51" w:rsidP="009B628A">
            <w:pPr>
              <w:jc w:val="center"/>
              <w:rPr>
                <w:sz w:val="24"/>
              </w:rPr>
            </w:pPr>
            <w:r w:rsidRPr="00F93FB6">
              <w:rPr>
                <w:sz w:val="24"/>
              </w:rPr>
              <w:t>30.7</w:t>
            </w:r>
          </w:p>
        </w:tc>
        <w:tc>
          <w:tcPr>
            <w:tcW w:w="2385" w:type="dxa"/>
            <w:shd w:val="clear" w:color="auto" w:fill="auto"/>
          </w:tcPr>
          <w:p w:rsidR="007B3F51" w:rsidRPr="00F93FB6" w:rsidRDefault="007B3F51" w:rsidP="009B628A">
            <w:pPr>
              <w:jc w:val="center"/>
              <w:rPr>
                <w:sz w:val="24"/>
              </w:rPr>
            </w:pPr>
          </w:p>
        </w:tc>
      </w:tr>
      <w:tr w:rsidR="007B3F51" w:rsidRPr="00F93FB6" w:rsidTr="009B628A">
        <w:tc>
          <w:tcPr>
            <w:tcW w:w="3348" w:type="dxa"/>
            <w:shd w:val="clear" w:color="auto" w:fill="auto"/>
          </w:tcPr>
          <w:p w:rsidR="007B3F51" w:rsidRPr="00F93FB6" w:rsidRDefault="007B3F51" w:rsidP="009B628A">
            <w:pPr>
              <w:rPr>
                <w:sz w:val="24"/>
              </w:rPr>
            </w:pPr>
            <w:r w:rsidRPr="00F93FB6">
              <w:rPr>
                <w:sz w:val="24"/>
              </w:rPr>
              <w:t xml:space="preserve">  Prevalent diagnosis present</w:t>
            </w:r>
          </w:p>
        </w:tc>
        <w:tc>
          <w:tcPr>
            <w:tcW w:w="2385" w:type="dxa"/>
            <w:shd w:val="clear" w:color="auto" w:fill="auto"/>
          </w:tcPr>
          <w:p w:rsidR="007B3F51" w:rsidRPr="00F93FB6" w:rsidRDefault="007B3F51" w:rsidP="009B628A">
            <w:pPr>
              <w:jc w:val="center"/>
              <w:rPr>
                <w:sz w:val="24"/>
              </w:rPr>
            </w:pPr>
            <w:r w:rsidRPr="00F93FB6">
              <w:rPr>
                <w:sz w:val="24"/>
              </w:rPr>
              <w:t>1</w:t>
            </w:r>
          </w:p>
        </w:tc>
        <w:tc>
          <w:tcPr>
            <w:tcW w:w="2385" w:type="dxa"/>
            <w:shd w:val="clear" w:color="auto" w:fill="auto"/>
          </w:tcPr>
          <w:p w:rsidR="007B3F51" w:rsidRPr="00F93FB6" w:rsidRDefault="007B3F51" w:rsidP="009B628A">
            <w:pPr>
              <w:jc w:val="center"/>
              <w:rPr>
                <w:sz w:val="24"/>
              </w:rPr>
            </w:pPr>
            <w:r w:rsidRPr="00F93FB6">
              <w:rPr>
                <w:sz w:val="24"/>
              </w:rPr>
              <w:t>172</w:t>
            </w:r>
          </w:p>
        </w:tc>
        <w:tc>
          <w:tcPr>
            <w:tcW w:w="2385" w:type="dxa"/>
            <w:shd w:val="clear" w:color="auto" w:fill="auto"/>
          </w:tcPr>
          <w:p w:rsidR="007B3F51" w:rsidRPr="00F93FB6" w:rsidRDefault="007B3F51" w:rsidP="009B628A">
            <w:pPr>
              <w:jc w:val="center"/>
              <w:rPr>
                <w:sz w:val="24"/>
              </w:rPr>
            </w:pPr>
            <w:r w:rsidRPr="00F93FB6">
              <w:rPr>
                <w:sz w:val="24"/>
              </w:rPr>
              <w:t>581</w:t>
            </w:r>
          </w:p>
        </w:tc>
        <w:tc>
          <w:tcPr>
            <w:tcW w:w="2385" w:type="dxa"/>
            <w:shd w:val="clear" w:color="auto" w:fill="auto"/>
          </w:tcPr>
          <w:p w:rsidR="007B3F51" w:rsidRPr="00F93FB6" w:rsidRDefault="007B3F51" w:rsidP="009B628A">
            <w:pPr>
              <w:jc w:val="center"/>
              <w:rPr>
                <w:sz w:val="24"/>
              </w:rPr>
            </w:pPr>
          </w:p>
        </w:tc>
      </w:tr>
      <w:tr w:rsidR="007B3F51" w:rsidRPr="00F93FB6" w:rsidTr="009B628A">
        <w:tc>
          <w:tcPr>
            <w:tcW w:w="3348" w:type="dxa"/>
            <w:shd w:val="clear" w:color="auto" w:fill="auto"/>
          </w:tcPr>
          <w:p w:rsidR="007B3F51" w:rsidRPr="00F93FB6" w:rsidRDefault="007B3F51" w:rsidP="009B628A">
            <w:pPr>
              <w:rPr>
                <w:sz w:val="24"/>
              </w:rPr>
            </w:pPr>
            <w:r w:rsidRPr="00F93FB6">
              <w:rPr>
                <w:sz w:val="24"/>
              </w:rPr>
              <w:t>Kidney cancer</w:t>
            </w:r>
          </w:p>
        </w:tc>
        <w:tc>
          <w:tcPr>
            <w:tcW w:w="2385" w:type="dxa"/>
            <w:shd w:val="clear" w:color="auto" w:fill="auto"/>
          </w:tcPr>
          <w:p w:rsidR="007B3F51" w:rsidRPr="00F93FB6" w:rsidRDefault="007B3F51" w:rsidP="009B628A">
            <w:pPr>
              <w:jc w:val="center"/>
              <w:rPr>
                <w:sz w:val="24"/>
              </w:rPr>
            </w:pPr>
          </w:p>
        </w:tc>
        <w:tc>
          <w:tcPr>
            <w:tcW w:w="2385" w:type="dxa"/>
            <w:shd w:val="clear" w:color="auto" w:fill="auto"/>
          </w:tcPr>
          <w:p w:rsidR="007B3F51" w:rsidRPr="00F93FB6" w:rsidRDefault="007B3F51" w:rsidP="009B628A">
            <w:pPr>
              <w:jc w:val="center"/>
              <w:rPr>
                <w:sz w:val="24"/>
              </w:rPr>
            </w:pPr>
          </w:p>
        </w:tc>
        <w:tc>
          <w:tcPr>
            <w:tcW w:w="2385" w:type="dxa"/>
            <w:shd w:val="clear" w:color="auto" w:fill="auto"/>
          </w:tcPr>
          <w:p w:rsidR="007B3F51" w:rsidRPr="00F93FB6" w:rsidRDefault="007B3F51" w:rsidP="009B628A">
            <w:pPr>
              <w:jc w:val="center"/>
              <w:rPr>
                <w:sz w:val="24"/>
              </w:rPr>
            </w:pPr>
          </w:p>
        </w:tc>
        <w:tc>
          <w:tcPr>
            <w:tcW w:w="2385" w:type="dxa"/>
            <w:shd w:val="clear" w:color="auto" w:fill="auto"/>
          </w:tcPr>
          <w:p w:rsidR="007B3F51" w:rsidRPr="00F93FB6" w:rsidRDefault="007B3F51" w:rsidP="009B628A">
            <w:pPr>
              <w:jc w:val="center"/>
              <w:rPr>
                <w:sz w:val="24"/>
              </w:rPr>
            </w:pPr>
            <w:r w:rsidRPr="00F93FB6">
              <w:rPr>
                <w:sz w:val="24"/>
              </w:rPr>
              <w:t>0.01</w:t>
            </w:r>
          </w:p>
        </w:tc>
      </w:tr>
      <w:tr w:rsidR="007B3F51" w:rsidRPr="00F93FB6" w:rsidTr="009B628A">
        <w:tc>
          <w:tcPr>
            <w:tcW w:w="3348" w:type="dxa"/>
            <w:shd w:val="clear" w:color="auto" w:fill="auto"/>
          </w:tcPr>
          <w:p w:rsidR="007B3F51" w:rsidRPr="00F93FB6" w:rsidRDefault="007B3F51" w:rsidP="009B628A">
            <w:pPr>
              <w:rPr>
                <w:sz w:val="24"/>
              </w:rPr>
            </w:pPr>
            <w:r w:rsidRPr="00F93FB6">
              <w:rPr>
                <w:sz w:val="24"/>
              </w:rPr>
              <w:t xml:space="preserve">  Prevalent diagnosis absent</w:t>
            </w:r>
          </w:p>
        </w:tc>
        <w:tc>
          <w:tcPr>
            <w:tcW w:w="2385" w:type="dxa"/>
            <w:shd w:val="clear" w:color="auto" w:fill="auto"/>
          </w:tcPr>
          <w:p w:rsidR="007B3F51" w:rsidRPr="00F93FB6" w:rsidRDefault="007B3F51" w:rsidP="009B628A">
            <w:pPr>
              <w:jc w:val="center"/>
              <w:rPr>
                <w:sz w:val="24"/>
              </w:rPr>
            </w:pPr>
            <w:r w:rsidRPr="00F93FB6">
              <w:rPr>
                <w:sz w:val="24"/>
              </w:rPr>
              <w:t>31</w:t>
            </w:r>
          </w:p>
        </w:tc>
        <w:tc>
          <w:tcPr>
            <w:tcW w:w="2385" w:type="dxa"/>
            <w:shd w:val="clear" w:color="auto" w:fill="auto"/>
          </w:tcPr>
          <w:p w:rsidR="007B3F51" w:rsidRPr="00F93FB6" w:rsidRDefault="007B3F51" w:rsidP="009B628A">
            <w:pPr>
              <w:jc w:val="center"/>
              <w:rPr>
                <w:sz w:val="24"/>
              </w:rPr>
            </w:pPr>
            <w:r w:rsidRPr="00F93FB6">
              <w:rPr>
                <w:sz w:val="24"/>
              </w:rPr>
              <w:t>667,121</w:t>
            </w:r>
          </w:p>
        </w:tc>
        <w:tc>
          <w:tcPr>
            <w:tcW w:w="2385" w:type="dxa"/>
            <w:shd w:val="clear" w:color="auto" w:fill="auto"/>
          </w:tcPr>
          <w:p w:rsidR="007B3F51" w:rsidRPr="00F93FB6" w:rsidRDefault="007B3F51" w:rsidP="009B628A">
            <w:pPr>
              <w:jc w:val="center"/>
              <w:rPr>
                <w:sz w:val="24"/>
              </w:rPr>
            </w:pPr>
            <w:r w:rsidRPr="00F93FB6">
              <w:rPr>
                <w:sz w:val="24"/>
              </w:rPr>
              <w:t>4.6</w:t>
            </w:r>
          </w:p>
        </w:tc>
        <w:tc>
          <w:tcPr>
            <w:tcW w:w="2385" w:type="dxa"/>
            <w:shd w:val="clear" w:color="auto" w:fill="auto"/>
          </w:tcPr>
          <w:p w:rsidR="007B3F51" w:rsidRPr="00F93FB6" w:rsidRDefault="007B3F51" w:rsidP="009B628A">
            <w:pPr>
              <w:jc w:val="center"/>
              <w:rPr>
                <w:sz w:val="24"/>
              </w:rPr>
            </w:pPr>
          </w:p>
        </w:tc>
      </w:tr>
      <w:tr w:rsidR="007B3F51" w:rsidRPr="00F93FB6" w:rsidTr="009B628A">
        <w:tc>
          <w:tcPr>
            <w:tcW w:w="3348" w:type="dxa"/>
            <w:shd w:val="clear" w:color="auto" w:fill="auto"/>
          </w:tcPr>
          <w:p w:rsidR="007B3F51" w:rsidRPr="00F93FB6" w:rsidRDefault="007B3F51" w:rsidP="009B628A">
            <w:pPr>
              <w:rPr>
                <w:sz w:val="24"/>
              </w:rPr>
            </w:pPr>
            <w:r w:rsidRPr="00F93FB6">
              <w:rPr>
                <w:sz w:val="24"/>
              </w:rPr>
              <w:t xml:space="preserve">  Prevalent diagnosis present</w:t>
            </w:r>
          </w:p>
        </w:tc>
        <w:tc>
          <w:tcPr>
            <w:tcW w:w="2385" w:type="dxa"/>
            <w:shd w:val="clear" w:color="auto" w:fill="auto"/>
          </w:tcPr>
          <w:p w:rsidR="007B3F51" w:rsidRPr="00F93FB6" w:rsidRDefault="007B3F51" w:rsidP="009B628A">
            <w:pPr>
              <w:jc w:val="center"/>
              <w:rPr>
                <w:sz w:val="24"/>
              </w:rPr>
            </w:pPr>
            <w:r w:rsidRPr="00F93FB6">
              <w:rPr>
                <w:sz w:val="24"/>
              </w:rPr>
              <w:t>1</w:t>
            </w:r>
          </w:p>
        </w:tc>
        <w:tc>
          <w:tcPr>
            <w:tcW w:w="2385" w:type="dxa"/>
            <w:shd w:val="clear" w:color="auto" w:fill="auto"/>
          </w:tcPr>
          <w:p w:rsidR="007B3F51" w:rsidRPr="00F93FB6" w:rsidRDefault="007B3F51" w:rsidP="009B628A">
            <w:pPr>
              <w:jc w:val="center"/>
              <w:rPr>
                <w:sz w:val="24"/>
              </w:rPr>
            </w:pPr>
            <w:r w:rsidRPr="00F93FB6">
              <w:rPr>
                <w:sz w:val="24"/>
              </w:rPr>
              <w:t>253</w:t>
            </w:r>
          </w:p>
        </w:tc>
        <w:tc>
          <w:tcPr>
            <w:tcW w:w="2385" w:type="dxa"/>
            <w:shd w:val="clear" w:color="auto" w:fill="auto"/>
          </w:tcPr>
          <w:p w:rsidR="007B3F51" w:rsidRPr="00F93FB6" w:rsidRDefault="007B3F51" w:rsidP="009B628A">
            <w:pPr>
              <w:jc w:val="center"/>
              <w:rPr>
                <w:sz w:val="24"/>
              </w:rPr>
            </w:pPr>
            <w:r w:rsidRPr="00F93FB6">
              <w:rPr>
                <w:sz w:val="24"/>
              </w:rPr>
              <w:t>395</w:t>
            </w:r>
          </w:p>
        </w:tc>
        <w:tc>
          <w:tcPr>
            <w:tcW w:w="2385" w:type="dxa"/>
            <w:shd w:val="clear" w:color="auto" w:fill="auto"/>
          </w:tcPr>
          <w:p w:rsidR="007B3F51" w:rsidRPr="00F93FB6" w:rsidRDefault="007B3F51" w:rsidP="009B628A">
            <w:pPr>
              <w:jc w:val="center"/>
              <w:rPr>
                <w:sz w:val="24"/>
              </w:rPr>
            </w:pPr>
          </w:p>
        </w:tc>
      </w:tr>
    </w:tbl>
    <w:p w:rsidR="007B3F51" w:rsidRPr="00F93FB6" w:rsidRDefault="007B3F51" w:rsidP="007B3F51">
      <w:pPr>
        <w:rPr>
          <w:b/>
          <w:bCs/>
          <w:sz w:val="24"/>
        </w:rPr>
        <w:sectPr w:rsidR="007B3F51" w:rsidRPr="00F93FB6" w:rsidSect="00AA3C9F">
          <w:pgSz w:w="15840" w:h="12240" w:orient="landscape"/>
          <w:pgMar w:top="1440" w:right="1440" w:bottom="1440" w:left="1440" w:header="720" w:footer="720" w:gutter="0"/>
          <w:cols w:space="720"/>
          <w:docGrid w:linePitch="360"/>
        </w:sectPr>
      </w:pPr>
    </w:p>
    <w:p w:rsidR="007B3F51" w:rsidRPr="00F93FB6" w:rsidRDefault="007B3F51" w:rsidP="007B3F51">
      <w:pPr>
        <w:rPr>
          <w:b/>
          <w:bCs/>
          <w:sz w:val="24"/>
        </w:rPr>
      </w:pPr>
      <w:r w:rsidRPr="00F93FB6">
        <w:rPr>
          <w:b/>
          <w:bCs/>
          <w:sz w:val="24"/>
        </w:rPr>
        <w:lastRenderedPageBreak/>
        <w:t>Supplementary Table 5. Prevalence of cancer within the past 5 years among individuals in the United States general population</w:t>
      </w:r>
    </w:p>
    <w:p w:rsidR="007B3F51" w:rsidRPr="00F93FB6" w:rsidRDefault="007B3F51" w:rsidP="007B3F51">
      <w:pPr>
        <w:rPr>
          <w:b/>
          <w:bCs/>
          <w:sz w:val="24"/>
        </w:rPr>
      </w:pPr>
    </w:p>
    <w:tbl>
      <w:tblPr>
        <w:tblW w:w="0" w:type="auto"/>
        <w:tblInd w:w="1278" w:type="dxa"/>
        <w:tblLook w:val="04A0" w:firstRow="1" w:lastRow="0" w:firstColumn="1" w:lastColumn="0" w:noHBand="0" w:noVBand="1"/>
      </w:tblPr>
      <w:tblGrid>
        <w:gridCol w:w="2282"/>
        <w:gridCol w:w="990"/>
        <w:gridCol w:w="960"/>
        <w:gridCol w:w="1056"/>
      </w:tblGrid>
      <w:tr w:rsidR="007B3F51" w:rsidRPr="00F93FB6" w:rsidTr="009B628A">
        <w:trPr>
          <w:trHeight w:val="290"/>
        </w:trPr>
        <w:tc>
          <w:tcPr>
            <w:tcW w:w="2282" w:type="dxa"/>
            <w:tcBorders>
              <w:top w:val="single" w:sz="4" w:space="0" w:color="auto"/>
            </w:tcBorders>
            <w:shd w:val="clear" w:color="auto" w:fill="auto"/>
            <w:noWrap/>
            <w:hideMark/>
          </w:tcPr>
          <w:p w:rsidR="007B3F51" w:rsidRPr="00F93FB6" w:rsidRDefault="007B3F51" w:rsidP="009B628A">
            <w:pPr>
              <w:rPr>
                <w:b/>
                <w:bCs/>
                <w:sz w:val="24"/>
              </w:rPr>
            </w:pPr>
            <w:r w:rsidRPr="00F93FB6">
              <w:rPr>
                <w:b/>
                <w:bCs/>
                <w:sz w:val="24"/>
              </w:rPr>
              <w:t>Age, years</w:t>
            </w:r>
          </w:p>
        </w:tc>
        <w:tc>
          <w:tcPr>
            <w:tcW w:w="3006" w:type="dxa"/>
            <w:gridSpan w:val="3"/>
            <w:tcBorders>
              <w:top w:val="single" w:sz="4" w:space="0" w:color="auto"/>
            </w:tcBorders>
            <w:shd w:val="clear" w:color="auto" w:fill="auto"/>
            <w:noWrap/>
            <w:hideMark/>
          </w:tcPr>
          <w:p w:rsidR="007B3F51" w:rsidRPr="00F93FB6" w:rsidRDefault="007B3F51" w:rsidP="009B628A">
            <w:pPr>
              <w:jc w:val="center"/>
              <w:rPr>
                <w:b/>
                <w:bCs/>
                <w:sz w:val="24"/>
              </w:rPr>
            </w:pPr>
            <w:r w:rsidRPr="00F93FB6">
              <w:rPr>
                <w:b/>
                <w:bCs/>
                <w:sz w:val="24"/>
              </w:rPr>
              <w:t>Prevalence, %</w:t>
            </w:r>
          </w:p>
        </w:tc>
      </w:tr>
      <w:tr w:rsidR="007B3F51" w:rsidRPr="00F93FB6" w:rsidTr="009B628A">
        <w:trPr>
          <w:trHeight w:val="290"/>
        </w:trPr>
        <w:tc>
          <w:tcPr>
            <w:tcW w:w="2282" w:type="dxa"/>
            <w:tcBorders>
              <w:bottom w:val="single" w:sz="4" w:space="0" w:color="auto"/>
            </w:tcBorders>
            <w:shd w:val="clear" w:color="auto" w:fill="auto"/>
            <w:noWrap/>
            <w:hideMark/>
          </w:tcPr>
          <w:p w:rsidR="007B3F51" w:rsidRPr="00F93FB6" w:rsidRDefault="007B3F51" w:rsidP="009B628A">
            <w:pPr>
              <w:rPr>
                <w:b/>
                <w:bCs/>
                <w:sz w:val="24"/>
              </w:rPr>
            </w:pPr>
          </w:p>
        </w:tc>
        <w:tc>
          <w:tcPr>
            <w:tcW w:w="990" w:type="dxa"/>
            <w:tcBorders>
              <w:bottom w:val="single" w:sz="4" w:space="0" w:color="auto"/>
            </w:tcBorders>
            <w:shd w:val="clear" w:color="auto" w:fill="auto"/>
            <w:noWrap/>
            <w:hideMark/>
          </w:tcPr>
          <w:p w:rsidR="007B3F51" w:rsidRPr="00F93FB6" w:rsidRDefault="007B3F51" w:rsidP="009B628A">
            <w:pPr>
              <w:jc w:val="center"/>
              <w:rPr>
                <w:b/>
                <w:bCs/>
                <w:sz w:val="24"/>
              </w:rPr>
            </w:pPr>
            <w:r w:rsidRPr="00F93FB6">
              <w:rPr>
                <w:b/>
                <w:bCs/>
                <w:sz w:val="24"/>
              </w:rPr>
              <w:t>Overall</w:t>
            </w:r>
          </w:p>
        </w:tc>
        <w:tc>
          <w:tcPr>
            <w:tcW w:w="960" w:type="dxa"/>
            <w:tcBorders>
              <w:bottom w:val="single" w:sz="4" w:space="0" w:color="auto"/>
            </w:tcBorders>
            <w:shd w:val="clear" w:color="auto" w:fill="auto"/>
            <w:noWrap/>
            <w:hideMark/>
          </w:tcPr>
          <w:p w:rsidR="007B3F51" w:rsidRPr="00F93FB6" w:rsidRDefault="007B3F51" w:rsidP="009B628A">
            <w:pPr>
              <w:jc w:val="center"/>
              <w:rPr>
                <w:b/>
                <w:bCs/>
                <w:sz w:val="24"/>
              </w:rPr>
            </w:pPr>
            <w:r w:rsidRPr="00F93FB6">
              <w:rPr>
                <w:b/>
                <w:bCs/>
                <w:sz w:val="24"/>
              </w:rPr>
              <w:t>Males</w:t>
            </w:r>
          </w:p>
        </w:tc>
        <w:tc>
          <w:tcPr>
            <w:tcW w:w="1056" w:type="dxa"/>
            <w:tcBorders>
              <w:bottom w:val="single" w:sz="4" w:space="0" w:color="auto"/>
            </w:tcBorders>
            <w:shd w:val="clear" w:color="auto" w:fill="auto"/>
            <w:noWrap/>
            <w:hideMark/>
          </w:tcPr>
          <w:p w:rsidR="007B3F51" w:rsidRPr="00F93FB6" w:rsidRDefault="007B3F51" w:rsidP="009B628A">
            <w:pPr>
              <w:jc w:val="center"/>
              <w:rPr>
                <w:b/>
                <w:bCs/>
                <w:sz w:val="24"/>
              </w:rPr>
            </w:pPr>
            <w:r w:rsidRPr="00F93FB6">
              <w:rPr>
                <w:b/>
                <w:bCs/>
                <w:sz w:val="24"/>
              </w:rPr>
              <w:t>Females</w:t>
            </w:r>
          </w:p>
        </w:tc>
      </w:tr>
      <w:tr w:rsidR="007B3F51" w:rsidRPr="00F93FB6" w:rsidTr="009B628A">
        <w:trPr>
          <w:trHeight w:val="290"/>
        </w:trPr>
        <w:tc>
          <w:tcPr>
            <w:tcW w:w="2282" w:type="dxa"/>
            <w:tcBorders>
              <w:top w:val="single" w:sz="4" w:space="0" w:color="auto"/>
            </w:tcBorders>
            <w:shd w:val="clear" w:color="auto" w:fill="auto"/>
            <w:noWrap/>
            <w:hideMark/>
          </w:tcPr>
          <w:p w:rsidR="007B3F51" w:rsidRPr="00F93FB6" w:rsidRDefault="007B3F51" w:rsidP="009B628A">
            <w:pPr>
              <w:rPr>
                <w:sz w:val="24"/>
              </w:rPr>
            </w:pPr>
            <w:r w:rsidRPr="00F93FB6">
              <w:rPr>
                <w:sz w:val="24"/>
              </w:rPr>
              <w:t xml:space="preserve">20-24 </w:t>
            </w:r>
          </w:p>
        </w:tc>
        <w:tc>
          <w:tcPr>
            <w:tcW w:w="990" w:type="dxa"/>
            <w:tcBorders>
              <w:top w:val="single" w:sz="4" w:space="0" w:color="auto"/>
            </w:tcBorders>
            <w:shd w:val="clear" w:color="auto" w:fill="auto"/>
            <w:noWrap/>
            <w:hideMark/>
          </w:tcPr>
          <w:p w:rsidR="007B3F51" w:rsidRPr="00F93FB6" w:rsidRDefault="007B3F51" w:rsidP="009B628A">
            <w:pPr>
              <w:jc w:val="center"/>
              <w:rPr>
                <w:sz w:val="24"/>
              </w:rPr>
            </w:pPr>
            <w:r w:rsidRPr="00F93FB6">
              <w:rPr>
                <w:sz w:val="24"/>
              </w:rPr>
              <w:t>0.13</w:t>
            </w:r>
          </w:p>
        </w:tc>
        <w:tc>
          <w:tcPr>
            <w:tcW w:w="960" w:type="dxa"/>
            <w:tcBorders>
              <w:top w:val="single" w:sz="4" w:space="0" w:color="auto"/>
            </w:tcBorders>
            <w:shd w:val="clear" w:color="auto" w:fill="auto"/>
            <w:noWrap/>
            <w:hideMark/>
          </w:tcPr>
          <w:p w:rsidR="007B3F51" w:rsidRPr="00F93FB6" w:rsidRDefault="007B3F51" w:rsidP="009B628A">
            <w:pPr>
              <w:jc w:val="center"/>
              <w:rPr>
                <w:sz w:val="24"/>
              </w:rPr>
            </w:pPr>
            <w:r w:rsidRPr="00F93FB6">
              <w:rPr>
                <w:sz w:val="24"/>
              </w:rPr>
              <w:t>0.13</w:t>
            </w:r>
          </w:p>
        </w:tc>
        <w:tc>
          <w:tcPr>
            <w:tcW w:w="1056" w:type="dxa"/>
            <w:tcBorders>
              <w:top w:val="single" w:sz="4" w:space="0" w:color="auto"/>
            </w:tcBorders>
            <w:shd w:val="clear" w:color="auto" w:fill="auto"/>
            <w:noWrap/>
            <w:hideMark/>
          </w:tcPr>
          <w:p w:rsidR="007B3F51" w:rsidRPr="00F93FB6" w:rsidRDefault="007B3F51" w:rsidP="009B628A">
            <w:pPr>
              <w:jc w:val="center"/>
              <w:rPr>
                <w:sz w:val="24"/>
              </w:rPr>
            </w:pPr>
            <w:r w:rsidRPr="00F93FB6">
              <w:rPr>
                <w:sz w:val="24"/>
              </w:rPr>
              <w:t>0.13</w:t>
            </w:r>
          </w:p>
        </w:tc>
      </w:tr>
      <w:tr w:rsidR="007B3F51" w:rsidRPr="00F93FB6" w:rsidTr="009B628A">
        <w:trPr>
          <w:trHeight w:val="290"/>
        </w:trPr>
        <w:tc>
          <w:tcPr>
            <w:tcW w:w="2282" w:type="dxa"/>
            <w:shd w:val="clear" w:color="auto" w:fill="auto"/>
            <w:noWrap/>
            <w:hideMark/>
          </w:tcPr>
          <w:p w:rsidR="007B3F51" w:rsidRPr="00F93FB6" w:rsidRDefault="007B3F51" w:rsidP="009B628A">
            <w:pPr>
              <w:rPr>
                <w:sz w:val="24"/>
              </w:rPr>
            </w:pPr>
            <w:r w:rsidRPr="00F93FB6">
              <w:rPr>
                <w:sz w:val="24"/>
              </w:rPr>
              <w:t xml:space="preserve">25-29 </w:t>
            </w:r>
          </w:p>
        </w:tc>
        <w:tc>
          <w:tcPr>
            <w:tcW w:w="990" w:type="dxa"/>
            <w:shd w:val="clear" w:color="auto" w:fill="auto"/>
            <w:noWrap/>
            <w:hideMark/>
          </w:tcPr>
          <w:p w:rsidR="007B3F51" w:rsidRPr="00F93FB6" w:rsidRDefault="007B3F51" w:rsidP="009B628A">
            <w:pPr>
              <w:jc w:val="center"/>
              <w:rPr>
                <w:sz w:val="24"/>
              </w:rPr>
            </w:pPr>
            <w:r w:rsidRPr="00F93FB6">
              <w:rPr>
                <w:sz w:val="24"/>
              </w:rPr>
              <w:t>0.21</w:t>
            </w:r>
          </w:p>
        </w:tc>
        <w:tc>
          <w:tcPr>
            <w:tcW w:w="960" w:type="dxa"/>
            <w:shd w:val="clear" w:color="auto" w:fill="auto"/>
            <w:noWrap/>
            <w:hideMark/>
          </w:tcPr>
          <w:p w:rsidR="007B3F51" w:rsidRPr="00F93FB6" w:rsidRDefault="007B3F51" w:rsidP="009B628A">
            <w:pPr>
              <w:jc w:val="center"/>
              <w:rPr>
                <w:sz w:val="24"/>
              </w:rPr>
            </w:pPr>
            <w:r w:rsidRPr="00F93FB6">
              <w:rPr>
                <w:sz w:val="24"/>
              </w:rPr>
              <w:t>0.18</w:t>
            </w:r>
          </w:p>
        </w:tc>
        <w:tc>
          <w:tcPr>
            <w:tcW w:w="1056" w:type="dxa"/>
            <w:shd w:val="clear" w:color="auto" w:fill="auto"/>
            <w:noWrap/>
            <w:hideMark/>
          </w:tcPr>
          <w:p w:rsidR="007B3F51" w:rsidRPr="00F93FB6" w:rsidRDefault="007B3F51" w:rsidP="009B628A">
            <w:pPr>
              <w:jc w:val="center"/>
              <w:rPr>
                <w:sz w:val="24"/>
              </w:rPr>
            </w:pPr>
            <w:r w:rsidRPr="00F93FB6">
              <w:rPr>
                <w:sz w:val="24"/>
              </w:rPr>
              <w:t>0.23</w:t>
            </w:r>
          </w:p>
        </w:tc>
      </w:tr>
      <w:tr w:rsidR="007B3F51" w:rsidRPr="00F93FB6" w:rsidTr="009B628A">
        <w:trPr>
          <w:trHeight w:val="290"/>
        </w:trPr>
        <w:tc>
          <w:tcPr>
            <w:tcW w:w="2282" w:type="dxa"/>
            <w:shd w:val="clear" w:color="auto" w:fill="auto"/>
            <w:noWrap/>
            <w:hideMark/>
          </w:tcPr>
          <w:p w:rsidR="007B3F51" w:rsidRPr="00F93FB6" w:rsidRDefault="007B3F51" w:rsidP="009B628A">
            <w:pPr>
              <w:rPr>
                <w:sz w:val="24"/>
              </w:rPr>
            </w:pPr>
            <w:r w:rsidRPr="00F93FB6">
              <w:rPr>
                <w:sz w:val="24"/>
              </w:rPr>
              <w:t xml:space="preserve">30-34 </w:t>
            </w:r>
          </w:p>
        </w:tc>
        <w:tc>
          <w:tcPr>
            <w:tcW w:w="990" w:type="dxa"/>
            <w:shd w:val="clear" w:color="auto" w:fill="auto"/>
            <w:noWrap/>
            <w:hideMark/>
          </w:tcPr>
          <w:p w:rsidR="007B3F51" w:rsidRPr="00F93FB6" w:rsidRDefault="007B3F51" w:rsidP="009B628A">
            <w:pPr>
              <w:jc w:val="center"/>
              <w:rPr>
                <w:sz w:val="24"/>
              </w:rPr>
            </w:pPr>
            <w:r w:rsidRPr="00F93FB6">
              <w:rPr>
                <w:sz w:val="24"/>
              </w:rPr>
              <w:t>0.34</w:t>
            </w:r>
          </w:p>
        </w:tc>
        <w:tc>
          <w:tcPr>
            <w:tcW w:w="960" w:type="dxa"/>
            <w:shd w:val="clear" w:color="auto" w:fill="auto"/>
            <w:noWrap/>
            <w:hideMark/>
          </w:tcPr>
          <w:p w:rsidR="007B3F51" w:rsidRPr="00F93FB6" w:rsidRDefault="007B3F51" w:rsidP="009B628A">
            <w:pPr>
              <w:jc w:val="center"/>
              <w:rPr>
                <w:sz w:val="24"/>
              </w:rPr>
            </w:pPr>
            <w:r w:rsidRPr="00F93FB6">
              <w:rPr>
                <w:sz w:val="24"/>
              </w:rPr>
              <w:t>0.26</w:t>
            </w:r>
          </w:p>
        </w:tc>
        <w:tc>
          <w:tcPr>
            <w:tcW w:w="1056" w:type="dxa"/>
            <w:shd w:val="clear" w:color="auto" w:fill="auto"/>
            <w:noWrap/>
            <w:hideMark/>
          </w:tcPr>
          <w:p w:rsidR="007B3F51" w:rsidRPr="00F93FB6" w:rsidRDefault="007B3F51" w:rsidP="009B628A">
            <w:pPr>
              <w:jc w:val="center"/>
              <w:rPr>
                <w:sz w:val="24"/>
              </w:rPr>
            </w:pPr>
            <w:r w:rsidRPr="00F93FB6">
              <w:rPr>
                <w:sz w:val="24"/>
              </w:rPr>
              <w:t>0.42</w:t>
            </w:r>
          </w:p>
        </w:tc>
      </w:tr>
      <w:tr w:rsidR="007B3F51" w:rsidRPr="00F93FB6" w:rsidTr="009B628A">
        <w:trPr>
          <w:trHeight w:val="290"/>
        </w:trPr>
        <w:tc>
          <w:tcPr>
            <w:tcW w:w="2282" w:type="dxa"/>
            <w:shd w:val="clear" w:color="auto" w:fill="auto"/>
            <w:noWrap/>
            <w:hideMark/>
          </w:tcPr>
          <w:p w:rsidR="007B3F51" w:rsidRPr="00F93FB6" w:rsidRDefault="007B3F51" w:rsidP="009B628A">
            <w:pPr>
              <w:rPr>
                <w:sz w:val="24"/>
              </w:rPr>
            </w:pPr>
            <w:r w:rsidRPr="00F93FB6">
              <w:rPr>
                <w:sz w:val="24"/>
              </w:rPr>
              <w:t xml:space="preserve">35-39 </w:t>
            </w:r>
          </w:p>
        </w:tc>
        <w:tc>
          <w:tcPr>
            <w:tcW w:w="990" w:type="dxa"/>
            <w:shd w:val="clear" w:color="auto" w:fill="auto"/>
            <w:noWrap/>
            <w:hideMark/>
          </w:tcPr>
          <w:p w:rsidR="007B3F51" w:rsidRPr="00F93FB6" w:rsidRDefault="007B3F51" w:rsidP="009B628A">
            <w:pPr>
              <w:jc w:val="center"/>
              <w:rPr>
                <w:sz w:val="24"/>
              </w:rPr>
            </w:pPr>
            <w:r w:rsidRPr="00F93FB6">
              <w:rPr>
                <w:sz w:val="24"/>
              </w:rPr>
              <w:t>0.50</w:t>
            </w:r>
          </w:p>
        </w:tc>
        <w:tc>
          <w:tcPr>
            <w:tcW w:w="960" w:type="dxa"/>
            <w:shd w:val="clear" w:color="auto" w:fill="auto"/>
            <w:noWrap/>
            <w:hideMark/>
          </w:tcPr>
          <w:p w:rsidR="007B3F51" w:rsidRPr="00F93FB6" w:rsidRDefault="007B3F51" w:rsidP="009B628A">
            <w:pPr>
              <w:jc w:val="center"/>
              <w:rPr>
                <w:sz w:val="24"/>
              </w:rPr>
            </w:pPr>
            <w:r w:rsidRPr="00F93FB6">
              <w:rPr>
                <w:sz w:val="24"/>
              </w:rPr>
              <w:t>0.33</w:t>
            </w:r>
          </w:p>
        </w:tc>
        <w:tc>
          <w:tcPr>
            <w:tcW w:w="1056" w:type="dxa"/>
            <w:shd w:val="clear" w:color="auto" w:fill="auto"/>
            <w:noWrap/>
            <w:hideMark/>
          </w:tcPr>
          <w:p w:rsidR="007B3F51" w:rsidRPr="00F93FB6" w:rsidRDefault="007B3F51" w:rsidP="009B628A">
            <w:pPr>
              <w:jc w:val="center"/>
              <w:rPr>
                <w:sz w:val="24"/>
              </w:rPr>
            </w:pPr>
            <w:r w:rsidRPr="00F93FB6">
              <w:rPr>
                <w:sz w:val="24"/>
              </w:rPr>
              <w:t>0.67</w:t>
            </w:r>
          </w:p>
        </w:tc>
      </w:tr>
      <w:tr w:rsidR="007B3F51" w:rsidRPr="00F93FB6" w:rsidTr="009B628A">
        <w:trPr>
          <w:trHeight w:val="290"/>
        </w:trPr>
        <w:tc>
          <w:tcPr>
            <w:tcW w:w="2282" w:type="dxa"/>
            <w:shd w:val="clear" w:color="auto" w:fill="auto"/>
            <w:noWrap/>
            <w:hideMark/>
          </w:tcPr>
          <w:p w:rsidR="007B3F51" w:rsidRPr="00F93FB6" w:rsidRDefault="007B3F51" w:rsidP="009B628A">
            <w:pPr>
              <w:rPr>
                <w:sz w:val="24"/>
              </w:rPr>
            </w:pPr>
            <w:r w:rsidRPr="00F93FB6">
              <w:rPr>
                <w:sz w:val="24"/>
              </w:rPr>
              <w:t xml:space="preserve">40-44 </w:t>
            </w:r>
          </w:p>
        </w:tc>
        <w:tc>
          <w:tcPr>
            <w:tcW w:w="990" w:type="dxa"/>
            <w:shd w:val="clear" w:color="auto" w:fill="auto"/>
            <w:noWrap/>
            <w:hideMark/>
          </w:tcPr>
          <w:p w:rsidR="007B3F51" w:rsidRPr="00F93FB6" w:rsidRDefault="007B3F51" w:rsidP="009B628A">
            <w:pPr>
              <w:jc w:val="center"/>
              <w:rPr>
                <w:sz w:val="24"/>
              </w:rPr>
            </w:pPr>
            <w:r w:rsidRPr="00F93FB6">
              <w:rPr>
                <w:sz w:val="24"/>
              </w:rPr>
              <w:t>0.75</w:t>
            </w:r>
          </w:p>
        </w:tc>
        <w:tc>
          <w:tcPr>
            <w:tcW w:w="960" w:type="dxa"/>
            <w:shd w:val="clear" w:color="auto" w:fill="auto"/>
            <w:noWrap/>
            <w:hideMark/>
          </w:tcPr>
          <w:p w:rsidR="007B3F51" w:rsidRPr="00F93FB6" w:rsidRDefault="007B3F51" w:rsidP="009B628A">
            <w:pPr>
              <w:jc w:val="center"/>
              <w:rPr>
                <w:sz w:val="24"/>
              </w:rPr>
            </w:pPr>
            <w:r w:rsidRPr="00F93FB6">
              <w:rPr>
                <w:sz w:val="24"/>
              </w:rPr>
              <w:t>0.46</w:t>
            </w:r>
          </w:p>
        </w:tc>
        <w:tc>
          <w:tcPr>
            <w:tcW w:w="1056" w:type="dxa"/>
            <w:shd w:val="clear" w:color="auto" w:fill="auto"/>
            <w:noWrap/>
            <w:hideMark/>
          </w:tcPr>
          <w:p w:rsidR="007B3F51" w:rsidRPr="00F93FB6" w:rsidRDefault="007B3F51" w:rsidP="009B628A">
            <w:pPr>
              <w:jc w:val="center"/>
              <w:rPr>
                <w:sz w:val="24"/>
              </w:rPr>
            </w:pPr>
            <w:r w:rsidRPr="00F93FB6">
              <w:rPr>
                <w:sz w:val="24"/>
              </w:rPr>
              <w:t>1.04</w:t>
            </w:r>
          </w:p>
        </w:tc>
      </w:tr>
      <w:tr w:rsidR="007B3F51" w:rsidRPr="00F93FB6" w:rsidTr="009B628A">
        <w:trPr>
          <w:trHeight w:val="290"/>
        </w:trPr>
        <w:tc>
          <w:tcPr>
            <w:tcW w:w="2282" w:type="dxa"/>
            <w:shd w:val="clear" w:color="auto" w:fill="auto"/>
            <w:noWrap/>
            <w:hideMark/>
          </w:tcPr>
          <w:p w:rsidR="007B3F51" w:rsidRPr="00F93FB6" w:rsidRDefault="007B3F51" w:rsidP="009B628A">
            <w:pPr>
              <w:rPr>
                <w:sz w:val="24"/>
              </w:rPr>
            </w:pPr>
            <w:r w:rsidRPr="00F93FB6">
              <w:rPr>
                <w:sz w:val="24"/>
              </w:rPr>
              <w:t xml:space="preserve">45-49 </w:t>
            </w:r>
          </w:p>
        </w:tc>
        <w:tc>
          <w:tcPr>
            <w:tcW w:w="990" w:type="dxa"/>
            <w:shd w:val="clear" w:color="auto" w:fill="auto"/>
            <w:noWrap/>
            <w:hideMark/>
          </w:tcPr>
          <w:p w:rsidR="007B3F51" w:rsidRPr="00F93FB6" w:rsidRDefault="007B3F51" w:rsidP="009B628A">
            <w:pPr>
              <w:jc w:val="center"/>
              <w:rPr>
                <w:sz w:val="24"/>
              </w:rPr>
            </w:pPr>
            <w:r w:rsidRPr="00F93FB6">
              <w:rPr>
                <w:sz w:val="24"/>
              </w:rPr>
              <w:t>1.15</w:t>
            </w:r>
          </w:p>
        </w:tc>
        <w:tc>
          <w:tcPr>
            <w:tcW w:w="960" w:type="dxa"/>
            <w:shd w:val="clear" w:color="auto" w:fill="auto"/>
            <w:noWrap/>
            <w:hideMark/>
          </w:tcPr>
          <w:p w:rsidR="007B3F51" w:rsidRPr="00F93FB6" w:rsidRDefault="007B3F51" w:rsidP="009B628A">
            <w:pPr>
              <w:jc w:val="center"/>
              <w:rPr>
                <w:sz w:val="24"/>
              </w:rPr>
            </w:pPr>
            <w:r w:rsidRPr="00F93FB6">
              <w:rPr>
                <w:sz w:val="24"/>
              </w:rPr>
              <w:t>0.73</w:t>
            </w:r>
          </w:p>
        </w:tc>
        <w:tc>
          <w:tcPr>
            <w:tcW w:w="1056" w:type="dxa"/>
            <w:shd w:val="clear" w:color="auto" w:fill="auto"/>
            <w:noWrap/>
            <w:hideMark/>
          </w:tcPr>
          <w:p w:rsidR="007B3F51" w:rsidRPr="00F93FB6" w:rsidRDefault="007B3F51" w:rsidP="009B628A">
            <w:pPr>
              <w:jc w:val="center"/>
              <w:rPr>
                <w:sz w:val="24"/>
              </w:rPr>
            </w:pPr>
            <w:r w:rsidRPr="00F93FB6">
              <w:rPr>
                <w:sz w:val="24"/>
              </w:rPr>
              <w:t>1.56</w:t>
            </w:r>
          </w:p>
        </w:tc>
      </w:tr>
      <w:tr w:rsidR="007B3F51" w:rsidRPr="00F93FB6" w:rsidTr="009B628A">
        <w:trPr>
          <w:trHeight w:val="290"/>
        </w:trPr>
        <w:tc>
          <w:tcPr>
            <w:tcW w:w="2282" w:type="dxa"/>
            <w:shd w:val="clear" w:color="auto" w:fill="auto"/>
            <w:noWrap/>
            <w:hideMark/>
          </w:tcPr>
          <w:p w:rsidR="007B3F51" w:rsidRPr="00F93FB6" w:rsidRDefault="007B3F51" w:rsidP="009B628A">
            <w:pPr>
              <w:rPr>
                <w:sz w:val="24"/>
              </w:rPr>
            </w:pPr>
            <w:r w:rsidRPr="00F93FB6">
              <w:rPr>
                <w:sz w:val="24"/>
              </w:rPr>
              <w:t xml:space="preserve">50-54 </w:t>
            </w:r>
          </w:p>
        </w:tc>
        <w:tc>
          <w:tcPr>
            <w:tcW w:w="990" w:type="dxa"/>
            <w:shd w:val="clear" w:color="auto" w:fill="auto"/>
            <w:noWrap/>
            <w:hideMark/>
          </w:tcPr>
          <w:p w:rsidR="007B3F51" w:rsidRPr="00F93FB6" w:rsidRDefault="007B3F51" w:rsidP="009B628A">
            <w:pPr>
              <w:jc w:val="center"/>
              <w:rPr>
                <w:sz w:val="24"/>
              </w:rPr>
            </w:pPr>
            <w:r w:rsidRPr="00F93FB6">
              <w:rPr>
                <w:sz w:val="24"/>
              </w:rPr>
              <w:t>1.81</w:t>
            </w:r>
          </w:p>
        </w:tc>
        <w:tc>
          <w:tcPr>
            <w:tcW w:w="960" w:type="dxa"/>
            <w:shd w:val="clear" w:color="auto" w:fill="auto"/>
            <w:noWrap/>
            <w:hideMark/>
          </w:tcPr>
          <w:p w:rsidR="007B3F51" w:rsidRPr="00F93FB6" w:rsidRDefault="007B3F51" w:rsidP="009B628A">
            <w:pPr>
              <w:jc w:val="center"/>
              <w:rPr>
                <w:sz w:val="24"/>
              </w:rPr>
            </w:pPr>
            <w:r w:rsidRPr="00F93FB6">
              <w:rPr>
                <w:sz w:val="24"/>
              </w:rPr>
              <w:t>1.39</w:t>
            </w:r>
          </w:p>
        </w:tc>
        <w:tc>
          <w:tcPr>
            <w:tcW w:w="1056" w:type="dxa"/>
            <w:shd w:val="clear" w:color="auto" w:fill="auto"/>
            <w:noWrap/>
            <w:hideMark/>
          </w:tcPr>
          <w:p w:rsidR="007B3F51" w:rsidRPr="00F93FB6" w:rsidRDefault="007B3F51" w:rsidP="009B628A">
            <w:pPr>
              <w:jc w:val="center"/>
              <w:rPr>
                <w:sz w:val="24"/>
              </w:rPr>
            </w:pPr>
            <w:r w:rsidRPr="00F93FB6">
              <w:rPr>
                <w:sz w:val="24"/>
              </w:rPr>
              <w:t>2.21</w:t>
            </w:r>
          </w:p>
        </w:tc>
      </w:tr>
      <w:tr w:rsidR="007B3F51" w:rsidRPr="00F93FB6" w:rsidTr="009B628A">
        <w:trPr>
          <w:trHeight w:val="290"/>
        </w:trPr>
        <w:tc>
          <w:tcPr>
            <w:tcW w:w="2282" w:type="dxa"/>
            <w:shd w:val="clear" w:color="auto" w:fill="auto"/>
            <w:noWrap/>
            <w:hideMark/>
          </w:tcPr>
          <w:p w:rsidR="007B3F51" w:rsidRPr="00F93FB6" w:rsidRDefault="007B3F51" w:rsidP="009B628A">
            <w:pPr>
              <w:rPr>
                <w:sz w:val="24"/>
              </w:rPr>
            </w:pPr>
            <w:r w:rsidRPr="00F93FB6">
              <w:rPr>
                <w:sz w:val="24"/>
              </w:rPr>
              <w:t xml:space="preserve">55-59 </w:t>
            </w:r>
          </w:p>
        </w:tc>
        <w:tc>
          <w:tcPr>
            <w:tcW w:w="990" w:type="dxa"/>
            <w:shd w:val="clear" w:color="auto" w:fill="auto"/>
            <w:noWrap/>
            <w:hideMark/>
          </w:tcPr>
          <w:p w:rsidR="007B3F51" w:rsidRPr="00F93FB6" w:rsidRDefault="007B3F51" w:rsidP="009B628A">
            <w:pPr>
              <w:jc w:val="center"/>
              <w:rPr>
                <w:sz w:val="24"/>
              </w:rPr>
            </w:pPr>
            <w:r w:rsidRPr="00F93FB6">
              <w:rPr>
                <w:sz w:val="24"/>
              </w:rPr>
              <w:t>2.55</w:t>
            </w:r>
          </w:p>
        </w:tc>
        <w:tc>
          <w:tcPr>
            <w:tcW w:w="960" w:type="dxa"/>
            <w:shd w:val="clear" w:color="auto" w:fill="auto"/>
            <w:noWrap/>
            <w:hideMark/>
          </w:tcPr>
          <w:p w:rsidR="007B3F51" w:rsidRPr="00F93FB6" w:rsidRDefault="007B3F51" w:rsidP="009B628A">
            <w:pPr>
              <w:jc w:val="center"/>
              <w:rPr>
                <w:sz w:val="24"/>
              </w:rPr>
            </w:pPr>
            <w:r w:rsidRPr="00F93FB6">
              <w:rPr>
                <w:sz w:val="24"/>
              </w:rPr>
              <w:t>2.37</w:t>
            </w:r>
          </w:p>
        </w:tc>
        <w:tc>
          <w:tcPr>
            <w:tcW w:w="1056" w:type="dxa"/>
            <w:shd w:val="clear" w:color="auto" w:fill="auto"/>
            <w:noWrap/>
            <w:hideMark/>
          </w:tcPr>
          <w:p w:rsidR="007B3F51" w:rsidRPr="00F93FB6" w:rsidRDefault="007B3F51" w:rsidP="009B628A">
            <w:pPr>
              <w:jc w:val="center"/>
              <w:rPr>
                <w:sz w:val="24"/>
              </w:rPr>
            </w:pPr>
            <w:r w:rsidRPr="00F93FB6">
              <w:rPr>
                <w:sz w:val="24"/>
              </w:rPr>
              <w:t>2.73</w:t>
            </w:r>
          </w:p>
        </w:tc>
      </w:tr>
      <w:tr w:rsidR="007B3F51" w:rsidRPr="00F93FB6" w:rsidTr="009B628A">
        <w:trPr>
          <w:trHeight w:val="290"/>
        </w:trPr>
        <w:tc>
          <w:tcPr>
            <w:tcW w:w="2282" w:type="dxa"/>
            <w:shd w:val="clear" w:color="auto" w:fill="auto"/>
            <w:noWrap/>
            <w:hideMark/>
          </w:tcPr>
          <w:p w:rsidR="007B3F51" w:rsidRPr="00F93FB6" w:rsidRDefault="007B3F51" w:rsidP="009B628A">
            <w:pPr>
              <w:rPr>
                <w:sz w:val="24"/>
              </w:rPr>
            </w:pPr>
            <w:r w:rsidRPr="00F93FB6">
              <w:rPr>
                <w:sz w:val="24"/>
              </w:rPr>
              <w:t xml:space="preserve">60-64 </w:t>
            </w:r>
          </w:p>
        </w:tc>
        <w:tc>
          <w:tcPr>
            <w:tcW w:w="990" w:type="dxa"/>
            <w:shd w:val="clear" w:color="auto" w:fill="auto"/>
            <w:noWrap/>
            <w:hideMark/>
          </w:tcPr>
          <w:p w:rsidR="007B3F51" w:rsidRPr="00F93FB6" w:rsidRDefault="007B3F51" w:rsidP="009B628A">
            <w:pPr>
              <w:jc w:val="center"/>
              <w:rPr>
                <w:sz w:val="24"/>
              </w:rPr>
            </w:pPr>
            <w:r w:rsidRPr="00F93FB6">
              <w:rPr>
                <w:sz w:val="24"/>
              </w:rPr>
              <w:t>3.57</w:t>
            </w:r>
          </w:p>
        </w:tc>
        <w:tc>
          <w:tcPr>
            <w:tcW w:w="960" w:type="dxa"/>
            <w:shd w:val="clear" w:color="auto" w:fill="auto"/>
            <w:noWrap/>
            <w:hideMark/>
          </w:tcPr>
          <w:p w:rsidR="007B3F51" w:rsidRPr="00F93FB6" w:rsidRDefault="007B3F51" w:rsidP="009B628A">
            <w:pPr>
              <w:jc w:val="center"/>
              <w:rPr>
                <w:sz w:val="24"/>
              </w:rPr>
            </w:pPr>
            <w:r w:rsidRPr="00F93FB6">
              <w:rPr>
                <w:sz w:val="24"/>
              </w:rPr>
              <w:t>3.74</w:t>
            </w:r>
          </w:p>
        </w:tc>
        <w:tc>
          <w:tcPr>
            <w:tcW w:w="1056" w:type="dxa"/>
            <w:shd w:val="clear" w:color="auto" w:fill="auto"/>
            <w:noWrap/>
            <w:hideMark/>
          </w:tcPr>
          <w:p w:rsidR="007B3F51" w:rsidRPr="00F93FB6" w:rsidRDefault="007B3F51" w:rsidP="009B628A">
            <w:pPr>
              <w:jc w:val="center"/>
              <w:rPr>
                <w:sz w:val="24"/>
              </w:rPr>
            </w:pPr>
            <w:r w:rsidRPr="00F93FB6">
              <w:rPr>
                <w:sz w:val="24"/>
              </w:rPr>
              <w:t>3.41</w:t>
            </w:r>
          </w:p>
        </w:tc>
      </w:tr>
      <w:tr w:rsidR="007B3F51" w:rsidRPr="00F93FB6" w:rsidTr="009B628A">
        <w:trPr>
          <w:trHeight w:val="290"/>
        </w:trPr>
        <w:tc>
          <w:tcPr>
            <w:tcW w:w="2282" w:type="dxa"/>
            <w:shd w:val="clear" w:color="auto" w:fill="auto"/>
            <w:noWrap/>
            <w:hideMark/>
          </w:tcPr>
          <w:p w:rsidR="007B3F51" w:rsidRPr="00F93FB6" w:rsidRDefault="007B3F51" w:rsidP="009B628A">
            <w:pPr>
              <w:rPr>
                <w:sz w:val="24"/>
              </w:rPr>
            </w:pPr>
            <w:r w:rsidRPr="00F93FB6">
              <w:rPr>
                <w:sz w:val="24"/>
              </w:rPr>
              <w:t xml:space="preserve">65-69 </w:t>
            </w:r>
          </w:p>
        </w:tc>
        <w:tc>
          <w:tcPr>
            <w:tcW w:w="990" w:type="dxa"/>
            <w:shd w:val="clear" w:color="auto" w:fill="auto"/>
            <w:noWrap/>
            <w:hideMark/>
          </w:tcPr>
          <w:p w:rsidR="007B3F51" w:rsidRPr="00F93FB6" w:rsidRDefault="007B3F51" w:rsidP="009B628A">
            <w:pPr>
              <w:jc w:val="center"/>
              <w:rPr>
                <w:sz w:val="24"/>
              </w:rPr>
            </w:pPr>
            <w:r w:rsidRPr="00F93FB6">
              <w:rPr>
                <w:sz w:val="24"/>
              </w:rPr>
              <w:t>4.95</w:t>
            </w:r>
          </w:p>
        </w:tc>
        <w:tc>
          <w:tcPr>
            <w:tcW w:w="960" w:type="dxa"/>
            <w:shd w:val="clear" w:color="auto" w:fill="auto"/>
            <w:noWrap/>
            <w:hideMark/>
          </w:tcPr>
          <w:p w:rsidR="007B3F51" w:rsidRPr="00F93FB6" w:rsidRDefault="007B3F51" w:rsidP="009B628A">
            <w:pPr>
              <w:jc w:val="center"/>
              <w:rPr>
                <w:sz w:val="24"/>
              </w:rPr>
            </w:pPr>
            <w:r w:rsidRPr="00F93FB6">
              <w:rPr>
                <w:sz w:val="24"/>
              </w:rPr>
              <w:t>5.66</w:t>
            </w:r>
          </w:p>
        </w:tc>
        <w:tc>
          <w:tcPr>
            <w:tcW w:w="1056" w:type="dxa"/>
            <w:shd w:val="clear" w:color="auto" w:fill="auto"/>
            <w:noWrap/>
            <w:hideMark/>
          </w:tcPr>
          <w:p w:rsidR="007B3F51" w:rsidRPr="00F93FB6" w:rsidRDefault="007B3F51" w:rsidP="009B628A">
            <w:pPr>
              <w:jc w:val="center"/>
              <w:rPr>
                <w:sz w:val="24"/>
              </w:rPr>
            </w:pPr>
            <w:r w:rsidRPr="00F93FB6">
              <w:rPr>
                <w:sz w:val="24"/>
              </w:rPr>
              <w:t>4.33</w:t>
            </w:r>
          </w:p>
        </w:tc>
      </w:tr>
      <w:tr w:rsidR="007B3F51" w:rsidRPr="00F93FB6" w:rsidTr="009B628A">
        <w:trPr>
          <w:trHeight w:val="290"/>
        </w:trPr>
        <w:tc>
          <w:tcPr>
            <w:tcW w:w="2282" w:type="dxa"/>
            <w:shd w:val="clear" w:color="auto" w:fill="auto"/>
            <w:noWrap/>
            <w:hideMark/>
          </w:tcPr>
          <w:p w:rsidR="007B3F51" w:rsidRPr="00F93FB6" w:rsidRDefault="007B3F51" w:rsidP="009B628A">
            <w:pPr>
              <w:rPr>
                <w:sz w:val="24"/>
              </w:rPr>
            </w:pPr>
            <w:r w:rsidRPr="00F93FB6">
              <w:rPr>
                <w:sz w:val="24"/>
              </w:rPr>
              <w:t xml:space="preserve">70-74 </w:t>
            </w:r>
          </w:p>
        </w:tc>
        <w:tc>
          <w:tcPr>
            <w:tcW w:w="990" w:type="dxa"/>
            <w:shd w:val="clear" w:color="auto" w:fill="auto"/>
            <w:noWrap/>
            <w:hideMark/>
          </w:tcPr>
          <w:p w:rsidR="007B3F51" w:rsidRPr="00F93FB6" w:rsidRDefault="007B3F51" w:rsidP="009B628A">
            <w:pPr>
              <w:jc w:val="center"/>
              <w:rPr>
                <w:sz w:val="24"/>
              </w:rPr>
            </w:pPr>
            <w:r w:rsidRPr="00F93FB6">
              <w:rPr>
                <w:sz w:val="24"/>
              </w:rPr>
              <w:t>6.00</w:t>
            </w:r>
          </w:p>
        </w:tc>
        <w:tc>
          <w:tcPr>
            <w:tcW w:w="960" w:type="dxa"/>
            <w:shd w:val="clear" w:color="auto" w:fill="auto"/>
            <w:noWrap/>
            <w:hideMark/>
          </w:tcPr>
          <w:p w:rsidR="007B3F51" w:rsidRPr="00F93FB6" w:rsidRDefault="007B3F51" w:rsidP="009B628A">
            <w:pPr>
              <w:jc w:val="center"/>
              <w:rPr>
                <w:sz w:val="24"/>
              </w:rPr>
            </w:pPr>
            <w:r w:rsidRPr="00F93FB6">
              <w:rPr>
                <w:sz w:val="24"/>
              </w:rPr>
              <w:t>7.08</w:t>
            </w:r>
          </w:p>
        </w:tc>
        <w:tc>
          <w:tcPr>
            <w:tcW w:w="1056" w:type="dxa"/>
            <w:shd w:val="clear" w:color="auto" w:fill="auto"/>
            <w:noWrap/>
            <w:hideMark/>
          </w:tcPr>
          <w:p w:rsidR="007B3F51" w:rsidRPr="00F93FB6" w:rsidRDefault="007B3F51" w:rsidP="009B628A">
            <w:pPr>
              <w:jc w:val="center"/>
              <w:rPr>
                <w:sz w:val="24"/>
              </w:rPr>
            </w:pPr>
            <w:r w:rsidRPr="00F93FB6">
              <w:rPr>
                <w:sz w:val="24"/>
              </w:rPr>
              <w:t>5.08</w:t>
            </w:r>
          </w:p>
        </w:tc>
      </w:tr>
      <w:tr w:rsidR="007B3F51" w:rsidRPr="00F93FB6" w:rsidTr="009B628A">
        <w:trPr>
          <w:trHeight w:val="290"/>
        </w:trPr>
        <w:tc>
          <w:tcPr>
            <w:tcW w:w="2282" w:type="dxa"/>
            <w:shd w:val="clear" w:color="auto" w:fill="auto"/>
            <w:noWrap/>
            <w:hideMark/>
          </w:tcPr>
          <w:p w:rsidR="007B3F51" w:rsidRPr="00F93FB6" w:rsidRDefault="007B3F51" w:rsidP="009B628A">
            <w:pPr>
              <w:rPr>
                <w:sz w:val="24"/>
              </w:rPr>
            </w:pPr>
            <w:r w:rsidRPr="00F93FB6">
              <w:rPr>
                <w:sz w:val="24"/>
              </w:rPr>
              <w:t xml:space="preserve">75-79 </w:t>
            </w:r>
          </w:p>
        </w:tc>
        <w:tc>
          <w:tcPr>
            <w:tcW w:w="990" w:type="dxa"/>
            <w:shd w:val="clear" w:color="auto" w:fill="auto"/>
            <w:noWrap/>
            <w:hideMark/>
          </w:tcPr>
          <w:p w:rsidR="007B3F51" w:rsidRPr="00F93FB6" w:rsidRDefault="007B3F51" w:rsidP="009B628A">
            <w:pPr>
              <w:jc w:val="center"/>
              <w:rPr>
                <w:sz w:val="24"/>
              </w:rPr>
            </w:pPr>
            <w:r w:rsidRPr="00F93FB6">
              <w:rPr>
                <w:sz w:val="24"/>
              </w:rPr>
              <w:t>6.45</w:t>
            </w:r>
          </w:p>
        </w:tc>
        <w:tc>
          <w:tcPr>
            <w:tcW w:w="960" w:type="dxa"/>
            <w:shd w:val="clear" w:color="auto" w:fill="auto"/>
            <w:noWrap/>
            <w:hideMark/>
          </w:tcPr>
          <w:p w:rsidR="007B3F51" w:rsidRPr="00F93FB6" w:rsidRDefault="007B3F51" w:rsidP="009B628A">
            <w:pPr>
              <w:jc w:val="center"/>
              <w:rPr>
                <w:sz w:val="24"/>
              </w:rPr>
            </w:pPr>
            <w:r w:rsidRPr="00F93FB6">
              <w:rPr>
                <w:sz w:val="24"/>
              </w:rPr>
              <w:t>7.71</w:t>
            </w:r>
          </w:p>
        </w:tc>
        <w:tc>
          <w:tcPr>
            <w:tcW w:w="1056" w:type="dxa"/>
            <w:shd w:val="clear" w:color="auto" w:fill="auto"/>
            <w:noWrap/>
            <w:hideMark/>
          </w:tcPr>
          <w:p w:rsidR="007B3F51" w:rsidRPr="00F93FB6" w:rsidRDefault="007B3F51" w:rsidP="009B628A">
            <w:pPr>
              <w:jc w:val="center"/>
              <w:rPr>
                <w:sz w:val="24"/>
              </w:rPr>
            </w:pPr>
            <w:r w:rsidRPr="00F93FB6">
              <w:rPr>
                <w:sz w:val="24"/>
              </w:rPr>
              <w:t>5.44</w:t>
            </w:r>
          </w:p>
        </w:tc>
      </w:tr>
      <w:tr w:rsidR="007B3F51" w:rsidRPr="00F93FB6" w:rsidTr="009B628A">
        <w:trPr>
          <w:trHeight w:val="290"/>
        </w:trPr>
        <w:tc>
          <w:tcPr>
            <w:tcW w:w="2282" w:type="dxa"/>
            <w:shd w:val="clear" w:color="auto" w:fill="auto"/>
            <w:noWrap/>
            <w:hideMark/>
          </w:tcPr>
          <w:p w:rsidR="007B3F51" w:rsidRPr="00F93FB6" w:rsidRDefault="007B3F51" w:rsidP="009B628A">
            <w:pPr>
              <w:rPr>
                <w:sz w:val="24"/>
              </w:rPr>
            </w:pPr>
            <w:r w:rsidRPr="00F93FB6">
              <w:rPr>
                <w:sz w:val="24"/>
              </w:rPr>
              <w:t xml:space="preserve">80-84 </w:t>
            </w:r>
          </w:p>
        </w:tc>
        <w:tc>
          <w:tcPr>
            <w:tcW w:w="990" w:type="dxa"/>
            <w:shd w:val="clear" w:color="auto" w:fill="auto"/>
            <w:noWrap/>
            <w:hideMark/>
          </w:tcPr>
          <w:p w:rsidR="007B3F51" w:rsidRPr="00F93FB6" w:rsidRDefault="007B3F51" w:rsidP="009B628A">
            <w:pPr>
              <w:jc w:val="center"/>
              <w:rPr>
                <w:sz w:val="24"/>
              </w:rPr>
            </w:pPr>
            <w:r w:rsidRPr="00F93FB6">
              <w:rPr>
                <w:sz w:val="24"/>
              </w:rPr>
              <w:t>6.29</w:t>
            </w:r>
          </w:p>
        </w:tc>
        <w:tc>
          <w:tcPr>
            <w:tcW w:w="960" w:type="dxa"/>
            <w:shd w:val="clear" w:color="auto" w:fill="auto"/>
            <w:noWrap/>
            <w:hideMark/>
          </w:tcPr>
          <w:p w:rsidR="007B3F51" w:rsidRPr="00F93FB6" w:rsidRDefault="007B3F51" w:rsidP="009B628A">
            <w:pPr>
              <w:jc w:val="center"/>
              <w:rPr>
                <w:sz w:val="24"/>
              </w:rPr>
            </w:pPr>
            <w:r w:rsidRPr="00F93FB6">
              <w:rPr>
                <w:sz w:val="24"/>
              </w:rPr>
              <w:t>7.52</w:t>
            </w:r>
          </w:p>
        </w:tc>
        <w:tc>
          <w:tcPr>
            <w:tcW w:w="1056" w:type="dxa"/>
            <w:shd w:val="clear" w:color="auto" w:fill="auto"/>
            <w:noWrap/>
            <w:hideMark/>
          </w:tcPr>
          <w:p w:rsidR="007B3F51" w:rsidRPr="00F93FB6" w:rsidRDefault="007B3F51" w:rsidP="009B628A">
            <w:pPr>
              <w:jc w:val="center"/>
              <w:rPr>
                <w:sz w:val="24"/>
              </w:rPr>
            </w:pPr>
            <w:r w:rsidRPr="00F93FB6">
              <w:rPr>
                <w:sz w:val="24"/>
              </w:rPr>
              <w:t>5.42</w:t>
            </w:r>
          </w:p>
        </w:tc>
      </w:tr>
      <w:tr w:rsidR="007B3F51" w:rsidRPr="00F93FB6" w:rsidTr="009B628A">
        <w:trPr>
          <w:trHeight w:val="290"/>
        </w:trPr>
        <w:tc>
          <w:tcPr>
            <w:tcW w:w="2282" w:type="dxa"/>
            <w:tcBorders>
              <w:bottom w:val="single" w:sz="4" w:space="0" w:color="auto"/>
            </w:tcBorders>
            <w:shd w:val="clear" w:color="auto" w:fill="auto"/>
            <w:noWrap/>
            <w:hideMark/>
          </w:tcPr>
          <w:p w:rsidR="007B3F51" w:rsidRPr="00F93FB6" w:rsidRDefault="007B3F51" w:rsidP="009B628A">
            <w:pPr>
              <w:rPr>
                <w:sz w:val="24"/>
              </w:rPr>
            </w:pPr>
            <w:r w:rsidRPr="00F93FB6">
              <w:rPr>
                <w:sz w:val="24"/>
              </w:rPr>
              <w:t xml:space="preserve">85+ </w:t>
            </w:r>
          </w:p>
        </w:tc>
        <w:tc>
          <w:tcPr>
            <w:tcW w:w="990" w:type="dxa"/>
            <w:tcBorders>
              <w:bottom w:val="single" w:sz="4" w:space="0" w:color="auto"/>
            </w:tcBorders>
            <w:shd w:val="clear" w:color="auto" w:fill="auto"/>
            <w:noWrap/>
            <w:hideMark/>
          </w:tcPr>
          <w:p w:rsidR="007B3F51" w:rsidRPr="00F93FB6" w:rsidRDefault="007B3F51" w:rsidP="009B628A">
            <w:pPr>
              <w:jc w:val="center"/>
              <w:rPr>
                <w:sz w:val="24"/>
              </w:rPr>
            </w:pPr>
            <w:r w:rsidRPr="00F93FB6">
              <w:rPr>
                <w:sz w:val="24"/>
              </w:rPr>
              <w:t>5.16</w:t>
            </w:r>
          </w:p>
        </w:tc>
        <w:tc>
          <w:tcPr>
            <w:tcW w:w="960" w:type="dxa"/>
            <w:tcBorders>
              <w:bottom w:val="single" w:sz="4" w:space="0" w:color="auto"/>
            </w:tcBorders>
            <w:shd w:val="clear" w:color="auto" w:fill="auto"/>
            <w:noWrap/>
            <w:hideMark/>
          </w:tcPr>
          <w:p w:rsidR="007B3F51" w:rsidRPr="00F93FB6" w:rsidRDefault="007B3F51" w:rsidP="009B628A">
            <w:pPr>
              <w:jc w:val="center"/>
              <w:rPr>
                <w:sz w:val="24"/>
              </w:rPr>
            </w:pPr>
            <w:r w:rsidRPr="00F93FB6">
              <w:rPr>
                <w:sz w:val="24"/>
              </w:rPr>
              <w:t>6.63</w:t>
            </w:r>
          </w:p>
        </w:tc>
        <w:tc>
          <w:tcPr>
            <w:tcW w:w="1056" w:type="dxa"/>
            <w:tcBorders>
              <w:bottom w:val="single" w:sz="4" w:space="0" w:color="auto"/>
            </w:tcBorders>
            <w:shd w:val="clear" w:color="auto" w:fill="auto"/>
            <w:noWrap/>
            <w:hideMark/>
          </w:tcPr>
          <w:p w:rsidR="007B3F51" w:rsidRPr="00F93FB6" w:rsidRDefault="007B3F51" w:rsidP="009B628A">
            <w:pPr>
              <w:jc w:val="center"/>
              <w:rPr>
                <w:sz w:val="24"/>
              </w:rPr>
            </w:pPr>
            <w:r w:rsidRPr="00F93FB6">
              <w:rPr>
                <w:sz w:val="24"/>
              </w:rPr>
              <w:t>4.36</w:t>
            </w:r>
          </w:p>
        </w:tc>
      </w:tr>
    </w:tbl>
    <w:p w:rsidR="007B3F51" w:rsidRPr="00F93FB6" w:rsidRDefault="007B3F51" w:rsidP="007B3F51">
      <w:pPr>
        <w:rPr>
          <w:b/>
          <w:bCs/>
          <w:sz w:val="24"/>
        </w:rPr>
      </w:pPr>
    </w:p>
    <w:p w:rsidR="007B3F51" w:rsidRPr="00F93FB6" w:rsidRDefault="007B3F51" w:rsidP="007B3F51">
      <w:pPr>
        <w:rPr>
          <w:sz w:val="24"/>
        </w:rPr>
      </w:pPr>
      <w:r w:rsidRPr="00F93FB6">
        <w:rPr>
          <w:sz w:val="24"/>
        </w:rPr>
        <w:t>Supplementary Table 4 notes</w:t>
      </w:r>
    </w:p>
    <w:p w:rsidR="007B3F51" w:rsidRPr="00F93FB6" w:rsidRDefault="007B3F51" w:rsidP="007B3F51">
      <w:pPr>
        <w:rPr>
          <w:sz w:val="24"/>
        </w:rPr>
      </w:pPr>
      <w:r w:rsidRPr="00F93FB6">
        <w:rPr>
          <w:sz w:val="24"/>
        </w:rPr>
        <w:t>Data are from SEER13 cancer registries (</w:t>
      </w:r>
      <w:hyperlink r:id="rId4" w:history="1">
        <w:r w:rsidRPr="00F93FB6">
          <w:rPr>
            <w:rStyle w:val="Hyperlink"/>
            <w:sz w:val="24"/>
          </w:rPr>
          <w:t>https://seer.cancer.gov/registries</w:t>
        </w:r>
      </w:hyperlink>
      <w:r w:rsidRPr="00F93FB6">
        <w:rPr>
          <w:sz w:val="24"/>
        </w:rPr>
        <w:t>). Statistics correspond to estimated 5-year limited duration prevalence of cancer (prevalence date: January 1, 2017).</w:t>
      </w:r>
    </w:p>
    <w:p w:rsidR="007B3F51" w:rsidRPr="00F93FB6" w:rsidRDefault="007B3F51" w:rsidP="007B3F51">
      <w:pPr>
        <w:rPr>
          <w:b/>
          <w:bCs/>
          <w:sz w:val="24"/>
        </w:rPr>
      </w:pPr>
    </w:p>
    <w:p w:rsidR="00FE553D" w:rsidRDefault="00FE553D">
      <w:bookmarkStart w:id="1" w:name="_GoBack"/>
      <w:bookmarkEnd w:id="1"/>
    </w:p>
    <w:sectPr w:rsidR="00FE5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lbany AMT">
    <w:altName w:val="Arial"/>
    <w:charset w:val="00"/>
    <w:family w:val="swiss"/>
    <w:pitch w:val="variable"/>
    <w:sig w:usb0="00000000" w:usb1="C0000000" w:usb2="00000008" w:usb3="00000000" w:csb0="000000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079"/>
    <w:rsid w:val="007B3F51"/>
    <w:rsid w:val="00F04079"/>
    <w:rsid w:val="00FE5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8CBDC-D9C9-4328-A95D-320FA4BE5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F51"/>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B3F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eer.cancer.gov/regist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742</Words>
  <Characters>4230</Characters>
  <Application>Microsoft Office Word</Application>
  <DocSecurity>0</DocSecurity>
  <Lines>35</Lines>
  <Paragraphs>9</Paragraphs>
  <ScaleCrop>false</ScaleCrop>
  <Company>SPS</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Pavithra</dc:creator>
  <cp:keywords/>
  <dc:description/>
  <cp:lastModifiedBy>Pavithra</cp:lastModifiedBy>
  <cp:revision>2</cp:revision>
  <dcterms:created xsi:type="dcterms:W3CDTF">2022-05-04T08:19:00Z</dcterms:created>
  <dcterms:modified xsi:type="dcterms:W3CDTF">2022-05-04T08:19:00Z</dcterms:modified>
</cp:coreProperties>
</file>