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4E9A" w14:textId="01A2B362" w:rsidR="00F02175" w:rsidRDefault="00F02175" w:rsidP="00F02175">
      <w:pPr>
        <w:spacing w:line="480" w:lineRule="auto"/>
      </w:pPr>
      <w:r>
        <w:t>Comparison of product safety data sheet ingredient lists with skin irritants and sensitizers present in a convenience sample of light-curing resins used in additive manufacturing</w:t>
      </w:r>
    </w:p>
    <w:p w14:paraId="09CE45D9" w14:textId="3BE9C4FD" w:rsidR="002C7220" w:rsidRDefault="002C7220" w:rsidP="002C7220"/>
    <w:p w14:paraId="1236E9E4" w14:textId="77777777" w:rsidR="003E3E52" w:rsidRDefault="003E3E52" w:rsidP="002C7220"/>
    <w:p w14:paraId="0B2A9C32" w14:textId="75ABCAE3" w:rsidR="003E3E52" w:rsidRDefault="004636B3" w:rsidP="003E3E52">
      <w:pPr>
        <w:spacing w:line="480" w:lineRule="auto"/>
      </w:pPr>
      <w:r>
        <w:t xml:space="preserve">Lauren N. Bowers, </w:t>
      </w:r>
      <w:r w:rsidR="003E3E52">
        <w:t>Anand C. Ranpara, Kath</w:t>
      </w:r>
      <w:r w:rsidR="00C23E17">
        <w:t>erine</w:t>
      </w:r>
      <w:r w:rsidR="003E3E52">
        <w:t xml:space="preserve"> A. Roach, Alycia K. Knepp, Elizabeth D. Arnold, Aleksandr B. Stefaniak, M. Abbas Virji</w:t>
      </w:r>
    </w:p>
    <w:p w14:paraId="7CB6EA86" w14:textId="77777777" w:rsidR="003E3E52" w:rsidRDefault="003E3E52" w:rsidP="003E3E52"/>
    <w:p w14:paraId="10501802" w14:textId="77777777" w:rsidR="003E3E52" w:rsidRDefault="003E3E52" w:rsidP="003E3E52">
      <w:r>
        <w:t>National Institute for Occupational Safety and Health, 1095 Willowdale Road, Morgantown, WV, 26505</w:t>
      </w:r>
    </w:p>
    <w:p w14:paraId="642ABFAC" w14:textId="74AF401E" w:rsidR="000433A1" w:rsidRDefault="000433A1" w:rsidP="00760C16">
      <w:pPr>
        <w:rPr>
          <w:color w:val="00B050"/>
        </w:rPr>
      </w:pPr>
    </w:p>
    <w:p w14:paraId="023BB883" w14:textId="48222593" w:rsidR="002C7220" w:rsidRPr="002C7220" w:rsidRDefault="002C7220" w:rsidP="00760C16"/>
    <w:p w14:paraId="610843C8" w14:textId="2A17F410" w:rsidR="002C7220" w:rsidRDefault="002C7220" w:rsidP="002C7220">
      <w:pPr>
        <w:jc w:val="center"/>
        <w:rPr>
          <w:b/>
          <w:bCs/>
        </w:rPr>
      </w:pPr>
      <w:r w:rsidRPr="002C7220">
        <w:rPr>
          <w:b/>
          <w:bCs/>
        </w:rPr>
        <w:t>Supplemental File</w:t>
      </w:r>
    </w:p>
    <w:p w14:paraId="73FAC0F5" w14:textId="75C96B37" w:rsidR="0014625C" w:rsidRDefault="0014625C" w:rsidP="0014625C"/>
    <w:p w14:paraId="4B2312B1" w14:textId="1B90F7EE" w:rsidR="0014625C" w:rsidRDefault="0014625C" w:rsidP="0014625C"/>
    <w:p w14:paraId="238420F5" w14:textId="1EF11306" w:rsidR="0014625C" w:rsidRDefault="0014625C" w:rsidP="0014625C"/>
    <w:p w14:paraId="2173939D" w14:textId="69F2BDFB" w:rsidR="0014625C" w:rsidRDefault="0014625C" w:rsidP="0014625C"/>
    <w:p w14:paraId="206F3F1F" w14:textId="66D5422E" w:rsidR="0014625C" w:rsidRDefault="0014625C" w:rsidP="0014625C"/>
    <w:p w14:paraId="1E58C836" w14:textId="4F058FDD" w:rsidR="0014625C" w:rsidRDefault="0014625C" w:rsidP="0014625C"/>
    <w:p w14:paraId="236CFFBB" w14:textId="279B78BC" w:rsidR="0014625C" w:rsidRDefault="0014625C" w:rsidP="0014625C"/>
    <w:p w14:paraId="127388EF" w14:textId="7558FAFC" w:rsidR="0014625C" w:rsidRDefault="0014625C" w:rsidP="0014625C"/>
    <w:p w14:paraId="71A17E4B" w14:textId="5B77010D" w:rsidR="0014625C" w:rsidRDefault="0014625C" w:rsidP="0014625C"/>
    <w:p w14:paraId="7F7028A9" w14:textId="0CD4CC8A" w:rsidR="0014625C" w:rsidRDefault="0014625C" w:rsidP="0014625C"/>
    <w:p w14:paraId="5AB78866" w14:textId="4DF888B8" w:rsidR="0014625C" w:rsidRDefault="0014625C" w:rsidP="0014625C"/>
    <w:p w14:paraId="52A1E89D" w14:textId="2865ACD9" w:rsidR="0014625C" w:rsidRDefault="0014625C" w:rsidP="0014625C"/>
    <w:p w14:paraId="5FA4C431" w14:textId="4F0770F4" w:rsidR="0014625C" w:rsidRDefault="0014625C" w:rsidP="0014625C"/>
    <w:p w14:paraId="6B8522B8" w14:textId="6D91E421" w:rsidR="0014625C" w:rsidRDefault="0014625C" w:rsidP="0014625C"/>
    <w:p w14:paraId="10E9A66D" w14:textId="6EA24E61" w:rsidR="0014625C" w:rsidRDefault="0014625C" w:rsidP="0014625C"/>
    <w:p w14:paraId="63A5D493" w14:textId="77777777" w:rsidR="0014625C" w:rsidRPr="0014625C" w:rsidRDefault="0014625C" w:rsidP="0014625C"/>
    <w:sdt>
      <w:sdtPr>
        <w:rPr>
          <w:rFonts w:asciiTheme="minorHAnsi" w:eastAsiaTheme="minorHAnsi" w:hAnsiTheme="minorHAnsi" w:cstheme="minorBidi"/>
          <w:color w:val="auto"/>
          <w:sz w:val="22"/>
          <w:szCs w:val="22"/>
        </w:rPr>
        <w:id w:val="350698510"/>
        <w:docPartObj>
          <w:docPartGallery w:val="Table of Contents"/>
          <w:docPartUnique/>
        </w:docPartObj>
      </w:sdtPr>
      <w:sdtEndPr/>
      <w:sdtContent>
        <w:p w14:paraId="49994DB1" w14:textId="19526EDE" w:rsidR="00CA4165" w:rsidRDefault="00CA4165">
          <w:pPr>
            <w:pStyle w:val="TOCHeading"/>
          </w:pPr>
          <w:r>
            <w:t>Table of Contents</w:t>
          </w:r>
        </w:p>
        <w:p w14:paraId="57A5B5DD" w14:textId="5AA4D3D0" w:rsidR="00807486" w:rsidRDefault="007B2D94" w:rsidP="00807486">
          <w:pPr>
            <w:pStyle w:val="TOC1"/>
          </w:pPr>
          <w:r>
            <w:rPr>
              <w:b/>
              <w:bCs/>
            </w:rPr>
            <w:t>Introduction</w:t>
          </w:r>
          <w:r w:rsidR="00807486">
            <w:ptab w:relativeTo="margin" w:alignment="right" w:leader="dot"/>
          </w:r>
          <w:r w:rsidR="003327BF">
            <w:rPr>
              <w:b/>
              <w:bCs/>
            </w:rPr>
            <w:t>3</w:t>
          </w:r>
        </w:p>
        <w:p w14:paraId="19465698" w14:textId="005EC49C" w:rsidR="00CA4165" w:rsidRDefault="006279DC">
          <w:pPr>
            <w:pStyle w:val="TOC1"/>
          </w:pPr>
          <w:r>
            <w:rPr>
              <w:b/>
              <w:bCs/>
            </w:rPr>
            <w:t>Materials and Methods</w:t>
          </w:r>
          <w:r w:rsidR="00CA4165">
            <w:ptab w:relativeTo="margin" w:alignment="right" w:leader="dot"/>
          </w:r>
          <w:r w:rsidR="003327BF">
            <w:rPr>
              <w:b/>
              <w:bCs/>
            </w:rPr>
            <w:t>4</w:t>
          </w:r>
        </w:p>
        <w:p w14:paraId="59E0E91B" w14:textId="4EA93351" w:rsidR="00B875AA" w:rsidRDefault="00B875AA" w:rsidP="00B875AA">
          <w:pPr>
            <w:pStyle w:val="TOC2"/>
            <w:ind w:left="216"/>
          </w:pPr>
          <w:r>
            <w:t>Resin product inventory</w:t>
          </w:r>
          <w:r>
            <w:ptab w:relativeTo="margin" w:alignment="right" w:leader="dot"/>
          </w:r>
          <w:r w:rsidR="003327BF">
            <w:t>4</w:t>
          </w:r>
        </w:p>
        <w:p w14:paraId="245BA553" w14:textId="4C228F6E" w:rsidR="00B875AA" w:rsidRDefault="00B875AA" w:rsidP="00B875AA">
          <w:pPr>
            <w:pStyle w:val="TOC3"/>
            <w:ind w:left="446"/>
          </w:pPr>
          <w:r w:rsidRPr="007F0E1E">
            <w:t>Table S</w:t>
          </w:r>
          <w:r>
            <w:t>1</w:t>
          </w:r>
          <w:r w:rsidRPr="007F0E1E">
            <w:t>. Inventory of de-identified resin samples</w:t>
          </w:r>
          <w:r>
            <w:t xml:space="preserve"> </w:t>
          </w:r>
          <w:r>
            <w:ptab w:relativeTo="margin" w:alignment="right" w:leader="dot"/>
          </w:r>
          <w:r w:rsidR="003327BF">
            <w:t>4</w:t>
          </w:r>
        </w:p>
        <w:p w14:paraId="3A74D026" w14:textId="64E5517D" w:rsidR="00CA4165" w:rsidRDefault="000859B1">
          <w:pPr>
            <w:pStyle w:val="TOC2"/>
            <w:ind w:left="216"/>
          </w:pPr>
          <w:r>
            <w:t>Analysis of e</w:t>
          </w:r>
          <w:r w:rsidR="006279DC">
            <w:t>lement</w:t>
          </w:r>
          <w:r>
            <w:t>s in resin</w:t>
          </w:r>
          <w:r w:rsidR="006279DC">
            <w:t>s</w:t>
          </w:r>
          <w:r w:rsidR="00CA4165">
            <w:ptab w:relativeTo="margin" w:alignment="right" w:leader="dot"/>
          </w:r>
          <w:r w:rsidR="003327BF">
            <w:t>6</w:t>
          </w:r>
        </w:p>
        <w:p w14:paraId="2E620DDC" w14:textId="4C742324" w:rsidR="00CA4165" w:rsidRDefault="007450BA">
          <w:pPr>
            <w:pStyle w:val="TOC3"/>
            <w:ind w:left="446"/>
          </w:pPr>
          <w:r w:rsidRPr="00DA035A">
            <w:rPr>
              <w:rFonts w:cstheme="minorHAnsi"/>
            </w:rPr>
            <w:t>Table S</w:t>
          </w:r>
          <w:r w:rsidR="00B875AA">
            <w:rPr>
              <w:rFonts w:cstheme="minorHAnsi"/>
            </w:rPr>
            <w:t>2</w:t>
          </w:r>
          <w:r w:rsidRPr="00DA035A">
            <w:rPr>
              <w:rFonts w:cstheme="minorHAnsi"/>
            </w:rPr>
            <w:t>. Limits of detection (LOD) and quantification (LOQ) by element (all in mg/</w:t>
          </w:r>
          <w:r>
            <w:rPr>
              <w:rFonts w:cstheme="minorHAnsi"/>
            </w:rPr>
            <w:t>k</w:t>
          </w:r>
          <w:r w:rsidRPr="00DA035A">
            <w:rPr>
              <w:rFonts w:cstheme="minorHAnsi"/>
            </w:rPr>
            <w:t>g)</w:t>
          </w:r>
          <w:r>
            <w:rPr>
              <w:rFonts w:cstheme="minorHAnsi"/>
            </w:rPr>
            <w:t xml:space="preserve"> for analysis by NIOSH Method 7303 </w:t>
          </w:r>
          <w:r w:rsidR="00CA4165">
            <w:ptab w:relativeTo="margin" w:alignment="right" w:leader="dot"/>
          </w:r>
          <w:r w:rsidR="003327BF">
            <w:t>8</w:t>
          </w:r>
        </w:p>
        <w:p w14:paraId="630A51FC" w14:textId="1E750A26" w:rsidR="00EC512E" w:rsidRDefault="000859B1" w:rsidP="00EC512E">
          <w:pPr>
            <w:pStyle w:val="TOC2"/>
            <w:ind w:left="216"/>
          </w:pPr>
          <w:r>
            <w:t>Analysis of o</w:t>
          </w:r>
          <w:r w:rsidR="007D75AE">
            <w:t>rganic substance</w:t>
          </w:r>
          <w:r w:rsidR="00EC512E">
            <w:t>s</w:t>
          </w:r>
          <w:r>
            <w:t xml:space="preserve"> in resins</w:t>
          </w:r>
          <w:r w:rsidR="00EC512E">
            <w:ptab w:relativeTo="margin" w:alignment="right" w:leader="dot"/>
          </w:r>
          <w:r w:rsidR="003327BF">
            <w:t>9</w:t>
          </w:r>
        </w:p>
        <w:p w14:paraId="3E300CCC" w14:textId="78D0CFDD" w:rsidR="00701474" w:rsidRDefault="00701474" w:rsidP="00D02A8C">
          <w:pPr>
            <w:pStyle w:val="TOC1"/>
          </w:pPr>
          <w:r w:rsidRPr="00D02A8C">
            <w:rPr>
              <w:b/>
              <w:bCs/>
            </w:rPr>
            <w:t>Literature review</w:t>
          </w:r>
          <w:r>
            <w:ptab w:relativeTo="margin" w:alignment="right" w:leader="dot"/>
          </w:r>
          <w:r w:rsidR="003327BF" w:rsidRPr="00D02A8C">
            <w:rPr>
              <w:b/>
              <w:bCs/>
            </w:rPr>
            <w:t>10</w:t>
          </w:r>
        </w:p>
        <w:p w14:paraId="344F8ADC" w14:textId="7DC337EF" w:rsidR="001E0181" w:rsidRDefault="001E0181" w:rsidP="0037281A">
          <w:pPr>
            <w:pStyle w:val="TOC2"/>
            <w:ind w:left="216"/>
          </w:pPr>
          <w:r w:rsidRPr="001E0181">
            <w:t>Categorization of elements</w:t>
          </w:r>
          <w:r>
            <w:ptab w:relativeTo="margin" w:alignment="right" w:leader="dot"/>
          </w:r>
          <w:r w:rsidR="00461B69">
            <w:t>10</w:t>
          </w:r>
        </w:p>
        <w:p w14:paraId="13388AC4" w14:textId="4545C655" w:rsidR="00D934B7" w:rsidRDefault="00D934B7" w:rsidP="0037281A">
          <w:pPr>
            <w:pStyle w:val="TOC3"/>
            <w:ind w:left="446"/>
          </w:pPr>
          <w:r>
            <w:t xml:space="preserve">Skin irritants </w:t>
          </w:r>
          <w:r>
            <w:ptab w:relativeTo="margin" w:alignment="right" w:leader="dot"/>
          </w:r>
          <w:r w:rsidR="00461B69">
            <w:t>11</w:t>
          </w:r>
        </w:p>
        <w:p w14:paraId="7B304D7A" w14:textId="5725CB64" w:rsidR="00D934B7" w:rsidRDefault="00D934B7" w:rsidP="00D02A8C">
          <w:pPr>
            <w:pStyle w:val="TOC3"/>
            <w:ind w:left="990" w:hanging="360"/>
          </w:pPr>
          <w:r w:rsidRPr="007F0E1E">
            <w:t>Table S</w:t>
          </w:r>
          <w:r>
            <w:t>3</w:t>
          </w:r>
          <w:r w:rsidRPr="007F0E1E">
            <w:t xml:space="preserve">. </w:t>
          </w:r>
          <w:r w:rsidRPr="00D934B7">
            <w:t>Elements detected in resin samples and categorization of their potential to cause skin irritation</w:t>
          </w:r>
          <w:r>
            <w:t xml:space="preserve"> </w:t>
          </w:r>
          <w:r>
            <w:ptab w:relativeTo="margin" w:alignment="right" w:leader="dot"/>
          </w:r>
          <w:r w:rsidR="00461B69">
            <w:t>1</w:t>
          </w:r>
          <w:r w:rsidR="0057675A">
            <w:t>2</w:t>
          </w:r>
        </w:p>
        <w:p w14:paraId="791E6DE5" w14:textId="6098EC1B" w:rsidR="00D934B7" w:rsidRDefault="00D934B7" w:rsidP="0037281A">
          <w:pPr>
            <w:pStyle w:val="TOC3"/>
            <w:ind w:left="446"/>
          </w:pPr>
          <w:r>
            <w:t xml:space="preserve">Skin sensitizers </w:t>
          </w:r>
          <w:r>
            <w:ptab w:relativeTo="margin" w:alignment="right" w:leader="dot"/>
          </w:r>
          <w:r w:rsidR="00067531">
            <w:t>2</w:t>
          </w:r>
          <w:r w:rsidR="0057675A">
            <w:t>0</w:t>
          </w:r>
        </w:p>
        <w:p w14:paraId="1F6AEDEB" w14:textId="49C1535B" w:rsidR="00D934B7" w:rsidRDefault="00D934B7" w:rsidP="00D02A8C">
          <w:pPr>
            <w:pStyle w:val="TOC3"/>
            <w:ind w:left="990" w:hanging="360"/>
          </w:pPr>
          <w:r w:rsidRPr="007F0E1E">
            <w:t>Table S</w:t>
          </w:r>
          <w:r>
            <w:t>4</w:t>
          </w:r>
          <w:r w:rsidRPr="007F0E1E">
            <w:t xml:space="preserve">. </w:t>
          </w:r>
          <w:r w:rsidRPr="00D934B7">
            <w:t xml:space="preserve">Elements detected in resin samples and categorization of their skin </w:t>
          </w:r>
          <w:r>
            <w:t>sensitization potential</w:t>
          </w:r>
          <w:r>
            <w:ptab w:relativeTo="margin" w:alignment="right" w:leader="dot"/>
          </w:r>
          <w:r w:rsidR="00067531">
            <w:t>2</w:t>
          </w:r>
          <w:r w:rsidR="0057675A">
            <w:t>2</w:t>
          </w:r>
        </w:p>
        <w:p w14:paraId="03B43179" w14:textId="6BC1678B" w:rsidR="00896842" w:rsidRDefault="00896842" w:rsidP="0037281A">
          <w:pPr>
            <w:pStyle w:val="TOC2"/>
            <w:ind w:left="216"/>
          </w:pPr>
          <w:r w:rsidRPr="001E0181">
            <w:t xml:space="preserve">Categorization of </w:t>
          </w:r>
          <w:r>
            <w:t>organic substances</w:t>
          </w:r>
          <w:r>
            <w:ptab w:relativeTo="margin" w:alignment="right" w:leader="dot"/>
          </w:r>
          <w:r w:rsidR="00067531">
            <w:t>3</w:t>
          </w:r>
          <w:r w:rsidR="00B4061E">
            <w:t>2</w:t>
          </w:r>
        </w:p>
        <w:p w14:paraId="32DA8F41" w14:textId="34F1B443" w:rsidR="00896842" w:rsidRDefault="00896842" w:rsidP="0037281A">
          <w:pPr>
            <w:pStyle w:val="TOC3"/>
            <w:ind w:left="446"/>
          </w:pPr>
          <w:r>
            <w:t xml:space="preserve">Skin irritants </w:t>
          </w:r>
          <w:r>
            <w:ptab w:relativeTo="margin" w:alignment="right" w:leader="dot"/>
          </w:r>
          <w:r w:rsidR="00067531">
            <w:t>3</w:t>
          </w:r>
          <w:r w:rsidR="00B4061E">
            <w:t>2</w:t>
          </w:r>
        </w:p>
        <w:p w14:paraId="05B66F1B" w14:textId="289ED61C" w:rsidR="00896842" w:rsidRDefault="00896842" w:rsidP="00D02A8C">
          <w:pPr>
            <w:pStyle w:val="TOC3"/>
            <w:ind w:left="990" w:hanging="360"/>
          </w:pPr>
          <w:r w:rsidRPr="00896842">
            <w:t>Table S5. Organic substances in resin samples and categorization of their skin irritation potential</w:t>
          </w:r>
          <w:r>
            <w:ptab w:relativeTo="margin" w:alignment="right" w:leader="dot"/>
          </w:r>
          <w:r w:rsidR="00067531">
            <w:t>3</w:t>
          </w:r>
          <w:r w:rsidR="00B4061E">
            <w:t>6</w:t>
          </w:r>
        </w:p>
        <w:p w14:paraId="42D12504" w14:textId="45A1A17A" w:rsidR="00896842" w:rsidRDefault="00896842" w:rsidP="0037281A">
          <w:pPr>
            <w:pStyle w:val="TOC3"/>
            <w:ind w:left="446"/>
          </w:pPr>
          <w:r>
            <w:t xml:space="preserve">Skin sensitizers </w:t>
          </w:r>
          <w:r>
            <w:ptab w:relativeTo="margin" w:alignment="right" w:leader="dot"/>
          </w:r>
          <w:r w:rsidR="009C2F34">
            <w:t>4</w:t>
          </w:r>
          <w:r w:rsidR="00B4061E">
            <w:t>2</w:t>
          </w:r>
        </w:p>
        <w:p w14:paraId="6C85EBDC" w14:textId="51EA7E9F" w:rsidR="00896842" w:rsidRDefault="00896842" w:rsidP="00D02A8C">
          <w:pPr>
            <w:pStyle w:val="TOC3"/>
            <w:ind w:left="990" w:hanging="360"/>
          </w:pPr>
          <w:r w:rsidRPr="00896842">
            <w:t>Table S6. Organic substances in resin samples and categorization of their skin sensitization potential</w:t>
          </w:r>
          <w:r>
            <w:ptab w:relativeTo="margin" w:alignment="right" w:leader="dot"/>
          </w:r>
          <w:r w:rsidR="00B4061E">
            <w:t>46</w:t>
          </w:r>
        </w:p>
        <w:p w14:paraId="4F42B025" w14:textId="5E136C6A" w:rsidR="006B7E37" w:rsidRDefault="006B7E37" w:rsidP="006B7E37">
          <w:pPr>
            <w:pStyle w:val="TOC1"/>
          </w:pPr>
          <w:r>
            <w:rPr>
              <w:b/>
              <w:bCs/>
            </w:rPr>
            <w:t>Results</w:t>
          </w:r>
          <w:r>
            <w:ptab w:relativeTo="margin" w:alignment="right" w:leader="dot"/>
          </w:r>
          <w:r w:rsidR="009C2F34">
            <w:rPr>
              <w:b/>
              <w:bCs/>
            </w:rPr>
            <w:t>5</w:t>
          </w:r>
          <w:r w:rsidR="00B4061E">
            <w:rPr>
              <w:b/>
              <w:bCs/>
            </w:rPr>
            <w:t>3</w:t>
          </w:r>
        </w:p>
        <w:p w14:paraId="53E04425" w14:textId="01CFD01A" w:rsidR="00F026E1" w:rsidRDefault="00F026E1" w:rsidP="00D02A8C">
          <w:pPr>
            <w:pStyle w:val="TOC3"/>
            <w:ind w:left="446"/>
          </w:pPr>
          <w:r w:rsidRPr="001E0181">
            <w:t>C</w:t>
          </w:r>
          <w:r w:rsidR="00E4320B">
            <w:t>haracte</w:t>
          </w:r>
          <w:r w:rsidRPr="001E0181">
            <w:t>ri</w:t>
          </w:r>
          <w:r>
            <w:t>stics</w:t>
          </w:r>
          <w:r w:rsidRPr="001E0181">
            <w:t xml:space="preserve"> of irritants</w:t>
          </w:r>
          <w:r w:rsidR="005A35FC">
            <w:t xml:space="preserve"> and/or sensitizers per resin sample</w:t>
          </w:r>
          <w:r>
            <w:ptab w:relativeTo="margin" w:alignment="right" w:leader="dot"/>
          </w:r>
          <w:r w:rsidR="009C2F34">
            <w:t>5</w:t>
          </w:r>
          <w:r w:rsidR="00B4061E">
            <w:t>3</w:t>
          </w:r>
        </w:p>
        <w:p w14:paraId="5DA32438" w14:textId="6E372647" w:rsidR="00F026E1" w:rsidRDefault="005A35FC" w:rsidP="00F026E1">
          <w:pPr>
            <w:pStyle w:val="TOC3"/>
            <w:ind w:left="446"/>
          </w:pPr>
          <w:r w:rsidRPr="005A35FC">
            <w:t>Table S7. Sum of mass concentration of unique elements quantified by ICP-OES that were categorized as irritants and/or sensitizers per resin sample</w:t>
          </w:r>
          <w:r w:rsidR="00F026E1">
            <w:ptab w:relativeTo="margin" w:alignment="right" w:leader="dot"/>
          </w:r>
          <w:r w:rsidR="009C2F34">
            <w:t>5</w:t>
          </w:r>
          <w:r w:rsidR="00B4061E">
            <w:t>3</w:t>
          </w:r>
        </w:p>
        <w:p w14:paraId="6748FC03" w14:textId="083EC83E" w:rsidR="00B51A2F" w:rsidRDefault="005A35FC" w:rsidP="00D02A8C">
          <w:pPr>
            <w:pStyle w:val="TOC3"/>
            <w:ind w:left="446"/>
          </w:pPr>
          <w:r w:rsidRPr="005A35FC">
            <w:t>Table S</w:t>
          </w:r>
          <w:r w:rsidR="00B51A2F">
            <w:t>8</w:t>
          </w:r>
          <w:r w:rsidRPr="005A35FC">
            <w:t xml:space="preserve">. </w:t>
          </w:r>
          <w:r w:rsidR="00B51A2F" w:rsidRPr="00B51A2F">
            <w:t>Sum of mass concentration of unique organic substances (quantified target compounds and semi-quantitative TICs by GC-MS) that were categorized as irritants and/or sensitizers per resin sample</w:t>
          </w:r>
          <w:r>
            <w:ptab w:relativeTo="margin" w:alignment="right" w:leader="dot"/>
          </w:r>
          <w:r w:rsidR="00B4061E">
            <w:t>56</w:t>
          </w:r>
          <w:r w:rsidR="00B51A2F" w:rsidRPr="00B51A2F">
            <w:t xml:space="preserve"> </w:t>
          </w:r>
        </w:p>
        <w:p w14:paraId="4A21EE3F" w14:textId="5FE7C267" w:rsidR="003675B0" w:rsidRDefault="00B51A2F" w:rsidP="00D02A8C">
          <w:pPr>
            <w:pStyle w:val="TOC3"/>
            <w:ind w:left="446"/>
          </w:pPr>
          <w:r w:rsidRPr="005A35FC">
            <w:t>Table S</w:t>
          </w:r>
          <w:r>
            <w:t>9</w:t>
          </w:r>
          <w:r w:rsidRPr="005A35FC">
            <w:t xml:space="preserve">. </w:t>
          </w:r>
          <w:r w:rsidRPr="00B51A2F">
            <w:t>Proportion of total chromium (Cr) in the form of hexavalent chromium (Cr(VI))</w:t>
          </w:r>
          <w:r>
            <w:ptab w:relativeTo="margin" w:alignment="right" w:leader="dot"/>
          </w:r>
          <w:r w:rsidR="00B4061E">
            <w:t>59</w:t>
          </w:r>
        </w:p>
        <w:p w14:paraId="272E3693" w14:textId="4F868891" w:rsidR="00E4320B" w:rsidRDefault="00E4320B" w:rsidP="00E4320B">
          <w:pPr>
            <w:pStyle w:val="TOC3"/>
            <w:ind w:left="446"/>
          </w:pPr>
          <w:r>
            <w:t>Figure S1</w:t>
          </w:r>
          <w:r w:rsidRPr="005A35FC">
            <w:t xml:space="preserve">. </w:t>
          </w:r>
          <w:r w:rsidRPr="00E4320B">
            <w:t>Number of unique elements that were categorized as skin irritants and/or sensitizers per resin product</w:t>
          </w:r>
          <w:r>
            <w:ptab w:relativeTo="margin" w:alignment="right" w:leader="dot"/>
          </w:r>
          <w:r>
            <w:t>6</w:t>
          </w:r>
          <w:r w:rsidR="00B4061E">
            <w:t>0</w:t>
          </w:r>
          <w:r w:rsidRPr="00B51A2F">
            <w:t xml:space="preserve"> </w:t>
          </w:r>
        </w:p>
        <w:p w14:paraId="5712FBC8" w14:textId="53CB0476" w:rsidR="000D06E0" w:rsidRDefault="00E4320B" w:rsidP="00E4320B">
          <w:pPr>
            <w:pStyle w:val="TOC3"/>
            <w:ind w:left="446"/>
          </w:pPr>
          <w:r>
            <w:t>Figure S2</w:t>
          </w:r>
          <w:r w:rsidRPr="005A35FC">
            <w:t xml:space="preserve">. </w:t>
          </w:r>
          <w:r w:rsidRPr="00E4320B">
            <w:t>Number of unique organic substances that were categorized as skin irritants and/or sensitizers per resin product</w:t>
          </w:r>
          <w:r>
            <w:ptab w:relativeTo="margin" w:alignment="right" w:leader="dot"/>
          </w:r>
          <w:r>
            <w:t>6</w:t>
          </w:r>
          <w:r w:rsidR="00B4061E">
            <w:t>1</w:t>
          </w:r>
        </w:p>
        <w:p w14:paraId="09D60885" w14:textId="25EBFBE0" w:rsidR="00CA4165" w:rsidRPr="000D06E0" w:rsidRDefault="000D06E0" w:rsidP="00D02A8C">
          <w:pPr>
            <w:pStyle w:val="TOC1"/>
          </w:pPr>
          <w:r>
            <w:rPr>
              <w:b/>
              <w:bCs/>
            </w:rPr>
            <w:t>References</w:t>
          </w:r>
          <w:r>
            <w:ptab w:relativeTo="margin" w:alignment="right" w:leader="dot"/>
          </w:r>
          <w:r w:rsidR="0025048D">
            <w:rPr>
              <w:b/>
              <w:bCs/>
            </w:rPr>
            <w:t>6</w:t>
          </w:r>
          <w:r w:rsidR="00B4061E">
            <w:rPr>
              <w:b/>
              <w:bCs/>
            </w:rPr>
            <w:t>2</w:t>
          </w:r>
        </w:p>
      </w:sdtContent>
    </w:sdt>
    <w:p w14:paraId="6DBB36F3" w14:textId="77777777" w:rsidR="002C7220" w:rsidRPr="002C7220" w:rsidRDefault="002C7220" w:rsidP="00760C16"/>
    <w:p w14:paraId="69A256C1" w14:textId="77777777" w:rsidR="000433A1" w:rsidRPr="002C7220" w:rsidRDefault="000433A1" w:rsidP="00760C16"/>
    <w:p w14:paraId="60E3FF32" w14:textId="5B4787ED" w:rsidR="00DA035A" w:rsidRDefault="00DA035A" w:rsidP="00760C16">
      <w:r>
        <w:br w:type="page"/>
      </w:r>
    </w:p>
    <w:p w14:paraId="35CC706F" w14:textId="4C21B92F" w:rsidR="00251837" w:rsidRDefault="002A4CD7" w:rsidP="0078373D">
      <w:pPr>
        <w:pStyle w:val="Heading1"/>
      </w:pPr>
      <w:r>
        <w:lastRenderedPageBreak/>
        <w:t>Introduction</w:t>
      </w:r>
    </w:p>
    <w:p w14:paraId="3A907DEC" w14:textId="4C2B2776" w:rsidR="004511F3" w:rsidRDefault="0078269F" w:rsidP="00B07BFA">
      <w:pPr>
        <w:spacing w:line="480" w:lineRule="auto"/>
        <w:ind w:firstLine="360"/>
      </w:pPr>
      <w:r>
        <w:t>V</w:t>
      </w:r>
      <w:r w:rsidRPr="0078269F">
        <w:t xml:space="preserve">at photopolymerization </w:t>
      </w:r>
      <w:r>
        <w:t>(VP) and m</w:t>
      </w:r>
      <w:r w:rsidRPr="0078269F">
        <w:t xml:space="preserve">aterial jetting </w:t>
      </w:r>
      <w:r>
        <w:t xml:space="preserve">(MJ), </w:t>
      </w:r>
      <w:r w:rsidR="00F779C7">
        <w:t xml:space="preserve">two types of </w:t>
      </w:r>
      <w:r w:rsidRPr="0078269F">
        <w:t>additive manufacturing (AM) processes</w:t>
      </w:r>
      <w:r w:rsidR="00F779C7">
        <w:t>,</w:t>
      </w:r>
      <w:r w:rsidRPr="0078269F">
        <w:t xml:space="preserve"> use </w:t>
      </w:r>
      <w:r w:rsidR="00AD2160">
        <w:t>photopolymer (</w:t>
      </w:r>
      <w:r w:rsidR="00F779C7">
        <w:t>light-curing</w:t>
      </w:r>
      <w:r w:rsidR="00AD2160">
        <w:t>)</w:t>
      </w:r>
      <w:r w:rsidR="00F779C7">
        <w:t xml:space="preserve"> </w:t>
      </w:r>
      <w:r w:rsidRPr="0078269F">
        <w:t xml:space="preserve">liquid resins to build objects.  </w:t>
      </w:r>
      <w:r w:rsidR="00954EAB">
        <w:t xml:space="preserve">Chang et al. reported </w:t>
      </w:r>
      <w:r w:rsidR="00F422ED">
        <w:t xml:space="preserve">the first </w:t>
      </w:r>
      <w:r w:rsidR="00954EAB">
        <w:t>c</w:t>
      </w:r>
      <w:r w:rsidR="00F672AD">
        <w:t xml:space="preserve">ase of </w:t>
      </w:r>
      <w:r w:rsidR="00954EAB">
        <w:t xml:space="preserve">allergic contact dermatitis </w:t>
      </w:r>
      <w:r w:rsidR="00F77754">
        <w:t xml:space="preserve">among AM workers </w:t>
      </w:r>
      <w:r w:rsidR="00F422ED">
        <w:t xml:space="preserve">in a person </w:t>
      </w:r>
      <w:r w:rsidR="00AD2160">
        <w:t xml:space="preserve">that handled a </w:t>
      </w:r>
      <w:r w:rsidR="00F77754">
        <w:t xml:space="preserve">VP resin </w:t>
      </w:r>
      <w:r w:rsidR="00F77754">
        <w:rPr>
          <w:noProof/>
        </w:rPr>
        <w:t>(Chang et al., 2004)</w:t>
      </w:r>
      <w:r w:rsidR="00F77754">
        <w:t xml:space="preserve">.  Subsequently, more cases of ACD were reported among AM workers who had skin contact with photopolymer resins </w:t>
      </w:r>
      <w:r w:rsidR="00F77754">
        <w:rPr>
          <w:noProof/>
        </w:rPr>
        <w:t>(Creytens et al., 2017)</w:t>
      </w:r>
      <w:r w:rsidR="00F77754">
        <w:t xml:space="preserve">.  </w:t>
      </w:r>
      <w:r w:rsidR="005133A1">
        <w:t xml:space="preserve">While it is known that </w:t>
      </w:r>
      <w:r w:rsidR="00587787">
        <w:t>photopolymer res</w:t>
      </w:r>
      <w:r w:rsidRPr="0078269F">
        <w:t xml:space="preserve">ins </w:t>
      </w:r>
      <w:r w:rsidR="00587787">
        <w:t xml:space="preserve">used in AM process </w:t>
      </w:r>
      <w:r w:rsidRPr="0078269F">
        <w:t>can contain skin irritants and/or sensitizers</w:t>
      </w:r>
      <w:r w:rsidR="00587787">
        <w:t xml:space="preserve">, </w:t>
      </w:r>
      <w:r w:rsidRPr="0078269F">
        <w:t>product safety data sheets (SDSs) might not declare all ingredients</w:t>
      </w:r>
      <w:r w:rsidR="008731A0">
        <w:t xml:space="preserve"> </w:t>
      </w:r>
      <w:r w:rsidR="008731A0">
        <w:rPr>
          <w:noProof/>
        </w:rPr>
        <w:t>(Creytens et al., 2017)</w:t>
      </w:r>
      <w:r w:rsidRPr="0078269F">
        <w:t xml:space="preserve">.  </w:t>
      </w:r>
      <w:r w:rsidR="00412FA8">
        <w:t xml:space="preserve">In the current study, </w:t>
      </w:r>
      <w:r w:rsidRPr="0078269F">
        <w:t>39 commercial</w:t>
      </w:r>
      <w:r w:rsidR="00412FA8">
        <w:t>ly-available resin</w:t>
      </w:r>
      <w:r w:rsidRPr="0078269F">
        <w:t xml:space="preserve"> products</w:t>
      </w:r>
      <w:r w:rsidR="00412FA8">
        <w:t xml:space="preserve"> that were in use </w:t>
      </w:r>
      <w:r w:rsidR="004753D2">
        <w:t xml:space="preserve">by an automotive </w:t>
      </w:r>
      <w:r w:rsidR="00412FA8">
        <w:t>manufactur</w:t>
      </w:r>
      <w:r w:rsidR="004753D2">
        <w:t>er were characterized to determin</w:t>
      </w:r>
      <w:r w:rsidR="00EE2D72">
        <w:t>e</w:t>
      </w:r>
      <w:r w:rsidR="004753D2">
        <w:t xml:space="preserve"> elemental and organic constituents.  </w:t>
      </w:r>
      <w:r w:rsidR="00EE2D72">
        <w:t xml:space="preserve">Next, a review of available literature was conducted to determine if each </w:t>
      </w:r>
      <w:r w:rsidR="007D71FA">
        <w:t xml:space="preserve">detected </w:t>
      </w:r>
      <w:r w:rsidR="00EE2D72">
        <w:t xml:space="preserve">element or </w:t>
      </w:r>
      <w:r w:rsidR="004A6826">
        <w:t xml:space="preserve">organic </w:t>
      </w:r>
      <w:r w:rsidR="007D71FA">
        <w:t>substance</w:t>
      </w:r>
      <w:r w:rsidR="004A6826">
        <w:t xml:space="preserve"> had propensity to cause skin irritation and/or sensitization.  </w:t>
      </w:r>
      <w:r w:rsidR="007D71FA">
        <w:t xml:space="preserve">For those elements and organic substances </w:t>
      </w:r>
      <w:r w:rsidR="00E6163C">
        <w:t xml:space="preserve">that were categorized as </w:t>
      </w:r>
      <w:r w:rsidR="00E6163C" w:rsidRPr="0078269F">
        <w:t>irritants and</w:t>
      </w:r>
      <w:r w:rsidR="00E6163C">
        <w:t>/or</w:t>
      </w:r>
      <w:r w:rsidR="00E6163C" w:rsidRPr="0078269F">
        <w:t xml:space="preserve"> sensitizer</w:t>
      </w:r>
      <w:r w:rsidR="00E6163C">
        <w:t xml:space="preserve">, </w:t>
      </w:r>
      <w:r w:rsidR="009A2295">
        <w:t>we</w:t>
      </w:r>
      <w:r w:rsidRPr="0078269F">
        <w:t xml:space="preserve"> evaluated the influence of resin manufacturer, system, color, and AM process type on the </w:t>
      </w:r>
      <w:r w:rsidR="009A2295">
        <w:t xml:space="preserve">masses and numbers of these constituents </w:t>
      </w:r>
      <w:r w:rsidRPr="0078269F">
        <w:t xml:space="preserve">compared product SDSs to </w:t>
      </w:r>
      <w:r w:rsidR="009A2295">
        <w:t xml:space="preserve">the analytical </w:t>
      </w:r>
      <w:r w:rsidRPr="0078269F">
        <w:t xml:space="preserve">results.  </w:t>
      </w:r>
    </w:p>
    <w:p w14:paraId="12EDCF52" w14:textId="5FAF45D8" w:rsidR="00CD6157" w:rsidRPr="00CD6157" w:rsidRDefault="00F507D7" w:rsidP="00D02A8C">
      <w:pPr>
        <w:spacing w:line="480" w:lineRule="auto"/>
        <w:ind w:firstLine="360"/>
      </w:pPr>
      <w:r>
        <w:t xml:space="preserve">This supplemental file provides </w:t>
      </w:r>
      <w:r w:rsidR="00523FD8">
        <w:t>addit</w:t>
      </w:r>
      <w:r w:rsidR="00AB0145">
        <w:t>i</w:t>
      </w:r>
      <w:r w:rsidR="00523FD8">
        <w:t xml:space="preserve">onal study </w:t>
      </w:r>
      <w:r>
        <w:t xml:space="preserve">details </w:t>
      </w:r>
      <w:r w:rsidR="00523FD8">
        <w:t>not included in the main text</w:t>
      </w:r>
      <w:r w:rsidR="00B07BFA">
        <w:t xml:space="preserve">.  </w:t>
      </w:r>
      <w:r w:rsidR="00EF1BC0">
        <w:t>In the Materials and Methods</w:t>
      </w:r>
      <w:r w:rsidR="00C074B1">
        <w:t xml:space="preserve"> section</w:t>
      </w:r>
      <w:r w:rsidR="00EF1BC0">
        <w:t xml:space="preserve">, details of the </w:t>
      </w:r>
      <w:r w:rsidR="00035F51">
        <w:t>sample</w:t>
      </w:r>
      <w:r w:rsidR="00EF1BC0">
        <w:t xml:space="preserve"> digestion procedure and instrument settings</w:t>
      </w:r>
      <w:r w:rsidR="00035F51">
        <w:t xml:space="preserve"> for elemental analysis of resin samples are provided, including </w:t>
      </w:r>
      <w:r w:rsidR="00CD5FAD">
        <w:t xml:space="preserve">method limits of detection and quantification (Table S1).  Similarly, </w:t>
      </w:r>
      <w:r w:rsidR="00A37429">
        <w:t xml:space="preserve">details of the sample digestion procedure and instrument settings for analysis of organic substances in the resin samples are provided </w:t>
      </w:r>
      <w:r w:rsidR="000A3489">
        <w:t>to document the methodology</w:t>
      </w:r>
      <w:r w:rsidR="00A37429">
        <w:t xml:space="preserve">.  </w:t>
      </w:r>
      <w:r w:rsidR="00D47259">
        <w:t xml:space="preserve">In the Results, </w:t>
      </w:r>
      <w:r w:rsidR="00547212">
        <w:t xml:space="preserve">an inventory of </w:t>
      </w:r>
      <w:r w:rsidR="000A3489">
        <w:t xml:space="preserve">the 39 </w:t>
      </w:r>
      <w:r w:rsidR="00547212">
        <w:t xml:space="preserve">resin samples is provided in Table S2, followed by </w:t>
      </w:r>
      <w:r w:rsidR="003E08E4">
        <w:t xml:space="preserve">the </w:t>
      </w:r>
      <w:r w:rsidR="00547212">
        <w:t xml:space="preserve">detailed literature reviews </w:t>
      </w:r>
      <w:r w:rsidR="003E08E4">
        <w:t>to a</w:t>
      </w:r>
      <w:r w:rsidR="00F631B5">
        <w:t xml:space="preserve">scertain if </w:t>
      </w:r>
      <w:r w:rsidR="003E08E4">
        <w:t>detected element</w:t>
      </w:r>
      <w:r w:rsidR="00F631B5">
        <w:t>s</w:t>
      </w:r>
      <w:r w:rsidR="003E08E4">
        <w:t xml:space="preserve"> or organic substance</w:t>
      </w:r>
      <w:r w:rsidR="00F631B5">
        <w:t>s</w:t>
      </w:r>
      <w:r w:rsidR="003E08E4">
        <w:t xml:space="preserve"> had propensity to cause skin irritation and/or sensitization</w:t>
      </w:r>
      <w:r w:rsidR="00F631B5">
        <w:t xml:space="preserve"> (</w:t>
      </w:r>
      <w:r w:rsidR="00A32BB2">
        <w:t xml:space="preserve">Tables S3 </w:t>
      </w:r>
      <w:r w:rsidR="00F631B5">
        <w:t>- S6)</w:t>
      </w:r>
      <w:r w:rsidR="00A32BB2">
        <w:t xml:space="preserve">.  </w:t>
      </w:r>
      <w:r w:rsidR="000638F1">
        <w:t xml:space="preserve">Masses of elements and organic substances categorized as irritants </w:t>
      </w:r>
      <w:r w:rsidR="00DC5B81">
        <w:t>and/or sensitizers are given in Tables S7 - S9 and the numbers of elements and organic substances categorized as irritants and/or sensitizers are visualized in Figures S1 and S2.</w:t>
      </w:r>
    </w:p>
    <w:p w14:paraId="052F4477" w14:textId="1974ED9D" w:rsidR="0078373D" w:rsidRDefault="0078373D" w:rsidP="0078373D">
      <w:pPr>
        <w:pStyle w:val="Heading1"/>
      </w:pPr>
      <w:r>
        <w:lastRenderedPageBreak/>
        <w:t>Materials and Methods</w:t>
      </w:r>
    </w:p>
    <w:p w14:paraId="054714BC" w14:textId="77777777" w:rsidR="00B875AA" w:rsidRDefault="00B875AA" w:rsidP="00B875AA">
      <w:pPr>
        <w:pStyle w:val="Heading2"/>
      </w:pPr>
      <w:r>
        <w:t>Resin product inventory</w:t>
      </w:r>
    </w:p>
    <w:p w14:paraId="12F322CD" w14:textId="5AB42E48" w:rsidR="00B875AA" w:rsidRDefault="00B875AA" w:rsidP="00B875AA">
      <w:pPr>
        <w:spacing w:line="480" w:lineRule="auto"/>
        <w:ind w:firstLine="360"/>
      </w:pPr>
      <w:r>
        <w:t xml:space="preserve">Table S1 summarizes the 39 resin products included in this study.  There were 29 resins for VP machines and 10 resins for MJ machines.  The resins represented seven different manufacturers (designated A - F).  Resins were either a one-part system (not mixed with another component before use) or two-part systems (components are mixed just prior to use so that ingredients do not react and harden during storage).  Among VP resins, 17 were a </w:t>
      </w:r>
      <w:bookmarkStart w:id="0" w:name="_Hlk87873277"/>
      <w:r>
        <w:t xml:space="preserve">one-part system and 12 were a two-part system.  </w:t>
      </w:r>
      <w:bookmarkEnd w:id="0"/>
      <w:r>
        <w:t>All 10 of the MJ resins were a one-part system.  The resin color, which is the color appearance of a printed part</w:t>
      </w:r>
      <w:r w:rsidR="001C31E3">
        <w:t>,</w:t>
      </w:r>
      <w:r>
        <w:t xml:space="preserve"> were grouped into seven categories (yellow, green, black, clear, grey, white, and purple).</w:t>
      </w:r>
    </w:p>
    <w:p w14:paraId="148AD649" w14:textId="77777777" w:rsidR="00B875AA" w:rsidRPr="007F0E1E" w:rsidRDefault="00B875AA" w:rsidP="00B875AA"/>
    <w:p w14:paraId="2D4B70C2" w14:textId="46983D3A" w:rsidR="00B875AA" w:rsidRDefault="00B875AA" w:rsidP="00B875AA">
      <w:pPr>
        <w:spacing w:after="0" w:line="240" w:lineRule="auto"/>
      </w:pPr>
      <w:r w:rsidRPr="007F0E1E">
        <w:t xml:space="preserve">Table </w:t>
      </w:r>
      <w:r w:rsidR="00D16946" w:rsidRPr="007F0E1E">
        <w:t>S</w:t>
      </w:r>
      <w:r w:rsidR="00D16946">
        <w:t>1</w:t>
      </w:r>
      <w:r w:rsidRPr="007F0E1E">
        <w:t>. Inventory of de-identified resin samples</w:t>
      </w:r>
    </w:p>
    <w:tbl>
      <w:tblPr>
        <w:tblW w:w="5821" w:type="dxa"/>
        <w:tblCellMar>
          <w:left w:w="0" w:type="dxa"/>
          <w:right w:w="0" w:type="dxa"/>
        </w:tblCellMar>
        <w:tblLook w:val="04A0" w:firstRow="1" w:lastRow="0" w:firstColumn="1" w:lastColumn="0" w:noHBand="0" w:noVBand="1"/>
      </w:tblPr>
      <w:tblGrid>
        <w:gridCol w:w="1648"/>
        <w:gridCol w:w="1055"/>
        <w:gridCol w:w="823"/>
        <w:gridCol w:w="1230"/>
        <w:gridCol w:w="1065"/>
      </w:tblGrid>
      <w:tr w:rsidR="00A30A2D" w14:paraId="2FB420E0" w14:textId="77777777" w:rsidTr="00EA5835">
        <w:trPr>
          <w:trHeight w:val="290"/>
          <w:tblHeader/>
        </w:trPr>
        <w:tc>
          <w:tcPr>
            <w:tcW w:w="164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2318BD5" w14:textId="5971B22F" w:rsidR="00B875AA" w:rsidRDefault="00B875AA" w:rsidP="00C5786F">
            <w:pPr>
              <w:spacing w:line="480" w:lineRule="auto"/>
              <w:jc w:val="center"/>
              <w:rPr>
                <w:rFonts w:ascii="Calibri" w:hAnsi="Calibri" w:cs="Calibri"/>
              </w:rPr>
            </w:pPr>
            <w:r>
              <w:rPr>
                <w:rFonts w:ascii="Calibri" w:hAnsi="Calibri" w:cs="Calibri"/>
              </w:rPr>
              <w:t>Manuf</w:t>
            </w:r>
            <w:r w:rsidR="00EA5835">
              <w:rPr>
                <w:rFonts w:ascii="Calibri" w:hAnsi="Calibri" w:cs="Calibri"/>
              </w:rPr>
              <w:t>acturer ID</w:t>
            </w:r>
          </w:p>
        </w:tc>
        <w:tc>
          <w:tcPr>
            <w:tcW w:w="1055" w:type="dxa"/>
            <w:tcBorders>
              <w:top w:val="single" w:sz="4" w:space="0" w:color="auto"/>
              <w:left w:val="nil"/>
              <w:bottom w:val="single" w:sz="4" w:space="0" w:color="auto"/>
              <w:right w:val="nil"/>
            </w:tcBorders>
            <w:vAlign w:val="bottom"/>
          </w:tcPr>
          <w:p w14:paraId="01CE3D8E" w14:textId="79CDA64A" w:rsidR="00B875AA" w:rsidRDefault="00A30A2D" w:rsidP="00C5786F">
            <w:pPr>
              <w:spacing w:line="480" w:lineRule="auto"/>
              <w:jc w:val="center"/>
              <w:rPr>
                <w:rFonts w:ascii="Calibri" w:hAnsi="Calibri" w:cs="Calibri"/>
              </w:rPr>
            </w:pPr>
            <w:r>
              <w:rPr>
                <w:rFonts w:ascii="Calibri" w:hAnsi="Calibri" w:cs="Calibri"/>
                <w:color w:val="000000"/>
              </w:rPr>
              <w:t xml:space="preserve">Sample </w:t>
            </w:r>
            <w:r w:rsidR="00EA5835">
              <w:rPr>
                <w:rFonts w:ascii="Calibri" w:hAnsi="Calibri" w:cs="Calibri"/>
                <w:color w:val="000000"/>
              </w:rPr>
              <w:t>ID</w:t>
            </w:r>
          </w:p>
        </w:tc>
        <w:tc>
          <w:tcPr>
            <w:tcW w:w="82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01C1586" w14:textId="77777777" w:rsidR="00B875AA" w:rsidRDefault="00B875AA" w:rsidP="00C5786F">
            <w:pPr>
              <w:spacing w:line="480" w:lineRule="auto"/>
              <w:jc w:val="center"/>
              <w:rPr>
                <w:rFonts w:ascii="Calibri" w:hAnsi="Calibri" w:cs="Calibri"/>
              </w:rPr>
            </w:pPr>
            <w:r>
              <w:rPr>
                <w:rFonts w:ascii="Calibri" w:hAnsi="Calibri" w:cs="Calibri"/>
              </w:rPr>
              <w:t>System</w:t>
            </w:r>
            <w:r w:rsidRPr="00353C80">
              <w:rPr>
                <w:rFonts w:ascii="Calibri" w:hAnsi="Calibri" w:cs="Calibri"/>
                <w:vertAlign w:val="superscript"/>
              </w:rPr>
              <w:t>a</w:t>
            </w:r>
          </w:p>
        </w:tc>
        <w:tc>
          <w:tcPr>
            <w:tcW w:w="123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072A494" w14:textId="77777777" w:rsidR="00B875AA" w:rsidRDefault="00B875AA" w:rsidP="00C5786F">
            <w:pPr>
              <w:spacing w:line="480" w:lineRule="auto"/>
              <w:jc w:val="center"/>
              <w:rPr>
                <w:rFonts w:ascii="Calibri" w:hAnsi="Calibri" w:cs="Calibri"/>
              </w:rPr>
            </w:pPr>
            <w:r>
              <w:rPr>
                <w:rFonts w:ascii="Calibri" w:hAnsi="Calibri" w:cs="Calibri"/>
              </w:rPr>
              <w:t>AM Process</w:t>
            </w:r>
            <w:r w:rsidRPr="00353C80">
              <w:rPr>
                <w:rFonts w:ascii="Calibri" w:hAnsi="Calibri" w:cs="Calibri"/>
                <w:vertAlign w:val="superscript"/>
              </w:rPr>
              <w:t>b</w:t>
            </w:r>
          </w:p>
        </w:tc>
        <w:tc>
          <w:tcPr>
            <w:tcW w:w="106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92085A7"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Color</w:t>
            </w:r>
          </w:p>
        </w:tc>
      </w:tr>
      <w:tr w:rsidR="00A30A2D" w14:paraId="5130DBA7"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2C5DF69C" w14:textId="77777777" w:rsidR="00B875AA" w:rsidRDefault="00B875AA" w:rsidP="00C5786F">
            <w:pPr>
              <w:spacing w:line="480" w:lineRule="auto"/>
              <w:jc w:val="center"/>
              <w:rPr>
                <w:rFonts w:ascii="Calibri" w:hAnsi="Calibri" w:cs="Calibri"/>
              </w:rPr>
            </w:pPr>
            <w:r>
              <w:rPr>
                <w:rFonts w:ascii="Calibri" w:hAnsi="Calibri" w:cs="Calibri"/>
              </w:rPr>
              <w:t>A</w:t>
            </w:r>
          </w:p>
        </w:tc>
        <w:tc>
          <w:tcPr>
            <w:tcW w:w="1055" w:type="dxa"/>
            <w:tcBorders>
              <w:top w:val="nil"/>
              <w:left w:val="nil"/>
              <w:bottom w:val="nil"/>
              <w:right w:val="nil"/>
            </w:tcBorders>
            <w:vAlign w:val="bottom"/>
          </w:tcPr>
          <w:p w14:paraId="2BCA9238" w14:textId="77777777" w:rsidR="00B875AA" w:rsidRDefault="00B875AA" w:rsidP="00C5786F">
            <w:pPr>
              <w:spacing w:line="480" w:lineRule="auto"/>
              <w:jc w:val="center"/>
              <w:rPr>
                <w:rFonts w:ascii="Calibri" w:hAnsi="Calibri" w:cs="Calibri"/>
              </w:rPr>
            </w:pPr>
            <w:r>
              <w:rPr>
                <w:rFonts w:ascii="Calibri" w:hAnsi="Calibri" w:cs="Calibri"/>
                <w:color w:val="000000"/>
              </w:rPr>
              <w:t>1</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15583621" w14:textId="77777777" w:rsidR="00B875AA" w:rsidRDefault="00B875AA" w:rsidP="00C5786F">
            <w:pPr>
              <w:spacing w:line="480" w:lineRule="auto"/>
              <w:jc w:val="center"/>
              <w:rPr>
                <w:rFonts w:ascii="Calibri" w:hAnsi="Calibri" w:cs="Calibri"/>
              </w:rPr>
            </w:pPr>
            <w:r>
              <w:rPr>
                <w:rFonts w:ascii="Calibri" w:hAnsi="Calibri" w:cs="Calibri"/>
              </w:rPr>
              <w:t>2</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742143E9"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3B373D21"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Yellow</w:t>
            </w:r>
          </w:p>
        </w:tc>
      </w:tr>
      <w:tr w:rsidR="00A30A2D" w14:paraId="776EFD0C"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5A676624" w14:textId="77777777" w:rsidR="00B875AA" w:rsidRDefault="00B875AA" w:rsidP="00C5786F">
            <w:pPr>
              <w:spacing w:line="480" w:lineRule="auto"/>
              <w:jc w:val="center"/>
              <w:rPr>
                <w:rFonts w:ascii="Calibri" w:hAnsi="Calibri" w:cs="Calibri"/>
              </w:rPr>
            </w:pPr>
            <w:r>
              <w:rPr>
                <w:rFonts w:ascii="Calibri" w:hAnsi="Calibri" w:cs="Calibri"/>
              </w:rPr>
              <w:t>A</w:t>
            </w:r>
          </w:p>
        </w:tc>
        <w:tc>
          <w:tcPr>
            <w:tcW w:w="1055" w:type="dxa"/>
            <w:tcBorders>
              <w:top w:val="nil"/>
              <w:left w:val="nil"/>
              <w:bottom w:val="nil"/>
              <w:right w:val="nil"/>
            </w:tcBorders>
            <w:vAlign w:val="bottom"/>
          </w:tcPr>
          <w:p w14:paraId="4BC65010" w14:textId="77777777" w:rsidR="00B875AA" w:rsidRDefault="00B875AA" w:rsidP="00C5786F">
            <w:pPr>
              <w:spacing w:line="480" w:lineRule="auto"/>
              <w:jc w:val="center"/>
              <w:rPr>
                <w:rFonts w:ascii="Calibri" w:hAnsi="Calibri" w:cs="Calibri"/>
              </w:rPr>
            </w:pPr>
            <w:r>
              <w:rPr>
                <w:rFonts w:ascii="Calibri" w:hAnsi="Calibri" w:cs="Calibri"/>
                <w:color w:val="000000"/>
              </w:rPr>
              <w:t>2</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11FA5F9D" w14:textId="77777777" w:rsidR="00B875AA" w:rsidRDefault="00B875AA" w:rsidP="00C5786F">
            <w:pPr>
              <w:spacing w:line="480" w:lineRule="auto"/>
              <w:jc w:val="center"/>
              <w:rPr>
                <w:rFonts w:ascii="Calibri" w:hAnsi="Calibri" w:cs="Calibri"/>
              </w:rPr>
            </w:pPr>
            <w:r>
              <w:rPr>
                <w:rFonts w:ascii="Calibri" w:hAnsi="Calibri" w:cs="Calibri"/>
              </w:rPr>
              <w:t>2</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4D32CFCB"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315A7CB5"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Yellow</w:t>
            </w:r>
          </w:p>
        </w:tc>
      </w:tr>
      <w:tr w:rsidR="00A30A2D" w14:paraId="463CD2AF"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77EEB8A1" w14:textId="77777777" w:rsidR="00B875AA" w:rsidRDefault="00B875AA" w:rsidP="00C5786F">
            <w:pPr>
              <w:spacing w:line="480" w:lineRule="auto"/>
              <w:jc w:val="center"/>
              <w:rPr>
                <w:rFonts w:ascii="Calibri" w:hAnsi="Calibri" w:cs="Calibri"/>
              </w:rPr>
            </w:pPr>
            <w:r>
              <w:rPr>
                <w:rFonts w:ascii="Calibri" w:hAnsi="Calibri" w:cs="Calibri"/>
              </w:rPr>
              <w:t>A</w:t>
            </w:r>
          </w:p>
        </w:tc>
        <w:tc>
          <w:tcPr>
            <w:tcW w:w="1055" w:type="dxa"/>
            <w:tcBorders>
              <w:top w:val="nil"/>
              <w:left w:val="nil"/>
              <w:bottom w:val="nil"/>
              <w:right w:val="nil"/>
            </w:tcBorders>
            <w:vAlign w:val="bottom"/>
          </w:tcPr>
          <w:p w14:paraId="1C2E01AF" w14:textId="77777777" w:rsidR="00B875AA" w:rsidRDefault="00B875AA" w:rsidP="00C5786F">
            <w:pPr>
              <w:spacing w:line="480" w:lineRule="auto"/>
              <w:jc w:val="center"/>
              <w:rPr>
                <w:rFonts w:ascii="Calibri" w:hAnsi="Calibri" w:cs="Calibri"/>
              </w:rPr>
            </w:pPr>
            <w:r>
              <w:rPr>
                <w:rFonts w:ascii="Calibri" w:hAnsi="Calibri" w:cs="Calibri"/>
                <w:color w:val="000000"/>
              </w:rPr>
              <w:t>3</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2C036088" w14:textId="77777777" w:rsidR="00B875AA" w:rsidRDefault="00B875AA" w:rsidP="00C5786F">
            <w:pPr>
              <w:spacing w:line="480" w:lineRule="auto"/>
              <w:jc w:val="center"/>
              <w:rPr>
                <w:rFonts w:ascii="Calibri" w:hAnsi="Calibri" w:cs="Calibri"/>
              </w:rPr>
            </w:pPr>
            <w:r>
              <w:rPr>
                <w:rFonts w:ascii="Calibri" w:hAnsi="Calibri" w:cs="Calibri"/>
              </w:rPr>
              <w:t>2</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189AFF99"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0D4C6149"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Yellow</w:t>
            </w:r>
          </w:p>
        </w:tc>
      </w:tr>
      <w:tr w:rsidR="00A30A2D" w14:paraId="444E7FBB"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266B6103" w14:textId="77777777" w:rsidR="00B875AA" w:rsidRDefault="00B875AA" w:rsidP="00C5786F">
            <w:pPr>
              <w:spacing w:line="480" w:lineRule="auto"/>
              <w:jc w:val="center"/>
              <w:rPr>
                <w:rFonts w:ascii="Calibri" w:hAnsi="Calibri" w:cs="Calibri"/>
              </w:rPr>
            </w:pPr>
            <w:r>
              <w:rPr>
                <w:rFonts w:ascii="Calibri" w:hAnsi="Calibri" w:cs="Calibri"/>
              </w:rPr>
              <w:t>A</w:t>
            </w:r>
          </w:p>
        </w:tc>
        <w:tc>
          <w:tcPr>
            <w:tcW w:w="1055" w:type="dxa"/>
            <w:tcBorders>
              <w:top w:val="nil"/>
              <w:left w:val="nil"/>
              <w:bottom w:val="nil"/>
              <w:right w:val="nil"/>
            </w:tcBorders>
            <w:vAlign w:val="bottom"/>
          </w:tcPr>
          <w:p w14:paraId="007576FA" w14:textId="77777777" w:rsidR="00B875AA" w:rsidRDefault="00B875AA" w:rsidP="00C5786F">
            <w:pPr>
              <w:spacing w:line="480" w:lineRule="auto"/>
              <w:jc w:val="center"/>
              <w:rPr>
                <w:rFonts w:ascii="Calibri" w:hAnsi="Calibri" w:cs="Calibri"/>
              </w:rPr>
            </w:pPr>
            <w:r>
              <w:rPr>
                <w:rFonts w:ascii="Calibri" w:hAnsi="Calibri" w:cs="Calibri"/>
                <w:color w:val="000000"/>
              </w:rPr>
              <w:t>4</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356201DA" w14:textId="77777777" w:rsidR="00B875AA" w:rsidRDefault="00B875AA" w:rsidP="00C5786F">
            <w:pPr>
              <w:spacing w:line="480" w:lineRule="auto"/>
              <w:jc w:val="center"/>
              <w:rPr>
                <w:rFonts w:ascii="Calibri" w:hAnsi="Calibri" w:cs="Calibri"/>
              </w:rPr>
            </w:pPr>
            <w:r>
              <w:rPr>
                <w:rFonts w:ascii="Calibri" w:hAnsi="Calibri" w:cs="Calibri"/>
              </w:rPr>
              <w:t>2</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0BEDE868"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40F9A57D"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Yellow</w:t>
            </w:r>
          </w:p>
        </w:tc>
      </w:tr>
      <w:tr w:rsidR="00A30A2D" w14:paraId="0FC4D710"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1287022D" w14:textId="77777777" w:rsidR="00B875AA" w:rsidRDefault="00B875AA" w:rsidP="00C5786F">
            <w:pPr>
              <w:spacing w:line="480" w:lineRule="auto"/>
              <w:jc w:val="center"/>
              <w:rPr>
                <w:rFonts w:ascii="Calibri" w:hAnsi="Calibri" w:cs="Calibri"/>
              </w:rPr>
            </w:pPr>
            <w:r>
              <w:rPr>
                <w:rFonts w:ascii="Calibri" w:hAnsi="Calibri" w:cs="Calibri"/>
              </w:rPr>
              <w:t>A</w:t>
            </w:r>
          </w:p>
        </w:tc>
        <w:tc>
          <w:tcPr>
            <w:tcW w:w="1055" w:type="dxa"/>
            <w:tcBorders>
              <w:top w:val="nil"/>
              <w:left w:val="nil"/>
              <w:bottom w:val="nil"/>
              <w:right w:val="nil"/>
            </w:tcBorders>
            <w:vAlign w:val="bottom"/>
          </w:tcPr>
          <w:p w14:paraId="606B38A2" w14:textId="77777777" w:rsidR="00B875AA" w:rsidRDefault="00B875AA" w:rsidP="00C5786F">
            <w:pPr>
              <w:spacing w:line="480" w:lineRule="auto"/>
              <w:jc w:val="center"/>
              <w:rPr>
                <w:rFonts w:ascii="Calibri" w:hAnsi="Calibri" w:cs="Calibri"/>
              </w:rPr>
            </w:pPr>
            <w:r>
              <w:rPr>
                <w:rFonts w:ascii="Calibri" w:hAnsi="Calibri" w:cs="Calibri"/>
                <w:color w:val="000000"/>
              </w:rPr>
              <w:t>5</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0C689937" w14:textId="77777777" w:rsidR="00B875AA" w:rsidRDefault="00B875AA" w:rsidP="00C5786F">
            <w:pPr>
              <w:spacing w:line="480" w:lineRule="auto"/>
              <w:jc w:val="center"/>
              <w:rPr>
                <w:rFonts w:ascii="Calibri" w:hAnsi="Calibri" w:cs="Calibri"/>
              </w:rPr>
            </w:pPr>
            <w:r>
              <w:rPr>
                <w:rFonts w:ascii="Calibri" w:hAnsi="Calibri" w:cs="Calibri"/>
              </w:rPr>
              <w:t>2</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23CA77D9"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29648165"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Green</w:t>
            </w:r>
          </w:p>
        </w:tc>
      </w:tr>
      <w:tr w:rsidR="00A30A2D" w14:paraId="2CC6016E"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0D7B2C59" w14:textId="77777777" w:rsidR="00B875AA" w:rsidRDefault="00B875AA" w:rsidP="00C5786F">
            <w:pPr>
              <w:spacing w:line="480" w:lineRule="auto"/>
              <w:jc w:val="center"/>
              <w:rPr>
                <w:rFonts w:ascii="Calibri" w:hAnsi="Calibri" w:cs="Calibri"/>
              </w:rPr>
            </w:pPr>
            <w:r>
              <w:rPr>
                <w:rFonts w:ascii="Calibri" w:hAnsi="Calibri" w:cs="Calibri"/>
              </w:rPr>
              <w:t>A</w:t>
            </w:r>
          </w:p>
        </w:tc>
        <w:tc>
          <w:tcPr>
            <w:tcW w:w="1055" w:type="dxa"/>
            <w:tcBorders>
              <w:top w:val="nil"/>
              <w:left w:val="nil"/>
              <w:bottom w:val="nil"/>
              <w:right w:val="nil"/>
            </w:tcBorders>
            <w:vAlign w:val="bottom"/>
          </w:tcPr>
          <w:p w14:paraId="49611A43" w14:textId="77777777" w:rsidR="00B875AA" w:rsidRDefault="00B875AA" w:rsidP="00C5786F">
            <w:pPr>
              <w:spacing w:line="480" w:lineRule="auto"/>
              <w:jc w:val="center"/>
              <w:rPr>
                <w:rFonts w:ascii="Calibri" w:hAnsi="Calibri" w:cs="Calibri"/>
              </w:rPr>
            </w:pPr>
            <w:r>
              <w:rPr>
                <w:rFonts w:ascii="Calibri" w:hAnsi="Calibri" w:cs="Calibri"/>
                <w:color w:val="000000"/>
              </w:rPr>
              <w:t>6</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2D396491" w14:textId="77777777" w:rsidR="00B875AA" w:rsidRDefault="00B875AA" w:rsidP="00C5786F">
            <w:pPr>
              <w:spacing w:line="480" w:lineRule="auto"/>
              <w:jc w:val="center"/>
              <w:rPr>
                <w:rFonts w:ascii="Calibri" w:hAnsi="Calibri" w:cs="Calibri"/>
              </w:rPr>
            </w:pPr>
            <w:r>
              <w:rPr>
                <w:rFonts w:ascii="Calibri" w:hAnsi="Calibri" w:cs="Calibri"/>
              </w:rPr>
              <w:t>2</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0DD3DB8E"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139A9800"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Black</w:t>
            </w:r>
          </w:p>
        </w:tc>
      </w:tr>
      <w:tr w:rsidR="00A30A2D" w14:paraId="479C146B"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4331B31A" w14:textId="77777777" w:rsidR="00B875AA" w:rsidRDefault="00B875AA" w:rsidP="00C5786F">
            <w:pPr>
              <w:spacing w:line="480" w:lineRule="auto"/>
              <w:jc w:val="center"/>
              <w:rPr>
                <w:rFonts w:ascii="Calibri" w:hAnsi="Calibri" w:cs="Calibri"/>
              </w:rPr>
            </w:pPr>
            <w:r>
              <w:rPr>
                <w:rFonts w:ascii="Calibri" w:hAnsi="Calibri" w:cs="Calibri"/>
              </w:rPr>
              <w:t>A</w:t>
            </w:r>
          </w:p>
        </w:tc>
        <w:tc>
          <w:tcPr>
            <w:tcW w:w="1055" w:type="dxa"/>
            <w:tcBorders>
              <w:top w:val="nil"/>
              <w:left w:val="nil"/>
              <w:bottom w:val="nil"/>
              <w:right w:val="nil"/>
            </w:tcBorders>
            <w:vAlign w:val="bottom"/>
          </w:tcPr>
          <w:p w14:paraId="64B0B3A0" w14:textId="77777777" w:rsidR="00B875AA" w:rsidRDefault="00B875AA" w:rsidP="00C5786F">
            <w:pPr>
              <w:spacing w:line="480" w:lineRule="auto"/>
              <w:jc w:val="center"/>
              <w:rPr>
                <w:rFonts w:ascii="Calibri" w:hAnsi="Calibri" w:cs="Calibri"/>
              </w:rPr>
            </w:pPr>
            <w:r>
              <w:rPr>
                <w:rFonts w:ascii="Calibri" w:hAnsi="Calibri" w:cs="Calibri"/>
                <w:color w:val="000000"/>
              </w:rPr>
              <w:t>7</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69E7F064" w14:textId="77777777" w:rsidR="00B875AA" w:rsidRDefault="00B875AA" w:rsidP="00C5786F">
            <w:pPr>
              <w:spacing w:line="480" w:lineRule="auto"/>
              <w:jc w:val="center"/>
              <w:rPr>
                <w:rFonts w:ascii="Calibri" w:hAnsi="Calibri" w:cs="Calibri"/>
              </w:rPr>
            </w:pPr>
            <w:r>
              <w:rPr>
                <w:rFonts w:ascii="Calibri" w:hAnsi="Calibri" w:cs="Calibri"/>
              </w:rPr>
              <w:t>2</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01FE226B"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0D7B208A"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Clear</w:t>
            </w:r>
          </w:p>
        </w:tc>
      </w:tr>
      <w:tr w:rsidR="00A30A2D" w14:paraId="11649387"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49C825E3" w14:textId="77777777" w:rsidR="00B875AA" w:rsidRDefault="00B875AA" w:rsidP="00C5786F">
            <w:pPr>
              <w:spacing w:line="480" w:lineRule="auto"/>
              <w:jc w:val="center"/>
              <w:rPr>
                <w:rFonts w:ascii="Calibri" w:hAnsi="Calibri" w:cs="Calibri"/>
              </w:rPr>
            </w:pPr>
            <w:r>
              <w:rPr>
                <w:rFonts w:ascii="Calibri" w:hAnsi="Calibri" w:cs="Calibri"/>
              </w:rPr>
              <w:t>A</w:t>
            </w:r>
          </w:p>
        </w:tc>
        <w:tc>
          <w:tcPr>
            <w:tcW w:w="1055" w:type="dxa"/>
            <w:tcBorders>
              <w:top w:val="nil"/>
              <w:left w:val="nil"/>
              <w:bottom w:val="nil"/>
              <w:right w:val="nil"/>
            </w:tcBorders>
            <w:vAlign w:val="bottom"/>
          </w:tcPr>
          <w:p w14:paraId="1E624737" w14:textId="77777777" w:rsidR="00B875AA" w:rsidRDefault="00B875AA" w:rsidP="00C5786F">
            <w:pPr>
              <w:spacing w:line="480" w:lineRule="auto"/>
              <w:jc w:val="center"/>
              <w:rPr>
                <w:rFonts w:ascii="Calibri" w:hAnsi="Calibri" w:cs="Calibri"/>
              </w:rPr>
            </w:pPr>
            <w:r>
              <w:rPr>
                <w:rFonts w:ascii="Calibri" w:hAnsi="Calibri" w:cs="Calibri"/>
                <w:color w:val="000000"/>
              </w:rPr>
              <w:t>8</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3B52C2FA" w14:textId="77777777" w:rsidR="00B875AA" w:rsidRDefault="00B875AA" w:rsidP="00C5786F">
            <w:pPr>
              <w:spacing w:line="480" w:lineRule="auto"/>
              <w:jc w:val="center"/>
              <w:rPr>
                <w:rFonts w:ascii="Calibri" w:hAnsi="Calibri" w:cs="Calibri"/>
              </w:rPr>
            </w:pPr>
            <w:r>
              <w:rPr>
                <w:rFonts w:ascii="Calibri" w:hAnsi="Calibri" w:cs="Calibri"/>
              </w:rPr>
              <w:t>2</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710EBAEC"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5D25E239"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Black</w:t>
            </w:r>
          </w:p>
        </w:tc>
      </w:tr>
      <w:tr w:rsidR="00A30A2D" w14:paraId="72E34F2A"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5A7C6E52" w14:textId="77777777" w:rsidR="00B875AA" w:rsidRDefault="00B875AA" w:rsidP="00C5786F">
            <w:pPr>
              <w:spacing w:line="480" w:lineRule="auto"/>
              <w:jc w:val="center"/>
              <w:rPr>
                <w:rFonts w:ascii="Calibri" w:hAnsi="Calibri" w:cs="Calibri"/>
              </w:rPr>
            </w:pPr>
            <w:r>
              <w:rPr>
                <w:rFonts w:ascii="Calibri" w:hAnsi="Calibri" w:cs="Calibri"/>
              </w:rPr>
              <w:t>A</w:t>
            </w:r>
          </w:p>
        </w:tc>
        <w:tc>
          <w:tcPr>
            <w:tcW w:w="1055" w:type="dxa"/>
            <w:tcBorders>
              <w:top w:val="nil"/>
              <w:left w:val="nil"/>
              <w:bottom w:val="nil"/>
              <w:right w:val="nil"/>
            </w:tcBorders>
            <w:vAlign w:val="bottom"/>
          </w:tcPr>
          <w:p w14:paraId="72A1162E" w14:textId="77777777" w:rsidR="00B875AA" w:rsidRDefault="00B875AA" w:rsidP="00C5786F">
            <w:pPr>
              <w:spacing w:line="480" w:lineRule="auto"/>
              <w:jc w:val="center"/>
              <w:rPr>
                <w:rFonts w:ascii="Calibri" w:hAnsi="Calibri" w:cs="Calibri"/>
              </w:rPr>
            </w:pPr>
            <w:r>
              <w:rPr>
                <w:rFonts w:ascii="Calibri" w:hAnsi="Calibri" w:cs="Calibri"/>
                <w:color w:val="000000"/>
              </w:rPr>
              <w:t>9</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28DCCD1C" w14:textId="77777777" w:rsidR="00B875AA" w:rsidRDefault="00B875AA" w:rsidP="00C5786F">
            <w:pPr>
              <w:spacing w:line="480" w:lineRule="auto"/>
              <w:jc w:val="center"/>
              <w:rPr>
                <w:rFonts w:ascii="Calibri" w:hAnsi="Calibri" w:cs="Calibri"/>
              </w:rPr>
            </w:pPr>
            <w:r>
              <w:rPr>
                <w:rFonts w:ascii="Calibri" w:hAnsi="Calibri" w:cs="Calibri"/>
              </w:rPr>
              <w:t>2</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39B58250"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03551A6C"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Grey</w:t>
            </w:r>
          </w:p>
        </w:tc>
      </w:tr>
      <w:tr w:rsidR="00A30A2D" w14:paraId="08EBC03E"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1560E55D" w14:textId="77777777" w:rsidR="00B875AA" w:rsidRDefault="00B875AA" w:rsidP="00C5786F">
            <w:pPr>
              <w:spacing w:line="480" w:lineRule="auto"/>
              <w:jc w:val="center"/>
              <w:rPr>
                <w:rFonts w:ascii="Calibri" w:hAnsi="Calibri" w:cs="Calibri"/>
              </w:rPr>
            </w:pPr>
            <w:r>
              <w:rPr>
                <w:rFonts w:ascii="Calibri" w:hAnsi="Calibri" w:cs="Calibri"/>
              </w:rPr>
              <w:t>A</w:t>
            </w:r>
          </w:p>
        </w:tc>
        <w:tc>
          <w:tcPr>
            <w:tcW w:w="1055" w:type="dxa"/>
            <w:tcBorders>
              <w:top w:val="nil"/>
              <w:left w:val="nil"/>
              <w:bottom w:val="nil"/>
              <w:right w:val="nil"/>
            </w:tcBorders>
            <w:vAlign w:val="bottom"/>
          </w:tcPr>
          <w:p w14:paraId="414BE8F1" w14:textId="77777777" w:rsidR="00B875AA" w:rsidRDefault="00B875AA" w:rsidP="00C5786F">
            <w:pPr>
              <w:spacing w:line="480" w:lineRule="auto"/>
              <w:jc w:val="center"/>
              <w:rPr>
                <w:rFonts w:ascii="Calibri" w:hAnsi="Calibri" w:cs="Calibri"/>
              </w:rPr>
            </w:pPr>
            <w:r>
              <w:rPr>
                <w:rFonts w:ascii="Calibri" w:hAnsi="Calibri" w:cs="Calibri"/>
                <w:color w:val="000000"/>
              </w:rPr>
              <w:t>10</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18343C52" w14:textId="77777777" w:rsidR="00B875AA" w:rsidRDefault="00B875AA" w:rsidP="00C5786F">
            <w:pPr>
              <w:spacing w:line="480" w:lineRule="auto"/>
              <w:jc w:val="center"/>
              <w:rPr>
                <w:rFonts w:ascii="Calibri" w:hAnsi="Calibri" w:cs="Calibri"/>
              </w:rPr>
            </w:pPr>
            <w:r>
              <w:rPr>
                <w:rFonts w:ascii="Calibri" w:hAnsi="Calibri" w:cs="Calibri"/>
              </w:rPr>
              <w:t>2</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26FAD64E"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7FFC30DE"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Clear</w:t>
            </w:r>
          </w:p>
        </w:tc>
      </w:tr>
      <w:tr w:rsidR="00A30A2D" w14:paraId="17C32BEC"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573ACD49" w14:textId="77777777" w:rsidR="00B875AA" w:rsidRDefault="00B875AA" w:rsidP="00C5786F">
            <w:pPr>
              <w:spacing w:line="480" w:lineRule="auto"/>
              <w:jc w:val="center"/>
              <w:rPr>
                <w:rFonts w:ascii="Calibri" w:hAnsi="Calibri" w:cs="Calibri"/>
              </w:rPr>
            </w:pPr>
            <w:r>
              <w:rPr>
                <w:rFonts w:ascii="Calibri" w:hAnsi="Calibri" w:cs="Calibri"/>
              </w:rPr>
              <w:lastRenderedPageBreak/>
              <w:t>A</w:t>
            </w:r>
          </w:p>
        </w:tc>
        <w:tc>
          <w:tcPr>
            <w:tcW w:w="1055" w:type="dxa"/>
            <w:tcBorders>
              <w:top w:val="nil"/>
              <w:left w:val="nil"/>
              <w:bottom w:val="nil"/>
              <w:right w:val="nil"/>
            </w:tcBorders>
            <w:vAlign w:val="bottom"/>
          </w:tcPr>
          <w:p w14:paraId="05E23D4B" w14:textId="77777777" w:rsidR="00B875AA" w:rsidRDefault="00B875AA" w:rsidP="00C5786F">
            <w:pPr>
              <w:spacing w:line="480" w:lineRule="auto"/>
              <w:jc w:val="center"/>
              <w:rPr>
                <w:rFonts w:ascii="Calibri" w:hAnsi="Calibri" w:cs="Calibri"/>
              </w:rPr>
            </w:pPr>
            <w:r>
              <w:rPr>
                <w:rFonts w:ascii="Calibri" w:hAnsi="Calibri" w:cs="Calibri"/>
                <w:color w:val="000000"/>
              </w:rPr>
              <w:t>11</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53561C91"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2992DAF7"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01E70BFA"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Green</w:t>
            </w:r>
          </w:p>
        </w:tc>
      </w:tr>
      <w:tr w:rsidR="00A30A2D" w14:paraId="37313023"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3578B5C2" w14:textId="77777777" w:rsidR="00B875AA" w:rsidRDefault="00B875AA" w:rsidP="00C5786F">
            <w:pPr>
              <w:spacing w:line="480" w:lineRule="auto"/>
              <w:jc w:val="center"/>
              <w:rPr>
                <w:rFonts w:ascii="Calibri" w:hAnsi="Calibri" w:cs="Calibri"/>
              </w:rPr>
            </w:pPr>
            <w:r>
              <w:rPr>
                <w:rFonts w:ascii="Calibri" w:hAnsi="Calibri" w:cs="Calibri"/>
              </w:rPr>
              <w:t>A</w:t>
            </w:r>
          </w:p>
        </w:tc>
        <w:tc>
          <w:tcPr>
            <w:tcW w:w="1055" w:type="dxa"/>
            <w:tcBorders>
              <w:top w:val="nil"/>
              <w:left w:val="nil"/>
              <w:bottom w:val="nil"/>
              <w:right w:val="nil"/>
            </w:tcBorders>
            <w:vAlign w:val="bottom"/>
          </w:tcPr>
          <w:p w14:paraId="72E1A6B8" w14:textId="77777777" w:rsidR="00B875AA" w:rsidRDefault="00B875AA" w:rsidP="00C5786F">
            <w:pPr>
              <w:spacing w:line="480" w:lineRule="auto"/>
              <w:jc w:val="center"/>
              <w:rPr>
                <w:rFonts w:ascii="Calibri" w:hAnsi="Calibri" w:cs="Calibri"/>
              </w:rPr>
            </w:pPr>
            <w:r>
              <w:rPr>
                <w:rFonts w:ascii="Calibri" w:hAnsi="Calibri" w:cs="Calibri"/>
                <w:color w:val="000000"/>
              </w:rPr>
              <w:t>12</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55C5D97A"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2235083F"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678A1414"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Yellow</w:t>
            </w:r>
          </w:p>
        </w:tc>
      </w:tr>
      <w:tr w:rsidR="00A30A2D" w14:paraId="3C2EC751"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751085A1" w14:textId="77777777" w:rsidR="00B875AA" w:rsidRDefault="00B875AA" w:rsidP="00C5786F">
            <w:pPr>
              <w:spacing w:line="480" w:lineRule="auto"/>
              <w:jc w:val="center"/>
              <w:rPr>
                <w:rFonts w:ascii="Calibri" w:hAnsi="Calibri" w:cs="Calibri"/>
              </w:rPr>
            </w:pPr>
            <w:r>
              <w:rPr>
                <w:rFonts w:ascii="Calibri" w:hAnsi="Calibri" w:cs="Calibri"/>
              </w:rPr>
              <w:t>B</w:t>
            </w:r>
          </w:p>
        </w:tc>
        <w:tc>
          <w:tcPr>
            <w:tcW w:w="1055" w:type="dxa"/>
            <w:tcBorders>
              <w:top w:val="nil"/>
              <w:left w:val="nil"/>
              <w:bottom w:val="nil"/>
              <w:right w:val="nil"/>
            </w:tcBorders>
            <w:vAlign w:val="bottom"/>
          </w:tcPr>
          <w:p w14:paraId="15E3664E" w14:textId="77777777" w:rsidR="00B875AA" w:rsidRDefault="00B875AA" w:rsidP="00C5786F">
            <w:pPr>
              <w:spacing w:line="480" w:lineRule="auto"/>
              <w:jc w:val="center"/>
              <w:rPr>
                <w:rFonts w:ascii="Calibri" w:hAnsi="Calibri" w:cs="Calibri"/>
              </w:rPr>
            </w:pPr>
            <w:r>
              <w:rPr>
                <w:rFonts w:ascii="Calibri" w:hAnsi="Calibri" w:cs="Calibri"/>
                <w:color w:val="000000"/>
              </w:rPr>
              <w:t>13</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4FD878B4"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3E9B7E56"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6E4A8720"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Clear</w:t>
            </w:r>
          </w:p>
        </w:tc>
      </w:tr>
      <w:tr w:rsidR="00A30A2D" w14:paraId="0F982CBE"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69A14F75" w14:textId="77777777" w:rsidR="00B875AA" w:rsidRDefault="00B875AA" w:rsidP="00C5786F">
            <w:pPr>
              <w:spacing w:line="480" w:lineRule="auto"/>
              <w:jc w:val="center"/>
              <w:rPr>
                <w:rFonts w:ascii="Calibri" w:hAnsi="Calibri" w:cs="Calibri"/>
              </w:rPr>
            </w:pPr>
            <w:r>
              <w:rPr>
                <w:rFonts w:ascii="Calibri" w:hAnsi="Calibri" w:cs="Calibri"/>
              </w:rPr>
              <w:t>C</w:t>
            </w:r>
          </w:p>
        </w:tc>
        <w:tc>
          <w:tcPr>
            <w:tcW w:w="1055" w:type="dxa"/>
            <w:tcBorders>
              <w:top w:val="nil"/>
              <w:left w:val="nil"/>
              <w:bottom w:val="nil"/>
              <w:right w:val="nil"/>
            </w:tcBorders>
            <w:vAlign w:val="bottom"/>
          </w:tcPr>
          <w:p w14:paraId="6C721DF5" w14:textId="77777777" w:rsidR="00B875AA" w:rsidRDefault="00B875AA" w:rsidP="00C5786F">
            <w:pPr>
              <w:spacing w:line="480" w:lineRule="auto"/>
              <w:jc w:val="center"/>
              <w:rPr>
                <w:rFonts w:ascii="Calibri" w:hAnsi="Calibri" w:cs="Calibri"/>
              </w:rPr>
            </w:pPr>
            <w:r>
              <w:rPr>
                <w:rFonts w:ascii="Calibri" w:hAnsi="Calibri" w:cs="Calibri"/>
                <w:color w:val="000000"/>
              </w:rPr>
              <w:t>14</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70F433C4"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6372D878"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47E74D95"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Clear</w:t>
            </w:r>
          </w:p>
        </w:tc>
      </w:tr>
      <w:tr w:rsidR="00A30A2D" w14:paraId="23B48C40"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5BF91FCE" w14:textId="77777777" w:rsidR="00B875AA" w:rsidRDefault="00B875AA" w:rsidP="00C5786F">
            <w:pPr>
              <w:spacing w:line="480" w:lineRule="auto"/>
              <w:jc w:val="center"/>
              <w:rPr>
                <w:rFonts w:ascii="Calibri" w:hAnsi="Calibri" w:cs="Calibri"/>
              </w:rPr>
            </w:pPr>
            <w:r>
              <w:rPr>
                <w:rFonts w:ascii="Calibri" w:hAnsi="Calibri" w:cs="Calibri"/>
              </w:rPr>
              <w:t>D</w:t>
            </w:r>
          </w:p>
        </w:tc>
        <w:tc>
          <w:tcPr>
            <w:tcW w:w="1055" w:type="dxa"/>
            <w:tcBorders>
              <w:top w:val="nil"/>
              <w:left w:val="nil"/>
              <w:bottom w:val="nil"/>
              <w:right w:val="nil"/>
            </w:tcBorders>
            <w:vAlign w:val="bottom"/>
          </w:tcPr>
          <w:p w14:paraId="7F46172C" w14:textId="77777777" w:rsidR="00B875AA" w:rsidRDefault="00B875AA" w:rsidP="00C5786F">
            <w:pPr>
              <w:spacing w:line="480" w:lineRule="auto"/>
              <w:jc w:val="center"/>
              <w:rPr>
                <w:rFonts w:ascii="Calibri" w:hAnsi="Calibri" w:cs="Calibri"/>
              </w:rPr>
            </w:pPr>
            <w:r>
              <w:rPr>
                <w:rFonts w:ascii="Calibri" w:hAnsi="Calibri" w:cs="Calibri"/>
                <w:color w:val="000000"/>
              </w:rPr>
              <w:t>15</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3EF3DE0F"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2C9AAEA8"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452B2844"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Black</w:t>
            </w:r>
          </w:p>
        </w:tc>
      </w:tr>
      <w:tr w:rsidR="00A30A2D" w14:paraId="62EE3AD8"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60753B08" w14:textId="77777777" w:rsidR="00B875AA" w:rsidRDefault="00B875AA" w:rsidP="00C5786F">
            <w:pPr>
              <w:spacing w:line="480" w:lineRule="auto"/>
              <w:jc w:val="center"/>
              <w:rPr>
                <w:rFonts w:ascii="Calibri" w:hAnsi="Calibri" w:cs="Calibri"/>
              </w:rPr>
            </w:pPr>
            <w:r>
              <w:rPr>
                <w:rFonts w:ascii="Calibri" w:hAnsi="Calibri" w:cs="Calibri"/>
              </w:rPr>
              <w:t>D</w:t>
            </w:r>
          </w:p>
        </w:tc>
        <w:tc>
          <w:tcPr>
            <w:tcW w:w="1055" w:type="dxa"/>
            <w:tcBorders>
              <w:top w:val="nil"/>
              <w:left w:val="nil"/>
              <w:bottom w:val="nil"/>
              <w:right w:val="nil"/>
            </w:tcBorders>
            <w:vAlign w:val="bottom"/>
          </w:tcPr>
          <w:p w14:paraId="0C667C33" w14:textId="77777777" w:rsidR="00B875AA" w:rsidRDefault="00B875AA" w:rsidP="00C5786F">
            <w:pPr>
              <w:spacing w:line="480" w:lineRule="auto"/>
              <w:jc w:val="center"/>
              <w:rPr>
                <w:rFonts w:ascii="Calibri" w:hAnsi="Calibri" w:cs="Calibri"/>
              </w:rPr>
            </w:pPr>
            <w:r>
              <w:rPr>
                <w:rFonts w:ascii="Calibri" w:hAnsi="Calibri" w:cs="Calibri"/>
                <w:color w:val="000000"/>
              </w:rPr>
              <w:t>16</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52B75F48"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5FCF342E"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2B11BF8C"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White</w:t>
            </w:r>
          </w:p>
        </w:tc>
      </w:tr>
      <w:tr w:rsidR="00A30A2D" w14:paraId="27BE6F37"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68545A44" w14:textId="77777777" w:rsidR="00B875AA" w:rsidRDefault="00B875AA" w:rsidP="00C5786F">
            <w:pPr>
              <w:spacing w:line="480" w:lineRule="auto"/>
              <w:jc w:val="center"/>
              <w:rPr>
                <w:rFonts w:ascii="Calibri" w:hAnsi="Calibri" w:cs="Calibri"/>
              </w:rPr>
            </w:pPr>
            <w:r>
              <w:rPr>
                <w:rFonts w:ascii="Calibri" w:hAnsi="Calibri" w:cs="Calibri"/>
              </w:rPr>
              <w:t>D</w:t>
            </w:r>
          </w:p>
        </w:tc>
        <w:tc>
          <w:tcPr>
            <w:tcW w:w="1055" w:type="dxa"/>
            <w:tcBorders>
              <w:top w:val="nil"/>
              <w:left w:val="nil"/>
              <w:bottom w:val="nil"/>
              <w:right w:val="nil"/>
            </w:tcBorders>
            <w:vAlign w:val="bottom"/>
          </w:tcPr>
          <w:p w14:paraId="0717CED4" w14:textId="77777777" w:rsidR="00B875AA" w:rsidRDefault="00B875AA" w:rsidP="00C5786F">
            <w:pPr>
              <w:spacing w:line="480" w:lineRule="auto"/>
              <w:jc w:val="center"/>
              <w:rPr>
                <w:rFonts w:ascii="Calibri" w:hAnsi="Calibri" w:cs="Calibri"/>
              </w:rPr>
            </w:pPr>
            <w:r>
              <w:rPr>
                <w:rFonts w:ascii="Calibri" w:hAnsi="Calibri" w:cs="Calibri"/>
                <w:color w:val="000000"/>
              </w:rPr>
              <w:t>17</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3766529D"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6B7C2254"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143DF3CB"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Clear</w:t>
            </w:r>
          </w:p>
        </w:tc>
      </w:tr>
      <w:tr w:rsidR="00A30A2D" w14:paraId="79D06658"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4FBD5ADC" w14:textId="77777777" w:rsidR="00B875AA" w:rsidRDefault="00B875AA" w:rsidP="00C5786F">
            <w:pPr>
              <w:spacing w:line="480" w:lineRule="auto"/>
              <w:jc w:val="center"/>
              <w:rPr>
                <w:rFonts w:ascii="Calibri" w:hAnsi="Calibri" w:cs="Calibri"/>
              </w:rPr>
            </w:pPr>
            <w:r>
              <w:rPr>
                <w:rFonts w:ascii="Calibri" w:hAnsi="Calibri" w:cs="Calibri"/>
              </w:rPr>
              <w:t>D</w:t>
            </w:r>
          </w:p>
        </w:tc>
        <w:tc>
          <w:tcPr>
            <w:tcW w:w="1055" w:type="dxa"/>
            <w:tcBorders>
              <w:top w:val="nil"/>
              <w:left w:val="nil"/>
              <w:bottom w:val="nil"/>
              <w:right w:val="nil"/>
            </w:tcBorders>
            <w:vAlign w:val="bottom"/>
          </w:tcPr>
          <w:p w14:paraId="2E538782" w14:textId="77777777" w:rsidR="00B875AA" w:rsidRDefault="00B875AA" w:rsidP="00C5786F">
            <w:pPr>
              <w:spacing w:line="480" w:lineRule="auto"/>
              <w:jc w:val="center"/>
              <w:rPr>
                <w:rFonts w:ascii="Calibri" w:hAnsi="Calibri" w:cs="Calibri"/>
              </w:rPr>
            </w:pPr>
            <w:r>
              <w:rPr>
                <w:rFonts w:ascii="Calibri" w:hAnsi="Calibri" w:cs="Calibri"/>
                <w:color w:val="000000"/>
              </w:rPr>
              <w:t>18</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55825B0B"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04EBA684"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5F5FD08C"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Clear</w:t>
            </w:r>
          </w:p>
        </w:tc>
      </w:tr>
      <w:tr w:rsidR="00A30A2D" w14:paraId="4852A4E8"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4AF335DB" w14:textId="77777777" w:rsidR="00B875AA" w:rsidRDefault="00B875AA" w:rsidP="00C5786F">
            <w:pPr>
              <w:spacing w:line="480" w:lineRule="auto"/>
              <w:jc w:val="center"/>
              <w:rPr>
                <w:rFonts w:ascii="Calibri" w:hAnsi="Calibri" w:cs="Calibri"/>
              </w:rPr>
            </w:pPr>
            <w:r>
              <w:rPr>
                <w:rFonts w:ascii="Calibri" w:hAnsi="Calibri" w:cs="Calibri"/>
              </w:rPr>
              <w:t>D</w:t>
            </w:r>
          </w:p>
        </w:tc>
        <w:tc>
          <w:tcPr>
            <w:tcW w:w="1055" w:type="dxa"/>
            <w:tcBorders>
              <w:top w:val="nil"/>
              <w:left w:val="nil"/>
              <w:bottom w:val="nil"/>
              <w:right w:val="nil"/>
            </w:tcBorders>
            <w:vAlign w:val="bottom"/>
          </w:tcPr>
          <w:p w14:paraId="6F65DE02" w14:textId="77777777" w:rsidR="00B875AA" w:rsidRDefault="00B875AA" w:rsidP="00C5786F">
            <w:pPr>
              <w:spacing w:line="480" w:lineRule="auto"/>
              <w:jc w:val="center"/>
              <w:rPr>
                <w:rFonts w:ascii="Calibri" w:hAnsi="Calibri" w:cs="Calibri"/>
              </w:rPr>
            </w:pPr>
            <w:r>
              <w:rPr>
                <w:rFonts w:ascii="Calibri" w:hAnsi="Calibri" w:cs="Calibri"/>
                <w:color w:val="000000"/>
              </w:rPr>
              <w:t>19</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3202EF8F"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35AD0C1A"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4AB62267"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Clear</w:t>
            </w:r>
          </w:p>
        </w:tc>
      </w:tr>
      <w:tr w:rsidR="00A30A2D" w14:paraId="5D9D1D16"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258D29CE" w14:textId="77777777" w:rsidR="00B875AA" w:rsidRDefault="00B875AA" w:rsidP="00C5786F">
            <w:pPr>
              <w:spacing w:line="480" w:lineRule="auto"/>
              <w:jc w:val="center"/>
              <w:rPr>
                <w:rFonts w:ascii="Calibri" w:hAnsi="Calibri" w:cs="Calibri"/>
              </w:rPr>
            </w:pPr>
            <w:r>
              <w:rPr>
                <w:rFonts w:ascii="Calibri" w:hAnsi="Calibri" w:cs="Calibri"/>
              </w:rPr>
              <w:t>D</w:t>
            </w:r>
          </w:p>
        </w:tc>
        <w:tc>
          <w:tcPr>
            <w:tcW w:w="1055" w:type="dxa"/>
            <w:tcBorders>
              <w:top w:val="nil"/>
              <w:left w:val="nil"/>
              <w:bottom w:val="nil"/>
              <w:right w:val="nil"/>
            </w:tcBorders>
            <w:vAlign w:val="bottom"/>
          </w:tcPr>
          <w:p w14:paraId="33898F4A" w14:textId="77777777" w:rsidR="00B875AA" w:rsidRDefault="00B875AA" w:rsidP="00C5786F">
            <w:pPr>
              <w:spacing w:line="480" w:lineRule="auto"/>
              <w:jc w:val="center"/>
              <w:rPr>
                <w:rFonts w:ascii="Calibri" w:hAnsi="Calibri" w:cs="Calibri"/>
              </w:rPr>
            </w:pPr>
            <w:r>
              <w:rPr>
                <w:rFonts w:ascii="Calibri" w:hAnsi="Calibri" w:cs="Calibri"/>
                <w:color w:val="000000"/>
              </w:rPr>
              <w:t>20</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3F4AE05A"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368DA7B3"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7367510C"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Green</w:t>
            </w:r>
          </w:p>
        </w:tc>
      </w:tr>
      <w:tr w:rsidR="00A30A2D" w14:paraId="413AB9F8"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6F71CC33" w14:textId="77777777" w:rsidR="00B875AA" w:rsidRDefault="00B875AA" w:rsidP="00C5786F">
            <w:pPr>
              <w:spacing w:line="480" w:lineRule="auto"/>
              <w:jc w:val="center"/>
              <w:rPr>
                <w:rFonts w:ascii="Calibri" w:hAnsi="Calibri" w:cs="Calibri"/>
              </w:rPr>
            </w:pPr>
            <w:r>
              <w:rPr>
                <w:rFonts w:ascii="Calibri" w:hAnsi="Calibri" w:cs="Calibri"/>
              </w:rPr>
              <w:t>D</w:t>
            </w:r>
          </w:p>
        </w:tc>
        <w:tc>
          <w:tcPr>
            <w:tcW w:w="1055" w:type="dxa"/>
            <w:tcBorders>
              <w:top w:val="nil"/>
              <w:left w:val="nil"/>
              <w:bottom w:val="nil"/>
              <w:right w:val="nil"/>
            </w:tcBorders>
            <w:vAlign w:val="bottom"/>
          </w:tcPr>
          <w:p w14:paraId="7BB3C05A" w14:textId="77777777" w:rsidR="00B875AA" w:rsidRDefault="00B875AA" w:rsidP="00C5786F">
            <w:pPr>
              <w:spacing w:line="480" w:lineRule="auto"/>
              <w:jc w:val="center"/>
              <w:rPr>
                <w:rFonts w:ascii="Calibri" w:hAnsi="Calibri" w:cs="Calibri"/>
              </w:rPr>
            </w:pPr>
            <w:r>
              <w:rPr>
                <w:rFonts w:ascii="Calibri" w:hAnsi="Calibri" w:cs="Calibri"/>
                <w:color w:val="000000"/>
              </w:rPr>
              <w:t>21</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39E73867"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766B9D0F"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197539E5"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White</w:t>
            </w:r>
          </w:p>
        </w:tc>
      </w:tr>
      <w:tr w:rsidR="00A30A2D" w14:paraId="67941A8F"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04FD2648" w14:textId="77777777" w:rsidR="00B875AA" w:rsidRDefault="00B875AA" w:rsidP="00C5786F">
            <w:pPr>
              <w:spacing w:line="480" w:lineRule="auto"/>
              <w:jc w:val="center"/>
              <w:rPr>
                <w:rFonts w:ascii="Calibri" w:hAnsi="Calibri" w:cs="Calibri"/>
              </w:rPr>
            </w:pPr>
            <w:r>
              <w:rPr>
                <w:rFonts w:ascii="Calibri" w:hAnsi="Calibri" w:cs="Calibri"/>
              </w:rPr>
              <w:t>E</w:t>
            </w:r>
          </w:p>
        </w:tc>
        <w:tc>
          <w:tcPr>
            <w:tcW w:w="1055" w:type="dxa"/>
            <w:tcBorders>
              <w:top w:val="nil"/>
              <w:left w:val="nil"/>
              <w:bottom w:val="nil"/>
              <w:right w:val="nil"/>
            </w:tcBorders>
            <w:vAlign w:val="bottom"/>
          </w:tcPr>
          <w:p w14:paraId="7EB23AB2" w14:textId="77777777" w:rsidR="00B875AA" w:rsidRDefault="00B875AA" w:rsidP="00C5786F">
            <w:pPr>
              <w:spacing w:line="480" w:lineRule="auto"/>
              <w:jc w:val="center"/>
              <w:rPr>
                <w:rFonts w:ascii="Calibri" w:hAnsi="Calibri" w:cs="Calibri"/>
              </w:rPr>
            </w:pPr>
            <w:r>
              <w:rPr>
                <w:rFonts w:ascii="Calibri" w:hAnsi="Calibri" w:cs="Calibri"/>
                <w:color w:val="000000"/>
              </w:rPr>
              <w:t>22</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1682B4C1"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2F5D0DC8"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1FE677F1"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Black</w:t>
            </w:r>
          </w:p>
        </w:tc>
      </w:tr>
      <w:tr w:rsidR="00A30A2D" w14:paraId="2C6A82E5"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37CBE120" w14:textId="77777777" w:rsidR="00B875AA" w:rsidRDefault="00B875AA" w:rsidP="00C5786F">
            <w:pPr>
              <w:spacing w:line="480" w:lineRule="auto"/>
              <w:jc w:val="center"/>
              <w:rPr>
                <w:rFonts w:ascii="Calibri" w:hAnsi="Calibri" w:cs="Calibri"/>
              </w:rPr>
            </w:pPr>
            <w:r>
              <w:rPr>
                <w:rFonts w:ascii="Calibri" w:hAnsi="Calibri" w:cs="Calibri"/>
              </w:rPr>
              <w:t>E</w:t>
            </w:r>
          </w:p>
        </w:tc>
        <w:tc>
          <w:tcPr>
            <w:tcW w:w="1055" w:type="dxa"/>
            <w:tcBorders>
              <w:top w:val="nil"/>
              <w:left w:val="nil"/>
              <w:bottom w:val="nil"/>
              <w:right w:val="nil"/>
            </w:tcBorders>
            <w:vAlign w:val="bottom"/>
          </w:tcPr>
          <w:p w14:paraId="23886829" w14:textId="77777777" w:rsidR="00B875AA" w:rsidRDefault="00B875AA" w:rsidP="00C5786F">
            <w:pPr>
              <w:spacing w:line="480" w:lineRule="auto"/>
              <w:jc w:val="center"/>
              <w:rPr>
                <w:rFonts w:ascii="Calibri" w:hAnsi="Calibri" w:cs="Calibri"/>
              </w:rPr>
            </w:pPr>
            <w:r>
              <w:rPr>
                <w:rFonts w:ascii="Calibri" w:hAnsi="Calibri" w:cs="Calibri"/>
                <w:color w:val="000000"/>
              </w:rPr>
              <w:t>23</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4310B713"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734C26FF"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4B80EF56"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Clear</w:t>
            </w:r>
          </w:p>
        </w:tc>
      </w:tr>
      <w:tr w:rsidR="00A30A2D" w14:paraId="0FF3EEFC"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0D2C5E11" w14:textId="77777777" w:rsidR="00B875AA" w:rsidRDefault="00B875AA" w:rsidP="00C5786F">
            <w:pPr>
              <w:spacing w:line="480" w:lineRule="auto"/>
              <w:jc w:val="center"/>
              <w:rPr>
                <w:rFonts w:ascii="Calibri" w:hAnsi="Calibri" w:cs="Calibri"/>
              </w:rPr>
            </w:pPr>
            <w:r>
              <w:rPr>
                <w:rFonts w:ascii="Calibri" w:hAnsi="Calibri" w:cs="Calibri"/>
              </w:rPr>
              <w:t>E</w:t>
            </w:r>
          </w:p>
        </w:tc>
        <w:tc>
          <w:tcPr>
            <w:tcW w:w="1055" w:type="dxa"/>
            <w:tcBorders>
              <w:top w:val="nil"/>
              <w:left w:val="nil"/>
              <w:bottom w:val="nil"/>
              <w:right w:val="nil"/>
            </w:tcBorders>
            <w:vAlign w:val="bottom"/>
          </w:tcPr>
          <w:p w14:paraId="7A21619A" w14:textId="77777777" w:rsidR="00B875AA" w:rsidRDefault="00B875AA" w:rsidP="00C5786F">
            <w:pPr>
              <w:spacing w:line="480" w:lineRule="auto"/>
              <w:jc w:val="center"/>
              <w:rPr>
                <w:rFonts w:ascii="Calibri" w:hAnsi="Calibri" w:cs="Calibri"/>
              </w:rPr>
            </w:pPr>
            <w:r>
              <w:rPr>
                <w:rFonts w:ascii="Calibri" w:hAnsi="Calibri" w:cs="Calibri"/>
                <w:color w:val="000000"/>
              </w:rPr>
              <w:t>24</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6DAA5052"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39D851E6"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3ACAC4FD"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Black</w:t>
            </w:r>
          </w:p>
        </w:tc>
      </w:tr>
      <w:tr w:rsidR="00A30A2D" w14:paraId="6A3C27AA"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1C24018E" w14:textId="77777777" w:rsidR="00B875AA" w:rsidRDefault="00B875AA" w:rsidP="00C5786F">
            <w:pPr>
              <w:spacing w:line="480" w:lineRule="auto"/>
              <w:jc w:val="center"/>
              <w:rPr>
                <w:rFonts w:ascii="Calibri" w:hAnsi="Calibri" w:cs="Calibri"/>
              </w:rPr>
            </w:pPr>
            <w:r>
              <w:rPr>
                <w:rFonts w:ascii="Calibri" w:hAnsi="Calibri" w:cs="Calibri"/>
              </w:rPr>
              <w:t>F</w:t>
            </w:r>
          </w:p>
        </w:tc>
        <w:tc>
          <w:tcPr>
            <w:tcW w:w="1055" w:type="dxa"/>
            <w:tcBorders>
              <w:top w:val="nil"/>
              <w:left w:val="nil"/>
              <w:bottom w:val="nil"/>
              <w:right w:val="nil"/>
            </w:tcBorders>
            <w:vAlign w:val="bottom"/>
          </w:tcPr>
          <w:p w14:paraId="2C5C6D6B" w14:textId="77777777" w:rsidR="00B875AA" w:rsidRDefault="00B875AA" w:rsidP="00C5786F">
            <w:pPr>
              <w:spacing w:line="480" w:lineRule="auto"/>
              <w:jc w:val="center"/>
              <w:rPr>
                <w:rFonts w:ascii="Calibri" w:hAnsi="Calibri" w:cs="Calibri"/>
              </w:rPr>
            </w:pPr>
            <w:r>
              <w:rPr>
                <w:rFonts w:ascii="Calibri" w:hAnsi="Calibri" w:cs="Calibri"/>
                <w:color w:val="000000"/>
              </w:rPr>
              <w:t>25</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70DE6AA0"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1FAD6447"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59ECBDDA"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White</w:t>
            </w:r>
          </w:p>
        </w:tc>
      </w:tr>
      <w:tr w:rsidR="00A30A2D" w14:paraId="29E40A12"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20CA8BF0" w14:textId="77777777" w:rsidR="00B875AA" w:rsidRDefault="00B875AA" w:rsidP="00C5786F">
            <w:pPr>
              <w:spacing w:line="480" w:lineRule="auto"/>
              <w:jc w:val="center"/>
              <w:rPr>
                <w:rFonts w:ascii="Calibri" w:hAnsi="Calibri" w:cs="Calibri"/>
              </w:rPr>
            </w:pPr>
            <w:r>
              <w:rPr>
                <w:rFonts w:ascii="Calibri" w:hAnsi="Calibri" w:cs="Calibri"/>
              </w:rPr>
              <w:t>F</w:t>
            </w:r>
          </w:p>
        </w:tc>
        <w:tc>
          <w:tcPr>
            <w:tcW w:w="1055" w:type="dxa"/>
            <w:tcBorders>
              <w:top w:val="nil"/>
              <w:left w:val="nil"/>
              <w:bottom w:val="nil"/>
              <w:right w:val="nil"/>
            </w:tcBorders>
            <w:vAlign w:val="bottom"/>
          </w:tcPr>
          <w:p w14:paraId="15672E3D" w14:textId="77777777" w:rsidR="00B875AA" w:rsidRDefault="00B875AA" w:rsidP="00C5786F">
            <w:pPr>
              <w:spacing w:line="480" w:lineRule="auto"/>
              <w:jc w:val="center"/>
              <w:rPr>
                <w:rFonts w:ascii="Calibri" w:hAnsi="Calibri" w:cs="Calibri"/>
              </w:rPr>
            </w:pPr>
            <w:r>
              <w:rPr>
                <w:rFonts w:ascii="Calibri" w:hAnsi="Calibri" w:cs="Calibri"/>
                <w:color w:val="000000"/>
              </w:rPr>
              <w:t>26</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3265888B"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7C3400AD"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720AF849"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Clear</w:t>
            </w:r>
          </w:p>
        </w:tc>
      </w:tr>
      <w:tr w:rsidR="00A30A2D" w14:paraId="5C6D61E3"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2C6330A1" w14:textId="77777777" w:rsidR="00B875AA" w:rsidRDefault="00B875AA" w:rsidP="00C5786F">
            <w:pPr>
              <w:spacing w:line="480" w:lineRule="auto"/>
              <w:jc w:val="center"/>
              <w:rPr>
                <w:rFonts w:ascii="Calibri" w:hAnsi="Calibri" w:cs="Calibri"/>
              </w:rPr>
            </w:pPr>
            <w:r>
              <w:rPr>
                <w:rFonts w:ascii="Calibri" w:hAnsi="Calibri" w:cs="Calibri"/>
              </w:rPr>
              <w:t>F</w:t>
            </w:r>
          </w:p>
        </w:tc>
        <w:tc>
          <w:tcPr>
            <w:tcW w:w="1055" w:type="dxa"/>
            <w:tcBorders>
              <w:top w:val="nil"/>
              <w:left w:val="nil"/>
              <w:bottom w:val="nil"/>
              <w:right w:val="nil"/>
            </w:tcBorders>
            <w:vAlign w:val="bottom"/>
          </w:tcPr>
          <w:p w14:paraId="744D4D07" w14:textId="77777777" w:rsidR="00B875AA" w:rsidRDefault="00B875AA" w:rsidP="00C5786F">
            <w:pPr>
              <w:spacing w:line="480" w:lineRule="auto"/>
              <w:jc w:val="center"/>
              <w:rPr>
                <w:rFonts w:ascii="Calibri" w:hAnsi="Calibri" w:cs="Calibri"/>
              </w:rPr>
            </w:pPr>
            <w:r>
              <w:rPr>
                <w:rFonts w:ascii="Calibri" w:hAnsi="Calibri" w:cs="Calibri"/>
              </w:rPr>
              <w:t>27</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5490FCC1"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593D51A7"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20724FD5" w14:textId="77777777" w:rsidR="00B875AA" w:rsidRDefault="00B875AA" w:rsidP="00C5786F">
            <w:pPr>
              <w:spacing w:line="480" w:lineRule="auto"/>
              <w:jc w:val="center"/>
              <w:rPr>
                <w:rFonts w:ascii="Calibri" w:hAnsi="Calibri" w:cs="Calibri"/>
              </w:rPr>
            </w:pPr>
            <w:r>
              <w:rPr>
                <w:rFonts w:ascii="Calibri" w:hAnsi="Calibri" w:cs="Calibri"/>
              </w:rPr>
              <w:t>Grey</w:t>
            </w:r>
          </w:p>
        </w:tc>
      </w:tr>
      <w:tr w:rsidR="00A30A2D" w14:paraId="766DE7E3"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6B51348D" w14:textId="77777777" w:rsidR="00B875AA" w:rsidRDefault="00B875AA" w:rsidP="00C5786F">
            <w:pPr>
              <w:spacing w:line="480" w:lineRule="auto"/>
              <w:jc w:val="center"/>
              <w:rPr>
                <w:rFonts w:ascii="Calibri" w:hAnsi="Calibri" w:cs="Calibri"/>
              </w:rPr>
            </w:pPr>
            <w:r>
              <w:rPr>
                <w:rFonts w:ascii="Calibri" w:hAnsi="Calibri" w:cs="Calibri"/>
              </w:rPr>
              <w:lastRenderedPageBreak/>
              <w:t>F</w:t>
            </w:r>
          </w:p>
        </w:tc>
        <w:tc>
          <w:tcPr>
            <w:tcW w:w="1055" w:type="dxa"/>
            <w:tcBorders>
              <w:top w:val="nil"/>
              <w:left w:val="nil"/>
              <w:bottom w:val="nil"/>
              <w:right w:val="nil"/>
            </w:tcBorders>
            <w:vAlign w:val="bottom"/>
          </w:tcPr>
          <w:p w14:paraId="255A056D" w14:textId="77777777" w:rsidR="00B875AA" w:rsidRDefault="00B875AA" w:rsidP="00C5786F">
            <w:pPr>
              <w:spacing w:line="480" w:lineRule="auto"/>
              <w:jc w:val="center"/>
              <w:rPr>
                <w:rFonts w:ascii="Calibri" w:hAnsi="Calibri" w:cs="Calibri"/>
              </w:rPr>
            </w:pPr>
            <w:r>
              <w:rPr>
                <w:rFonts w:ascii="Calibri" w:hAnsi="Calibri" w:cs="Calibri"/>
                <w:color w:val="000000"/>
              </w:rPr>
              <w:t>28</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098EF859"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4CDA2853"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6849E89E"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Grey</w:t>
            </w:r>
          </w:p>
        </w:tc>
      </w:tr>
      <w:tr w:rsidR="00A30A2D" w14:paraId="617D597B"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7165DE48" w14:textId="77777777" w:rsidR="00B875AA" w:rsidRDefault="00B875AA" w:rsidP="00C5786F">
            <w:pPr>
              <w:spacing w:line="480" w:lineRule="auto"/>
              <w:jc w:val="center"/>
              <w:rPr>
                <w:rFonts w:ascii="Calibri" w:hAnsi="Calibri" w:cs="Calibri"/>
              </w:rPr>
            </w:pPr>
            <w:r>
              <w:rPr>
                <w:rFonts w:ascii="Calibri" w:hAnsi="Calibri" w:cs="Calibri"/>
              </w:rPr>
              <w:t>F</w:t>
            </w:r>
          </w:p>
        </w:tc>
        <w:tc>
          <w:tcPr>
            <w:tcW w:w="1055" w:type="dxa"/>
            <w:tcBorders>
              <w:top w:val="nil"/>
              <w:left w:val="nil"/>
              <w:bottom w:val="nil"/>
              <w:right w:val="nil"/>
            </w:tcBorders>
            <w:vAlign w:val="bottom"/>
          </w:tcPr>
          <w:p w14:paraId="6C0D62DE" w14:textId="77777777" w:rsidR="00B875AA" w:rsidRDefault="00B875AA" w:rsidP="00C5786F">
            <w:pPr>
              <w:spacing w:line="480" w:lineRule="auto"/>
              <w:jc w:val="center"/>
              <w:rPr>
                <w:rFonts w:ascii="Calibri" w:hAnsi="Calibri" w:cs="Calibri"/>
              </w:rPr>
            </w:pPr>
            <w:r>
              <w:rPr>
                <w:rFonts w:ascii="Calibri" w:hAnsi="Calibri" w:cs="Calibri"/>
                <w:color w:val="000000"/>
              </w:rPr>
              <w:t>29</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5896E272"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2F7A1CBC" w14:textId="77777777" w:rsidR="00B875AA" w:rsidRDefault="00B875AA" w:rsidP="00C5786F">
            <w:pPr>
              <w:spacing w:line="480" w:lineRule="auto"/>
              <w:jc w:val="center"/>
              <w:rPr>
                <w:rFonts w:ascii="Calibri" w:hAnsi="Calibri" w:cs="Calibri"/>
              </w:rPr>
            </w:pPr>
            <w:r>
              <w:rPr>
                <w:rFonts w:ascii="Calibri" w:hAnsi="Calibri" w:cs="Calibri"/>
              </w:rPr>
              <w:t>VP</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7AAD32A8"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Black</w:t>
            </w:r>
          </w:p>
        </w:tc>
      </w:tr>
      <w:tr w:rsidR="00A30A2D" w14:paraId="5EF214A5"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20DEA6AB" w14:textId="77777777" w:rsidR="00B875AA" w:rsidRDefault="00B875AA" w:rsidP="00C5786F">
            <w:pPr>
              <w:spacing w:line="480" w:lineRule="auto"/>
              <w:jc w:val="center"/>
              <w:rPr>
                <w:rFonts w:ascii="Calibri" w:hAnsi="Calibri" w:cs="Calibri"/>
              </w:rPr>
            </w:pPr>
            <w:r>
              <w:rPr>
                <w:rFonts w:ascii="Calibri" w:hAnsi="Calibri" w:cs="Calibri"/>
              </w:rPr>
              <w:t>F</w:t>
            </w:r>
          </w:p>
        </w:tc>
        <w:tc>
          <w:tcPr>
            <w:tcW w:w="1055" w:type="dxa"/>
            <w:tcBorders>
              <w:top w:val="nil"/>
              <w:left w:val="nil"/>
              <w:bottom w:val="nil"/>
              <w:right w:val="nil"/>
            </w:tcBorders>
            <w:vAlign w:val="bottom"/>
          </w:tcPr>
          <w:p w14:paraId="18AC9F94" w14:textId="77777777" w:rsidR="00B875AA" w:rsidRDefault="00B875AA" w:rsidP="00C5786F">
            <w:pPr>
              <w:spacing w:line="480" w:lineRule="auto"/>
              <w:jc w:val="center"/>
              <w:rPr>
                <w:rFonts w:ascii="Calibri" w:hAnsi="Calibri" w:cs="Calibri"/>
              </w:rPr>
            </w:pPr>
            <w:r>
              <w:rPr>
                <w:rFonts w:ascii="Calibri" w:hAnsi="Calibri" w:cs="Calibri"/>
                <w:color w:val="000000"/>
              </w:rPr>
              <w:t>30</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31729FBF"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156737F5" w14:textId="77777777" w:rsidR="00B875AA" w:rsidRDefault="00B875AA" w:rsidP="00C5786F">
            <w:pPr>
              <w:spacing w:line="480" w:lineRule="auto"/>
              <w:jc w:val="center"/>
              <w:rPr>
                <w:rFonts w:ascii="Calibri" w:hAnsi="Calibri" w:cs="Calibri"/>
              </w:rPr>
            </w:pPr>
            <w:r>
              <w:rPr>
                <w:rFonts w:ascii="Calibri" w:hAnsi="Calibri" w:cs="Calibri"/>
              </w:rPr>
              <w:t>MJ</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33DA761D"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Clear</w:t>
            </w:r>
          </w:p>
        </w:tc>
      </w:tr>
      <w:tr w:rsidR="00A30A2D" w14:paraId="08436A6E"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080EDD2E" w14:textId="77777777" w:rsidR="00B875AA" w:rsidRDefault="00B875AA" w:rsidP="00C5786F">
            <w:pPr>
              <w:spacing w:line="480" w:lineRule="auto"/>
              <w:jc w:val="center"/>
              <w:rPr>
                <w:rFonts w:ascii="Calibri" w:hAnsi="Calibri" w:cs="Calibri"/>
              </w:rPr>
            </w:pPr>
            <w:r>
              <w:rPr>
                <w:rFonts w:ascii="Calibri" w:hAnsi="Calibri" w:cs="Calibri"/>
              </w:rPr>
              <w:t>F</w:t>
            </w:r>
          </w:p>
        </w:tc>
        <w:tc>
          <w:tcPr>
            <w:tcW w:w="1055" w:type="dxa"/>
            <w:tcBorders>
              <w:top w:val="nil"/>
              <w:left w:val="nil"/>
              <w:bottom w:val="nil"/>
              <w:right w:val="nil"/>
            </w:tcBorders>
            <w:vAlign w:val="bottom"/>
          </w:tcPr>
          <w:p w14:paraId="3D47DC04" w14:textId="77777777" w:rsidR="00B875AA" w:rsidRDefault="00B875AA" w:rsidP="00C5786F">
            <w:pPr>
              <w:spacing w:line="480" w:lineRule="auto"/>
              <w:jc w:val="center"/>
              <w:rPr>
                <w:rFonts w:ascii="Calibri" w:hAnsi="Calibri" w:cs="Calibri"/>
              </w:rPr>
            </w:pPr>
            <w:r>
              <w:rPr>
                <w:rFonts w:ascii="Calibri" w:hAnsi="Calibri" w:cs="Calibri"/>
                <w:color w:val="000000"/>
              </w:rPr>
              <w:t>31</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08D06909"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3E5A411B" w14:textId="77777777" w:rsidR="00B875AA" w:rsidRDefault="00B875AA" w:rsidP="00C5786F">
            <w:pPr>
              <w:spacing w:line="480" w:lineRule="auto"/>
              <w:jc w:val="center"/>
              <w:rPr>
                <w:rFonts w:ascii="Calibri" w:hAnsi="Calibri" w:cs="Calibri"/>
              </w:rPr>
            </w:pPr>
            <w:r>
              <w:rPr>
                <w:rFonts w:ascii="Calibri" w:hAnsi="Calibri" w:cs="Calibri"/>
              </w:rPr>
              <w:t>MJ</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2780838C"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Grey</w:t>
            </w:r>
          </w:p>
        </w:tc>
      </w:tr>
      <w:tr w:rsidR="00A30A2D" w14:paraId="2D883A1A"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1D56A5E6" w14:textId="77777777" w:rsidR="00B875AA" w:rsidRDefault="00B875AA" w:rsidP="00C5786F">
            <w:pPr>
              <w:spacing w:line="480" w:lineRule="auto"/>
              <w:jc w:val="center"/>
              <w:rPr>
                <w:rFonts w:ascii="Calibri" w:hAnsi="Calibri" w:cs="Calibri"/>
              </w:rPr>
            </w:pPr>
            <w:r>
              <w:rPr>
                <w:rFonts w:ascii="Calibri" w:hAnsi="Calibri" w:cs="Calibri"/>
              </w:rPr>
              <w:t>G</w:t>
            </w:r>
          </w:p>
        </w:tc>
        <w:tc>
          <w:tcPr>
            <w:tcW w:w="1055" w:type="dxa"/>
            <w:tcBorders>
              <w:top w:val="nil"/>
              <w:left w:val="nil"/>
              <w:bottom w:val="nil"/>
              <w:right w:val="nil"/>
            </w:tcBorders>
            <w:vAlign w:val="bottom"/>
          </w:tcPr>
          <w:p w14:paraId="20273B47" w14:textId="77777777" w:rsidR="00B875AA" w:rsidRDefault="00B875AA" w:rsidP="00C5786F">
            <w:pPr>
              <w:spacing w:line="480" w:lineRule="auto"/>
              <w:jc w:val="center"/>
              <w:rPr>
                <w:rFonts w:ascii="Calibri" w:hAnsi="Calibri" w:cs="Calibri"/>
              </w:rPr>
            </w:pPr>
            <w:r>
              <w:rPr>
                <w:rFonts w:ascii="Calibri" w:hAnsi="Calibri" w:cs="Calibri"/>
                <w:color w:val="000000"/>
              </w:rPr>
              <w:t>32</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1C19DAA7"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26E5F390" w14:textId="77777777" w:rsidR="00B875AA" w:rsidRDefault="00B875AA" w:rsidP="00C5786F">
            <w:pPr>
              <w:spacing w:line="480" w:lineRule="auto"/>
              <w:jc w:val="center"/>
              <w:rPr>
                <w:rFonts w:ascii="Calibri" w:hAnsi="Calibri" w:cs="Calibri"/>
              </w:rPr>
            </w:pPr>
            <w:r>
              <w:rPr>
                <w:rFonts w:ascii="Calibri" w:hAnsi="Calibri" w:cs="Calibri"/>
              </w:rPr>
              <w:t>MJ</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5EBDAC4F"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Clear</w:t>
            </w:r>
          </w:p>
        </w:tc>
      </w:tr>
      <w:tr w:rsidR="00A30A2D" w14:paraId="63AD5DAD"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5E29C465" w14:textId="77777777" w:rsidR="00B875AA" w:rsidRDefault="00B875AA" w:rsidP="00C5786F">
            <w:pPr>
              <w:spacing w:line="480" w:lineRule="auto"/>
              <w:jc w:val="center"/>
              <w:rPr>
                <w:rFonts w:ascii="Calibri" w:hAnsi="Calibri" w:cs="Calibri"/>
              </w:rPr>
            </w:pPr>
            <w:r>
              <w:rPr>
                <w:rFonts w:ascii="Calibri" w:hAnsi="Calibri" w:cs="Calibri"/>
              </w:rPr>
              <w:t>G</w:t>
            </w:r>
          </w:p>
        </w:tc>
        <w:tc>
          <w:tcPr>
            <w:tcW w:w="1055" w:type="dxa"/>
            <w:tcBorders>
              <w:top w:val="nil"/>
              <w:left w:val="nil"/>
              <w:bottom w:val="nil"/>
              <w:right w:val="nil"/>
            </w:tcBorders>
            <w:vAlign w:val="bottom"/>
          </w:tcPr>
          <w:p w14:paraId="03604570" w14:textId="77777777" w:rsidR="00B875AA" w:rsidRDefault="00B875AA" w:rsidP="00C5786F">
            <w:pPr>
              <w:spacing w:line="480" w:lineRule="auto"/>
              <w:jc w:val="center"/>
              <w:rPr>
                <w:rFonts w:ascii="Calibri" w:hAnsi="Calibri" w:cs="Calibri"/>
              </w:rPr>
            </w:pPr>
            <w:r>
              <w:rPr>
                <w:rFonts w:ascii="Calibri" w:hAnsi="Calibri" w:cs="Calibri"/>
                <w:color w:val="000000"/>
              </w:rPr>
              <w:t>33</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1F549F00"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0C647727" w14:textId="77777777" w:rsidR="00B875AA" w:rsidRDefault="00B875AA" w:rsidP="00C5786F">
            <w:pPr>
              <w:spacing w:line="480" w:lineRule="auto"/>
              <w:jc w:val="center"/>
              <w:rPr>
                <w:rFonts w:ascii="Calibri" w:hAnsi="Calibri" w:cs="Calibri"/>
              </w:rPr>
            </w:pPr>
            <w:r>
              <w:rPr>
                <w:rFonts w:ascii="Calibri" w:hAnsi="Calibri" w:cs="Calibri"/>
              </w:rPr>
              <w:t>MJ</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053BD6D5"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Purple</w:t>
            </w:r>
          </w:p>
        </w:tc>
      </w:tr>
      <w:tr w:rsidR="00A30A2D" w14:paraId="4EDE4B55"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0CEFADD0" w14:textId="77777777" w:rsidR="00B875AA" w:rsidRDefault="00B875AA" w:rsidP="00C5786F">
            <w:pPr>
              <w:spacing w:line="480" w:lineRule="auto"/>
              <w:jc w:val="center"/>
              <w:rPr>
                <w:rFonts w:ascii="Calibri" w:hAnsi="Calibri" w:cs="Calibri"/>
              </w:rPr>
            </w:pPr>
            <w:r>
              <w:rPr>
                <w:rFonts w:ascii="Calibri" w:hAnsi="Calibri" w:cs="Calibri"/>
              </w:rPr>
              <w:t>G</w:t>
            </w:r>
          </w:p>
        </w:tc>
        <w:tc>
          <w:tcPr>
            <w:tcW w:w="1055" w:type="dxa"/>
            <w:tcBorders>
              <w:top w:val="nil"/>
              <w:left w:val="nil"/>
              <w:bottom w:val="nil"/>
              <w:right w:val="nil"/>
            </w:tcBorders>
            <w:vAlign w:val="bottom"/>
          </w:tcPr>
          <w:p w14:paraId="61EBB09E" w14:textId="77777777" w:rsidR="00B875AA" w:rsidRDefault="00B875AA" w:rsidP="00C5786F">
            <w:pPr>
              <w:spacing w:line="480" w:lineRule="auto"/>
              <w:jc w:val="center"/>
              <w:rPr>
                <w:rFonts w:ascii="Calibri" w:hAnsi="Calibri" w:cs="Calibri"/>
              </w:rPr>
            </w:pPr>
            <w:r>
              <w:rPr>
                <w:rFonts w:ascii="Calibri" w:hAnsi="Calibri" w:cs="Calibri"/>
                <w:color w:val="000000"/>
              </w:rPr>
              <w:t>34</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29E3961C"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1B027B8D" w14:textId="77777777" w:rsidR="00B875AA" w:rsidRDefault="00B875AA" w:rsidP="00C5786F">
            <w:pPr>
              <w:spacing w:line="480" w:lineRule="auto"/>
              <w:jc w:val="center"/>
              <w:rPr>
                <w:rFonts w:ascii="Calibri" w:hAnsi="Calibri" w:cs="Calibri"/>
              </w:rPr>
            </w:pPr>
            <w:r>
              <w:rPr>
                <w:rFonts w:ascii="Calibri" w:hAnsi="Calibri" w:cs="Calibri"/>
              </w:rPr>
              <w:t>MJ</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494A9FB9"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White</w:t>
            </w:r>
          </w:p>
        </w:tc>
      </w:tr>
      <w:tr w:rsidR="00A30A2D" w14:paraId="0917D955"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40FCCE86" w14:textId="77777777" w:rsidR="00B875AA" w:rsidRDefault="00B875AA" w:rsidP="00C5786F">
            <w:pPr>
              <w:spacing w:line="480" w:lineRule="auto"/>
              <w:jc w:val="center"/>
              <w:rPr>
                <w:rFonts w:ascii="Calibri" w:hAnsi="Calibri" w:cs="Calibri"/>
              </w:rPr>
            </w:pPr>
            <w:r>
              <w:rPr>
                <w:rFonts w:ascii="Calibri" w:hAnsi="Calibri" w:cs="Calibri"/>
              </w:rPr>
              <w:t>G</w:t>
            </w:r>
          </w:p>
        </w:tc>
        <w:tc>
          <w:tcPr>
            <w:tcW w:w="1055" w:type="dxa"/>
            <w:tcBorders>
              <w:top w:val="nil"/>
              <w:left w:val="nil"/>
              <w:bottom w:val="nil"/>
              <w:right w:val="nil"/>
            </w:tcBorders>
            <w:vAlign w:val="bottom"/>
          </w:tcPr>
          <w:p w14:paraId="3D8BD1EE" w14:textId="77777777" w:rsidR="00B875AA" w:rsidRDefault="00B875AA" w:rsidP="00C5786F">
            <w:pPr>
              <w:spacing w:line="480" w:lineRule="auto"/>
              <w:jc w:val="center"/>
              <w:rPr>
                <w:rFonts w:ascii="Calibri" w:hAnsi="Calibri" w:cs="Calibri"/>
              </w:rPr>
            </w:pPr>
            <w:r>
              <w:rPr>
                <w:rFonts w:ascii="Calibri" w:hAnsi="Calibri" w:cs="Calibri"/>
                <w:color w:val="000000"/>
              </w:rPr>
              <w:t>35</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38017CD7"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2C1F14BB" w14:textId="77777777" w:rsidR="00B875AA" w:rsidRDefault="00B875AA" w:rsidP="00C5786F">
            <w:pPr>
              <w:spacing w:line="480" w:lineRule="auto"/>
              <w:jc w:val="center"/>
              <w:rPr>
                <w:rFonts w:ascii="Calibri" w:hAnsi="Calibri" w:cs="Calibri"/>
              </w:rPr>
            </w:pPr>
            <w:r>
              <w:rPr>
                <w:rFonts w:ascii="Calibri" w:hAnsi="Calibri" w:cs="Calibri"/>
              </w:rPr>
              <w:t>MJ</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3F6B0E7E"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Black</w:t>
            </w:r>
          </w:p>
        </w:tc>
      </w:tr>
      <w:tr w:rsidR="00A30A2D" w14:paraId="7160607C"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72F95862" w14:textId="77777777" w:rsidR="00B875AA" w:rsidRDefault="00B875AA" w:rsidP="00C5786F">
            <w:pPr>
              <w:spacing w:line="480" w:lineRule="auto"/>
              <w:jc w:val="center"/>
              <w:rPr>
                <w:rFonts w:ascii="Calibri" w:hAnsi="Calibri" w:cs="Calibri"/>
              </w:rPr>
            </w:pPr>
            <w:r>
              <w:rPr>
                <w:rFonts w:ascii="Calibri" w:hAnsi="Calibri" w:cs="Calibri"/>
              </w:rPr>
              <w:t>G</w:t>
            </w:r>
          </w:p>
        </w:tc>
        <w:tc>
          <w:tcPr>
            <w:tcW w:w="1055" w:type="dxa"/>
            <w:tcBorders>
              <w:top w:val="nil"/>
              <w:left w:val="nil"/>
              <w:bottom w:val="nil"/>
              <w:right w:val="nil"/>
            </w:tcBorders>
            <w:vAlign w:val="bottom"/>
          </w:tcPr>
          <w:p w14:paraId="62C0A4E1" w14:textId="77777777" w:rsidR="00B875AA" w:rsidRDefault="00B875AA" w:rsidP="00C5786F">
            <w:pPr>
              <w:spacing w:line="480" w:lineRule="auto"/>
              <w:jc w:val="center"/>
              <w:rPr>
                <w:rFonts w:ascii="Calibri" w:hAnsi="Calibri" w:cs="Calibri"/>
              </w:rPr>
            </w:pPr>
            <w:r>
              <w:rPr>
                <w:rFonts w:ascii="Calibri" w:hAnsi="Calibri" w:cs="Calibri"/>
                <w:color w:val="000000"/>
              </w:rPr>
              <w:t>36</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1382408E"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06F341E2" w14:textId="77777777" w:rsidR="00B875AA" w:rsidRDefault="00B875AA" w:rsidP="00C5786F">
            <w:pPr>
              <w:spacing w:line="480" w:lineRule="auto"/>
              <w:jc w:val="center"/>
              <w:rPr>
                <w:rFonts w:ascii="Calibri" w:hAnsi="Calibri" w:cs="Calibri"/>
              </w:rPr>
            </w:pPr>
            <w:r>
              <w:rPr>
                <w:rFonts w:ascii="Calibri" w:hAnsi="Calibri" w:cs="Calibri"/>
              </w:rPr>
              <w:t>MJ</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3D333AB7"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Black</w:t>
            </w:r>
          </w:p>
        </w:tc>
      </w:tr>
      <w:tr w:rsidR="00A30A2D" w14:paraId="0B9BC43E" w14:textId="77777777" w:rsidTr="00EA5835">
        <w:trPr>
          <w:trHeight w:val="290"/>
        </w:trPr>
        <w:tc>
          <w:tcPr>
            <w:tcW w:w="1648" w:type="dxa"/>
            <w:tcBorders>
              <w:top w:val="nil"/>
              <w:left w:val="nil"/>
              <w:bottom w:val="nil"/>
              <w:right w:val="nil"/>
            </w:tcBorders>
            <w:shd w:val="clear" w:color="auto" w:fill="auto"/>
            <w:noWrap/>
            <w:tcMar>
              <w:top w:w="15" w:type="dxa"/>
              <w:left w:w="15" w:type="dxa"/>
              <w:bottom w:w="0" w:type="dxa"/>
              <w:right w:w="15" w:type="dxa"/>
            </w:tcMar>
            <w:vAlign w:val="bottom"/>
            <w:hideMark/>
          </w:tcPr>
          <w:p w14:paraId="1962655E" w14:textId="77777777" w:rsidR="00B875AA" w:rsidRDefault="00B875AA" w:rsidP="00C5786F">
            <w:pPr>
              <w:spacing w:line="480" w:lineRule="auto"/>
              <w:jc w:val="center"/>
              <w:rPr>
                <w:rFonts w:ascii="Calibri" w:hAnsi="Calibri" w:cs="Calibri"/>
              </w:rPr>
            </w:pPr>
            <w:r>
              <w:rPr>
                <w:rFonts w:ascii="Calibri" w:hAnsi="Calibri" w:cs="Calibri"/>
              </w:rPr>
              <w:t>G</w:t>
            </w:r>
          </w:p>
        </w:tc>
        <w:tc>
          <w:tcPr>
            <w:tcW w:w="1055" w:type="dxa"/>
            <w:tcBorders>
              <w:top w:val="nil"/>
              <w:left w:val="nil"/>
              <w:bottom w:val="nil"/>
              <w:right w:val="nil"/>
            </w:tcBorders>
            <w:vAlign w:val="bottom"/>
          </w:tcPr>
          <w:p w14:paraId="6ED78569" w14:textId="77777777" w:rsidR="00B875AA" w:rsidRDefault="00B875AA" w:rsidP="00C5786F">
            <w:pPr>
              <w:spacing w:line="480" w:lineRule="auto"/>
              <w:jc w:val="center"/>
              <w:rPr>
                <w:rFonts w:ascii="Calibri" w:hAnsi="Calibri" w:cs="Calibri"/>
              </w:rPr>
            </w:pPr>
            <w:r>
              <w:rPr>
                <w:rFonts w:ascii="Calibri" w:hAnsi="Calibri" w:cs="Calibri"/>
                <w:color w:val="000000"/>
              </w:rPr>
              <w:t>37</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5D260B2C"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nil"/>
              <w:right w:val="nil"/>
            </w:tcBorders>
            <w:shd w:val="clear" w:color="auto" w:fill="auto"/>
            <w:noWrap/>
            <w:tcMar>
              <w:top w:w="15" w:type="dxa"/>
              <w:left w:w="15" w:type="dxa"/>
              <w:bottom w:w="0" w:type="dxa"/>
              <w:right w:w="15" w:type="dxa"/>
            </w:tcMar>
            <w:vAlign w:val="bottom"/>
            <w:hideMark/>
          </w:tcPr>
          <w:p w14:paraId="178784E8" w14:textId="77777777" w:rsidR="00B875AA" w:rsidRDefault="00B875AA" w:rsidP="00C5786F">
            <w:pPr>
              <w:spacing w:line="480" w:lineRule="auto"/>
              <w:jc w:val="center"/>
              <w:rPr>
                <w:rFonts w:ascii="Calibri" w:hAnsi="Calibri" w:cs="Calibri"/>
              </w:rPr>
            </w:pPr>
            <w:r>
              <w:rPr>
                <w:rFonts w:ascii="Calibri" w:hAnsi="Calibri" w:cs="Calibri"/>
              </w:rPr>
              <w:t>MJ</w:t>
            </w:r>
          </w:p>
        </w:tc>
        <w:tc>
          <w:tcPr>
            <w:tcW w:w="1065" w:type="dxa"/>
            <w:tcBorders>
              <w:top w:val="nil"/>
              <w:left w:val="nil"/>
              <w:bottom w:val="nil"/>
              <w:right w:val="nil"/>
            </w:tcBorders>
            <w:shd w:val="clear" w:color="auto" w:fill="auto"/>
            <w:noWrap/>
            <w:tcMar>
              <w:top w:w="15" w:type="dxa"/>
              <w:left w:w="15" w:type="dxa"/>
              <w:bottom w:w="0" w:type="dxa"/>
              <w:right w:w="15" w:type="dxa"/>
            </w:tcMar>
            <w:vAlign w:val="bottom"/>
          </w:tcPr>
          <w:p w14:paraId="45027DAA"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Clear</w:t>
            </w:r>
          </w:p>
        </w:tc>
      </w:tr>
      <w:tr w:rsidR="00A30A2D" w14:paraId="4C52A325" w14:textId="77777777" w:rsidTr="00EA5835">
        <w:trPr>
          <w:trHeight w:val="290"/>
        </w:trPr>
        <w:tc>
          <w:tcPr>
            <w:tcW w:w="1648" w:type="dxa"/>
            <w:tcBorders>
              <w:top w:val="nil"/>
              <w:left w:val="nil"/>
              <w:right w:val="nil"/>
            </w:tcBorders>
            <w:shd w:val="clear" w:color="auto" w:fill="auto"/>
            <w:noWrap/>
            <w:tcMar>
              <w:top w:w="15" w:type="dxa"/>
              <w:left w:w="15" w:type="dxa"/>
              <w:bottom w:w="0" w:type="dxa"/>
              <w:right w:w="15" w:type="dxa"/>
            </w:tcMar>
            <w:vAlign w:val="bottom"/>
            <w:hideMark/>
          </w:tcPr>
          <w:p w14:paraId="71C43E0F" w14:textId="77777777" w:rsidR="00B875AA" w:rsidRDefault="00B875AA" w:rsidP="00C5786F">
            <w:pPr>
              <w:spacing w:line="480" w:lineRule="auto"/>
              <w:jc w:val="center"/>
              <w:rPr>
                <w:rFonts w:ascii="Calibri" w:hAnsi="Calibri" w:cs="Calibri"/>
              </w:rPr>
            </w:pPr>
            <w:r>
              <w:rPr>
                <w:rFonts w:ascii="Calibri" w:hAnsi="Calibri" w:cs="Calibri"/>
              </w:rPr>
              <w:t>G</w:t>
            </w:r>
          </w:p>
        </w:tc>
        <w:tc>
          <w:tcPr>
            <w:tcW w:w="1055" w:type="dxa"/>
            <w:tcBorders>
              <w:top w:val="nil"/>
              <w:left w:val="nil"/>
              <w:right w:val="nil"/>
            </w:tcBorders>
            <w:vAlign w:val="bottom"/>
          </w:tcPr>
          <w:p w14:paraId="108DC6DB" w14:textId="77777777" w:rsidR="00B875AA" w:rsidRDefault="00B875AA" w:rsidP="00C5786F">
            <w:pPr>
              <w:spacing w:line="480" w:lineRule="auto"/>
              <w:jc w:val="center"/>
              <w:rPr>
                <w:rFonts w:ascii="Calibri" w:hAnsi="Calibri" w:cs="Calibri"/>
              </w:rPr>
            </w:pPr>
            <w:r>
              <w:rPr>
                <w:rFonts w:ascii="Calibri" w:hAnsi="Calibri" w:cs="Calibri"/>
                <w:color w:val="000000"/>
              </w:rPr>
              <w:t>38</w:t>
            </w:r>
          </w:p>
        </w:tc>
        <w:tc>
          <w:tcPr>
            <w:tcW w:w="823" w:type="dxa"/>
            <w:tcBorders>
              <w:top w:val="nil"/>
              <w:left w:val="nil"/>
              <w:right w:val="nil"/>
            </w:tcBorders>
            <w:shd w:val="clear" w:color="auto" w:fill="auto"/>
            <w:noWrap/>
            <w:tcMar>
              <w:top w:w="15" w:type="dxa"/>
              <w:left w:w="15" w:type="dxa"/>
              <w:bottom w:w="0" w:type="dxa"/>
              <w:right w:w="15" w:type="dxa"/>
            </w:tcMar>
            <w:vAlign w:val="bottom"/>
            <w:hideMark/>
          </w:tcPr>
          <w:p w14:paraId="2A126759"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right w:val="nil"/>
            </w:tcBorders>
            <w:shd w:val="clear" w:color="auto" w:fill="auto"/>
            <w:noWrap/>
            <w:tcMar>
              <w:top w:w="15" w:type="dxa"/>
              <w:left w:w="15" w:type="dxa"/>
              <w:bottom w:w="0" w:type="dxa"/>
              <w:right w:w="15" w:type="dxa"/>
            </w:tcMar>
            <w:vAlign w:val="bottom"/>
            <w:hideMark/>
          </w:tcPr>
          <w:p w14:paraId="1F13861E" w14:textId="77777777" w:rsidR="00B875AA" w:rsidRDefault="00B875AA" w:rsidP="00C5786F">
            <w:pPr>
              <w:spacing w:line="480" w:lineRule="auto"/>
              <w:jc w:val="center"/>
              <w:rPr>
                <w:rFonts w:ascii="Calibri" w:hAnsi="Calibri" w:cs="Calibri"/>
              </w:rPr>
            </w:pPr>
            <w:r>
              <w:rPr>
                <w:rFonts w:ascii="Calibri" w:hAnsi="Calibri" w:cs="Calibri"/>
              </w:rPr>
              <w:t>MJ</w:t>
            </w:r>
          </w:p>
        </w:tc>
        <w:tc>
          <w:tcPr>
            <w:tcW w:w="1065" w:type="dxa"/>
            <w:tcBorders>
              <w:top w:val="nil"/>
              <w:left w:val="nil"/>
              <w:right w:val="nil"/>
            </w:tcBorders>
            <w:shd w:val="clear" w:color="auto" w:fill="auto"/>
            <w:noWrap/>
            <w:tcMar>
              <w:top w:w="15" w:type="dxa"/>
              <w:left w:w="15" w:type="dxa"/>
              <w:bottom w:w="0" w:type="dxa"/>
              <w:right w:w="15" w:type="dxa"/>
            </w:tcMar>
            <w:vAlign w:val="bottom"/>
          </w:tcPr>
          <w:p w14:paraId="4B0CFCFF"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White</w:t>
            </w:r>
          </w:p>
        </w:tc>
      </w:tr>
      <w:tr w:rsidR="00A30A2D" w14:paraId="0CA03DE9" w14:textId="77777777" w:rsidTr="00EA5835">
        <w:trPr>
          <w:trHeight w:val="290"/>
        </w:trPr>
        <w:tc>
          <w:tcPr>
            <w:tcW w:w="164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499A7C" w14:textId="77777777" w:rsidR="00B875AA" w:rsidRDefault="00B875AA" w:rsidP="00C5786F">
            <w:pPr>
              <w:spacing w:line="480" w:lineRule="auto"/>
              <w:jc w:val="center"/>
              <w:rPr>
                <w:rFonts w:ascii="Calibri" w:hAnsi="Calibri" w:cs="Calibri"/>
              </w:rPr>
            </w:pPr>
            <w:r>
              <w:rPr>
                <w:rFonts w:ascii="Calibri" w:hAnsi="Calibri" w:cs="Calibri"/>
              </w:rPr>
              <w:t>G</w:t>
            </w:r>
          </w:p>
        </w:tc>
        <w:tc>
          <w:tcPr>
            <w:tcW w:w="1055" w:type="dxa"/>
            <w:tcBorders>
              <w:top w:val="nil"/>
              <w:left w:val="nil"/>
              <w:bottom w:val="single" w:sz="4" w:space="0" w:color="auto"/>
              <w:right w:val="nil"/>
            </w:tcBorders>
            <w:vAlign w:val="bottom"/>
          </w:tcPr>
          <w:p w14:paraId="37B84AEF" w14:textId="77777777" w:rsidR="00B875AA" w:rsidRDefault="00B875AA" w:rsidP="00C5786F">
            <w:pPr>
              <w:spacing w:line="480" w:lineRule="auto"/>
              <w:jc w:val="center"/>
              <w:rPr>
                <w:rFonts w:ascii="Calibri" w:hAnsi="Calibri" w:cs="Calibri"/>
              </w:rPr>
            </w:pPr>
            <w:r>
              <w:rPr>
                <w:rFonts w:ascii="Calibri" w:hAnsi="Calibri" w:cs="Calibri"/>
                <w:color w:val="000000"/>
              </w:rPr>
              <w:t>39</w:t>
            </w:r>
          </w:p>
        </w:tc>
        <w:tc>
          <w:tcPr>
            <w:tcW w:w="82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1F7C08" w14:textId="77777777" w:rsidR="00B875AA" w:rsidRDefault="00B875AA" w:rsidP="00C5786F">
            <w:pPr>
              <w:spacing w:line="480" w:lineRule="auto"/>
              <w:jc w:val="center"/>
              <w:rPr>
                <w:rFonts w:ascii="Calibri" w:hAnsi="Calibri" w:cs="Calibri"/>
              </w:rPr>
            </w:pPr>
            <w:r>
              <w:rPr>
                <w:rFonts w:ascii="Calibri" w:hAnsi="Calibri" w:cs="Calibri"/>
              </w:rPr>
              <w:t>1</w:t>
            </w:r>
          </w:p>
        </w:tc>
        <w:tc>
          <w:tcPr>
            <w:tcW w:w="12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6E60424" w14:textId="77777777" w:rsidR="00B875AA" w:rsidRDefault="00B875AA" w:rsidP="00C5786F">
            <w:pPr>
              <w:spacing w:line="480" w:lineRule="auto"/>
              <w:jc w:val="center"/>
              <w:rPr>
                <w:rFonts w:ascii="Calibri" w:hAnsi="Calibri" w:cs="Calibri"/>
              </w:rPr>
            </w:pPr>
            <w:r>
              <w:rPr>
                <w:rFonts w:ascii="Calibri" w:hAnsi="Calibri" w:cs="Calibri"/>
              </w:rPr>
              <w:t>MJ</w:t>
            </w:r>
          </w:p>
        </w:tc>
        <w:tc>
          <w:tcPr>
            <w:tcW w:w="1065"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3139ACA0" w14:textId="77777777" w:rsidR="00B875AA" w:rsidRDefault="00B875AA" w:rsidP="00C5786F">
            <w:pPr>
              <w:spacing w:line="480" w:lineRule="auto"/>
              <w:jc w:val="center"/>
              <w:rPr>
                <w:rFonts w:ascii="Calibri" w:hAnsi="Calibri" w:cs="Calibri"/>
                <w:color w:val="000000"/>
              </w:rPr>
            </w:pPr>
            <w:r>
              <w:rPr>
                <w:rFonts w:ascii="Calibri" w:hAnsi="Calibri" w:cs="Calibri"/>
                <w:color w:val="000000"/>
              </w:rPr>
              <w:t>White</w:t>
            </w:r>
          </w:p>
        </w:tc>
      </w:tr>
    </w:tbl>
    <w:p w14:paraId="7A73C791" w14:textId="77777777" w:rsidR="00B875AA" w:rsidRDefault="00B875AA" w:rsidP="00B875AA">
      <w:pPr>
        <w:spacing w:after="0" w:line="240" w:lineRule="auto"/>
      </w:pPr>
      <w:r w:rsidRPr="00353C80">
        <w:rPr>
          <w:vertAlign w:val="superscript"/>
        </w:rPr>
        <w:t>a</w:t>
      </w:r>
      <w:r>
        <w:t xml:space="preserve"> </w:t>
      </w:r>
      <w:r w:rsidRPr="00FF0892">
        <w:t xml:space="preserve">one-part resin </w:t>
      </w:r>
      <w:r>
        <w:t xml:space="preserve">= single component that is </w:t>
      </w:r>
      <w:r w:rsidRPr="00FF0892">
        <w:t>not mixed with another component before use</w:t>
      </w:r>
      <w:r>
        <w:t xml:space="preserve">, </w:t>
      </w:r>
      <w:r w:rsidRPr="00FF0892">
        <w:t xml:space="preserve">two-part resin </w:t>
      </w:r>
      <w:r>
        <w:t xml:space="preserve">= two </w:t>
      </w:r>
      <w:r w:rsidRPr="00FF0892">
        <w:t xml:space="preserve">components </w:t>
      </w:r>
      <w:r>
        <w:t xml:space="preserve">that </w:t>
      </w:r>
      <w:r w:rsidRPr="00FF0892">
        <w:t>are mixed just prior to use</w:t>
      </w:r>
    </w:p>
    <w:p w14:paraId="46BC0128" w14:textId="77777777" w:rsidR="00B875AA" w:rsidRDefault="00B875AA" w:rsidP="00B875AA">
      <w:pPr>
        <w:spacing w:after="0" w:line="240" w:lineRule="auto"/>
      </w:pPr>
      <w:r w:rsidRPr="00353C80">
        <w:rPr>
          <w:vertAlign w:val="superscript"/>
        </w:rPr>
        <w:t>b</w:t>
      </w:r>
      <w:r>
        <w:t xml:space="preserve"> VP = vat photopolymerization, MJ = material jetting</w:t>
      </w:r>
    </w:p>
    <w:p w14:paraId="3585428F" w14:textId="77777777" w:rsidR="00B875AA" w:rsidRDefault="00B875AA" w:rsidP="00B875AA"/>
    <w:p w14:paraId="3463064B" w14:textId="61715054" w:rsidR="005573E1" w:rsidRDefault="00B10496" w:rsidP="005573E1">
      <w:pPr>
        <w:pStyle w:val="Heading2"/>
      </w:pPr>
      <w:r>
        <w:t>Analysis of e</w:t>
      </w:r>
      <w:r w:rsidR="005573E1">
        <w:t>lements</w:t>
      </w:r>
      <w:r w:rsidR="000859B1">
        <w:t xml:space="preserve"> </w:t>
      </w:r>
      <w:r>
        <w:t>in</w:t>
      </w:r>
      <w:r w:rsidR="000859B1">
        <w:t xml:space="preserve"> resins</w:t>
      </w:r>
    </w:p>
    <w:p w14:paraId="0D8BBB6E" w14:textId="62C26ECD" w:rsidR="00EA627C" w:rsidRDefault="000A777A" w:rsidP="00EA627C">
      <w:pPr>
        <w:spacing w:line="480" w:lineRule="auto"/>
        <w:ind w:firstLine="360"/>
      </w:pPr>
      <w:r>
        <w:t xml:space="preserve">Thirty-one </w:t>
      </w:r>
      <w:r w:rsidRPr="000534B0">
        <w:t xml:space="preserve">elements </w:t>
      </w:r>
      <w:r>
        <w:t xml:space="preserve">were analyzed for in resins samples using a modified </w:t>
      </w:r>
      <w:r w:rsidR="00FA59E0">
        <w:t>National Institute for Occupational Safety and Health (</w:t>
      </w:r>
      <w:r w:rsidRPr="000534B0">
        <w:t>NIOSH</w:t>
      </w:r>
      <w:r w:rsidR="00FA59E0">
        <w:t>)</w:t>
      </w:r>
      <w:r w:rsidRPr="000534B0">
        <w:t xml:space="preserve"> Method 7303</w:t>
      </w:r>
      <w:r w:rsidR="008D0CFD">
        <w:t xml:space="preserve"> </w:t>
      </w:r>
      <w:r w:rsidR="008D0CFD">
        <w:rPr>
          <w:noProof/>
        </w:rPr>
        <w:t>(NIOSH, 2003)</w:t>
      </w:r>
      <w:r>
        <w:t>.  B</w:t>
      </w:r>
      <w:r w:rsidR="00A9218A">
        <w:t>riefly, a</w:t>
      </w:r>
      <w:r w:rsidR="00A9218A" w:rsidRPr="000534B0">
        <w:t>pproximately 0.1</w:t>
      </w:r>
      <w:r w:rsidR="00A9218A">
        <w:t xml:space="preserve"> </w:t>
      </w:r>
      <w:r w:rsidR="00A9218A" w:rsidRPr="000534B0">
        <w:t xml:space="preserve">g of each bulk </w:t>
      </w:r>
      <w:r w:rsidR="00A9218A">
        <w:t xml:space="preserve">resin </w:t>
      </w:r>
      <w:r w:rsidR="00A9218A" w:rsidRPr="000534B0">
        <w:t xml:space="preserve">sample was placed in a </w:t>
      </w:r>
      <w:r w:rsidR="00260B85">
        <w:t>metals-free</w:t>
      </w:r>
      <w:r w:rsidR="00260B85" w:rsidRPr="000534B0">
        <w:t xml:space="preserve"> </w:t>
      </w:r>
      <w:r w:rsidR="00A9218A" w:rsidRPr="000534B0">
        <w:t>50-mL polypropylene centrifuge tube</w:t>
      </w:r>
      <w:r w:rsidR="00A9218A">
        <w:t xml:space="preserve">, </w:t>
      </w:r>
      <w:r w:rsidR="00A9218A" w:rsidRPr="000534B0">
        <w:t>2.5 mL of 12.1 M hydrochloric acid was added to each tube</w:t>
      </w:r>
      <w:r w:rsidR="00A9218A">
        <w:t>, and the tubes</w:t>
      </w:r>
      <w:r w:rsidR="00A9218A" w:rsidRPr="000534B0">
        <w:t xml:space="preserve"> placed in a hot block and heated at 95 °C for 15 minutes. </w:t>
      </w:r>
      <w:r w:rsidR="00A9218A">
        <w:t xml:space="preserve"> </w:t>
      </w:r>
      <w:r w:rsidR="00A9218A" w:rsidRPr="000534B0">
        <w:t xml:space="preserve">The </w:t>
      </w:r>
      <w:r w:rsidR="00A9218A">
        <w:t>tube</w:t>
      </w:r>
      <w:r w:rsidR="00A9218A" w:rsidRPr="000534B0">
        <w:t xml:space="preserve">s were removed from the hot block, cooled, and 2.5 mL of 15.6 M nitric acid was added to each. </w:t>
      </w:r>
      <w:r w:rsidR="00A9218A">
        <w:t xml:space="preserve"> </w:t>
      </w:r>
      <w:r w:rsidR="00A9218A" w:rsidRPr="000534B0">
        <w:t xml:space="preserve">The </w:t>
      </w:r>
      <w:r w:rsidR="00A9218A">
        <w:t>tube</w:t>
      </w:r>
      <w:r w:rsidR="00A9218A" w:rsidRPr="000534B0">
        <w:t xml:space="preserve">s were placed back in </w:t>
      </w:r>
      <w:r w:rsidR="00A9218A" w:rsidRPr="000534B0">
        <w:lastRenderedPageBreak/>
        <w:t>the hot block</w:t>
      </w:r>
      <w:r w:rsidR="00A9218A">
        <w:t>,</w:t>
      </w:r>
      <w:r w:rsidR="00A9218A" w:rsidRPr="000534B0">
        <w:t xml:space="preserve"> heated at 95 °C for 15 minutes</w:t>
      </w:r>
      <w:r w:rsidR="00A9218A">
        <w:t>, then</w:t>
      </w:r>
      <w:r w:rsidR="00A9218A" w:rsidRPr="000534B0">
        <w:t xml:space="preserve"> removed from the hot block, cooled</w:t>
      </w:r>
      <w:r w:rsidR="00A9218A">
        <w:t>,</w:t>
      </w:r>
      <w:r w:rsidR="00A9218A" w:rsidRPr="000534B0">
        <w:t xml:space="preserve"> and diluted to a final volume of 25 mL with deionized water. </w:t>
      </w:r>
      <w:r w:rsidR="00A9218A">
        <w:t xml:space="preserve"> </w:t>
      </w:r>
      <w:r w:rsidR="00A9218A" w:rsidRPr="000534B0">
        <w:t xml:space="preserve">All </w:t>
      </w:r>
      <w:r w:rsidR="00A9218A">
        <w:t xml:space="preserve">resin </w:t>
      </w:r>
      <w:r w:rsidR="00A9218A" w:rsidRPr="000534B0">
        <w:t>samples</w:t>
      </w:r>
      <w:r w:rsidR="00A9218A">
        <w:t xml:space="preserve"> and quality control samples </w:t>
      </w:r>
      <w:r w:rsidR="00A9218A" w:rsidRPr="000534B0">
        <w:t xml:space="preserve">were digested in the same manner. </w:t>
      </w:r>
      <w:r w:rsidR="00A9218A">
        <w:t xml:space="preserve"> </w:t>
      </w:r>
      <w:r w:rsidR="00A9218A" w:rsidRPr="000534B0">
        <w:t xml:space="preserve">The samples were analyzed </w:t>
      </w:r>
      <w:r w:rsidR="00A9218A">
        <w:t>by inductively coupled plasma-optical emission spectrometry (ICP-OES) using an</w:t>
      </w:r>
      <w:r w:rsidR="00A9218A" w:rsidRPr="000534B0">
        <w:t xml:space="preserve"> Agilent 5800 ICP</w:t>
      </w:r>
      <w:r w:rsidR="00A9218A">
        <w:t xml:space="preserve"> (Agilent Technologies, Inc., Santa Clara, CA)</w:t>
      </w:r>
      <w:r w:rsidR="00A9218A" w:rsidRPr="000534B0">
        <w:t xml:space="preserve">. </w:t>
      </w:r>
      <w:r w:rsidR="00A9218A">
        <w:t xml:space="preserve"> </w:t>
      </w:r>
      <w:r w:rsidR="00A9218A" w:rsidRPr="000534B0">
        <w:t xml:space="preserve">The ICP instrument conditions were as follows: </w:t>
      </w:r>
      <w:r w:rsidR="006445D2">
        <w:t>radio frequency</w:t>
      </w:r>
      <w:r w:rsidR="00A9218A" w:rsidRPr="000534B0">
        <w:t xml:space="preserve"> </w:t>
      </w:r>
      <w:r w:rsidR="00A9218A">
        <w:t>p</w:t>
      </w:r>
      <w:r w:rsidR="00A9218A" w:rsidRPr="000534B0">
        <w:t>ower: 1400 watts</w:t>
      </w:r>
      <w:r w:rsidR="00A9218A">
        <w:t xml:space="preserve">, </w:t>
      </w:r>
      <w:r w:rsidR="006445D2">
        <w:t>a</w:t>
      </w:r>
      <w:r w:rsidR="00A9218A">
        <w:t>rgon p</w:t>
      </w:r>
      <w:r w:rsidR="00A9218A" w:rsidRPr="000534B0">
        <w:t xml:space="preserve">lasma </w:t>
      </w:r>
      <w:r w:rsidR="00A9218A">
        <w:t>f</w:t>
      </w:r>
      <w:r w:rsidR="00A9218A" w:rsidRPr="000534B0">
        <w:t>low: 13 L/min</w:t>
      </w:r>
      <w:r w:rsidR="00A9218A">
        <w:t>, a</w:t>
      </w:r>
      <w:r w:rsidR="00A9218A" w:rsidRPr="000534B0">
        <w:t xml:space="preserve">uxiliary </w:t>
      </w:r>
      <w:r w:rsidR="006445D2">
        <w:t>a</w:t>
      </w:r>
      <w:r w:rsidR="00A9218A">
        <w:t>rgon f</w:t>
      </w:r>
      <w:r w:rsidR="00A9218A" w:rsidRPr="000534B0">
        <w:t>low: 1 L/min</w:t>
      </w:r>
      <w:r w:rsidR="00A9218A">
        <w:t>, and n</w:t>
      </w:r>
      <w:r w:rsidR="00A9218A" w:rsidRPr="000534B0">
        <w:t xml:space="preserve">ebulizer </w:t>
      </w:r>
      <w:r w:rsidR="006445D2">
        <w:t>a</w:t>
      </w:r>
      <w:r w:rsidR="00A9218A">
        <w:t>rgon f</w:t>
      </w:r>
      <w:r w:rsidR="00A9218A" w:rsidRPr="000534B0">
        <w:t>low: 0.65 L/min</w:t>
      </w:r>
      <w:r w:rsidR="00A9218A">
        <w:t>.</w:t>
      </w:r>
    </w:p>
    <w:p w14:paraId="21499D93" w14:textId="532392A3" w:rsidR="00A9218A" w:rsidRDefault="00EA627C" w:rsidP="00EA627C">
      <w:pPr>
        <w:spacing w:line="480" w:lineRule="auto"/>
        <w:ind w:firstLine="360"/>
      </w:pPr>
      <w:r>
        <w:t>All samples with detectable chromium were further analyzed for hexavalent chromium</w:t>
      </w:r>
      <w:r w:rsidR="00565CDB">
        <w:t xml:space="preserve"> using a modified U.S. Occupational Safety and Health Administration (OSHA) Method ID 215</w:t>
      </w:r>
      <w:r w:rsidR="008D0CFD">
        <w:t xml:space="preserve"> </w:t>
      </w:r>
      <w:r w:rsidR="00565CDB">
        <w:t>version 2</w:t>
      </w:r>
      <w:r w:rsidR="008D0CFD">
        <w:t xml:space="preserve"> </w:t>
      </w:r>
      <w:r w:rsidR="008D0CFD">
        <w:rPr>
          <w:noProof/>
        </w:rPr>
        <w:t>(OSHA, 2006)</w:t>
      </w:r>
      <w:r>
        <w:t xml:space="preserve">.  Approximately 1 g of each resin was weighed in tared beakers, to which 1.5 mL of </w:t>
      </w:r>
      <w:r w:rsidR="007222A1">
        <w:t>phosphate buffer</w:t>
      </w:r>
      <w:r w:rsidR="002B56A7">
        <w:t>/</w:t>
      </w:r>
      <w:r w:rsidR="007222A1">
        <w:t>Mg(II)</w:t>
      </w:r>
      <w:r>
        <w:t xml:space="preserve"> solution and a 1:2 magnesium sulfate solution (49.5 g of MgSO</w:t>
      </w:r>
      <w:r w:rsidRPr="00722B1C">
        <w:rPr>
          <w:vertAlign w:val="subscript"/>
        </w:rPr>
        <w:t>4</w:t>
      </w:r>
      <w:r>
        <w:t xml:space="preserve"> in 500 mL of deionized water):phosphate buffer solution (68 g of KH</w:t>
      </w:r>
      <w:r w:rsidRPr="00722B1C">
        <w:rPr>
          <w:vertAlign w:val="subscript"/>
        </w:rPr>
        <w:t>2</w:t>
      </w:r>
      <w:r>
        <w:t>PO</w:t>
      </w:r>
      <w:r w:rsidRPr="00722B1C">
        <w:rPr>
          <w:vertAlign w:val="subscript"/>
        </w:rPr>
        <w:t>4</w:t>
      </w:r>
      <w:r>
        <w:t xml:space="preserve"> and 87.1 g K</w:t>
      </w:r>
      <w:r w:rsidRPr="00722B1C">
        <w:rPr>
          <w:vertAlign w:val="subscript"/>
        </w:rPr>
        <w:t>2</w:t>
      </w:r>
      <w:r>
        <w:t>HPO</w:t>
      </w:r>
      <w:r w:rsidRPr="00722B1C">
        <w:rPr>
          <w:vertAlign w:val="subscript"/>
        </w:rPr>
        <w:t>4</w:t>
      </w:r>
      <w:r>
        <w:t xml:space="preserve"> in 1 L of deionized water) was added and the samples swirled to wet the resin.  Next, 5.0 mL of spray paint extraction solution (75 g Na</w:t>
      </w:r>
      <w:r w:rsidRPr="00722B1C">
        <w:rPr>
          <w:vertAlign w:val="subscript"/>
        </w:rPr>
        <w:t>2</w:t>
      </w:r>
      <w:r>
        <w:t>CO</w:t>
      </w:r>
      <w:r w:rsidRPr="00722B1C">
        <w:rPr>
          <w:vertAlign w:val="subscript"/>
        </w:rPr>
        <w:t>3</w:t>
      </w:r>
      <w:r>
        <w:t xml:space="preserve"> and 50 g NaOH in 1 L of deionized water) was added to each sample beaker and the beakers were re-swirled.  Sample beakers were covered with watch glasses, heated in a water bath at approximately 100 °C for 45 minutes, swirled to facilitate the breakdown of the resin and ensure even desorption, then heated for another 45 minutes.  Once heating was complete, the beakers were removed from the water bath and allowed to cool to room temperature.  The solution in each beaker was </w:t>
      </w:r>
      <w:r w:rsidRPr="00FB26BA">
        <w:t xml:space="preserve">transferred quantitatively with deionized water rinses to a 50-mL graduated centrifuge tube, brought to a 25-mL final volume with </w:t>
      </w:r>
      <w:r>
        <w:t>deionized</w:t>
      </w:r>
      <w:r w:rsidRPr="00FB26BA">
        <w:t xml:space="preserve"> water, shaken well, centrifuged for 15 minutes at 5000 </w:t>
      </w:r>
      <w:r>
        <w:t>rotations per minute</w:t>
      </w:r>
      <w:r w:rsidRPr="00FB26BA">
        <w:t xml:space="preserve">, and allowed to settle overnight. </w:t>
      </w:r>
      <w:r>
        <w:t xml:space="preserve"> </w:t>
      </w:r>
      <w:r w:rsidRPr="00FB26BA">
        <w:t>Finally, 1.5 mL of each sample was transferred to a vial and analyzed by ion chromatography</w:t>
      </w:r>
      <w:r>
        <w:t xml:space="preserve"> (Dionex</w:t>
      </w:r>
      <w:r>
        <w:rPr>
          <w:rFonts w:cstheme="minorHAnsi"/>
        </w:rPr>
        <w:t>™</w:t>
      </w:r>
      <w:r>
        <w:t xml:space="preserve"> ICS-1100, Thermo Scientific, Carlsbad, CA) </w:t>
      </w:r>
      <w:r w:rsidRPr="00FB26BA">
        <w:t>with</w:t>
      </w:r>
      <w:r>
        <w:t xml:space="preserve"> an</w:t>
      </w:r>
      <w:r w:rsidRPr="00FB26BA">
        <w:t xml:space="preserve"> </w:t>
      </w:r>
      <w:r>
        <w:t xml:space="preserve">ultraviolet-visible </w:t>
      </w:r>
      <w:r w:rsidRPr="00FB26BA">
        <w:t>detect</w:t>
      </w:r>
      <w:r>
        <w:t>or</w:t>
      </w:r>
      <w:r w:rsidRPr="00B05122">
        <w:t xml:space="preserve"> </w:t>
      </w:r>
      <w:r>
        <w:t>(Dionex</w:t>
      </w:r>
      <w:r>
        <w:rPr>
          <w:rFonts w:cstheme="minorHAnsi"/>
        </w:rPr>
        <w:t>™</w:t>
      </w:r>
      <w:r>
        <w:t xml:space="preserve"> ICS Series Variable Wavelength Detector, Thermo Scientific) at 540 nm</w:t>
      </w:r>
      <w:r w:rsidR="00A06B4F">
        <w:t xml:space="preserve"> (herein IC-</w:t>
      </w:r>
      <w:r w:rsidR="003B29CF">
        <w:t>UV-Vis)</w:t>
      </w:r>
      <w:r>
        <w:t xml:space="preserve">.  The sample eluent was 250 mM ammonium sulfate/100 mM ammonium hydroxide.  </w:t>
      </w:r>
      <w:r w:rsidR="009029B8">
        <w:t xml:space="preserve">Table </w:t>
      </w:r>
      <w:r w:rsidR="00FD68E2">
        <w:t xml:space="preserve">S2 </w:t>
      </w:r>
      <w:r w:rsidR="009029B8">
        <w:t>lists the elements and their respective limits of detection (LOD) and quantification (LOQ).</w:t>
      </w:r>
    </w:p>
    <w:p w14:paraId="56A42761" w14:textId="77777777" w:rsidR="00B271B9" w:rsidRDefault="00B271B9" w:rsidP="00EA627C">
      <w:pPr>
        <w:spacing w:line="480" w:lineRule="auto"/>
        <w:ind w:firstLine="360"/>
      </w:pPr>
    </w:p>
    <w:p w14:paraId="5BDA9711" w14:textId="16BD552E" w:rsidR="00DA035A" w:rsidRPr="00DA035A" w:rsidRDefault="00DA035A" w:rsidP="00DA035A">
      <w:pPr>
        <w:pStyle w:val="Default"/>
        <w:rPr>
          <w:rFonts w:asciiTheme="minorHAnsi" w:hAnsiTheme="minorHAnsi" w:cstheme="minorHAnsi"/>
          <w:sz w:val="22"/>
          <w:szCs w:val="22"/>
        </w:rPr>
      </w:pPr>
      <w:r w:rsidRPr="00DA035A">
        <w:rPr>
          <w:rFonts w:asciiTheme="minorHAnsi" w:hAnsiTheme="minorHAnsi" w:cstheme="minorHAnsi"/>
          <w:sz w:val="22"/>
          <w:szCs w:val="22"/>
        </w:rPr>
        <w:lastRenderedPageBreak/>
        <w:t xml:space="preserve">Table </w:t>
      </w:r>
      <w:r w:rsidR="00B875AA" w:rsidRPr="00DA035A">
        <w:rPr>
          <w:rFonts w:asciiTheme="minorHAnsi" w:hAnsiTheme="minorHAnsi" w:cstheme="minorHAnsi"/>
          <w:sz w:val="22"/>
          <w:szCs w:val="22"/>
        </w:rPr>
        <w:t>S</w:t>
      </w:r>
      <w:r w:rsidR="00B875AA">
        <w:rPr>
          <w:rFonts w:asciiTheme="minorHAnsi" w:hAnsiTheme="minorHAnsi" w:cstheme="minorHAnsi"/>
          <w:sz w:val="22"/>
          <w:szCs w:val="22"/>
        </w:rPr>
        <w:t>2</w:t>
      </w:r>
      <w:r w:rsidRPr="00DA035A">
        <w:rPr>
          <w:rFonts w:asciiTheme="minorHAnsi" w:hAnsiTheme="minorHAnsi" w:cstheme="minorHAnsi"/>
          <w:sz w:val="22"/>
          <w:szCs w:val="22"/>
        </w:rPr>
        <w:t>. Limits of detection (LOD) and quantification (LOQ) by element (all in mg/</w:t>
      </w:r>
      <w:r w:rsidR="004E351E">
        <w:rPr>
          <w:rFonts w:asciiTheme="minorHAnsi" w:hAnsiTheme="minorHAnsi" w:cstheme="minorHAnsi"/>
          <w:sz w:val="22"/>
          <w:szCs w:val="22"/>
        </w:rPr>
        <w:t>k</w:t>
      </w:r>
      <w:r w:rsidRPr="00DA035A">
        <w:rPr>
          <w:rFonts w:asciiTheme="minorHAnsi" w:hAnsiTheme="minorHAnsi" w:cstheme="minorHAnsi"/>
          <w:sz w:val="22"/>
          <w:szCs w:val="22"/>
        </w:rPr>
        <w:t>g)</w:t>
      </w:r>
      <w:r w:rsidR="004E351E">
        <w:rPr>
          <w:rFonts w:asciiTheme="minorHAnsi" w:hAnsiTheme="minorHAnsi" w:cstheme="minorHAnsi"/>
          <w:sz w:val="22"/>
          <w:szCs w:val="22"/>
        </w:rPr>
        <w:t xml:space="preserve"> for analysis by NIOSH Method 7303.</w:t>
      </w:r>
      <w:r w:rsidR="00B871B0" w:rsidRPr="00D02A8C">
        <w:rPr>
          <w:rFonts w:asciiTheme="minorHAnsi" w:hAnsiTheme="minorHAnsi" w:cstheme="minorHAnsi"/>
          <w:sz w:val="22"/>
          <w:szCs w:val="22"/>
          <w:vertAlign w:val="superscript"/>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28"/>
        <w:gridCol w:w="1728"/>
      </w:tblGrid>
      <w:tr w:rsidR="001D7B40" w:rsidRPr="00DA035A" w14:paraId="29324045" w14:textId="77777777" w:rsidTr="00953C97">
        <w:trPr>
          <w:tblHeader/>
        </w:trPr>
        <w:tc>
          <w:tcPr>
            <w:tcW w:w="1728" w:type="dxa"/>
            <w:tcBorders>
              <w:top w:val="single" w:sz="4" w:space="0" w:color="auto"/>
              <w:bottom w:val="single" w:sz="4" w:space="0" w:color="auto"/>
            </w:tcBorders>
          </w:tcPr>
          <w:p w14:paraId="6BE2468F" w14:textId="77777777" w:rsidR="001D7B40" w:rsidRPr="00DA035A" w:rsidRDefault="001D7B40" w:rsidP="002C50F3">
            <w:pPr>
              <w:pStyle w:val="Default"/>
              <w:spacing w:line="480" w:lineRule="auto"/>
              <w:jc w:val="center"/>
              <w:rPr>
                <w:rFonts w:asciiTheme="minorHAnsi" w:hAnsiTheme="minorHAnsi" w:cstheme="minorHAnsi"/>
                <w:sz w:val="22"/>
                <w:szCs w:val="22"/>
              </w:rPr>
            </w:pPr>
            <w:r w:rsidRPr="00DA035A">
              <w:rPr>
                <w:rFonts w:asciiTheme="minorHAnsi" w:hAnsiTheme="minorHAnsi" w:cstheme="minorHAnsi"/>
                <w:sz w:val="22"/>
                <w:szCs w:val="22"/>
              </w:rPr>
              <w:t>Element</w:t>
            </w:r>
          </w:p>
        </w:tc>
        <w:tc>
          <w:tcPr>
            <w:tcW w:w="1728" w:type="dxa"/>
            <w:tcBorders>
              <w:top w:val="single" w:sz="4" w:space="0" w:color="auto"/>
              <w:bottom w:val="single" w:sz="4" w:space="0" w:color="auto"/>
            </w:tcBorders>
          </w:tcPr>
          <w:p w14:paraId="0AD028ED" w14:textId="77777777" w:rsidR="001D7B40" w:rsidRPr="00DA035A" w:rsidRDefault="001D7B40" w:rsidP="002C50F3">
            <w:pPr>
              <w:pStyle w:val="Default"/>
              <w:spacing w:line="480" w:lineRule="auto"/>
              <w:jc w:val="center"/>
              <w:rPr>
                <w:rFonts w:asciiTheme="minorHAnsi" w:hAnsiTheme="minorHAnsi" w:cstheme="minorHAnsi"/>
                <w:sz w:val="22"/>
                <w:szCs w:val="22"/>
              </w:rPr>
            </w:pPr>
            <w:r w:rsidRPr="00DA035A">
              <w:rPr>
                <w:rFonts w:asciiTheme="minorHAnsi" w:hAnsiTheme="minorHAnsi" w:cstheme="minorHAnsi"/>
                <w:sz w:val="22"/>
                <w:szCs w:val="22"/>
              </w:rPr>
              <w:t>LOD</w:t>
            </w:r>
          </w:p>
        </w:tc>
        <w:tc>
          <w:tcPr>
            <w:tcW w:w="1728" w:type="dxa"/>
            <w:tcBorders>
              <w:top w:val="single" w:sz="4" w:space="0" w:color="auto"/>
              <w:bottom w:val="single" w:sz="4" w:space="0" w:color="auto"/>
            </w:tcBorders>
          </w:tcPr>
          <w:p w14:paraId="6EBECFAE" w14:textId="77777777" w:rsidR="001D7B40" w:rsidRPr="00DA035A" w:rsidRDefault="001D7B40" w:rsidP="002C50F3">
            <w:pPr>
              <w:pStyle w:val="Default"/>
              <w:spacing w:line="480" w:lineRule="auto"/>
              <w:jc w:val="center"/>
              <w:rPr>
                <w:rFonts w:asciiTheme="minorHAnsi" w:hAnsiTheme="minorHAnsi" w:cstheme="minorHAnsi"/>
                <w:sz w:val="22"/>
                <w:szCs w:val="22"/>
              </w:rPr>
            </w:pPr>
            <w:r w:rsidRPr="00DA035A">
              <w:rPr>
                <w:rFonts w:asciiTheme="minorHAnsi" w:hAnsiTheme="minorHAnsi" w:cstheme="minorHAnsi"/>
                <w:sz w:val="22"/>
                <w:szCs w:val="22"/>
              </w:rPr>
              <w:t>LOQ</w:t>
            </w:r>
          </w:p>
        </w:tc>
      </w:tr>
      <w:tr w:rsidR="001D7B40" w:rsidRPr="00DA035A" w14:paraId="0888662F" w14:textId="77777777" w:rsidTr="00722D36">
        <w:tc>
          <w:tcPr>
            <w:tcW w:w="1728" w:type="dxa"/>
            <w:tcBorders>
              <w:top w:val="single" w:sz="4" w:space="0" w:color="auto"/>
            </w:tcBorders>
          </w:tcPr>
          <w:p w14:paraId="07D86CDD"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Aluminum</w:t>
            </w:r>
          </w:p>
        </w:tc>
        <w:tc>
          <w:tcPr>
            <w:tcW w:w="1728" w:type="dxa"/>
            <w:tcBorders>
              <w:top w:val="single" w:sz="4" w:space="0" w:color="auto"/>
            </w:tcBorders>
          </w:tcPr>
          <w:p w14:paraId="4C5E24EF"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20</w:t>
            </w:r>
          </w:p>
        </w:tc>
        <w:tc>
          <w:tcPr>
            <w:tcW w:w="1728" w:type="dxa"/>
            <w:tcBorders>
              <w:top w:val="single" w:sz="4" w:space="0" w:color="auto"/>
            </w:tcBorders>
          </w:tcPr>
          <w:p w14:paraId="52BBC52E"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53</w:t>
            </w:r>
          </w:p>
        </w:tc>
      </w:tr>
      <w:tr w:rsidR="001D7B40" w:rsidRPr="00DA035A" w14:paraId="13B87E2E" w14:textId="77777777" w:rsidTr="00722D36">
        <w:tc>
          <w:tcPr>
            <w:tcW w:w="1728" w:type="dxa"/>
          </w:tcPr>
          <w:p w14:paraId="73C4BED6"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Antimony</w:t>
            </w:r>
          </w:p>
        </w:tc>
        <w:tc>
          <w:tcPr>
            <w:tcW w:w="1728" w:type="dxa"/>
          </w:tcPr>
          <w:p w14:paraId="103A8EAB"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0.5</w:t>
            </w:r>
          </w:p>
        </w:tc>
        <w:tc>
          <w:tcPr>
            <w:tcW w:w="1728" w:type="dxa"/>
          </w:tcPr>
          <w:p w14:paraId="317FED1F"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1.8</w:t>
            </w:r>
          </w:p>
        </w:tc>
      </w:tr>
      <w:tr w:rsidR="001D7B40" w:rsidRPr="00DA035A" w14:paraId="50696F72" w14:textId="77777777" w:rsidTr="00722D36">
        <w:tc>
          <w:tcPr>
            <w:tcW w:w="1728" w:type="dxa"/>
          </w:tcPr>
          <w:p w14:paraId="27CD5BDE"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Arsenic</w:t>
            </w:r>
          </w:p>
        </w:tc>
        <w:tc>
          <w:tcPr>
            <w:tcW w:w="1728" w:type="dxa"/>
          </w:tcPr>
          <w:p w14:paraId="0FE61DF4"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0.5</w:t>
            </w:r>
          </w:p>
        </w:tc>
        <w:tc>
          <w:tcPr>
            <w:tcW w:w="1728" w:type="dxa"/>
          </w:tcPr>
          <w:p w14:paraId="0A17DC41"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1.5</w:t>
            </w:r>
          </w:p>
        </w:tc>
      </w:tr>
      <w:tr w:rsidR="001D7B40" w:rsidRPr="00DA035A" w14:paraId="7250E327" w14:textId="77777777" w:rsidTr="00722D36">
        <w:tc>
          <w:tcPr>
            <w:tcW w:w="1728" w:type="dxa"/>
          </w:tcPr>
          <w:p w14:paraId="77E54D57"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Barium</w:t>
            </w:r>
          </w:p>
        </w:tc>
        <w:tc>
          <w:tcPr>
            <w:tcW w:w="1728" w:type="dxa"/>
          </w:tcPr>
          <w:p w14:paraId="2EF3C6E1"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0.008</w:t>
            </w:r>
          </w:p>
        </w:tc>
        <w:tc>
          <w:tcPr>
            <w:tcW w:w="1728" w:type="dxa"/>
          </w:tcPr>
          <w:p w14:paraId="59216C9F"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0.027</w:t>
            </w:r>
          </w:p>
        </w:tc>
      </w:tr>
      <w:tr w:rsidR="001D7B40" w:rsidRPr="00DA035A" w14:paraId="2C22D6B3" w14:textId="77777777" w:rsidTr="00722D36">
        <w:tc>
          <w:tcPr>
            <w:tcW w:w="1728" w:type="dxa"/>
          </w:tcPr>
          <w:p w14:paraId="242755BE"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Beryllium</w:t>
            </w:r>
          </w:p>
        </w:tc>
        <w:tc>
          <w:tcPr>
            <w:tcW w:w="1728" w:type="dxa"/>
          </w:tcPr>
          <w:p w14:paraId="6E8D2A2B"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0.006</w:t>
            </w:r>
          </w:p>
        </w:tc>
        <w:tc>
          <w:tcPr>
            <w:tcW w:w="1728" w:type="dxa"/>
          </w:tcPr>
          <w:p w14:paraId="3897A1B1"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0.019</w:t>
            </w:r>
          </w:p>
        </w:tc>
      </w:tr>
      <w:tr w:rsidR="001D7B40" w:rsidRPr="00DA035A" w14:paraId="7426A560" w14:textId="77777777" w:rsidTr="00722D36">
        <w:tc>
          <w:tcPr>
            <w:tcW w:w="1728" w:type="dxa"/>
          </w:tcPr>
          <w:p w14:paraId="4F934ADF"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Cadmium</w:t>
            </w:r>
          </w:p>
        </w:tc>
        <w:tc>
          <w:tcPr>
            <w:tcW w:w="1728" w:type="dxa"/>
          </w:tcPr>
          <w:p w14:paraId="48A8BBDD"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0.03</w:t>
            </w:r>
          </w:p>
        </w:tc>
        <w:tc>
          <w:tcPr>
            <w:tcW w:w="1728" w:type="dxa"/>
          </w:tcPr>
          <w:p w14:paraId="0C3BFB5C"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0.093</w:t>
            </w:r>
          </w:p>
        </w:tc>
      </w:tr>
      <w:tr w:rsidR="001D7B40" w:rsidRPr="00DA035A" w14:paraId="70459446" w14:textId="77777777" w:rsidTr="00722D36">
        <w:tc>
          <w:tcPr>
            <w:tcW w:w="1728" w:type="dxa"/>
          </w:tcPr>
          <w:p w14:paraId="09A3537B"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Calcium</w:t>
            </w:r>
          </w:p>
        </w:tc>
        <w:tc>
          <w:tcPr>
            <w:tcW w:w="1728" w:type="dxa"/>
          </w:tcPr>
          <w:p w14:paraId="28DFE553"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3</w:t>
            </w:r>
          </w:p>
        </w:tc>
        <w:tc>
          <w:tcPr>
            <w:tcW w:w="1728" w:type="dxa"/>
          </w:tcPr>
          <w:p w14:paraId="306D6843"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10</w:t>
            </w:r>
          </w:p>
        </w:tc>
      </w:tr>
      <w:tr w:rsidR="001D7B40" w:rsidRPr="00DA035A" w14:paraId="797114B6" w14:textId="77777777" w:rsidTr="00722D36">
        <w:tc>
          <w:tcPr>
            <w:tcW w:w="1728" w:type="dxa"/>
          </w:tcPr>
          <w:p w14:paraId="38563BA3"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Chromium</w:t>
            </w:r>
          </w:p>
        </w:tc>
        <w:tc>
          <w:tcPr>
            <w:tcW w:w="1728" w:type="dxa"/>
          </w:tcPr>
          <w:p w14:paraId="6BE277AF"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0.1</w:t>
            </w:r>
          </w:p>
        </w:tc>
        <w:tc>
          <w:tcPr>
            <w:tcW w:w="1728" w:type="dxa"/>
          </w:tcPr>
          <w:p w14:paraId="6A166D6E"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0.33</w:t>
            </w:r>
          </w:p>
        </w:tc>
      </w:tr>
      <w:tr w:rsidR="00EA627C" w:rsidRPr="00DA035A" w14:paraId="4D5EE3CB" w14:textId="77777777" w:rsidTr="00722D36">
        <w:tc>
          <w:tcPr>
            <w:tcW w:w="1728" w:type="dxa"/>
          </w:tcPr>
          <w:p w14:paraId="3942B85D" w14:textId="787970A4" w:rsidR="00EA627C" w:rsidRPr="00DA035A" w:rsidRDefault="00EA627C" w:rsidP="002C50F3">
            <w:pPr>
              <w:pStyle w:val="Default"/>
              <w:spacing w:line="480" w:lineRule="auto"/>
              <w:rPr>
                <w:rFonts w:asciiTheme="minorHAnsi" w:hAnsiTheme="minorHAnsi" w:cstheme="minorHAnsi"/>
                <w:sz w:val="22"/>
                <w:szCs w:val="22"/>
              </w:rPr>
            </w:pPr>
            <w:r>
              <w:rPr>
                <w:rFonts w:asciiTheme="minorHAnsi" w:hAnsiTheme="minorHAnsi" w:cstheme="minorHAnsi"/>
                <w:sz w:val="22"/>
                <w:szCs w:val="22"/>
              </w:rPr>
              <w:t>Chromium(VI)</w:t>
            </w:r>
            <w:r w:rsidR="00B871B0">
              <w:rPr>
                <w:rFonts w:asciiTheme="minorHAnsi" w:hAnsiTheme="minorHAnsi" w:cstheme="minorHAnsi"/>
                <w:sz w:val="22"/>
                <w:szCs w:val="22"/>
                <w:vertAlign w:val="superscript"/>
              </w:rPr>
              <w:t>b</w:t>
            </w:r>
          </w:p>
        </w:tc>
        <w:tc>
          <w:tcPr>
            <w:tcW w:w="1728" w:type="dxa"/>
          </w:tcPr>
          <w:p w14:paraId="4FA7A00D" w14:textId="4DA4E0B4" w:rsidR="00EA627C" w:rsidRPr="00DA035A" w:rsidRDefault="00EA627C" w:rsidP="002C50F3">
            <w:pPr>
              <w:pStyle w:val="Default"/>
              <w:spacing w:line="480" w:lineRule="auto"/>
              <w:rPr>
                <w:rFonts w:asciiTheme="minorHAnsi" w:hAnsiTheme="minorHAnsi" w:cstheme="minorHAnsi"/>
                <w:sz w:val="22"/>
                <w:szCs w:val="22"/>
              </w:rPr>
            </w:pPr>
            <w:r>
              <w:rPr>
                <w:rFonts w:asciiTheme="minorHAnsi" w:hAnsiTheme="minorHAnsi" w:cstheme="minorHAnsi"/>
                <w:sz w:val="22"/>
                <w:szCs w:val="22"/>
              </w:rPr>
              <w:t>0.006</w:t>
            </w:r>
          </w:p>
        </w:tc>
        <w:tc>
          <w:tcPr>
            <w:tcW w:w="1728" w:type="dxa"/>
          </w:tcPr>
          <w:p w14:paraId="6CB3EB83" w14:textId="5BF041E2" w:rsidR="00EA627C" w:rsidRPr="00DA035A" w:rsidRDefault="006C3457" w:rsidP="002C50F3">
            <w:pPr>
              <w:pStyle w:val="Default"/>
              <w:spacing w:line="480" w:lineRule="auto"/>
              <w:rPr>
                <w:rFonts w:asciiTheme="minorHAnsi" w:hAnsiTheme="minorHAnsi" w:cstheme="minorHAnsi"/>
                <w:sz w:val="22"/>
                <w:szCs w:val="22"/>
              </w:rPr>
            </w:pPr>
            <w:r>
              <w:rPr>
                <w:rFonts w:asciiTheme="minorHAnsi" w:hAnsiTheme="minorHAnsi" w:cstheme="minorHAnsi"/>
                <w:sz w:val="22"/>
                <w:szCs w:val="22"/>
              </w:rPr>
              <w:t>0.019</w:t>
            </w:r>
          </w:p>
        </w:tc>
      </w:tr>
      <w:tr w:rsidR="001D7B40" w:rsidRPr="00DA035A" w14:paraId="34304BBF" w14:textId="77777777" w:rsidTr="00722D36">
        <w:tc>
          <w:tcPr>
            <w:tcW w:w="1728" w:type="dxa"/>
          </w:tcPr>
          <w:p w14:paraId="02347EB6"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Cobalt</w:t>
            </w:r>
          </w:p>
        </w:tc>
        <w:tc>
          <w:tcPr>
            <w:tcW w:w="1728" w:type="dxa"/>
          </w:tcPr>
          <w:p w14:paraId="63BF9434"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0.09</w:t>
            </w:r>
          </w:p>
        </w:tc>
        <w:tc>
          <w:tcPr>
            <w:tcW w:w="1728" w:type="dxa"/>
          </w:tcPr>
          <w:p w14:paraId="47A586C7"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0.31</w:t>
            </w:r>
          </w:p>
        </w:tc>
      </w:tr>
      <w:tr w:rsidR="001D7B40" w:rsidRPr="00DA035A" w14:paraId="48BA3072" w14:textId="77777777" w:rsidTr="00722D36">
        <w:tc>
          <w:tcPr>
            <w:tcW w:w="1728" w:type="dxa"/>
          </w:tcPr>
          <w:p w14:paraId="3BD6B4DB"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Copper</w:t>
            </w:r>
          </w:p>
        </w:tc>
        <w:tc>
          <w:tcPr>
            <w:tcW w:w="1728" w:type="dxa"/>
          </w:tcPr>
          <w:p w14:paraId="0A536756"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0.8</w:t>
            </w:r>
          </w:p>
        </w:tc>
        <w:tc>
          <w:tcPr>
            <w:tcW w:w="1728" w:type="dxa"/>
          </w:tcPr>
          <w:p w14:paraId="3CB00B9C"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2.7</w:t>
            </w:r>
          </w:p>
        </w:tc>
      </w:tr>
      <w:tr w:rsidR="001D7B40" w:rsidRPr="00DA035A" w14:paraId="15B3C79B" w14:textId="77777777" w:rsidTr="00722D36">
        <w:tc>
          <w:tcPr>
            <w:tcW w:w="1728" w:type="dxa"/>
          </w:tcPr>
          <w:p w14:paraId="29E157E9"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Iron</w:t>
            </w:r>
          </w:p>
        </w:tc>
        <w:tc>
          <w:tcPr>
            <w:tcW w:w="1728" w:type="dxa"/>
          </w:tcPr>
          <w:p w14:paraId="3AA5CAA0"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10</w:t>
            </w:r>
          </w:p>
        </w:tc>
        <w:tc>
          <w:tcPr>
            <w:tcW w:w="1728" w:type="dxa"/>
          </w:tcPr>
          <w:p w14:paraId="055B2C01"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38</w:t>
            </w:r>
          </w:p>
        </w:tc>
      </w:tr>
      <w:tr w:rsidR="001D7B40" w:rsidRPr="00DA035A" w14:paraId="391F28D3" w14:textId="77777777" w:rsidTr="00722D36">
        <w:tc>
          <w:tcPr>
            <w:tcW w:w="1728" w:type="dxa"/>
          </w:tcPr>
          <w:p w14:paraId="2CFD435A"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Lanthanum</w:t>
            </w:r>
          </w:p>
        </w:tc>
        <w:tc>
          <w:tcPr>
            <w:tcW w:w="1728" w:type="dxa"/>
          </w:tcPr>
          <w:p w14:paraId="2351DA47"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0.2</w:t>
            </w:r>
          </w:p>
        </w:tc>
        <w:tc>
          <w:tcPr>
            <w:tcW w:w="1728" w:type="dxa"/>
          </w:tcPr>
          <w:p w14:paraId="162F8C1E"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0.53</w:t>
            </w:r>
          </w:p>
        </w:tc>
      </w:tr>
      <w:tr w:rsidR="001D7B40" w:rsidRPr="00DA035A" w14:paraId="6479D9A2" w14:textId="77777777" w:rsidTr="00722D36">
        <w:tc>
          <w:tcPr>
            <w:tcW w:w="1728" w:type="dxa"/>
          </w:tcPr>
          <w:p w14:paraId="7B6DFCE4"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Lead</w:t>
            </w:r>
          </w:p>
        </w:tc>
        <w:tc>
          <w:tcPr>
            <w:tcW w:w="1728" w:type="dxa"/>
          </w:tcPr>
          <w:p w14:paraId="1C5E1B34"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0.3</w:t>
            </w:r>
          </w:p>
        </w:tc>
        <w:tc>
          <w:tcPr>
            <w:tcW w:w="1728" w:type="dxa"/>
          </w:tcPr>
          <w:p w14:paraId="61466411"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1.1</w:t>
            </w:r>
          </w:p>
        </w:tc>
      </w:tr>
      <w:tr w:rsidR="001D7B40" w:rsidRPr="00DA035A" w14:paraId="11F2653B" w14:textId="77777777" w:rsidTr="00722D36">
        <w:tc>
          <w:tcPr>
            <w:tcW w:w="1728" w:type="dxa"/>
          </w:tcPr>
          <w:p w14:paraId="319F068D"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Lithium</w:t>
            </w:r>
          </w:p>
        </w:tc>
        <w:tc>
          <w:tcPr>
            <w:tcW w:w="1728" w:type="dxa"/>
          </w:tcPr>
          <w:p w14:paraId="56F9333F"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2</w:t>
            </w:r>
          </w:p>
        </w:tc>
        <w:tc>
          <w:tcPr>
            <w:tcW w:w="1728" w:type="dxa"/>
          </w:tcPr>
          <w:p w14:paraId="312FCDAE"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5.5</w:t>
            </w:r>
          </w:p>
        </w:tc>
      </w:tr>
      <w:tr w:rsidR="001D7B40" w:rsidRPr="00DA035A" w14:paraId="0B271B13" w14:textId="77777777" w:rsidTr="00722D36">
        <w:tc>
          <w:tcPr>
            <w:tcW w:w="1728" w:type="dxa"/>
          </w:tcPr>
          <w:p w14:paraId="1B2233D2"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Magnesium</w:t>
            </w:r>
          </w:p>
        </w:tc>
        <w:tc>
          <w:tcPr>
            <w:tcW w:w="1728" w:type="dxa"/>
          </w:tcPr>
          <w:p w14:paraId="2412EFA0"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0.4</w:t>
            </w:r>
          </w:p>
        </w:tc>
        <w:tc>
          <w:tcPr>
            <w:tcW w:w="1728" w:type="dxa"/>
          </w:tcPr>
          <w:p w14:paraId="057F9942"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1.2</w:t>
            </w:r>
          </w:p>
        </w:tc>
      </w:tr>
      <w:tr w:rsidR="001D7B40" w:rsidRPr="00DA035A" w14:paraId="71B72AFE" w14:textId="77777777" w:rsidTr="00722D36">
        <w:tc>
          <w:tcPr>
            <w:tcW w:w="1728" w:type="dxa"/>
          </w:tcPr>
          <w:p w14:paraId="76464DD0"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Manganese</w:t>
            </w:r>
          </w:p>
        </w:tc>
        <w:tc>
          <w:tcPr>
            <w:tcW w:w="1728" w:type="dxa"/>
          </w:tcPr>
          <w:p w14:paraId="3F1F0AE6"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0.4</w:t>
            </w:r>
          </w:p>
        </w:tc>
        <w:tc>
          <w:tcPr>
            <w:tcW w:w="1728" w:type="dxa"/>
          </w:tcPr>
          <w:p w14:paraId="24F1F7AB"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1.2</w:t>
            </w:r>
          </w:p>
        </w:tc>
      </w:tr>
      <w:tr w:rsidR="001D7B40" w:rsidRPr="00DA035A" w14:paraId="0A3C3266" w14:textId="77777777" w:rsidTr="00722D36">
        <w:tc>
          <w:tcPr>
            <w:tcW w:w="1728" w:type="dxa"/>
          </w:tcPr>
          <w:p w14:paraId="1AF9443E"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Molybdenum</w:t>
            </w:r>
          </w:p>
        </w:tc>
        <w:tc>
          <w:tcPr>
            <w:tcW w:w="1728" w:type="dxa"/>
          </w:tcPr>
          <w:p w14:paraId="2840A94F"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0.07</w:t>
            </w:r>
          </w:p>
        </w:tc>
        <w:tc>
          <w:tcPr>
            <w:tcW w:w="1728" w:type="dxa"/>
          </w:tcPr>
          <w:p w14:paraId="53AC0B59"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0.24</w:t>
            </w:r>
          </w:p>
        </w:tc>
      </w:tr>
      <w:tr w:rsidR="001D7B40" w:rsidRPr="00DA035A" w14:paraId="6ECD2DB7" w14:textId="77777777" w:rsidTr="00722D36">
        <w:tc>
          <w:tcPr>
            <w:tcW w:w="1728" w:type="dxa"/>
          </w:tcPr>
          <w:p w14:paraId="42661718"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Nickel</w:t>
            </w:r>
          </w:p>
        </w:tc>
        <w:tc>
          <w:tcPr>
            <w:tcW w:w="1728" w:type="dxa"/>
          </w:tcPr>
          <w:p w14:paraId="0D4A002F"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0.2</w:t>
            </w:r>
          </w:p>
        </w:tc>
        <w:tc>
          <w:tcPr>
            <w:tcW w:w="1728" w:type="dxa"/>
          </w:tcPr>
          <w:p w14:paraId="6AF5B27C"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0.76</w:t>
            </w:r>
          </w:p>
        </w:tc>
      </w:tr>
      <w:tr w:rsidR="001D7B40" w:rsidRPr="00DA035A" w14:paraId="45C68E2F" w14:textId="77777777" w:rsidTr="00722D36">
        <w:tc>
          <w:tcPr>
            <w:tcW w:w="1728" w:type="dxa"/>
          </w:tcPr>
          <w:p w14:paraId="505FAA42"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Phosphorous</w:t>
            </w:r>
          </w:p>
        </w:tc>
        <w:tc>
          <w:tcPr>
            <w:tcW w:w="1728" w:type="dxa"/>
          </w:tcPr>
          <w:p w14:paraId="65E1722A"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1</w:t>
            </w:r>
          </w:p>
        </w:tc>
        <w:tc>
          <w:tcPr>
            <w:tcW w:w="1728" w:type="dxa"/>
          </w:tcPr>
          <w:p w14:paraId="14E58FB3"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3.7</w:t>
            </w:r>
          </w:p>
        </w:tc>
      </w:tr>
      <w:tr w:rsidR="001D7B40" w:rsidRPr="00DA035A" w14:paraId="0A89B981" w14:textId="77777777" w:rsidTr="00722D36">
        <w:tc>
          <w:tcPr>
            <w:tcW w:w="1728" w:type="dxa"/>
          </w:tcPr>
          <w:p w14:paraId="6D4977D7"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Potassium</w:t>
            </w:r>
          </w:p>
        </w:tc>
        <w:tc>
          <w:tcPr>
            <w:tcW w:w="1728" w:type="dxa"/>
          </w:tcPr>
          <w:p w14:paraId="0193DB2A"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10</w:t>
            </w:r>
          </w:p>
        </w:tc>
        <w:tc>
          <w:tcPr>
            <w:tcW w:w="1728" w:type="dxa"/>
          </w:tcPr>
          <w:p w14:paraId="204B79BB"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41</w:t>
            </w:r>
          </w:p>
        </w:tc>
      </w:tr>
      <w:tr w:rsidR="001D7B40" w:rsidRPr="00DA035A" w14:paraId="7AF88E73" w14:textId="77777777" w:rsidTr="00722D36">
        <w:tc>
          <w:tcPr>
            <w:tcW w:w="1728" w:type="dxa"/>
          </w:tcPr>
          <w:p w14:paraId="609E3C2D"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Selenium</w:t>
            </w:r>
          </w:p>
        </w:tc>
        <w:tc>
          <w:tcPr>
            <w:tcW w:w="1728" w:type="dxa"/>
          </w:tcPr>
          <w:p w14:paraId="4F0187EA"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0.6</w:t>
            </w:r>
          </w:p>
        </w:tc>
        <w:tc>
          <w:tcPr>
            <w:tcW w:w="1728" w:type="dxa"/>
          </w:tcPr>
          <w:p w14:paraId="08C7FB18"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2.1</w:t>
            </w:r>
          </w:p>
        </w:tc>
      </w:tr>
      <w:tr w:rsidR="001D7B40" w:rsidRPr="00DA035A" w14:paraId="4FD5F531" w14:textId="77777777" w:rsidTr="00722D36">
        <w:tc>
          <w:tcPr>
            <w:tcW w:w="1728" w:type="dxa"/>
          </w:tcPr>
          <w:p w14:paraId="2C7DBD9A"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Silver</w:t>
            </w:r>
          </w:p>
        </w:tc>
        <w:tc>
          <w:tcPr>
            <w:tcW w:w="1728" w:type="dxa"/>
          </w:tcPr>
          <w:p w14:paraId="0F1C1790"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0.09</w:t>
            </w:r>
          </w:p>
        </w:tc>
        <w:tc>
          <w:tcPr>
            <w:tcW w:w="1728" w:type="dxa"/>
          </w:tcPr>
          <w:p w14:paraId="43C0A064"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0.29</w:t>
            </w:r>
          </w:p>
        </w:tc>
      </w:tr>
      <w:tr w:rsidR="001D7B40" w:rsidRPr="00DA035A" w14:paraId="76410907" w14:textId="77777777" w:rsidTr="00722D36">
        <w:tc>
          <w:tcPr>
            <w:tcW w:w="1728" w:type="dxa"/>
          </w:tcPr>
          <w:p w14:paraId="5E2C42F9"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lastRenderedPageBreak/>
              <w:t>Strontium</w:t>
            </w:r>
          </w:p>
        </w:tc>
        <w:tc>
          <w:tcPr>
            <w:tcW w:w="1728" w:type="dxa"/>
          </w:tcPr>
          <w:p w14:paraId="4C3D8FCE"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0.05</w:t>
            </w:r>
          </w:p>
        </w:tc>
        <w:tc>
          <w:tcPr>
            <w:tcW w:w="1728" w:type="dxa"/>
          </w:tcPr>
          <w:p w14:paraId="70C2A501"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0.18</w:t>
            </w:r>
          </w:p>
        </w:tc>
      </w:tr>
      <w:tr w:rsidR="001D7B40" w:rsidRPr="00DA035A" w14:paraId="26E9B5F8" w14:textId="77777777" w:rsidTr="00722D36">
        <w:tc>
          <w:tcPr>
            <w:tcW w:w="1728" w:type="dxa"/>
          </w:tcPr>
          <w:p w14:paraId="38044083"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Tellurium</w:t>
            </w:r>
          </w:p>
        </w:tc>
        <w:tc>
          <w:tcPr>
            <w:tcW w:w="1728" w:type="dxa"/>
          </w:tcPr>
          <w:p w14:paraId="26D37BDC"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0.5</w:t>
            </w:r>
          </w:p>
        </w:tc>
        <w:tc>
          <w:tcPr>
            <w:tcW w:w="1728" w:type="dxa"/>
          </w:tcPr>
          <w:p w14:paraId="1A436796"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1.6</w:t>
            </w:r>
          </w:p>
        </w:tc>
      </w:tr>
      <w:tr w:rsidR="001D7B40" w:rsidRPr="00DA035A" w14:paraId="531BD764" w14:textId="77777777" w:rsidTr="00722D36">
        <w:tc>
          <w:tcPr>
            <w:tcW w:w="1728" w:type="dxa"/>
          </w:tcPr>
          <w:p w14:paraId="6EF6A1B7"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Thallium</w:t>
            </w:r>
          </w:p>
        </w:tc>
        <w:tc>
          <w:tcPr>
            <w:tcW w:w="1728" w:type="dxa"/>
          </w:tcPr>
          <w:p w14:paraId="490436EA"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0.9</w:t>
            </w:r>
          </w:p>
        </w:tc>
        <w:tc>
          <w:tcPr>
            <w:tcW w:w="1728" w:type="dxa"/>
          </w:tcPr>
          <w:p w14:paraId="41BB8CF8"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3.0</w:t>
            </w:r>
          </w:p>
        </w:tc>
      </w:tr>
      <w:tr w:rsidR="001D7B40" w:rsidRPr="00DA035A" w14:paraId="5ACC67D2" w14:textId="77777777" w:rsidTr="00722D36">
        <w:tc>
          <w:tcPr>
            <w:tcW w:w="1728" w:type="dxa"/>
          </w:tcPr>
          <w:p w14:paraId="6E22F43D"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Tin</w:t>
            </w:r>
          </w:p>
        </w:tc>
        <w:tc>
          <w:tcPr>
            <w:tcW w:w="1728" w:type="dxa"/>
          </w:tcPr>
          <w:p w14:paraId="0AAC9C3B"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0.2</w:t>
            </w:r>
          </w:p>
        </w:tc>
        <w:tc>
          <w:tcPr>
            <w:tcW w:w="1728" w:type="dxa"/>
          </w:tcPr>
          <w:p w14:paraId="1AF241A0"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0.57</w:t>
            </w:r>
          </w:p>
        </w:tc>
      </w:tr>
      <w:tr w:rsidR="001D7B40" w:rsidRPr="00DA035A" w14:paraId="7C027520" w14:textId="77777777" w:rsidTr="00722D36">
        <w:tc>
          <w:tcPr>
            <w:tcW w:w="1728" w:type="dxa"/>
          </w:tcPr>
          <w:p w14:paraId="6EB7D52D"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Titanium</w:t>
            </w:r>
          </w:p>
        </w:tc>
        <w:tc>
          <w:tcPr>
            <w:tcW w:w="1728" w:type="dxa"/>
          </w:tcPr>
          <w:p w14:paraId="71A32FC2"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0.2</w:t>
            </w:r>
          </w:p>
        </w:tc>
        <w:tc>
          <w:tcPr>
            <w:tcW w:w="1728" w:type="dxa"/>
          </w:tcPr>
          <w:p w14:paraId="1C6C2635"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0.68</w:t>
            </w:r>
          </w:p>
        </w:tc>
      </w:tr>
      <w:tr w:rsidR="001D7B40" w:rsidRPr="00DA035A" w14:paraId="015C7D8B" w14:textId="77777777" w:rsidTr="00722D36">
        <w:tc>
          <w:tcPr>
            <w:tcW w:w="1728" w:type="dxa"/>
          </w:tcPr>
          <w:p w14:paraId="05543D79"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Vanadium</w:t>
            </w:r>
          </w:p>
        </w:tc>
        <w:tc>
          <w:tcPr>
            <w:tcW w:w="1728" w:type="dxa"/>
          </w:tcPr>
          <w:p w14:paraId="698C577B"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0.4</w:t>
            </w:r>
          </w:p>
        </w:tc>
        <w:tc>
          <w:tcPr>
            <w:tcW w:w="1728" w:type="dxa"/>
          </w:tcPr>
          <w:p w14:paraId="4804F5F4"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1.2</w:t>
            </w:r>
          </w:p>
        </w:tc>
      </w:tr>
      <w:tr w:rsidR="001D7B40" w:rsidRPr="00DA035A" w14:paraId="57CE0F99" w14:textId="77777777" w:rsidTr="00722D36">
        <w:tc>
          <w:tcPr>
            <w:tcW w:w="1728" w:type="dxa"/>
          </w:tcPr>
          <w:p w14:paraId="5448E030"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Yttrium</w:t>
            </w:r>
          </w:p>
        </w:tc>
        <w:tc>
          <w:tcPr>
            <w:tcW w:w="1728" w:type="dxa"/>
          </w:tcPr>
          <w:p w14:paraId="062BF956"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0.03</w:t>
            </w:r>
          </w:p>
        </w:tc>
        <w:tc>
          <w:tcPr>
            <w:tcW w:w="1728" w:type="dxa"/>
          </w:tcPr>
          <w:p w14:paraId="60091741"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0.11</w:t>
            </w:r>
          </w:p>
        </w:tc>
      </w:tr>
      <w:tr w:rsidR="001D7B40" w:rsidRPr="00DA035A" w14:paraId="274E4501" w14:textId="77777777" w:rsidTr="00722D36">
        <w:tc>
          <w:tcPr>
            <w:tcW w:w="1728" w:type="dxa"/>
          </w:tcPr>
          <w:p w14:paraId="17394B82"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Zinc</w:t>
            </w:r>
          </w:p>
        </w:tc>
        <w:tc>
          <w:tcPr>
            <w:tcW w:w="1728" w:type="dxa"/>
          </w:tcPr>
          <w:p w14:paraId="3B2F76BE"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5</w:t>
            </w:r>
          </w:p>
        </w:tc>
        <w:tc>
          <w:tcPr>
            <w:tcW w:w="1728" w:type="dxa"/>
          </w:tcPr>
          <w:p w14:paraId="26EB2DF1"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16</w:t>
            </w:r>
          </w:p>
        </w:tc>
      </w:tr>
      <w:tr w:rsidR="001D7B40" w:rsidRPr="00DA035A" w14:paraId="50E0C3E3" w14:textId="77777777" w:rsidTr="00722D36">
        <w:tc>
          <w:tcPr>
            <w:tcW w:w="1728" w:type="dxa"/>
            <w:tcBorders>
              <w:bottom w:val="single" w:sz="4" w:space="0" w:color="auto"/>
            </w:tcBorders>
          </w:tcPr>
          <w:p w14:paraId="00B9F1A9"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Zirconium</w:t>
            </w:r>
          </w:p>
        </w:tc>
        <w:tc>
          <w:tcPr>
            <w:tcW w:w="1728" w:type="dxa"/>
            <w:tcBorders>
              <w:bottom w:val="single" w:sz="4" w:space="0" w:color="auto"/>
            </w:tcBorders>
          </w:tcPr>
          <w:p w14:paraId="469F4EBC"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0.3</w:t>
            </w:r>
          </w:p>
        </w:tc>
        <w:tc>
          <w:tcPr>
            <w:tcW w:w="1728" w:type="dxa"/>
            <w:tcBorders>
              <w:bottom w:val="single" w:sz="4" w:space="0" w:color="auto"/>
            </w:tcBorders>
          </w:tcPr>
          <w:p w14:paraId="689C57CA" w14:textId="77777777" w:rsidR="001D7B40" w:rsidRPr="00DA035A" w:rsidRDefault="001D7B40" w:rsidP="002C50F3">
            <w:pPr>
              <w:pStyle w:val="Default"/>
              <w:spacing w:line="480" w:lineRule="auto"/>
              <w:rPr>
                <w:rFonts w:asciiTheme="minorHAnsi" w:hAnsiTheme="minorHAnsi" w:cstheme="minorHAnsi"/>
                <w:sz w:val="22"/>
                <w:szCs w:val="22"/>
              </w:rPr>
            </w:pPr>
            <w:r w:rsidRPr="00DA035A">
              <w:rPr>
                <w:rFonts w:asciiTheme="minorHAnsi" w:hAnsiTheme="minorHAnsi" w:cstheme="minorHAnsi"/>
                <w:sz w:val="22"/>
                <w:szCs w:val="22"/>
              </w:rPr>
              <w:t>0.93</w:t>
            </w:r>
          </w:p>
        </w:tc>
      </w:tr>
    </w:tbl>
    <w:p w14:paraId="7A56785A" w14:textId="44D5AE8E" w:rsidR="00B871B0" w:rsidRDefault="004E351E" w:rsidP="00DA035A">
      <w:pPr>
        <w:pStyle w:val="Default"/>
        <w:rPr>
          <w:rFonts w:asciiTheme="minorHAnsi" w:hAnsiTheme="minorHAnsi" w:cstheme="minorHAnsi"/>
          <w:sz w:val="22"/>
          <w:szCs w:val="22"/>
        </w:rPr>
      </w:pPr>
      <w:r w:rsidRPr="004E351E">
        <w:rPr>
          <w:rFonts w:asciiTheme="minorHAnsi" w:hAnsiTheme="minorHAnsi" w:cstheme="minorHAnsi"/>
          <w:sz w:val="22"/>
          <w:szCs w:val="22"/>
          <w:vertAlign w:val="superscript"/>
        </w:rPr>
        <w:t>a</w:t>
      </w:r>
      <w:r>
        <w:rPr>
          <w:rFonts w:asciiTheme="minorHAnsi" w:hAnsiTheme="minorHAnsi" w:cstheme="minorHAnsi"/>
          <w:sz w:val="22"/>
          <w:szCs w:val="22"/>
        </w:rPr>
        <w:t xml:space="preserve"> </w:t>
      </w:r>
      <w:r w:rsidR="00B871B0" w:rsidRPr="00B871B0">
        <w:rPr>
          <w:rFonts w:asciiTheme="minorHAnsi" w:hAnsiTheme="minorHAnsi" w:cstheme="minorHAnsi"/>
          <w:sz w:val="22"/>
          <w:szCs w:val="22"/>
        </w:rPr>
        <w:t xml:space="preserve">LOD and LOQ </w:t>
      </w:r>
      <w:r w:rsidR="00B871B0">
        <w:rPr>
          <w:rFonts w:asciiTheme="minorHAnsi" w:hAnsiTheme="minorHAnsi" w:cstheme="minorHAnsi"/>
          <w:sz w:val="22"/>
          <w:szCs w:val="22"/>
        </w:rPr>
        <w:t xml:space="preserve">values </w:t>
      </w:r>
      <w:r w:rsidR="00B871B0" w:rsidRPr="00B871B0">
        <w:rPr>
          <w:rFonts w:asciiTheme="minorHAnsi" w:hAnsiTheme="minorHAnsi" w:cstheme="minorHAnsi"/>
          <w:sz w:val="22"/>
          <w:szCs w:val="22"/>
        </w:rPr>
        <w:t>were based on a 0.1</w:t>
      </w:r>
      <w:r w:rsidR="00B871B0">
        <w:rPr>
          <w:rFonts w:asciiTheme="minorHAnsi" w:hAnsiTheme="minorHAnsi" w:cstheme="minorHAnsi"/>
          <w:sz w:val="22"/>
          <w:szCs w:val="22"/>
        </w:rPr>
        <w:t xml:space="preserve"> </w:t>
      </w:r>
      <w:r w:rsidR="00B871B0" w:rsidRPr="00B871B0">
        <w:rPr>
          <w:rFonts w:asciiTheme="minorHAnsi" w:hAnsiTheme="minorHAnsi" w:cstheme="minorHAnsi"/>
          <w:sz w:val="22"/>
          <w:szCs w:val="22"/>
        </w:rPr>
        <w:t xml:space="preserve">g sample size and a 25 mL final volume. The </w:t>
      </w:r>
      <w:r w:rsidR="00444E17">
        <w:rPr>
          <w:rFonts w:asciiTheme="minorHAnsi" w:hAnsiTheme="minorHAnsi" w:cstheme="minorHAnsi"/>
          <w:sz w:val="22"/>
          <w:szCs w:val="22"/>
        </w:rPr>
        <w:t xml:space="preserve">sample-specific </w:t>
      </w:r>
      <w:r w:rsidR="00B871B0" w:rsidRPr="00B871B0">
        <w:rPr>
          <w:rFonts w:asciiTheme="minorHAnsi" w:hAnsiTheme="minorHAnsi" w:cstheme="minorHAnsi"/>
          <w:sz w:val="22"/>
          <w:szCs w:val="22"/>
        </w:rPr>
        <w:t xml:space="preserve">LOD and LOQ values </w:t>
      </w:r>
      <w:r w:rsidR="00444E17">
        <w:rPr>
          <w:rFonts w:asciiTheme="minorHAnsi" w:hAnsiTheme="minorHAnsi" w:cstheme="minorHAnsi"/>
          <w:sz w:val="22"/>
          <w:szCs w:val="22"/>
        </w:rPr>
        <w:t>were</w:t>
      </w:r>
      <w:r w:rsidR="00B871B0" w:rsidRPr="00B871B0">
        <w:rPr>
          <w:rFonts w:asciiTheme="minorHAnsi" w:hAnsiTheme="minorHAnsi" w:cstheme="minorHAnsi"/>
          <w:sz w:val="22"/>
          <w:szCs w:val="22"/>
        </w:rPr>
        <w:t xml:space="preserve"> adjusted for </w:t>
      </w:r>
      <w:r w:rsidR="00444E17">
        <w:rPr>
          <w:rFonts w:asciiTheme="minorHAnsi" w:hAnsiTheme="minorHAnsi" w:cstheme="minorHAnsi"/>
          <w:sz w:val="22"/>
          <w:szCs w:val="22"/>
        </w:rPr>
        <w:t xml:space="preserve">the </w:t>
      </w:r>
      <w:r w:rsidR="00B871B0" w:rsidRPr="00B871B0">
        <w:rPr>
          <w:rFonts w:asciiTheme="minorHAnsi" w:hAnsiTheme="minorHAnsi" w:cstheme="minorHAnsi"/>
          <w:sz w:val="22"/>
          <w:szCs w:val="22"/>
        </w:rPr>
        <w:t xml:space="preserve">actual mass of sample used in </w:t>
      </w:r>
      <w:r w:rsidR="00400FB5">
        <w:rPr>
          <w:rFonts w:asciiTheme="minorHAnsi" w:hAnsiTheme="minorHAnsi" w:cstheme="minorHAnsi"/>
          <w:sz w:val="22"/>
          <w:szCs w:val="22"/>
        </w:rPr>
        <w:t>digestion</w:t>
      </w:r>
      <w:r w:rsidR="00B871B0" w:rsidRPr="00B871B0">
        <w:rPr>
          <w:rFonts w:asciiTheme="minorHAnsi" w:hAnsiTheme="minorHAnsi" w:cstheme="minorHAnsi"/>
          <w:sz w:val="22"/>
          <w:szCs w:val="22"/>
        </w:rPr>
        <w:t>.</w:t>
      </w:r>
    </w:p>
    <w:p w14:paraId="5EC53486" w14:textId="4C28EA87" w:rsidR="00DA035A" w:rsidRPr="00DA035A" w:rsidRDefault="00B871B0" w:rsidP="00DA035A">
      <w:pPr>
        <w:pStyle w:val="Default"/>
        <w:rPr>
          <w:rFonts w:asciiTheme="minorHAnsi" w:hAnsiTheme="minorHAnsi" w:cstheme="minorHAnsi"/>
          <w:sz w:val="22"/>
          <w:szCs w:val="22"/>
        </w:rPr>
      </w:pPr>
      <w:r w:rsidRPr="00D02A8C">
        <w:rPr>
          <w:rFonts w:asciiTheme="minorHAnsi" w:hAnsiTheme="minorHAnsi" w:cstheme="minorHAnsi"/>
          <w:sz w:val="22"/>
          <w:szCs w:val="22"/>
          <w:vertAlign w:val="superscript"/>
        </w:rPr>
        <w:t>b</w:t>
      </w:r>
      <w:r>
        <w:rPr>
          <w:rFonts w:asciiTheme="minorHAnsi" w:hAnsiTheme="minorHAnsi" w:cstheme="minorHAnsi"/>
          <w:sz w:val="22"/>
          <w:szCs w:val="22"/>
        </w:rPr>
        <w:t xml:space="preserve"> </w:t>
      </w:r>
      <w:r w:rsidR="004E351E">
        <w:rPr>
          <w:rFonts w:asciiTheme="minorHAnsi" w:hAnsiTheme="minorHAnsi" w:cstheme="minorHAnsi"/>
          <w:sz w:val="22"/>
          <w:szCs w:val="22"/>
        </w:rPr>
        <w:t>by OSHA Method ID 215 (version 2)</w:t>
      </w:r>
    </w:p>
    <w:p w14:paraId="70DBFF22" w14:textId="77777777" w:rsidR="005573E1" w:rsidRDefault="005573E1" w:rsidP="00156FD2">
      <w:pPr>
        <w:spacing w:line="480" w:lineRule="auto"/>
        <w:ind w:firstLine="360"/>
      </w:pPr>
    </w:p>
    <w:p w14:paraId="5048393E" w14:textId="65E346DA" w:rsidR="005573E1" w:rsidRDefault="00B10496" w:rsidP="005573E1">
      <w:pPr>
        <w:pStyle w:val="Heading2"/>
      </w:pPr>
      <w:r>
        <w:t>Analysis of o</w:t>
      </w:r>
      <w:r w:rsidR="005573E1">
        <w:t>rganic substances</w:t>
      </w:r>
      <w:r>
        <w:t xml:space="preserve"> in resins</w:t>
      </w:r>
    </w:p>
    <w:p w14:paraId="1E1439B5" w14:textId="6217694D" w:rsidR="00156FD2" w:rsidRPr="007F0E1E" w:rsidRDefault="00156FD2" w:rsidP="00156FD2">
      <w:pPr>
        <w:spacing w:line="480" w:lineRule="auto"/>
        <w:ind w:firstLine="360"/>
      </w:pPr>
      <w:r>
        <w:t xml:space="preserve">Resin samples were </w:t>
      </w:r>
      <w:r w:rsidRPr="00E34E54">
        <w:t xml:space="preserve">quantitatively </w:t>
      </w:r>
      <w:r>
        <w:t xml:space="preserve">analyzed for 10 target </w:t>
      </w:r>
      <w:r w:rsidRPr="00E34E54">
        <w:t>compounds</w:t>
      </w:r>
      <w:r>
        <w:t xml:space="preserve"> (a</w:t>
      </w:r>
      <w:r w:rsidRPr="00E34E54">
        <w:t xml:space="preserve">cetone, </w:t>
      </w:r>
      <w:r>
        <w:t>i</w:t>
      </w:r>
      <w:r w:rsidRPr="00E34E54">
        <w:t>soprop</w:t>
      </w:r>
      <w:r>
        <w:t xml:space="preserve">yl alcohol, n-hexane, benzene, methyl </w:t>
      </w:r>
      <w:r w:rsidRPr="00E34E54">
        <w:t xml:space="preserve">methacrylate, </w:t>
      </w:r>
      <w:r>
        <w:t>t</w:t>
      </w:r>
      <w:r w:rsidRPr="00E34E54">
        <w:t xml:space="preserve">oluene, </w:t>
      </w:r>
      <w:r>
        <w:t>e</w:t>
      </w:r>
      <w:r w:rsidRPr="00E34E54">
        <w:t xml:space="preserve">thylbenzene, </w:t>
      </w:r>
      <w:r>
        <w:t>s</w:t>
      </w:r>
      <w:r w:rsidRPr="00E34E54">
        <w:t>tyrene</w:t>
      </w:r>
      <w:r>
        <w:t xml:space="preserve">, </w:t>
      </w:r>
      <w:r w:rsidRPr="00E34E54">
        <w:rPr>
          <w:i/>
          <w:iCs/>
        </w:rPr>
        <w:t>m,p</w:t>
      </w:r>
      <w:r>
        <w:t xml:space="preserve">-xylene, and </w:t>
      </w:r>
      <w:r w:rsidRPr="00E34E54">
        <w:rPr>
          <w:i/>
          <w:iCs/>
        </w:rPr>
        <w:t>o</w:t>
      </w:r>
      <w:r>
        <w:t>-x</w:t>
      </w:r>
      <w:r w:rsidRPr="00E34E54">
        <w:t>ylene</w:t>
      </w:r>
      <w:r>
        <w:t>)</w:t>
      </w:r>
      <w:r w:rsidRPr="00E34E54">
        <w:t xml:space="preserve"> and qualitatively </w:t>
      </w:r>
      <w:r>
        <w:t>analyzed to identify</w:t>
      </w:r>
      <w:r w:rsidRPr="00E34E54">
        <w:t xml:space="preserve"> other organic</w:t>
      </w:r>
      <w:r>
        <w:t xml:space="preserve"> compound</w:t>
      </w:r>
      <w:r w:rsidRPr="00E34E54">
        <w:t>s present in the samples</w:t>
      </w:r>
      <w:r>
        <w:t xml:space="preserve"> using gas chromatography-mass spectrometry (GC-MS)</w:t>
      </w:r>
      <w:r w:rsidRPr="00E34E54">
        <w:t>.</w:t>
      </w:r>
      <w:r>
        <w:t xml:space="preserve">  Briefly, an aliquot of each sample was weighed out 1.0 g in 10 mL of methanol in a 16-mL amber vial (when necessary</w:t>
      </w:r>
      <w:r w:rsidR="00AB0145">
        <w:t>,</w:t>
      </w:r>
      <w:r>
        <w:t xml:space="preserve"> because of small available sample volumes, less than 1.0 g of resin was analyzed but the volume of methanol was adjusted to maintain a 1.0 g:10 mL ratio).  Samples were placed in an ultrasonic bath for twenty minutes with ice and allowed to settle for 1 hour while shielded from light.  Next, a 100 </w:t>
      </w:r>
      <w:r w:rsidR="006724F6">
        <w:rPr>
          <w:rFonts w:cstheme="minorHAnsi"/>
        </w:rPr>
        <w:t>µ</w:t>
      </w:r>
      <w:r>
        <w:t xml:space="preserve">L aliquot was removed from each sample and transferred to a micro-vial insert followed by addition of an internal standard mix (pentafluorobenzene, 1,4-difluorobenzene, chlorobenzene-d5, and 1,4-dichlorobenzene-d4) to each micro-vial, then briefly mixed on a vortex, and analyzed using gas chromatography-mass spectrometry (Hewlett Packard Model 7890B GC/Hewlett Packard Model 5975C mass spectrometer).  The GC was equipped with a Phenomenex ZB-1, 60 meter, 0.32-mm ID column with a 1.0 μm film thickness (info).  The GC instrument </w:t>
      </w:r>
      <w:r>
        <w:lastRenderedPageBreak/>
        <w:t xml:space="preserve">settings were column flow = 1.5 mL/min (constant flow), split ratio = 1:10, injection temperature = 300 </w:t>
      </w:r>
      <w:r>
        <w:rPr>
          <w:rFonts w:cstheme="minorHAnsi"/>
        </w:rPr>
        <w:t>°</w:t>
      </w:r>
      <w:r>
        <w:t xml:space="preserve">C, injection volume: 1 μL.  The oven temperature profile was initial temperature = 50 </w:t>
      </w:r>
      <w:r>
        <w:rPr>
          <w:rFonts w:cstheme="minorHAnsi"/>
        </w:rPr>
        <w:t>°</w:t>
      </w:r>
      <w:r>
        <w:t xml:space="preserve">C, initial hold time = 8.0 min, temperature ramp </w:t>
      </w:r>
      <w:r w:rsidRPr="007F0E1E">
        <w:t xml:space="preserve">rate = 5 </w:t>
      </w:r>
      <w:r w:rsidRPr="007F0E1E">
        <w:rPr>
          <w:rFonts w:cstheme="minorHAnsi"/>
        </w:rPr>
        <w:t>°</w:t>
      </w:r>
      <w:r w:rsidRPr="007F0E1E">
        <w:t xml:space="preserve">C/min to 135 </w:t>
      </w:r>
      <w:r w:rsidRPr="007F0E1E">
        <w:rPr>
          <w:rFonts w:cstheme="minorHAnsi"/>
        </w:rPr>
        <w:t>°</w:t>
      </w:r>
      <w:r w:rsidRPr="007F0E1E">
        <w:t xml:space="preserve">C with, hold time of 0.0 min followed by ramp rate = 30 </w:t>
      </w:r>
      <w:r w:rsidRPr="007F0E1E">
        <w:rPr>
          <w:rFonts w:cstheme="minorHAnsi"/>
        </w:rPr>
        <w:t>°</w:t>
      </w:r>
      <w:r w:rsidRPr="007F0E1E">
        <w:t xml:space="preserve">C/min to 300 </w:t>
      </w:r>
      <w:r w:rsidRPr="007F0E1E">
        <w:rPr>
          <w:rFonts w:cstheme="minorHAnsi"/>
        </w:rPr>
        <w:t>°</w:t>
      </w:r>
      <w:r w:rsidRPr="007F0E1E">
        <w:t>C</w:t>
      </w:r>
      <w:r w:rsidR="00AF5AD8" w:rsidRPr="007F0E1E">
        <w:t xml:space="preserve">.  The analytical run was held at 300 </w:t>
      </w:r>
      <w:r w:rsidR="00AF5AD8" w:rsidRPr="007F0E1E">
        <w:rPr>
          <w:rFonts w:cstheme="minorHAnsi"/>
        </w:rPr>
        <w:t>°</w:t>
      </w:r>
      <w:r w:rsidR="00AF5AD8" w:rsidRPr="007F0E1E">
        <w:t>C for 30.5 min</w:t>
      </w:r>
      <w:r w:rsidRPr="007F0E1E">
        <w:t>.  The mass spectrometer was operated in SCAN mode</w:t>
      </w:r>
      <w:r w:rsidR="009370C3" w:rsidRPr="007F0E1E">
        <w:t xml:space="preserve"> over the range 35 to 550 amu</w:t>
      </w:r>
      <w:r w:rsidRPr="007F0E1E">
        <w:t>.</w:t>
      </w:r>
    </w:p>
    <w:p w14:paraId="252AE845" w14:textId="0A2EFA93" w:rsidR="00FD68E2" w:rsidRDefault="00BF5A35" w:rsidP="006B4999">
      <w:pPr>
        <w:pStyle w:val="Heading1"/>
      </w:pPr>
      <w:r>
        <w:t>Literat</w:t>
      </w:r>
      <w:r w:rsidR="006B4999">
        <w:t>ure Review</w:t>
      </w:r>
    </w:p>
    <w:p w14:paraId="474F9A37" w14:textId="5184F62E" w:rsidR="0092531C" w:rsidRPr="0092531C" w:rsidRDefault="0092531C" w:rsidP="00D02A8C">
      <w:pPr>
        <w:spacing w:line="480" w:lineRule="auto"/>
        <w:ind w:firstLine="360"/>
      </w:pPr>
      <w:r>
        <w:t>An extensive review of pertinent g</w:t>
      </w:r>
      <w:r w:rsidRPr="00932C2F">
        <w:t>overnment reports,</w:t>
      </w:r>
      <w:r>
        <w:t xml:space="preserve"> existing</w:t>
      </w:r>
      <w:r w:rsidRPr="00165758">
        <w:t xml:space="preserve"> </w:t>
      </w:r>
      <w:r>
        <w:t>peer-</w:t>
      </w:r>
      <w:r w:rsidRPr="00932C2F">
        <w:t xml:space="preserve">reviewed literature, </w:t>
      </w:r>
      <w:r>
        <w:t>and</w:t>
      </w:r>
      <w:r w:rsidRPr="00932C2F">
        <w:t xml:space="preserve"> </w:t>
      </w:r>
      <w:r w:rsidRPr="00250688">
        <w:t>PubChem database</w:t>
      </w:r>
      <w:r>
        <w:t xml:space="preserve"> records was performed to identify which identified constituents exhibited </w:t>
      </w:r>
      <w:r w:rsidR="00F62279">
        <w:t>propensity</w:t>
      </w:r>
      <w:r>
        <w:t xml:space="preserve"> to cause dermal irritation and/or sensitization.  </w:t>
      </w:r>
    </w:p>
    <w:p w14:paraId="71C34BEA" w14:textId="08D94C54" w:rsidR="00D65665" w:rsidRDefault="00D65665" w:rsidP="00FD68E2">
      <w:pPr>
        <w:pStyle w:val="Heading2"/>
      </w:pPr>
      <w:r>
        <w:t>Categorization of elements</w:t>
      </w:r>
    </w:p>
    <w:p w14:paraId="69A90CE5" w14:textId="37A00E37" w:rsidR="00AF786B" w:rsidRDefault="00C04EF9" w:rsidP="008262C4">
      <w:pPr>
        <w:spacing w:line="480" w:lineRule="auto"/>
        <w:ind w:firstLine="360"/>
      </w:pPr>
      <w:r>
        <w:t xml:space="preserve">Of the 31 total elements </w:t>
      </w:r>
      <w:r w:rsidR="00A639F6">
        <w:t xml:space="preserve">analyzed for </w:t>
      </w:r>
      <w:r w:rsidR="00F1539E">
        <w:t>using</w:t>
      </w:r>
      <w:r>
        <w:t xml:space="preserve"> ICP</w:t>
      </w:r>
      <w:r w:rsidR="002E1619">
        <w:t xml:space="preserve"> (see Table S</w:t>
      </w:r>
      <w:r w:rsidR="007956B9">
        <w:t>2</w:t>
      </w:r>
      <w:r w:rsidR="002E1619">
        <w:t>)</w:t>
      </w:r>
      <w:r>
        <w:t xml:space="preserve">, </w:t>
      </w:r>
      <w:r w:rsidR="00E920EF">
        <w:t xml:space="preserve">all but two </w:t>
      </w:r>
      <w:r>
        <w:t xml:space="preserve">were </w:t>
      </w:r>
      <w:r w:rsidR="002620F3">
        <w:t xml:space="preserve">detectable </w:t>
      </w:r>
      <w:r>
        <w:t xml:space="preserve">in at least one resin sample (concentrations of tellurium and vanadium </w:t>
      </w:r>
      <w:r w:rsidR="002620F3">
        <w:t xml:space="preserve">were </w:t>
      </w:r>
      <w:r>
        <w:t xml:space="preserve">below their respective LODs in all resins).  </w:t>
      </w:r>
      <w:r w:rsidR="00C572DF">
        <w:t xml:space="preserve">For </w:t>
      </w:r>
      <w:r w:rsidR="00483AD8">
        <w:t>the remaining 29 elements</w:t>
      </w:r>
      <w:r w:rsidR="00C572DF">
        <w:t xml:space="preserve">, </w:t>
      </w:r>
      <w:r w:rsidR="00B53808">
        <w:t>t</w:t>
      </w:r>
      <w:r w:rsidR="00C572DF" w:rsidRPr="004E220B">
        <w:t xml:space="preserve">he propensity for skin </w:t>
      </w:r>
      <w:r w:rsidR="00BD059E">
        <w:t>irritation</w:t>
      </w:r>
      <w:r w:rsidR="00C572DF" w:rsidRPr="004E220B">
        <w:t xml:space="preserve"> is summarized</w:t>
      </w:r>
      <w:r w:rsidR="00AB0145">
        <w:t xml:space="preserve"> </w:t>
      </w:r>
      <w:r w:rsidR="00C572DF" w:rsidRPr="004E220B">
        <w:t xml:space="preserve">in </w:t>
      </w:r>
      <w:r w:rsidR="00C22342" w:rsidRPr="004E220B">
        <w:t xml:space="preserve">Table </w:t>
      </w:r>
      <w:r w:rsidR="0087371B" w:rsidRPr="004E220B">
        <w:t>S</w:t>
      </w:r>
      <w:r w:rsidR="0087371B">
        <w:t>3</w:t>
      </w:r>
      <w:r w:rsidR="0087371B" w:rsidRPr="004E220B">
        <w:t xml:space="preserve"> </w:t>
      </w:r>
      <w:r w:rsidR="004E220B" w:rsidRPr="004E220B">
        <w:t>and</w:t>
      </w:r>
      <w:r w:rsidR="00C572DF" w:rsidRPr="004E220B">
        <w:t xml:space="preserve"> </w:t>
      </w:r>
      <w:r w:rsidR="00483AD8">
        <w:t xml:space="preserve">for </w:t>
      </w:r>
      <w:r w:rsidR="00C572DF" w:rsidRPr="004E220B">
        <w:t xml:space="preserve">dermal </w:t>
      </w:r>
      <w:r w:rsidR="00BD059E">
        <w:t>sensitiza</w:t>
      </w:r>
      <w:r w:rsidR="00C572DF" w:rsidRPr="004E220B">
        <w:t>tion</w:t>
      </w:r>
      <w:r w:rsidR="00483AD8">
        <w:t xml:space="preserve"> data </w:t>
      </w:r>
      <w:r w:rsidR="00C572DF" w:rsidRPr="004E220B">
        <w:t xml:space="preserve">is </w:t>
      </w:r>
      <w:r w:rsidR="004E220B" w:rsidRPr="004E220B">
        <w:t>summarized in</w:t>
      </w:r>
      <w:r w:rsidR="00C572DF" w:rsidRPr="004E220B">
        <w:t xml:space="preserve"> </w:t>
      </w:r>
      <w:r w:rsidR="004E220B" w:rsidRPr="004E220B">
        <w:t>T</w:t>
      </w:r>
      <w:r w:rsidR="00C572DF" w:rsidRPr="004E220B">
        <w:t xml:space="preserve">able </w:t>
      </w:r>
      <w:r w:rsidR="0087371B" w:rsidRPr="004E220B">
        <w:t>S</w:t>
      </w:r>
      <w:r w:rsidR="0087371B">
        <w:t>4</w:t>
      </w:r>
      <w:r w:rsidR="00C572DF" w:rsidRPr="004E220B">
        <w:t>.</w:t>
      </w:r>
      <w:r w:rsidR="00C572DF">
        <w:t xml:space="preserve"> </w:t>
      </w:r>
      <w:r w:rsidR="004E220B">
        <w:t xml:space="preserve"> </w:t>
      </w:r>
      <w:r w:rsidR="00C572DF">
        <w:t xml:space="preserve">In both tables, the individual elements determined to be present in the resin samples </w:t>
      </w:r>
      <w:r w:rsidR="00DE2C42">
        <w:t>we</w:t>
      </w:r>
      <w:r w:rsidR="00C572DF">
        <w:t xml:space="preserve">re listed alphabetically and the major findings of our literature reviews </w:t>
      </w:r>
      <w:r w:rsidR="00DE2C42">
        <w:t>we</w:t>
      </w:r>
      <w:r w:rsidR="00C572DF">
        <w:t xml:space="preserve">re summarized in the subsequent columns. </w:t>
      </w:r>
      <w:r w:rsidR="00FA59E0">
        <w:t xml:space="preserve"> </w:t>
      </w:r>
      <w:r w:rsidR="00C572DF">
        <w:t xml:space="preserve">The </w:t>
      </w:r>
      <w:r w:rsidR="00D95A6F">
        <w:t>irritating/</w:t>
      </w:r>
      <w:r w:rsidR="00C572DF">
        <w:t xml:space="preserve">sensitizing potential of each </w:t>
      </w:r>
      <w:r w:rsidR="00DE2C42">
        <w:t xml:space="preserve">element </w:t>
      </w:r>
      <w:r w:rsidR="00C572DF">
        <w:t xml:space="preserve">(and relevant species variants), as determined by </w:t>
      </w:r>
      <w:r w:rsidR="00487F39">
        <w:t>the U.S. National Institute for Occupational Safety and Health (</w:t>
      </w:r>
      <w:r w:rsidR="00C572DF">
        <w:t>NIOSH</w:t>
      </w:r>
      <w:r w:rsidR="00487F39">
        <w:t>)</w:t>
      </w:r>
      <w:r w:rsidR="00C572DF">
        <w:t xml:space="preserve"> </w:t>
      </w:r>
      <w:r w:rsidR="00C277A6">
        <w:t xml:space="preserve">and </w:t>
      </w:r>
      <w:r w:rsidR="00AE3BF7">
        <w:t>Occupational Safety and Health Administration (</w:t>
      </w:r>
      <w:r w:rsidR="00C572DF">
        <w:t>OSHA</w:t>
      </w:r>
      <w:r w:rsidR="00AE3BF7">
        <w:t>) as well as</w:t>
      </w:r>
      <w:r w:rsidR="00AB0145">
        <w:t xml:space="preserve"> </w:t>
      </w:r>
      <w:r w:rsidR="00AE3BF7">
        <w:t xml:space="preserve">the </w:t>
      </w:r>
      <w:r w:rsidR="00C572DF">
        <w:t>A</w:t>
      </w:r>
      <w:r w:rsidR="009454E8">
        <w:t>merican Conference of Governmental Industrial Hygienists (A</w:t>
      </w:r>
      <w:r w:rsidR="00C572DF">
        <w:t>CGIH</w:t>
      </w:r>
      <w:r w:rsidR="00D95A6F">
        <w:rPr>
          <w:rFonts w:cstheme="minorHAnsi"/>
        </w:rPr>
        <w:t>®</w:t>
      </w:r>
      <w:r w:rsidR="009454E8">
        <w:rPr>
          <w:rFonts w:cstheme="minorHAnsi"/>
        </w:rPr>
        <w:t>)</w:t>
      </w:r>
      <w:r w:rsidR="00C572DF">
        <w:t xml:space="preserve"> </w:t>
      </w:r>
      <w:r w:rsidR="00AE3BF7">
        <w:t>is given</w:t>
      </w:r>
      <w:r w:rsidR="00C572DF">
        <w:t>, along with information obtained from peer-reviewed research studies.</w:t>
      </w:r>
      <w:r w:rsidR="009454E8">
        <w:t xml:space="preserve"> </w:t>
      </w:r>
      <w:r w:rsidR="00C572DF">
        <w:t xml:space="preserve"> The property of interest </w:t>
      </w:r>
      <w:r w:rsidR="002E1BFF">
        <w:t>wa</w:t>
      </w:r>
      <w:r w:rsidR="00C572DF">
        <w:t xml:space="preserve">s confirmed or refuted for each elemental formulation, as denoted by “Y” or “N,” respectively (or N/A to reflect the absence of existing data). </w:t>
      </w:r>
      <w:r w:rsidR="00506B60">
        <w:t xml:space="preserve"> </w:t>
      </w:r>
      <w:r w:rsidR="00C572DF">
        <w:t xml:space="preserve">Based on the collective information presented from these different sources, each element was classified as a sensitizer/irritant or a non-sensitizer/irritant, as indicated by the entry in the second column of the respective row. </w:t>
      </w:r>
      <w:r w:rsidR="00506B60">
        <w:t xml:space="preserve"> </w:t>
      </w:r>
      <w:r w:rsidR="00C572DF">
        <w:t>Elements were assigned “Yes” to indicate a definitive capacity for sensitization/irritation with strong evidence from both sectors and human data supporting the classification, “Yes</w:t>
      </w:r>
      <w:r w:rsidR="00C572DF" w:rsidRPr="00681E1B">
        <w:rPr>
          <w:vertAlign w:val="superscript"/>
        </w:rPr>
        <w:t>b</w:t>
      </w:r>
      <w:r w:rsidR="00C572DF">
        <w:t xml:space="preserve">” when modest evidence of sensitization/irritation exists but is derived exclusively from animal studies, </w:t>
      </w:r>
      <w:r w:rsidR="00C572DF">
        <w:lastRenderedPageBreak/>
        <w:t>“Yes</w:t>
      </w:r>
      <w:r w:rsidR="00C572DF" w:rsidRPr="00681E1B">
        <w:rPr>
          <w:vertAlign w:val="superscript"/>
        </w:rPr>
        <w:t>c</w:t>
      </w:r>
      <w:r w:rsidR="00C572DF">
        <w:t>” when notable evidence from one source supports classification as a sensitizer/irritant (though this immunological activity may occur infrequently), “No” when existing evidence indicates a lack of sensitizing/irritating potential, or “--</w:t>
      </w:r>
      <w:r w:rsidR="00C572DF" w:rsidRPr="002170BD">
        <w:rPr>
          <w:vertAlign w:val="superscript"/>
        </w:rPr>
        <w:t>a</w:t>
      </w:r>
      <w:r w:rsidR="00C572DF">
        <w:t xml:space="preserve">” when an absence of existing information prevents the accurate identification of the metal’s sensitization/irritation potential. </w:t>
      </w:r>
      <w:r w:rsidR="00B03BE8">
        <w:t xml:space="preserve"> </w:t>
      </w:r>
    </w:p>
    <w:p w14:paraId="7AFE3235" w14:textId="799BD0E0" w:rsidR="00C572DF" w:rsidRDefault="00AF786B" w:rsidP="008262C4">
      <w:pPr>
        <w:spacing w:line="480" w:lineRule="auto"/>
        <w:ind w:firstLine="360"/>
      </w:pPr>
      <w:r>
        <w:t>Overall, there appeared to be a greater degree of congruency between information presented in government reports and primary research studies regarding skin irritation when compared to dermal sensitization.  Thirteen (57%) of the 23 total elements identified as skin irritants were consistently implicated by multiple sources as irrefutable inducers of dermal irritation (compared to only 27% of dermal sensitizers), while only 10 (43%) of the 23 confirmed dermal irritants were associated with inconsistent reporting (compared to 73% of skin sensitizers).</w:t>
      </w:r>
    </w:p>
    <w:p w14:paraId="0DE4397D" w14:textId="77777777" w:rsidR="00585243" w:rsidRDefault="00585243" w:rsidP="00585243">
      <w:pPr>
        <w:pStyle w:val="Heading3"/>
      </w:pPr>
      <w:r w:rsidRPr="00893ACE">
        <w:t xml:space="preserve">Skin irritants </w:t>
      </w:r>
    </w:p>
    <w:p w14:paraId="3E54E1B9" w14:textId="27831EDE" w:rsidR="007E4997" w:rsidRDefault="00585243" w:rsidP="007E4997">
      <w:pPr>
        <w:spacing w:line="480" w:lineRule="auto"/>
        <w:ind w:firstLine="360"/>
      </w:pPr>
      <w:r w:rsidRPr="006F6CBC">
        <w:t>Twenty-t</w:t>
      </w:r>
      <w:r>
        <w:t xml:space="preserve">hree of the 29 </w:t>
      </w:r>
      <w:r w:rsidR="00A55B4C">
        <w:t>detected</w:t>
      </w:r>
      <w:r>
        <w:t xml:space="preserve"> </w:t>
      </w:r>
      <w:r w:rsidRPr="006F6CBC">
        <w:t xml:space="preserve">elements </w:t>
      </w:r>
      <w:r>
        <w:t xml:space="preserve">(79%) </w:t>
      </w:r>
      <w:r w:rsidR="000D364A">
        <w:t xml:space="preserve">quantified </w:t>
      </w:r>
      <w:r>
        <w:t xml:space="preserve">by ICP were classified as potential skin irritants based on the findings from our literature review. </w:t>
      </w:r>
      <w:r w:rsidR="007E4997">
        <w:t xml:space="preserve"> </w:t>
      </w:r>
    </w:p>
    <w:p w14:paraId="4CA7C1F7" w14:textId="2D178472" w:rsidR="00585243" w:rsidRDefault="00585243" w:rsidP="007E4997">
      <w:pPr>
        <w:spacing w:line="480" w:lineRule="auto"/>
        <w:ind w:firstLine="360"/>
      </w:pPr>
      <w:r>
        <w:t xml:space="preserve">Five (17%) of the 29 </w:t>
      </w:r>
      <w:r w:rsidR="0057544D">
        <w:t xml:space="preserve">elements </w:t>
      </w:r>
      <w:r>
        <w:t>detected in the resin samples were classified as non-irritants, as the government reports and published studies describing these metals both consistently reported a lack of irritating potential by iron, lead, strontium, thallium, and titanium.</w:t>
      </w:r>
      <w:r w:rsidR="001020B5">
        <w:t xml:space="preserve"> </w:t>
      </w:r>
      <w:r>
        <w:t xml:space="preserve"> Only one </w:t>
      </w:r>
      <w:r w:rsidR="0057544D">
        <w:t xml:space="preserve">element </w:t>
      </w:r>
      <w:r>
        <w:t xml:space="preserve">(3%) of the 29—lanthanum—was unable to be classified as either a skin irritant or non-irritant due to a lack of information specific to this element.   </w:t>
      </w:r>
    </w:p>
    <w:p w14:paraId="5A38D0C5" w14:textId="77777777" w:rsidR="003C51D5" w:rsidRDefault="003C51D5" w:rsidP="00585243">
      <w:pPr>
        <w:spacing w:after="0"/>
        <w:jc w:val="both"/>
        <w:sectPr w:rsidR="003C51D5" w:rsidSect="00722D36">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pPr>
    </w:p>
    <w:p w14:paraId="5AC90090" w14:textId="34B63D17" w:rsidR="00585243" w:rsidRDefault="009046C9" w:rsidP="00585243">
      <w:pPr>
        <w:spacing w:after="0"/>
        <w:jc w:val="both"/>
      </w:pPr>
      <w:r>
        <w:lastRenderedPageBreak/>
        <w:t xml:space="preserve">Table </w:t>
      </w:r>
      <w:r w:rsidR="00780C8E">
        <w:t>S3</w:t>
      </w:r>
      <w:r>
        <w:t>. Elements detected in resin samples and categorization of their potential to cause skin irritation</w:t>
      </w:r>
      <w:r w:rsidR="009C3B68">
        <w:rPr>
          <w:vertAlign w:val="superscript"/>
        </w:rPr>
        <w:t>a</w:t>
      </w:r>
    </w:p>
    <w:tbl>
      <w:tblPr>
        <w:tblStyle w:val="TableGrid"/>
        <w:tblW w:w="13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338"/>
        <w:gridCol w:w="2606"/>
        <w:gridCol w:w="2485"/>
        <w:gridCol w:w="2502"/>
        <w:gridCol w:w="2847"/>
      </w:tblGrid>
      <w:tr w:rsidR="004977A1" w:rsidRPr="004977A1" w14:paraId="7AB1F3DB" w14:textId="77777777" w:rsidTr="00B23340">
        <w:trPr>
          <w:tblHeader/>
        </w:trPr>
        <w:tc>
          <w:tcPr>
            <w:tcW w:w="2015" w:type="dxa"/>
            <w:tcBorders>
              <w:top w:val="single" w:sz="4" w:space="0" w:color="auto"/>
              <w:bottom w:val="single" w:sz="4" w:space="0" w:color="auto"/>
            </w:tcBorders>
            <w:shd w:val="clear" w:color="auto" w:fill="auto"/>
          </w:tcPr>
          <w:p w14:paraId="1AA80929" w14:textId="77777777" w:rsidR="009046C9" w:rsidRPr="004977A1" w:rsidRDefault="009046C9" w:rsidP="00057FAE">
            <w:pPr>
              <w:spacing w:line="480" w:lineRule="auto"/>
              <w:jc w:val="center"/>
            </w:pPr>
            <w:r w:rsidRPr="004977A1">
              <w:t>Element</w:t>
            </w:r>
          </w:p>
        </w:tc>
        <w:tc>
          <w:tcPr>
            <w:tcW w:w="1338" w:type="dxa"/>
            <w:tcBorders>
              <w:top w:val="single" w:sz="4" w:space="0" w:color="auto"/>
              <w:bottom w:val="single" w:sz="4" w:space="0" w:color="auto"/>
            </w:tcBorders>
            <w:shd w:val="clear" w:color="auto" w:fill="auto"/>
          </w:tcPr>
          <w:p w14:paraId="3B74211E" w14:textId="0AB752A4" w:rsidR="009046C9" w:rsidRPr="004977A1" w:rsidRDefault="009046C9" w:rsidP="00057FAE">
            <w:pPr>
              <w:spacing w:line="480" w:lineRule="auto"/>
              <w:jc w:val="center"/>
            </w:pPr>
            <w:r w:rsidRPr="004977A1">
              <w:t>Irritant</w:t>
            </w:r>
          </w:p>
        </w:tc>
        <w:tc>
          <w:tcPr>
            <w:tcW w:w="2606" w:type="dxa"/>
            <w:tcBorders>
              <w:top w:val="single" w:sz="4" w:space="0" w:color="auto"/>
              <w:bottom w:val="single" w:sz="4" w:space="0" w:color="auto"/>
            </w:tcBorders>
            <w:shd w:val="clear" w:color="auto" w:fill="auto"/>
          </w:tcPr>
          <w:p w14:paraId="0C506E00" w14:textId="313C2C42" w:rsidR="009046C9" w:rsidRPr="004977A1" w:rsidRDefault="009046C9" w:rsidP="00057FAE">
            <w:pPr>
              <w:spacing w:line="480" w:lineRule="auto"/>
              <w:jc w:val="center"/>
            </w:pPr>
            <w:r w:rsidRPr="004977A1">
              <w:t>NIOSH</w:t>
            </w:r>
            <w:r w:rsidR="00AD4A85" w:rsidRPr="004977A1">
              <w:t xml:space="preserve"> </w:t>
            </w:r>
            <w:r w:rsidRPr="004977A1">
              <w:t>Pocket Guide</w:t>
            </w:r>
          </w:p>
        </w:tc>
        <w:tc>
          <w:tcPr>
            <w:tcW w:w="2485" w:type="dxa"/>
            <w:tcBorders>
              <w:top w:val="single" w:sz="4" w:space="0" w:color="auto"/>
              <w:bottom w:val="single" w:sz="4" w:space="0" w:color="auto"/>
            </w:tcBorders>
            <w:shd w:val="clear" w:color="auto" w:fill="auto"/>
          </w:tcPr>
          <w:p w14:paraId="70BE7293" w14:textId="4110309C" w:rsidR="009046C9" w:rsidRPr="004977A1" w:rsidRDefault="009046C9" w:rsidP="00057FAE">
            <w:pPr>
              <w:spacing w:line="480" w:lineRule="auto"/>
              <w:jc w:val="center"/>
            </w:pPr>
            <w:r w:rsidRPr="004977A1">
              <w:t>OSHA Chemical Database</w:t>
            </w:r>
          </w:p>
        </w:tc>
        <w:tc>
          <w:tcPr>
            <w:tcW w:w="2502" w:type="dxa"/>
            <w:tcBorders>
              <w:top w:val="single" w:sz="4" w:space="0" w:color="auto"/>
              <w:bottom w:val="single" w:sz="4" w:space="0" w:color="auto"/>
            </w:tcBorders>
            <w:shd w:val="clear" w:color="auto" w:fill="auto"/>
          </w:tcPr>
          <w:p w14:paraId="55BBEE86" w14:textId="1884DA9F" w:rsidR="009046C9" w:rsidRPr="004977A1" w:rsidRDefault="009046C9" w:rsidP="00057FAE">
            <w:pPr>
              <w:spacing w:line="480" w:lineRule="auto"/>
              <w:jc w:val="center"/>
            </w:pPr>
            <w:r w:rsidRPr="004977A1">
              <w:t>ACGIH</w:t>
            </w:r>
            <w:r w:rsidRPr="004977A1">
              <w:rPr>
                <w:rFonts w:cstheme="minorHAnsi"/>
              </w:rPr>
              <w:t>®</w:t>
            </w:r>
            <w:r w:rsidR="00AD4A85" w:rsidRPr="004977A1">
              <w:rPr>
                <w:rFonts w:cstheme="minorHAnsi"/>
              </w:rPr>
              <w:t xml:space="preserve"> </w:t>
            </w:r>
            <w:r w:rsidRPr="004977A1">
              <w:rPr>
                <w:rFonts w:cstheme="minorHAnsi"/>
              </w:rPr>
              <w:t>2019 TLVs®</w:t>
            </w:r>
          </w:p>
        </w:tc>
        <w:tc>
          <w:tcPr>
            <w:tcW w:w="2847" w:type="dxa"/>
            <w:tcBorders>
              <w:top w:val="single" w:sz="4" w:space="0" w:color="auto"/>
              <w:bottom w:val="single" w:sz="4" w:space="0" w:color="auto"/>
            </w:tcBorders>
            <w:shd w:val="clear" w:color="auto" w:fill="auto"/>
          </w:tcPr>
          <w:p w14:paraId="25BA6498" w14:textId="4D6D4BFF" w:rsidR="009046C9" w:rsidRPr="004977A1" w:rsidRDefault="009046C9" w:rsidP="00057FAE">
            <w:pPr>
              <w:spacing w:line="480" w:lineRule="auto"/>
              <w:jc w:val="center"/>
            </w:pPr>
            <w:r w:rsidRPr="004977A1">
              <w:t>Reference(s)</w:t>
            </w:r>
          </w:p>
        </w:tc>
      </w:tr>
      <w:tr w:rsidR="009046C9" w:rsidRPr="004977A1" w14:paraId="295EEF65" w14:textId="77777777" w:rsidTr="00B23340">
        <w:tc>
          <w:tcPr>
            <w:tcW w:w="2015" w:type="dxa"/>
            <w:tcBorders>
              <w:top w:val="single" w:sz="4" w:space="0" w:color="auto"/>
            </w:tcBorders>
          </w:tcPr>
          <w:p w14:paraId="17E51431" w14:textId="70E81BA4" w:rsidR="009046C9" w:rsidRPr="004977A1" w:rsidRDefault="009046C9" w:rsidP="00057FAE">
            <w:pPr>
              <w:spacing w:line="480" w:lineRule="auto"/>
            </w:pPr>
            <w:r w:rsidRPr="004977A1">
              <w:t>Aluminum</w:t>
            </w:r>
            <w:r w:rsidR="003D6252" w:rsidRPr="004977A1">
              <w:t xml:space="preserve"> (Al)</w:t>
            </w:r>
          </w:p>
        </w:tc>
        <w:tc>
          <w:tcPr>
            <w:tcW w:w="1338" w:type="dxa"/>
            <w:tcBorders>
              <w:top w:val="single" w:sz="4" w:space="0" w:color="auto"/>
            </w:tcBorders>
          </w:tcPr>
          <w:p w14:paraId="4A446A8D" w14:textId="77777777" w:rsidR="009046C9" w:rsidRPr="004977A1" w:rsidRDefault="009046C9" w:rsidP="00057FAE">
            <w:pPr>
              <w:spacing w:line="480" w:lineRule="auto"/>
            </w:pPr>
            <w:r w:rsidRPr="004977A1">
              <w:t>Yes</w:t>
            </w:r>
          </w:p>
        </w:tc>
        <w:tc>
          <w:tcPr>
            <w:tcW w:w="2606" w:type="dxa"/>
            <w:tcBorders>
              <w:top w:val="single" w:sz="4" w:space="0" w:color="auto"/>
            </w:tcBorders>
          </w:tcPr>
          <w:p w14:paraId="3DB87964" w14:textId="2525A99D" w:rsidR="009046C9" w:rsidRPr="004977A1" w:rsidRDefault="009046C9" w:rsidP="00057FAE">
            <w:pPr>
              <w:spacing w:line="480" w:lineRule="auto"/>
            </w:pPr>
            <w:r w:rsidRPr="004977A1">
              <w:t>Al = Y</w:t>
            </w:r>
          </w:p>
          <w:p w14:paraId="6915C6D2" w14:textId="14609044" w:rsidR="009046C9" w:rsidRPr="004977A1" w:rsidRDefault="009046C9" w:rsidP="00057FAE">
            <w:pPr>
              <w:spacing w:line="480" w:lineRule="auto"/>
            </w:pPr>
            <w:r w:rsidRPr="004977A1">
              <w:t>Al sol salts = Y</w:t>
            </w:r>
          </w:p>
          <w:p w14:paraId="037949CC" w14:textId="77777777" w:rsidR="009046C9" w:rsidRPr="004977A1" w:rsidRDefault="009046C9" w:rsidP="00057FAE">
            <w:pPr>
              <w:spacing w:line="480" w:lineRule="auto"/>
            </w:pPr>
            <w:r w:rsidRPr="004977A1">
              <w:t>Al oxide = Y</w:t>
            </w:r>
          </w:p>
          <w:p w14:paraId="5F10D2FA" w14:textId="77777777" w:rsidR="009046C9" w:rsidRPr="004977A1" w:rsidRDefault="009046C9" w:rsidP="00057FAE">
            <w:pPr>
              <w:spacing w:line="480" w:lineRule="auto"/>
            </w:pPr>
            <w:r w:rsidRPr="004977A1">
              <w:t>Al trioxide = Y</w:t>
            </w:r>
          </w:p>
        </w:tc>
        <w:tc>
          <w:tcPr>
            <w:tcW w:w="2485" w:type="dxa"/>
            <w:tcBorders>
              <w:top w:val="single" w:sz="4" w:space="0" w:color="auto"/>
            </w:tcBorders>
          </w:tcPr>
          <w:p w14:paraId="237A9FAE" w14:textId="3D7E4056" w:rsidR="009046C9" w:rsidRPr="004977A1" w:rsidRDefault="009046C9" w:rsidP="00057FAE">
            <w:pPr>
              <w:spacing w:line="480" w:lineRule="auto"/>
            </w:pPr>
            <w:r w:rsidRPr="004977A1">
              <w:t>A</w:t>
            </w:r>
            <w:r w:rsidR="00057FAE" w:rsidRPr="004977A1">
              <w:t>l</w:t>
            </w:r>
            <w:r w:rsidRPr="004977A1">
              <w:t xml:space="preserve"> = N</w:t>
            </w:r>
          </w:p>
        </w:tc>
        <w:tc>
          <w:tcPr>
            <w:tcW w:w="2502" w:type="dxa"/>
            <w:tcBorders>
              <w:top w:val="single" w:sz="4" w:space="0" w:color="auto"/>
            </w:tcBorders>
          </w:tcPr>
          <w:p w14:paraId="324CAE67" w14:textId="77777777" w:rsidR="009046C9" w:rsidRPr="004977A1" w:rsidRDefault="009046C9" w:rsidP="00057FAE">
            <w:pPr>
              <w:spacing w:line="480" w:lineRule="auto"/>
            </w:pPr>
            <w:r w:rsidRPr="004977A1">
              <w:t>Al &amp; insol cmpds = N</w:t>
            </w:r>
          </w:p>
        </w:tc>
        <w:tc>
          <w:tcPr>
            <w:tcW w:w="2847" w:type="dxa"/>
            <w:tcBorders>
              <w:top w:val="single" w:sz="4" w:space="0" w:color="auto"/>
            </w:tcBorders>
          </w:tcPr>
          <w:p w14:paraId="42CB773D" w14:textId="29EB0157" w:rsidR="009046C9" w:rsidRPr="004977A1" w:rsidRDefault="009046C9" w:rsidP="00057FAE">
            <w:pPr>
              <w:spacing w:line="480" w:lineRule="auto"/>
            </w:pPr>
            <w:r w:rsidRPr="004977A1">
              <w:t xml:space="preserve">Al chloride = Y </w:t>
            </w:r>
            <w:r w:rsidRPr="004977A1">
              <w:rPr>
                <w:noProof/>
              </w:rPr>
              <w:t>(Lansdown, 1995)</w:t>
            </w:r>
          </w:p>
          <w:p w14:paraId="12AA467D" w14:textId="707E695B" w:rsidR="009046C9" w:rsidRPr="004977A1" w:rsidRDefault="009046C9" w:rsidP="00057FAE">
            <w:pPr>
              <w:spacing w:line="480" w:lineRule="auto"/>
            </w:pPr>
            <w:r w:rsidRPr="004977A1">
              <w:t xml:space="preserve">Al sulfate = Y </w:t>
            </w:r>
            <w:r w:rsidRPr="004977A1">
              <w:rPr>
                <w:noProof/>
              </w:rPr>
              <w:t>(Lansdown, 1995)</w:t>
            </w:r>
          </w:p>
        </w:tc>
      </w:tr>
      <w:tr w:rsidR="009046C9" w:rsidRPr="004977A1" w14:paraId="3756EDBD" w14:textId="77777777" w:rsidTr="00B23340">
        <w:tc>
          <w:tcPr>
            <w:tcW w:w="2015" w:type="dxa"/>
          </w:tcPr>
          <w:p w14:paraId="3A12C232" w14:textId="52C7E49B" w:rsidR="009046C9" w:rsidRPr="004977A1" w:rsidRDefault="009046C9" w:rsidP="00057FAE">
            <w:pPr>
              <w:spacing w:line="480" w:lineRule="auto"/>
            </w:pPr>
            <w:r w:rsidRPr="004977A1">
              <w:t>Antimony</w:t>
            </w:r>
            <w:r w:rsidR="003D6252" w:rsidRPr="004977A1">
              <w:t xml:space="preserve"> (Sb)</w:t>
            </w:r>
          </w:p>
        </w:tc>
        <w:tc>
          <w:tcPr>
            <w:tcW w:w="1338" w:type="dxa"/>
          </w:tcPr>
          <w:p w14:paraId="7CB0BD18" w14:textId="77777777" w:rsidR="009046C9" w:rsidRPr="004977A1" w:rsidRDefault="009046C9" w:rsidP="00057FAE">
            <w:pPr>
              <w:spacing w:line="480" w:lineRule="auto"/>
            </w:pPr>
            <w:r w:rsidRPr="004977A1">
              <w:t>Yes</w:t>
            </w:r>
          </w:p>
        </w:tc>
        <w:tc>
          <w:tcPr>
            <w:tcW w:w="2606" w:type="dxa"/>
          </w:tcPr>
          <w:p w14:paraId="2353461E" w14:textId="2BEF6D97" w:rsidR="009046C9" w:rsidRPr="004977A1" w:rsidRDefault="00057FAE" w:rsidP="00057FAE">
            <w:pPr>
              <w:spacing w:line="480" w:lineRule="auto"/>
            </w:pPr>
            <w:r w:rsidRPr="004977A1">
              <w:t>Sb</w:t>
            </w:r>
            <w:r w:rsidR="009046C9" w:rsidRPr="004977A1">
              <w:t xml:space="preserve"> = Y</w:t>
            </w:r>
          </w:p>
        </w:tc>
        <w:tc>
          <w:tcPr>
            <w:tcW w:w="2485" w:type="dxa"/>
          </w:tcPr>
          <w:p w14:paraId="4CB5C53D" w14:textId="2ADA3CC9" w:rsidR="009046C9" w:rsidRPr="004977A1" w:rsidRDefault="00057FAE" w:rsidP="00057FAE">
            <w:pPr>
              <w:spacing w:line="480" w:lineRule="auto"/>
            </w:pPr>
            <w:r w:rsidRPr="004977A1">
              <w:t>Sb</w:t>
            </w:r>
            <w:r w:rsidR="009046C9" w:rsidRPr="004977A1">
              <w:t xml:space="preserve"> &amp; cmpds = N</w:t>
            </w:r>
          </w:p>
        </w:tc>
        <w:tc>
          <w:tcPr>
            <w:tcW w:w="2502" w:type="dxa"/>
          </w:tcPr>
          <w:p w14:paraId="745C94EA" w14:textId="4BFCF740" w:rsidR="009046C9" w:rsidRPr="004977A1" w:rsidRDefault="00057FAE" w:rsidP="00057FAE">
            <w:pPr>
              <w:spacing w:line="480" w:lineRule="auto"/>
            </w:pPr>
            <w:r w:rsidRPr="004977A1">
              <w:t>Sb</w:t>
            </w:r>
            <w:r w:rsidR="009046C9" w:rsidRPr="004977A1">
              <w:t xml:space="preserve"> &amp; cmpds = N+</w:t>
            </w:r>
            <w:r w:rsidR="009C3B68" w:rsidRPr="00D02A8C">
              <w:rPr>
                <w:vertAlign w:val="superscript"/>
              </w:rPr>
              <w:t>b</w:t>
            </w:r>
          </w:p>
        </w:tc>
        <w:tc>
          <w:tcPr>
            <w:tcW w:w="2847" w:type="dxa"/>
          </w:tcPr>
          <w:p w14:paraId="1EC9DA75" w14:textId="62998818" w:rsidR="009046C9" w:rsidRPr="004977A1" w:rsidRDefault="009046C9" w:rsidP="00057FAE">
            <w:pPr>
              <w:spacing w:line="480" w:lineRule="auto"/>
            </w:pPr>
            <w:r w:rsidRPr="004977A1">
              <w:t xml:space="preserve">Sb trioxide = Y </w:t>
            </w:r>
            <w:r w:rsidRPr="004977A1">
              <w:rPr>
                <w:noProof/>
              </w:rPr>
              <w:t>(Lansdown, 1995)</w:t>
            </w:r>
          </w:p>
          <w:p w14:paraId="40CE8150" w14:textId="1CBF1457" w:rsidR="009046C9" w:rsidRPr="004977A1" w:rsidRDefault="009046C9" w:rsidP="00057FAE">
            <w:pPr>
              <w:spacing w:line="480" w:lineRule="auto"/>
            </w:pPr>
            <w:r w:rsidRPr="004977A1">
              <w:t xml:space="preserve">Sb oxide = Y </w:t>
            </w:r>
            <w:r w:rsidRPr="004977A1">
              <w:rPr>
                <w:noProof/>
              </w:rPr>
              <w:t>(Hostýnek et al., 1993)</w:t>
            </w:r>
          </w:p>
          <w:p w14:paraId="4D43A67D" w14:textId="56A9A422" w:rsidR="009046C9" w:rsidRPr="004977A1" w:rsidRDefault="009046C9" w:rsidP="00057FAE">
            <w:pPr>
              <w:spacing w:line="480" w:lineRule="auto"/>
            </w:pPr>
            <w:r w:rsidRPr="004977A1">
              <w:t xml:space="preserve">Sb chloride = Y </w:t>
            </w:r>
            <w:r w:rsidRPr="004977A1">
              <w:rPr>
                <w:noProof/>
              </w:rPr>
              <w:t>(Lansdown, 1995)</w:t>
            </w:r>
          </w:p>
        </w:tc>
      </w:tr>
      <w:tr w:rsidR="009046C9" w:rsidRPr="004977A1" w14:paraId="602B69D4" w14:textId="77777777" w:rsidTr="00B23340">
        <w:tc>
          <w:tcPr>
            <w:tcW w:w="2015" w:type="dxa"/>
          </w:tcPr>
          <w:p w14:paraId="1CEB4DD2" w14:textId="39B12B7F" w:rsidR="009046C9" w:rsidRPr="004977A1" w:rsidRDefault="009046C9" w:rsidP="00057FAE">
            <w:pPr>
              <w:spacing w:line="480" w:lineRule="auto"/>
            </w:pPr>
            <w:r w:rsidRPr="004977A1">
              <w:t>Arsenic</w:t>
            </w:r>
            <w:r w:rsidR="003D6252" w:rsidRPr="004977A1">
              <w:t xml:space="preserve"> (As)</w:t>
            </w:r>
          </w:p>
        </w:tc>
        <w:tc>
          <w:tcPr>
            <w:tcW w:w="1338" w:type="dxa"/>
          </w:tcPr>
          <w:p w14:paraId="0A1522D2" w14:textId="77777777" w:rsidR="009046C9" w:rsidRPr="004977A1" w:rsidRDefault="009046C9" w:rsidP="00057FAE">
            <w:pPr>
              <w:spacing w:line="480" w:lineRule="auto"/>
            </w:pPr>
            <w:r w:rsidRPr="004977A1">
              <w:t>Yes</w:t>
            </w:r>
          </w:p>
        </w:tc>
        <w:tc>
          <w:tcPr>
            <w:tcW w:w="2606" w:type="dxa"/>
          </w:tcPr>
          <w:p w14:paraId="67E5883C" w14:textId="4E5260F7" w:rsidR="009046C9" w:rsidRPr="004977A1" w:rsidRDefault="009046C9" w:rsidP="00057FAE">
            <w:pPr>
              <w:spacing w:line="480" w:lineRule="auto"/>
            </w:pPr>
            <w:r w:rsidRPr="004977A1">
              <w:t>As (inorg) = Y</w:t>
            </w:r>
            <w:r w:rsidR="00085A5E" w:rsidRPr="00D02A8C">
              <w:rPr>
                <w:vertAlign w:val="superscript"/>
              </w:rPr>
              <w:t>c</w:t>
            </w:r>
          </w:p>
          <w:p w14:paraId="6BA85D9B" w14:textId="77777777" w:rsidR="009046C9" w:rsidRPr="004977A1" w:rsidRDefault="009046C9" w:rsidP="00057FAE">
            <w:pPr>
              <w:spacing w:line="480" w:lineRule="auto"/>
            </w:pPr>
            <w:r w:rsidRPr="004977A1">
              <w:t>As (organic) = Y</w:t>
            </w:r>
          </w:p>
          <w:p w14:paraId="351BEE28" w14:textId="77777777" w:rsidR="009046C9" w:rsidRPr="004977A1" w:rsidRDefault="009046C9" w:rsidP="00057FAE">
            <w:pPr>
              <w:spacing w:line="480" w:lineRule="auto"/>
            </w:pPr>
            <w:r w:rsidRPr="004977A1">
              <w:t>As &amp; inorg cmpds = Y</w:t>
            </w:r>
          </w:p>
        </w:tc>
        <w:tc>
          <w:tcPr>
            <w:tcW w:w="2485" w:type="dxa"/>
          </w:tcPr>
          <w:p w14:paraId="0B8C4F46" w14:textId="1197434F" w:rsidR="009046C9" w:rsidRPr="004977A1" w:rsidRDefault="009046C9" w:rsidP="00057FAE">
            <w:pPr>
              <w:spacing w:line="480" w:lineRule="auto"/>
            </w:pPr>
            <w:r w:rsidRPr="004977A1">
              <w:t>As (inorg) = N</w:t>
            </w:r>
          </w:p>
          <w:p w14:paraId="20C9E2A2" w14:textId="77777777" w:rsidR="009046C9" w:rsidRPr="004977A1" w:rsidRDefault="009046C9" w:rsidP="00057FAE">
            <w:pPr>
              <w:spacing w:line="480" w:lineRule="auto"/>
            </w:pPr>
            <w:r w:rsidRPr="004977A1">
              <w:t>As (organic) = N</w:t>
            </w:r>
          </w:p>
        </w:tc>
        <w:tc>
          <w:tcPr>
            <w:tcW w:w="2502" w:type="dxa"/>
          </w:tcPr>
          <w:p w14:paraId="7C082F26" w14:textId="72FDF088" w:rsidR="009046C9" w:rsidRPr="004977A1" w:rsidRDefault="009046C9" w:rsidP="00057FAE">
            <w:pPr>
              <w:spacing w:line="480" w:lineRule="auto"/>
            </w:pPr>
            <w:r w:rsidRPr="004977A1">
              <w:t>As (inorg) = N</w:t>
            </w:r>
          </w:p>
        </w:tc>
        <w:tc>
          <w:tcPr>
            <w:tcW w:w="2847" w:type="dxa"/>
          </w:tcPr>
          <w:p w14:paraId="6105BDE3" w14:textId="4303D25B" w:rsidR="009046C9" w:rsidRPr="004977A1" w:rsidRDefault="009046C9" w:rsidP="00057FAE">
            <w:pPr>
              <w:spacing w:line="480" w:lineRule="auto"/>
            </w:pPr>
            <w:r w:rsidRPr="004977A1">
              <w:t xml:space="preserve">As (inorg) = Y </w:t>
            </w:r>
            <w:r w:rsidRPr="004977A1">
              <w:rPr>
                <w:noProof/>
              </w:rPr>
              <w:t>(Lansdown, 1995)</w:t>
            </w:r>
          </w:p>
          <w:p w14:paraId="34529BAF" w14:textId="01290CC1" w:rsidR="009046C9" w:rsidRPr="004977A1" w:rsidRDefault="009046C9" w:rsidP="00057FAE">
            <w:pPr>
              <w:spacing w:line="480" w:lineRule="auto"/>
            </w:pPr>
            <w:r w:rsidRPr="004977A1">
              <w:t xml:space="preserve">As trioxide = Y </w:t>
            </w:r>
            <w:r w:rsidRPr="004977A1">
              <w:rPr>
                <w:noProof/>
              </w:rPr>
              <w:t>(Mohamed, 1998)</w:t>
            </w:r>
          </w:p>
        </w:tc>
      </w:tr>
      <w:tr w:rsidR="009046C9" w:rsidRPr="004977A1" w14:paraId="617AE584" w14:textId="77777777" w:rsidTr="00B23340">
        <w:tc>
          <w:tcPr>
            <w:tcW w:w="2015" w:type="dxa"/>
          </w:tcPr>
          <w:p w14:paraId="7C87E15F" w14:textId="2415F876" w:rsidR="009046C9" w:rsidRPr="004977A1" w:rsidRDefault="009046C9" w:rsidP="00057FAE">
            <w:pPr>
              <w:spacing w:line="480" w:lineRule="auto"/>
            </w:pPr>
            <w:r w:rsidRPr="004977A1">
              <w:t>Barium</w:t>
            </w:r>
            <w:r w:rsidR="003D6252" w:rsidRPr="004977A1">
              <w:t xml:space="preserve"> (Ba)</w:t>
            </w:r>
          </w:p>
        </w:tc>
        <w:tc>
          <w:tcPr>
            <w:tcW w:w="1338" w:type="dxa"/>
          </w:tcPr>
          <w:p w14:paraId="03DE0748" w14:textId="77777777" w:rsidR="009046C9" w:rsidRPr="004977A1" w:rsidRDefault="009046C9" w:rsidP="00057FAE">
            <w:pPr>
              <w:spacing w:line="480" w:lineRule="auto"/>
            </w:pPr>
            <w:r w:rsidRPr="004977A1">
              <w:t>Yes</w:t>
            </w:r>
          </w:p>
        </w:tc>
        <w:tc>
          <w:tcPr>
            <w:tcW w:w="2606" w:type="dxa"/>
          </w:tcPr>
          <w:p w14:paraId="77C9FBBE" w14:textId="2E43926B" w:rsidR="009046C9" w:rsidRPr="004977A1" w:rsidRDefault="009046C9" w:rsidP="00057FAE">
            <w:pPr>
              <w:spacing w:line="480" w:lineRule="auto"/>
            </w:pPr>
            <w:r w:rsidRPr="004977A1">
              <w:t>Ba = N/A</w:t>
            </w:r>
          </w:p>
          <w:p w14:paraId="1ACB96C5" w14:textId="77777777" w:rsidR="009046C9" w:rsidRPr="004977A1" w:rsidRDefault="009046C9" w:rsidP="00057FAE">
            <w:pPr>
              <w:spacing w:line="480" w:lineRule="auto"/>
            </w:pPr>
            <w:r w:rsidRPr="004977A1">
              <w:t>Ba chlorides = Y</w:t>
            </w:r>
          </w:p>
          <w:p w14:paraId="0F63C907" w14:textId="77777777" w:rsidR="009046C9" w:rsidRPr="004977A1" w:rsidRDefault="009046C9" w:rsidP="00057FAE">
            <w:pPr>
              <w:spacing w:line="480" w:lineRule="auto"/>
            </w:pPr>
            <w:r w:rsidRPr="004977A1">
              <w:lastRenderedPageBreak/>
              <w:t>Ba nitrates = Y</w:t>
            </w:r>
          </w:p>
          <w:p w14:paraId="0223D3A2" w14:textId="77777777" w:rsidR="009046C9" w:rsidRPr="004977A1" w:rsidRDefault="009046C9" w:rsidP="00057FAE">
            <w:pPr>
              <w:spacing w:line="480" w:lineRule="auto"/>
            </w:pPr>
            <w:r w:rsidRPr="004977A1">
              <w:t>Ba sulfates = Y</w:t>
            </w:r>
          </w:p>
        </w:tc>
        <w:tc>
          <w:tcPr>
            <w:tcW w:w="2485" w:type="dxa"/>
          </w:tcPr>
          <w:p w14:paraId="337AA945" w14:textId="08223C3A" w:rsidR="009046C9" w:rsidRPr="004977A1" w:rsidRDefault="009046C9" w:rsidP="00057FAE">
            <w:pPr>
              <w:spacing w:line="480" w:lineRule="auto"/>
            </w:pPr>
            <w:r w:rsidRPr="004977A1">
              <w:lastRenderedPageBreak/>
              <w:t>Ba = N/A</w:t>
            </w:r>
          </w:p>
          <w:p w14:paraId="03BC977C" w14:textId="3E5E5DDE" w:rsidR="009046C9" w:rsidRPr="004977A1" w:rsidRDefault="009046C9" w:rsidP="00057FAE">
            <w:pPr>
              <w:spacing w:line="480" w:lineRule="auto"/>
            </w:pPr>
            <w:r w:rsidRPr="004977A1">
              <w:t>Ba (sol cmpds) = N</w:t>
            </w:r>
          </w:p>
          <w:p w14:paraId="750C2B3D" w14:textId="77777777" w:rsidR="009046C9" w:rsidRPr="004977A1" w:rsidRDefault="009046C9" w:rsidP="00057FAE">
            <w:pPr>
              <w:spacing w:line="480" w:lineRule="auto"/>
            </w:pPr>
            <w:r w:rsidRPr="004977A1">
              <w:lastRenderedPageBreak/>
              <w:t>Ba sulfates = N</w:t>
            </w:r>
          </w:p>
        </w:tc>
        <w:tc>
          <w:tcPr>
            <w:tcW w:w="2502" w:type="dxa"/>
          </w:tcPr>
          <w:p w14:paraId="6EE3B007" w14:textId="28FE31FC" w:rsidR="009046C9" w:rsidRPr="004977A1" w:rsidRDefault="009046C9" w:rsidP="00057FAE">
            <w:pPr>
              <w:spacing w:line="480" w:lineRule="auto"/>
            </w:pPr>
            <w:r w:rsidRPr="004977A1">
              <w:lastRenderedPageBreak/>
              <w:t>Ba = N</w:t>
            </w:r>
          </w:p>
        </w:tc>
        <w:tc>
          <w:tcPr>
            <w:tcW w:w="2847" w:type="dxa"/>
          </w:tcPr>
          <w:p w14:paraId="2FE4F9E6" w14:textId="495EB3C1" w:rsidR="009046C9" w:rsidRPr="004977A1" w:rsidRDefault="009046C9" w:rsidP="00057FAE">
            <w:pPr>
              <w:spacing w:line="480" w:lineRule="auto"/>
            </w:pPr>
            <w:r w:rsidRPr="004977A1">
              <w:t>Ba = N</w:t>
            </w:r>
          </w:p>
          <w:p w14:paraId="7E53C20B" w14:textId="5122CCA7" w:rsidR="009046C9" w:rsidRPr="004977A1" w:rsidRDefault="009046C9" w:rsidP="00057FAE">
            <w:pPr>
              <w:spacing w:line="480" w:lineRule="auto"/>
            </w:pPr>
            <w:r w:rsidRPr="004977A1">
              <w:t xml:space="preserve">Ba nitrates = Y </w:t>
            </w:r>
            <w:r w:rsidR="008D0CFD">
              <w:rPr>
                <w:noProof/>
              </w:rPr>
              <w:t>(WHO, 2001)</w:t>
            </w:r>
            <w:r w:rsidR="00A04117">
              <w:rPr>
                <w:vertAlign w:val="superscript"/>
              </w:rPr>
              <w:t>d</w:t>
            </w:r>
          </w:p>
          <w:p w14:paraId="6E4829DD" w14:textId="3F11FED5" w:rsidR="009046C9" w:rsidRPr="004977A1" w:rsidRDefault="009046C9" w:rsidP="00057FAE">
            <w:pPr>
              <w:spacing w:line="480" w:lineRule="auto"/>
            </w:pPr>
            <w:r w:rsidRPr="004977A1">
              <w:lastRenderedPageBreak/>
              <w:t xml:space="preserve">Ba sulfates = Y </w:t>
            </w:r>
            <w:r w:rsidR="008D0CFD">
              <w:rPr>
                <w:noProof/>
              </w:rPr>
              <w:t>(WHO, 2001)</w:t>
            </w:r>
            <w:r w:rsidR="00A04117">
              <w:rPr>
                <w:vertAlign w:val="superscript"/>
              </w:rPr>
              <w:t>d</w:t>
            </w:r>
          </w:p>
        </w:tc>
      </w:tr>
      <w:tr w:rsidR="009046C9" w:rsidRPr="004977A1" w14:paraId="2433EA03" w14:textId="77777777" w:rsidTr="00B23340">
        <w:tc>
          <w:tcPr>
            <w:tcW w:w="2015" w:type="dxa"/>
          </w:tcPr>
          <w:p w14:paraId="42C3D7E3" w14:textId="1E0FFB32" w:rsidR="009046C9" w:rsidRPr="004977A1" w:rsidRDefault="009046C9" w:rsidP="00057FAE">
            <w:pPr>
              <w:spacing w:line="480" w:lineRule="auto"/>
            </w:pPr>
            <w:r w:rsidRPr="004977A1">
              <w:lastRenderedPageBreak/>
              <w:t>Beryllium</w:t>
            </w:r>
            <w:r w:rsidR="003D6252" w:rsidRPr="004977A1">
              <w:t xml:space="preserve"> (Be)</w:t>
            </w:r>
          </w:p>
        </w:tc>
        <w:tc>
          <w:tcPr>
            <w:tcW w:w="1338" w:type="dxa"/>
          </w:tcPr>
          <w:p w14:paraId="6E3DFE9F" w14:textId="77777777" w:rsidR="009046C9" w:rsidRPr="004977A1" w:rsidRDefault="009046C9" w:rsidP="00057FAE">
            <w:pPr>
              <w:spacing w:line="480" w:lineRule="auto"/>
            </w:pPr>
            <w:r w:rsidRPr="004977A1">
              <w:t>Yes</w:t>
            </w:r>
          </w:p>
        </w:tc>
        <w:tc>
          <w:tcPr>
            <w:tcW w:w="2606" w:type="dxa"/>
          </w:tcPr>
          <w:p w14:paraId="5B5E0DD3" w14:textId="3069F4E4" w:rsidR="009046C9" w:rsidRPr="004977A1" w:rsidRDefault="009046C9" w:rsidP="00057FAE">
            <w:pPr>
              <w:spacing w:line="480" w:lineRule="auto"/>
            </w:pPr>
            <w:r w:rsidRPr="004977A1">
              <w:t>Be metal = Y</w:t>
            </w:r>
            <w:r w:rsidR="00A82FB5" w:rsidRPr="00D02A8C">
              <w:rPr>
                <w:vertAlign w:val="superscript"/>
              </w:rPr>
              <w:t>c</w:t>
            </w:r>
          </w:p>
          <w:p w14:paraId="42453F6E" w14:textId="6BE49B8D" w:rsidR="009046C9" w:rsidRPr="004977A1" w:rsidRDefault="009046C9" w:rsidP="00057FAE">
            <w:pPr>
              <w:spacing w:line="480" w:lineRule="auto"/>
            </w:pPr>
            <w:r w:rsidRPr="004977A1">
              <w:t>Be &amp; Be cmpds as Be = Y</w:t>
            </w:r>
            <w:r w:rsidR="00A82FB5" w:rsidRPr="00D02A8C">
              <w:rPr>
                <w:vertAlign w:val="superscript"/>
              </w:rPr>
              <w:t>c</w:t>
            </w:r>
          </w:p>
        </w:tc>
        <w:tc>
          <w:tcPr>
            <w:tcW w:w="2485" w:type="dxa"/>
          </w:tcPr>
          <w:p w14:paraId="759F2863" w14:textId="3C30706D" w:rsidR="009046C9" w:rsidRPr="004977A1" w:rsidRDefault="009046C9" w:rsidP="00057FAE">
            <w:pPr>
              <w:spacing w:line="480" w:lineRule="auto"/>
            </w:pPr>
            <w:r w:rsidRPr="004977A1">
              <w:t>Be &amp; Be cmpds as Be = N</w:t>
            </w:r>
            <w:r w:rsidR="000A0B92">
              <w:rPr>
                <w:vertAlign w:val="superscript"/>
              </w:rPr>
              <w:t>e</w:t>
            </w:r>
          </w:p>
        </w:tc>
        <w:tc>
          <w:tcPr>
            <w:tcW w:w="2502" w:type="dxa"/>
          </w:tcPr>
          <w:p w14:paraId="75DD5E77" w14:textId="2955D759" w:rsidR="009046C9" w:rsidRPr="004977A1" w:rsidRDefault="009046C9" w:rsidP="00057FAE">
            <w:pPr>
              <w:spacing w:line="480" w:lineRule="auto"/>
            </w:pPr>
            <w:r w:rsidRPr="004977A1">
              <w:t>Be (sol) cmpds = N</w:t>
            </w:r>
            <w:r w:rsidR="00A82FB5">
              <w:rPr>
                <w:vertAlign w:val="superscript"/>
              </w:rPr>
              <w:t>e</w:t>
            </w:r>
          </w:p>
          <w:p w14:paraId="487DE8DA" w14:textId="77777777" w:rsidR="009046C9" w:rsidRPr="004977A1" w:rsidRDefault="009046C9" w:rsidP="00057FAE">
            <w:pPr>
              <w:spacing w:line="480" w:lineRule="auto"/>
            </w:pPr>
            <w:r w:rsidRPr="004977A1">
              <w:t>Be (sol &amp; insol) cmpds = N</w:t>
            </w:r>
          </w:p>
        </w:tc>
        <w:tc>
          <w:tcPr>
            <w:tcW w:w="2847" w:type="dxa"/>
          </w:tcPr>
          <w:p w14:paraId="215AC325" w14:textId="2C53113A" w:rsidR="009046C9" w:rsidRPr="004977A1" w:rsidRDefault="009046C9" w:rsidP="00057FAE">
            <w:pPr>
              <w:spacing w:line="480" w:lineRule="auto"/>
            </w:pPr>
            <w:r w:rsidRPr="004977A1">
              <w:t xml:space="preserve">Be (sol) cmpds = Y </w:t>
            </w:r>
            <w:r w:rsidRPr="004977A1">
              <w:rPr>
                <w:noProof/>
              </w:rPr>
              <w:t>(Lansdown, 1995)</w:t>
            </w:r>
          </w:p>
          <w:p w14:paraId="31FD3503" w14:textId="700B67F1" w:rsidR="009046C9" w:rsidRPr="004977A1" w:rsidRDefault="009046C9" w:rsidP="00057FAE">
            <w:pPr>
              <w:spacing w:line="480" w:lineRule="auto"/>
            </w:pPr>
            <w:r w:rsidRPr="004977A1">
              <w:t xml:space="preserve">Be alloys = Y </w:t>
            </w:r>
            <w:r w:rsidRPr="004977A1">
              <w:rPr>
                <w:noProof/>
              </w:rPr>
              <w:t>(Haberman et al., 1993)</w:t>
            </w:r>
          </w:p>
          <w:p w14:paraId="59E7945F" w14:textId="7FBC0EFB" w:rsidR="009046C9" w:rsidRPr="004977A1" w:rsidRDefault="009046C9" w:rsidP="00057FAE">
            <w:pPr>
              <w:spacing w:line="480" w:lineRule="auto"/>
            </w:pPr>
            <w:r w:rsidRPr="004977A1">
              <w:t xml:space="preserve">Be fluoride = Y </w:t>
            </w:r>
            <w:r w:rsidRPr="004977A1">
              <w:rPr>
                <w:noProof/>
              </w:rPr>
              <w:t>(Taylor et al., 2018)</w:t>
            </w:r>
          </w:p>
        </w:tc>
      </w:tr>
      <w:tr w:rsidR="009046C9" w:rsidRPr="004977A1" w14:paraId="1E508C88" w14:textId="77777777" w:rsidTr="00B23340">
        <w:tc>
          <w:tcPr>
            <w:tcW w:w="2015" w:type="dxa"/>
          </w:tcPr>
          <w:p w14:paraId="76A54556" w14:textId="7D057CBB" w:rsidR="009046C9" w:rsidRPr="004977A1" w:rsidRDefault="009046C9" w:rsidP="00057FAE">
            <w:pPr>
              <w:spacing w:line="480" w:lineRule="auto"/>
            </w:pPr>
            <w:r w:rsidRPr="004977A1">
              <w:t>Cadmium</w:t>
            </w:r>
            <w:r w:rsidR="003D6252" w:rsidRPr="004977A1">
              <w:t xml:space="preserve"> (Cd)</w:t>
            </w:r>
          </w:p>
        </w:tc>
        <w:tc>
          <w:tcPr>
            <w:tcW w:w="1338" w:type="dxa"/>
          </w:tcPr>
          <w:p w14:paraId="3D61E2B0" w14:textId="0F11FF9F" w:rsidR="009046C9" w:rsidRPr="004977A1" w:rsidRDefault="000A0B92" w:rsidP="00057FAE">
            <w:pPr>
              <w:spacing w:line="480" w:lineRule="auto"/>
            </w:pPr>
            <w:r w:rsidRPr="004977A1">
              <w:t>Yes</w:t>
            </w:r>
            <w:r>
              <w:rPr>
                <w:vertAlign w:val="superscript"/>
              </w:rPr>
              <w:t>f</w:t>
            </w:r>
          </w:p>
        </w:tc>
        <w:tc>
          <w:tcPr>
            <w:tcW w:w="2606" w:type="dxa"/>
          </w:tcPr>
          <w:p w14:paraId="6F4249E2" w14:textId="77777777" w:rsidR="009046C9" w:rsidRPr="004977A1" w:rsidRDefault="009046C9" w:rsidP="00057FAE">
            <w:pPr>
              <w:spacing w:line="480" w:lineRule="auto"/>
            </w:pPr>
            <w:r w:rsidRPr="004977A1">
              <w:t>Cd metal = N</w:t>
            </w:r>
          </w:p>
          <w:p w14:paraId="5D195C09" w14:textId="77777777" w:rsidR="009046C9" w:rsidRPr="004977A1" w:rsidRDefault="009046C9" w:rsidP="00057FAE">
            <w:pPr>
              <w:spacing w:line="480" w:lineRule="auto"/>
            </w:pPr>
            <w:r w:rsidRPr="004977A1">
              <w:t>CdO (fume) as Cd = N</w:t>
            </w:r>
          </w:p>
        </w:tc>
        <w:tc>
          <w:tcPr>
            <w:tcW w:w="2485" w:type="dxa"/>
          </w:tcPr>
          <w:p w14:paraId="30ECA5B4" w14:textId="77777777" w:rsidR="009046C9" w:rsidRPr="004977A1" w:rsidRDefault="009046C9" w:rsidP="00057FAE">
            <w:pPr>
              <w:spacing w:line="480" w:lineRule="auto"/>
            </w:pPr>
            <w:r w:rsidRPr="004977A1">
              <w:t>Cd metal = N</w:t>
            </w:r>
          </w:p>
          <w:p w14:paraId="019DBB78" w14:textId="77777777" w:rsidR="009046C9" w:rsidRPr="004977A1" w:rsidRDefault="009046C9" w:rsidP="00057FAE">
            <w:pPr>
              <w:spacing w:line="480" w:lineRule="auto"/>
            </w:pPr>
            <w:r w:rsidRPr="004977A1">
              <w:t>CdO (fume) as Cd = N</w:t>
            </w:r>
          </w:p>
        </w:tc>
        <w:tc>
          <w:tcPr>
            <w:tcW w:w="2502" w:type="dxa"/>
          </w:tcPr>
          <w:p w14:paraId="1B2D8C3D" w14:textId="77777777" w:rsidR="009046C9" w:rsidRPr="004977A1" w:rsidRDefault="009046C9" w:rsidP="00057FAE">
            <w:pPr>
              <w:spacing w:line="480" w:lineRule="auto"/>
            </w:pPr>
            <w:r w:rsidRPr="004977A1">
              <w:t>Cd &amp; cmpds = N</w:t>
            </w:r>
          </w:p>
        </w:tc>
        <w:tc>
          <w:tcPr>
            <w:tcW w:w="2847" w:type="dxa"/>
          </w:tcPr>
          <w:p w14:paraId="3D69C8FE" w14:textId="14AF8453" w:rsidR="009046C9" w:rsidRPr="004977A1" w:rsidRDefault="009046C9" w:rsidP="00057FAE">
            <w:pPr>
              <w:spacing w:line="480" w:lineRule="auto"/>
            </w:pPr>
            <w:r w:rsidRPr="004977A1">
              <w:t xml:space="preserve">Cd chloride = Y </w:t>
            </w:r>
            <w:r w:rsidRPr="004977A1">
              <w:rPr>
                <w:noProof/>
              </w:rPr>
              <w:t>(Geier et al., 1996; Lansdown, 1995)</w:t>
            </w:r>
          </w:p>
        </w:tc>
      </w:tr>
      <w:tr w:rsidR="009046C9" w:rsidRPr="004977A1" w14:paraId="5D4442BD" w14:textId="77777777" w:rsidTr="00B23340">
        <w:tc>
          <w:tcPr>
            <w:tcW w:w="2015" w:type="dxa"/>
          </w:tcPr>
          <w:p w14:paraId="132C0DE2" w14:textId="7C3FCD23" w:rsidR="009046C9" w:rsidRPr="004977A1" w:rsidRDefault="009046C9" w:rsidP="00057FAE">
            <w:pPr>
              <w:spacing w:line="480" w:lineRule="auto"/>
            </w:pPr>
            <w:r w:rsidRPr="004977A1">
              <w:t>Calcium</w:t>
            </w:r>
            <w:r w:rsidR="003D6252" w:rsidRPr="004977A1">
              <w:t xml:space="preserve"> (Ca)</w:t>
            </w:r>
          </w:p>
        </w:tc>
        <w:tc>
          <w:tcPr>
            <w:tcW w:w="1338" w:type="dxa"/>
          </w:tcPr>
          <w:p w14:paraId="1C1D4DBA" w14:textId="77777777" w:rsidR="009046C9" w:rsidRPr="004977A1" w:rsidRDefault="009046C9" w:rsidP="00057FAE">
            <w:pPr>
              <w:spacing w:line="480" w:lineRule="auto"/>
            </w:pPr>
            <w:r w:rsidRPr="004977A1">
              <w:t>Yes</w:t>
            </w:r>
          </w:p>
        </w:tc>
        <w:tc>
          <w:tcPr>
            <w:tcW w:w="2606" w:type="dxa"/>
          </w:tcPr>
          <w:p w14:paraId="2B3B9C02" w14:textId="5DAF8940" w:rsidR="009046C9" w:rsidRPr="004977A1" w:rsidRDefault="009046C9" w:rsidP="00057FAE">
            <w:pPr>
              <w:spacing w:line="480" w:lineRule="auto"/>
            </w:pPr>
            <w:r w:rsidRPr="004977A1">
              <w:t>Ca = N/A</w:t>
            </w:r>
          </w:p>
          <w:p w14:paraId="28DCBE7D" w14:textId="77777777" w:rsidR="009046C9" w:rsidRPr="004977A1" w:rsidRDefault="009046C9" w:rsidP="00057FAE">
            <w:pPr>
              <w:spacing w:line="480" w:lineRule="auto"/>
            </w:pPr>
            <w:r w:rsidRPr="004977A1">
              <w:t>Ca carbonate = Y</w:t>
            </w:r>
          </w:p>
          <w:p w14:paraId="37847902" w14:textId="77777777" w:rsidR="009046C9" w:rsidRPr="004977A1" w:rsidRDefault="009046C9" w:rsidP="00057FAE">
            <w:pPr>
              <w:spacing w:line="480" w:lineRule="auto"/>
            </w:pPr>
            <w:r w:rsidRPr="004977A1">
              <w:t>Ca hydrate/oxide = Y</w:t>
            </w:r>
          </w:p>
          <w:p w14:paraId="70231305" w14:textId="77777777" w:rsidR="009046C9" w:rsidRPr="004977A1" w:rsidRDefault="009046C9" w:rsidP="00057FAE">
            <w:pPr>
              <w:spacing w:line="480" w:lineRule="auto"/>
            </w:pPr>
            <w:r w:rsidRPr="004977A1">
              <w:t>Ca silicates = Y</w:t>
            </w:r>
          </w:p>
          <w:p w14:paraId="0C9DAA18" w14:textId="77777777" w:rsidR="009046C9" w:rsidRPr="004977A1" w:rsidRDefault="009046C9" w:rsidP="00057FAE">
            <w:pPr>
              <w:spacing w:line="480" w:lineRule="auto"/>
            </w:pPr>
            <w:r w:rsidRPr="004977A1">
              <w:t>Ca sulfates = Y</w:t>
            </w:r>
          </w:p>
        </w:tc>
        <w:tc>
          <w:tcPr>
            <w:tcW w:w="2485" w:type="dxa"/>
          </w:tcPr>
          <w:p w14:paraId="17931730" w14:textId="289DFD86" w:rsidR="009046C9" w:rsidRPr="004977A1" w:rsidRDefault="009046C9" w:rsidP="00057FAE">
            <w:pPr>
              <w:spacing w:line="480" w:lineRule="auto"/>
            </w:pPr>
            <w:r w:rsidRPr="004977A1">
              <w:t>Ca = N/A</w:t>
            </w:r>
          </w:p>
          <w:p w14:paraId="00ED5652" w14:textId="77777777" w:rsidR="009046C9" w:rsidRPr="004977A1" w:rsidRDefault="009046C9" w:rsidP="00057FAE">
            <w:pPr>
              <w:spacing w:line="480" w:lineRule="auto"/>
            </w:pPr>
            <w:r w:rsidRPr="004977A1">
              <w:t>Ca carbonate = N</w:t>
            </w:r>
          </w:p>
          <w:p w14:paraId="2C153F03" w14:textId="77777777" w:rsidR="009046C9" w:rsidRPr="004977A1" w:rsidRDefault="009046C9" w:rsidP="00057FAE">
            <w:pPr>
              <w:spacing w:line="480" w:lineRule="auto"/>
            </w:pPr>
            <w:r w:rsidRPr="004977A1">
              <w:t>Ca hydrate/oxide = N</w:t>
            </w:r>
          </w:p>
          <w:p w14:paraId="461F2AE9" w14:textId="77777777" w:rsidR="009046C9" w:rsidRPr="004977A1" w:rsidRDefault="009046C9" w:rsidP="00057FAE">
            <w:pPr>
              <w:spacing w:line="480" w:lineRule="auto"/>
            </w:pPr>
            <w:r w:rsidRPr="004977A1">
              <w:t>Ca silicates = N</w:t>
            </w:r>
          </w:p>
          <w:p w14:paraId="34BE034D" w14:textId="77777777" w:rsidR="009046C9" w:rsidRPr="004977A1" w:rsidRDefault="009046C9" w:rsidP="00057FAE">
            <w:pPr>
              <w:spacing w:line="480" w:lineRule="auto"/>
            </w:pPr>
            <w:r w:rsidRPr="004977A1">
              <w:t>Ca sulfates = N</w:t>
            </w:r>
          </w:p>
        </w:tc>
        <w:tc>
          <w:tcPr>
            <w:tcW w:w="2502" w:type="dxa"/>
          </w:tcPr>
          <w:p w14:paraId="78916A40" w14:textId="4CA2021A" w:rsidR="009046C9" w:rsidRPr="004977A1" w:rsidRDefault="009046C9" w:rsidP="00057FAE">
            <w:pPr>
              <w:spacing w:line="480" w:lineRule="auto"/>
            </w:pPr>
            <w:r w:rsidRPr="004977A1">
              <w:t>Ca = N/A</w:t>
            </w:r>
          </w:p>
          <w:p w14:paraId="7DA60BD0" w14:textId="77777777" w:rsidR="009046C9" w:rsidRPr="004977A1" w:rsidRDefault="009046C9" w:rsidP="00057FAE">
            <w:pPr>
              <w:spacing w:line="480" w:lineRule="auto"/>
            </w:pPr>
            <w:r w:rsidRPr="004977A1">
              <w:t>Ca hydroxide = N</w:t>
            </w:r>
          </w:p>
          <w:p w14:paraId="6620206C" w14:textId="77777777" w:rsidR="009046C9" w:rsidRPr="004977A1" w:rsidRDefault="009046C9" w:rsidP="00057FAE">
            <w:pPr>
              <w:spacing w:line="480" w:lineRule="auto"/>
            </w:pPr>
            <w:r w:rsidRPr="004977A1">
              <w:t>Ca sulfate = N</w:t>
            </w:r>
          </w:p>
        </w:tc>
        <w:tc>
          <w:tcPr>
            <w:tcW w:w="2847" w:type="dxa"/>
          </w:tcPr>
          <w:p w14:paraId="7988C4CB" w14:textId="0A5980D6" w:rsidR="009046C9" w:rsidRPr="004977A1" w:rsidRDefault="009046C9" w:rsidP="00057FAE">
            <w:pPr>
              <w:spacing w:line="480" w:lineRule="auto"/>
            </w:pPr>
            <w:r w:rsidRPr="004977A1">
              <w:t>Ca = N</w:t>
            </w:r>
          </w:p>
          <w:p w14:paraId="0EF29FBA" w14:textId="7BA199D5" w:rsidR="009046C9" w:rsidRPr="004977A1" w:rsidRDefault="009046C9" w:rsidP="00057FAE">
            <w:pPr>
              <w:spacing w:line="480" w:lineRule="auto"/>
            </w:pPr>
            <w:r w:rsidRPr="004977A1">
              <w:t xml:space="preserve">Ca chloride = Y </w:t>
            </w:r>
            <w:r w:rsidRPr="004977A1">
              <w:rPr>
                <w:noProof/>
              </w:rPr>
              <w:t>(Lansdown, 1995)</w:t>
            </w:r>
          </w:p>
          <w:p w14:paraId="0CE65F57" w14:textId="2963C5F3" w:rsidR="009046C9" w:rsidRPr="004977A1" w:rsidRDefault="009046C9" w:rsidP="00057FAE">
            <w:pPr>
              <w:spacing w:line="480" w:lineRule="auto"/>
            </w:pPr>
            <w:r w:rsidRPr="004977A1">
              <w:t xml:space="preserve">Ca thioglycolate = Y </w:t>
            </w:r>
            <w:r w:rsidRPr="004977A1">
              <w:rPr>
                <w:noProof/>
              </w:rPr>
              <w:t>(Lansdown, 1995)</w:t>
            </w:r>
          </w:p>
          <w:p w14:paraId="7CE44BFE" w14:textId="6DBEE99D" w:rsidR="009046C9" w:rsidRPr="004977A1" w:rsidRDefault="009046C9" w:rsidP="00057FAE">
            <w:pPr>
              <w:spacing w:line="480" w:lineRule="auto"/>
            </w:pPr>
            <w:r w:rsidRPr="004977A1">
              <w:t xml:space="preserve">Ca Mg acetate = Y </w:t>
            </w:r>
            <w:r w:rsidRPr="004977A1">
              <w:rPr>
                <w:noProof/>
              </w:rPr>
              <w:t>(Cushman et al., 1991)</w:t>
            </w:r>
          </w:p>
        </w:tc>
      </w:tr>
      <w:tr w:rsidR="009046C9" w:rsidRPr="004977A1" w14:paraId="29C4587D" w14:textId="77777777" w:rsidTr="00B23340">
        <w:tc>
          <w:tcPr>
            <w:tcW w:w="2015" w:type="dxa"/>
          </w:tcPr>
          <w:p w14:paraId="1EC1230E" w14:textId="702EB4C9" w:rsidR="009046C9" w:rsidRPr="004977A1" w:rsidRDefault="009046C9" w:rsidP="00057FAE">
            <w:pPr>
              <w:spacing w:line="480" w:lineRule="auto"/>
            </w:pPr>
            <w:r w:rsidRPr="004977A1">
              <w:lastRenderedPageBreak/>
              <w:t>Chromium</w:t>
            </w:r>
            <w:r w:rsidR="003D6252" w:rsidRPr="004977A1">
              <w:t xml:space="preserve"> (Cr)</w:t>
            </w:r>
          </w:p>
        </w:tc>
        <w:tc>
          <w:tcPr>
            <w:tcW w:w="1338" w:type="dxa"/>
          </w:tcPr>
          <w:p w14:paraId="726A941E" w14:textId="77777777" w:rsidR="009046C9" w:rsidRPr="004977A1" w:rsidRDefault="009046C9" w:rsidP="00057FAE">
            <w:pPr>
              <w:spacing w:line="480" w:lineRule="auto"/>
            </w:pPr>
            <w:r w:rsidRPr="004977A1">
              <w:t>Yes</w:t>
            </w:r>
          </w:p>
        </w:tc>
        <w:tc>
          <w:tcPr>
            <w:tcW w:w="2606" w:type="dxa"/>
          </w:tcPr>
          <w:p w14:paraId="7DC14066" w14:textId="77777777" w:rsidR="009046C9" w:rsidRPr="004977A1" w:rsidRDefault="009046C9" w:rsidP="00057FAE">
            <w:pPr>
              <w:spacing w:line="480" w:lineRule="auto"/>
            </w:pPr>
            <w:r w:rsidRPr="004977A1">
              <w:t>Cr metal = Y</w:t>
            </w:r>
          </w:p>
          <w:p w14:paraId="79D092D8" w14:textId="77777777" w:rsidR="009046C9" w:rsidRPr="004977A1" w:rsidRDefault="009046C9" w:rsidP="00057FAE">
            <w:pPr>
              <w:spacing w:line="480" w:lineRule="auto"/>
            </w:pPr>
            <w:r w:rsidRPr="004977A1">
              <w:t>Cr(II) cmpds as Cr = N</w:t>
            </w:r>
          </w:p>
          <w:p w14:paraId="519E6A2B" w14:textId="77777777" w:rsidR="009046C9" w:rsidRPr="004977A1" w:rsidRDefault="009046C9" w:rsidP="00057FAE">
            <w:pPr>
              <w:spacing w:line="480" w:lineRule="auto"/>
            </w:pPr>
            <w:r w:rsidRPr="004977A1">
              <w:t>Cr(III) cmpds as Cr = N</w:t>
            </w:r>
          </w:p>
          <w:p w14:paraId="455BDDA5" w14:textId="77777777" w:rsidR="009046C9" w:rsidRPr="004977A1" w:rsidRDefault="009046C9" w:rsidP="00057FAE">
            <w:pPr>
              <w:spacing w:line="480" w:lineRule="auto"/>
            </w:pPr>
            <w:r w:rsidRPr="004977A1">
              <w:t>Cr(VI) oxide = N</w:t>
            </w:r>
          </w:p>
        </w:tc>
        <w:tc>
          <w:tcPr>
            <w:tcW w:w="2485" w:type="dxa"/>
          </w:tcPr>
          <w:p w14:paraId="7052DD9A" w14:textId="77777777" w:rsidR="009046C9" w:rsidRPr="004977A1" w:rsidRDefault="009046C9" w:rsidP="00057FAE">
            <w:pPr>
              <w:spacing w:line="480" w:lineRule="auto"/>
            </w:pPr>
            <w:r w:rsidRPr="004977A1">
              <w:t>Cr metal = N</w:t>
            </w:r>
          </w:p>
          <w:p w14:paraId="360C54E8" w14:textId="77777777" w:rsidR="009046C9" w:rsidRPr="004977A1" w:rsidRDefault="009046C9" w:rsidP="00057FAE">
            <w:pPr>
              <w:spacing w:line="480" w:lineRule="auto"/>
            </w:pPr>
            <w:r w:rsidRPr="004977A1">
              <w:t>Cr(II) cmpds as Cr = N</w:t>
            </w:r>
          </w:p>
          <w:p w14:paraId="12221AC8" w14:textId="77777777" w:rsidR="009046C9" w:rsidRPr="004977A1" w:rsidRDefault="009046C9" w:rsidP="00057FAE">
            <w:pPr>
              <w:spacing w:line="480" w:lineRule="auto"/>
            </w:pPr>
            <w:r w:rsidRPr="004977A1">
              <w:t>Cr(III) cmpds as Cr = N</w:t>
            </w:r>
          </w:p>
          <w:p w14:paraId="416A1D9C" w14:textId="77777777" w:rsidR="009046C9" w:rsidRPr="004977A1" w:rsidRDefault="009046C9" w:rsidP="00057FAE">
            <w:pPr>
              <w:spacing w:line="480" w:lineRule="auto"/>
            </w:pPr>
            <w:r w:rsidRPr="004977A1">
              <w:t>Cr(VI) oxide = N</w:t>
            </w:r>
          </w:p>
        </w:tc>
        <w:tc>
          <w:tcPr>
            <w:tcW w:w="2502" w:type="dxa"/>
          </w:tcPr>
          <w:p w14:paraId="1EFEB0EE" w14:textId="77777777" w:rsidR="009046C9" w:rsidRPr="004977A1" w:rsidRDefault="009046C9" w:rsidP="00057FAE">
            <w:pPr>
              <w:spacing w:line="480" w:lineRule="auto"/>
            </w:pPr>
            <w:r w:rsidRPr="004977A1">
              <w:t>Cr metal = N</w:t>
            </w:r>
          </w:p>
          <w:p w14:paraId="2BD66A56" w14:textId="77777777" w:rsidR="009046C9" w:rsidRPr="004977A1" w:rsidRDefault="009046C9" w:rsidP="00057FAE">
            <w:pPr>
              <w:spacing w:line="480" w:lineRule="auto"/>
            </w:pPr>
            <w:r w:rsidRPr="004977A1">
              <w:t>Cr(III) cmpds = N</w:t>
            </w:r>
          </w:p>
          <w:p w14:paraId="5BBA30D8" w14:textId="77777777" w:rsidR="009046C9" w:rsidRPr="004977A1" w:rsidRDefault="009046C9" w:rsidP="00057FAE">
            <w:pPr>
              <w:spacing w:line="480" w:lineRule="auto"/>
            </w:pPr>
            <w:r w:rsidRPr="004977A1">
              <w:t>Cr(VI) cmpds = N</w:t>
            </w:r>
          </w:p>
        </w:tc>
        <w:tc>
          <w:tcPr>
            <w:tcW w:w="2847" w:type="dxa"/>
          </w:tcPr>
          <w:p w14:paraId="10F0B2E0" w14:textId="561E3F9D" w:rsidR="009046C9" w:rsidRPr="004977A1" w:rsidRDefault="009046C9" w:rsidP="00057FAE">
            <w:pPr>
              <w:spacing w:line="480" w:lineRule="auto"/>
            </w:pPr>
            <w:r w:rsidRPr="004977A1">
              <w:t xml:space="preserve">Cr (soluble) cmpds = Y </w:t>
            </w:r>
            <w:r w:rsidRPr="004977A1">
              <w:rPr>
                <w:noProof/>
              </w:rPr>
              <w:t>(Katz and Salem, 1993)</w:t>
            </w:r>
          </w:p>
          <w:p w14:paraId="7D0AFE22" w14:textId="541AF530" w:rsidR="009046C9" w:rsidRPr="004977A1" w:rsidRDefault="009046C9" w:rsidP="00057FAE">
            <w:pPr>
              <w:spacing w:line="480" w:lineRule="auto"/>
            </w:pPr>
            <w:r w:rsidRPr="004977A1">
              <w:t xml:space="preserve">Potassium dichromate = Y </w:t>
            </w:r>
            <w:r w:rsidRPr="004977A1">
              <w:rPr>
                <w:noProof/>
              </w:rPr>
              <w:t>(Turčić et al., 2013)</w:t>
            </w:r>
          </w:p>
        </w:tc>
      </w:tr>
      <w:tr w:rsidR="009046C9" w:rsidRPr="004977A1" w14:paraId="3BE60AF7" w14:textId="77777777" w:rsidTr="00B23340">
        <w:tc>
          <w:tcPr>
            <w:tcW w:w="2015" w:type="dxa"/>
          </w:tcPr>
          <w:p w14:paraId="6C8369E1" w14:textId="275283B9" w:rsidR="009046C9" w:rsidRPr="004977A1" w:rsidRDefault="009046C9" w:rsidP="00057FAE">
            <w:pPr>
              <w:spacing w:line="480" w:lineRule="auto"/>
            </w:pPr>
            <w:r w:rsidRPr="004977A1">
              <w:t>Cobalt</w:t>
            </w:r>
            <w:r w:rsidR="00AD4A85" w:rsidRPr="004977A1">
              <w:t xml:space="preserve"> (Co)</w:t>
            </w:r>
          </w:p>
        </w:tc>
        <w:tc>
          <w:tcPr>
            <w:tcW w:w="1338" w:type="dxa"/>
          </w:tcPr>
          <w:p w14:paraId="0881DEF8" w14:textId="77777777" w:rsidR="009046C9" w:rsidRPr="004977A1" w:rsidRDefault="009046C9" w:rsidP="00057FAE">
            <w:pPr>
              <w:spacing w:line="480" w:lineRule="auto"/>
            </w:pPr>
            <w:r w:rsidRPr="004977A1">
              <w:t>Yes</w:t>
            </w:r>
          </w:p>
        </w:tc>
        <w:tc>
          <w:tcPr>
            <w:tcW w:w="2606" w:type="dxa"/>
          </w:tcPr>
          <w:p w14:paraId="795377E1" w14:textId="408842E4" w:rsidR="009046C9" w:rsidRPr="004977A1" w:rsidRDefault="009046C9" w:rsidP="00057FAE">
            <w:pPr>
              <w:spacing w:line="480" w:lineRule="auto"/>
            </w:pPr>
            <w:r w:rsidRPr="004977A1">
              <w:t>Co metal dust = Y</w:t>
            </w:r>
            <w:r w:rsidR="00DC041D" w:rsidRPr="00D02A8C">
              <w:rPr>
                <w:vertAlign w:val="superscript"/>
              </w:rPr>
              <w:t>c</w:t>
            </w:r>
          </w:p>
          <w:p w14:paraId="122ADDE4" w14:textId="467AED49" w:rsidR="009046C9" w:rsidRPr="004977A1" w:rsidRDefault="009046C9" w:rsidP="00057FAE">
            <w:pPr>
              <w:spacing w:line="480" w:lineRule="auto"/>
            </w:pPr>
            <w:r w:rsidRPr="004977A1">
              <w:t>Co metal dust &amp; fume = Y</w:t>
            </w:r>
            <w:r w:rsidR="00DC041D" w:rsidRPr="00D02A8C">
              <w:rPr>
                <w:vertAlign w:val="superscript"/>
              </w:rPr>
              <w:t>c</w:t>
            </w:r>
          </w:p>
          <w:p w14:paraId="118F1DB7" w14:textId="77777777" w:rsidR="009046C9" w:rsidRPr="004977A1" w:rsidRDefault="009046C9" w:rsidP="00057FAE">
            <w:pPr>
              <w:spacing w:line="480" w:lineRule="auto"/>
            </w:pPr>
            <w:r w:rsidRPr="004977A1">
              <w:t>Co carbonyl = Y</w:t>
            </w:r>
          </w:p>
        </w:tc>
        <w:tc>
          <w:tcPr>
            <w:tcW w:w="2485" w:type="dxa"/>
          </w:tcPr>
          <w:p w14:paraId="3A73BD90" w14:textId="77777777" w:rsidR="009046C9" w:rsidRPr="004977A1" w:rsidRDefault="009046C9" w:rsidP="00057FAE">
            <w:pPr>
              <w:spacing w:line="480" w:lineRule="auto"/>
            </w:pPr>
            <w:r w:rsidRPr="004977A1">
              <w:t>Co metal dust &amp; fume = N</w:t>
            </w:r>
          </w:p>
          <w:p w14:paraId="053C0D1D" w14:textId="77777777" w:rsidR="009046C9" w:rsidRPr="004977A1" w:rsidRDefault="009046C9" w:rsidP="00057FAE">
            <w:pPr>
              <w:spacing w:line="480" w:lineRule="auto"/>
            </w:pPr>
            <w:r w:rsidRPr="004977A1">
              <w:t>Co carbonyl = NA</w:t>
            </w:r>
          </w:p>
        </w:tc>
        <w:tc>
          <w:tcPr>
            <w:tcW w:w="2502" w:type="dxa"/>
          </w:tcPr>
          <w:p w14:paraId="6BCFD62B" w14:textId="77777777" w:rsidR="009046C9" w:rsidRPr="004977A1" w:rsidRDefault="009046C9" w:rsidP="00057FAE">
            <w:pPr>
              <w:spacing w:line="480" w:lineRule="auto"/>
            </w:pPr>
            <w:r w:rsidRPr="004977A1">
              <w:t>Co &amp; inorg cmpds = N</w:t>
            </w:r>
          </w:p>
        </w:tc>
        <w:tc>
          <w:tcPr>
            <w:tcW w:w="2847" w:type="dxa"/>
          </w:tcPr>
          <w:p w14:paraId="1F581826" w14:textId="2831D8C4" w:rsidR="009046C9" w:rsidRPr="004977A1" w:rsidRDefault="009046C9" w:rsidP="00057FAE">
            <w:pPr>
              <w:spacing w:line="480" w:lineRule="auto"/>
            </w:pPr>
            <w:r w:rsidRPr="004977A1">
              <w:t xml:space="preserve">Co metal = Y </w:t>
            </w:r>
            <w:r w:rsidRPr="004977A1">
              <w:rPr>
                <w:noProof/>
              </w:rPr>
              <w:t>(Lansdown, 1995)</w:t>
            </w:r>
          </w:p>
          <w:p w14:paraId="11A32C45" w14:textId="3E6AC7B7" w:rsidR="009046C9" w:rsidRPr="004977A1" w:rsidRDefault="009046C9" w:rsidP="00057FAE">
            <w:pPr>
              <w:spacing w:line="480" w:lineRule="auto"/>
            </w:pPr>
            <w:r w:rsidRPr="004977A1">
              <w:t xml:space="preserve">Co chloride = Y </w:t>
            </w:r>
            <w:r w:rsidRPr="004977A1">
              <w:rPr>
                <w:noProof/>
              </w:rPr>
              <w:t>(Turčić et al., 2013)</w:t>
            </w:r>
          </w:p>
        </w:tc>
      </w:tr>
      <w:tr w:rsidR="009046C9" w:rsidRPr="004977A1" w14:paraId="03791CDA" w14:textId="77777777" w:rsidTr="00B23340">
        <w:tc>
          <w:tcPr>
            <w:tcW w:w="2015" w:type="dxa"/>
          </w:tcPr>
          <w:p w14:paraId="033F6C8B" w14:textId="24E2F050" w:rsidR="009046C9" w:rsidRPr="004977A1" w:rsidRDefault="009046C9" w:rsidP="00057FAE">
            <w:pPr>
              <w:spacing w:line="480" w:lineRule="auto"/>
            </w:pPr>
            <w:r w:rsidRPr="004977A1">
              <w:t>Copper</w:t>
            </w:r>
            <w:r w:rsidR="00AD4A85" w:rsidRPr="004977A1">
              <w:t xml:space="preserve"> (Cu)</w:t>
            </w:r>
          </w:p>
        </w:tc>
        <w:tc>
          <w:tcPr>
            <w:tcW w:w="1338" w:type="dxa"/>
          </w:tcPr>
          <w:p w14:paraId="3333B690" w14:textId="77777777" w:rsidR="009046C9" w:rsidRPr="004977A1" w:rsidRDefault="009046C9" w:rsidP="00057FAE">
            <w:pPr>
              <w:spacing w:line="480" w:lineRule="auto"/>
            </w:pPr>
            <w:r w:rsidRPr="004977A1">
              <w:t>Yes</w:t>
            </w:r>
          </w:p>
        </w:tc>
        <w:tc>
          <w:tcPr>
            <w:tcW w:w="2606" w:type="dxa"/>
          </w:tcPr>
          <w:p w14:paraId="61EF7047" w14:textId="74EDD5CB" w:rsidR="009046C9" w:rsidRPr="004977A1" w:rsidRDefault="009046C9" w:rsidP="00057FAE">
            <w:pPr>
              <w:spacing w:line="480" w:lineRule="auto"/>
            </w:pPr>
            <w:r w:rsidRPr="004977A1">
              <w:t>Cu metal/fume = Y</w:t>
            </w:r>
            <w:r w:rsidR="00DC041D" w:rsidRPr="00D02A8C">
              <w:rPr>
                <w:vertAlign w:val="superscript"/>
              </w:rPr>
              <w:t>c</w:t>
            </w:r>
          </w:p>
          <w:p w14:paraId="39B34CF4" w14:textId="632FC980" w:rsidR="009046C9" w:rsidRPr="004977A1" w:rsidRDefault="009046C9" w:rsidP="00057FAE">
            <w:pPr>
              <w:spacing w:line="480" w:lineRule="auto"/>
            </w:pPr>
            <w:r w:rsidRPr="004977A1">
              <w:t>Cu dusts &amp; mists = Y</w:t>
            </w:r>
            <w:r w:rsidR="00DC041D" w:rsidRPr="00D02A8C">
              <w:rPr>
                <w:vertAlign w:val="superscript"/>
              </w:rPr>
              <w:t>c</w:t>
            </w:r>
            <w:r w:rsidR="00DC041D" w:rsidRPr="004977A1">
              <w:t xml:space="preserve"> </w:t>
            </w:r>
          </w:p>
          <w:p w14:paraId="2E9BFB77" w14:textId="77777777" w:rsidR="009046C9" w:rsidRPr="004977A1" w:rsidRDefault="009046C9" w:rsidP="00057FAE">
            <w:pPr>
              <w:spacing w:line="480" w:lineRule="auto"/>
            </w:pPr>
            <w:r w:rsidRPr="004977A1">
              <w:t>CuO fume as Co = N</w:t>
            </w:r>
          </w:p>
          <w:p w14:paraId="310AE15E" w14:textId="77777777" w:rsidR="009046C9" w:rsidRPr="004977A1" w:rsidRDefault="009046C9" w:rsidP="00057FAE">
            <w:pPr>
              <w:spacing w:line="480" w:lineRule="auto"/>
            </w:pPr>
            <w:r w:rsidRPr="004977A1">
              <w:t>Cu monoxide fume = N</w:t>
            </w:r>
          </w:p>
          <w:p w14:paraId="0974A486" w14:textId="77777777" w:rsidR="009046C9" w:rsidRPr="004977A1" w:rsidRDefault="009046C9" w:rsidP="00057FAE">
            <w:pPr>
              <w:spacing w:line="480" w:lineRule="auto"/>
            </w:pPr>
            <w:r w:rsidRPr="004977A1">
              <w:t>Cu(II)oxide fume = N</w:t>
            </w:r>
          </w:p>
        </w:tc>
        <w:tc>
          <w:tcPr>
            <w:tcW w:w="2485" w:type="dxa"/>
          </w:tcPr>
          <w:p w14:paraId="5AD86632" w14:textId="77777777" w:rsidR="009046C9" w:rsidRPr="004977A1" w:rsidRDefault="009046C9" w:rsidP="00057FAE">
            <w:pPr>
              <w:spacing w:line="480" w:lineRule="auto"/>
            </w:pPr>
            <w:r w:rsidRPr="004977A1">
              <w:t>Cu metal/fume = N</w:t>
            </w:r>
          </w:p>
          <w:p w14:paraId="3AD56AE0" w14:textId="77777777" w:rsidR="009046C9" w:rsidRPr="004977A1" w:rsidRDefault="009046C9" w:rsidP="00057FAE">
            <w:pPr>
              <w:spacing w:line="480" w:lineRule="auto"/>
            </w:pPr>
            <w:r w:rsidRPr="004977A1">
              <w:t>Cu dusts &amp; mists = N</w:t>
            </w:r>
          </w:p>
        </w:tc>
        <w:tc>
          <w:tcPr>
            <w:tcW w:w="2502" w:type="dxa"/>
          </w:tcPr>
          <w:p w14:paraId="2871DDA1" w14:textId="77777777" w:rsidR="009046C9" w:rsidRPr="004977A1" w:rsidRDefault="009046C9" w:rsidP="00057FAE">
            <w:pPr>
              <w:spacing w:line="480" w:lineRule="auto"/>
            </w:pPr>
            <w:r w:rsidRPr="004977A1">
              <w:t>Cu metal/fume = N</w:t>
            </w:r>
          </w:p>
          <w:p w14:paraId="3350438E" w14:textId="77777777" w:rsidR="009046C9" w:rsidRPr="004977A1" w:rsidRDefault="009046C9" w:rsidP="00057FAE">
            <w:pPr>
              <w:spacing w:line="480" w:lineRule="auto"/>
            </w:pPr>
            <w:r w:rsidRPr="004977A1">
              <w:t>Cu dusts &amp; mists = N</w:t>
            </w:r>
          </w:p>
        </w:tc>
        <w:tc>
          <w:tcPr>
            <w:tcW w:w="2847" w:type="dxa"/>
          </w:tcPr>
          <w:p w14:paraId="293C5ECD" w14:textId="77777777" w:rsidR="009046C9" w:rsidRPr="004977A1" w:rsidRDefault="009046C9" w:rsidP="00057FAE">
            <w:pPr>
              <w:spacing w:line="480" w:lineRule="auto"/>
            </w:pPr>
            <w:r w:rsidRPr="004977A1">
              <w:t>Cu metal = Y</w:t>
            </w:r>
          </w:p>
          <w:p w14:paraId="0C0DAB81" w14:textId="162148AF" w:rsidR="009046C9" w:rsidRPr="004977A1" w:rsidRDefault="009046C9" w:rsidP="00057FAE">
            <w:pPr>
              <w:spacing w:line="480" w:lineRule="auto"/>
            </w:pPr>
            <w:r w:rsidRPr="004977A1">
              <w:t xml:space="preserve">Cu sulfate = Y </w:t>
            </w:r>
            <w:r w:rsidRPr="004977A1">
              <w:rPr>
                <w:noProof/>
              </w:rPr>
              <w:t>(Hostynek and Maibach, 2004; Lansdown, 1995)</w:t>
            </w:r>
          </w:p>
        </w:tc>
      </w:tr>
      <w:tr w:rsidR="009046C9" w:rsidRPr="004977A1" w14:paraId="1D490E20" w14:textId="77777777" w:rsidTr="00B23340">
        <w:tc>
          <w:tcPr>
            <w:tcW w:w="2015" w:type="dxa"/>
          </w:tcPr>
          <w:p w14:paraId="58549862" w14:textId="7291CD1B" w:rsidR="009046C9" w:rsidRPr="004977A1" w:rsidRDefault="009046C9" w:rsidP="00057FAE">
            <w:pPr>
              <w:spacing w:line="480" w:lineRule="auto"/>
            </w:pPr>
            <w:r w:rsidRPr="004977A1">
              <w:t>Iron</w:t>
            </w:r>
            <w:r w:rsidR="00AD4A85" w:rsidRPr="004977A1">
              <w:t xml:space="preserve"> (Fe)</w:t>
            </w:r>
          </w:p>
        </w:tc>
        <w:tc>
          <w:tcPr>
            <w:tcW w:w="1338" w:type="dxa"/>
          </w:tcPr>
          <w:p w14:paraId="4066C27D" w14:textId="77777777" w:rsidR="009046C9" w:rsidRPr="004977A1" w:rsidRDefault="009046C9" w:rsidP="00057FAE">
            <w:pPr>
              <w:spacing w:line="480" w:lineRule="auto"/>
            </w:pPr>
            <w:r w:rsidRPr="004977A1">
              <w:t>No</w:t>
            </w:r>
          </w:p>
        </w:tc>
        <w:tc>
          <w:tcPr>
            <w:tcW w:w="2606" w:type="dxa"/>
          </w:tcPr>
          <w:p w14:paraId="41401BEA" w14:textId="3B521DF9" w:rsidR="009046C9" w:rsidRPr="004977A1" w:rsidRDefault="009046C9" w:rsidP="00057FAE">
            <w:pPr>
              <w:spacing w:line="480" w:lineRule="auto"/>
            </w:pPr>
            <w:r w:rsidRPr="004977A1">
              <w:t>Fe carbonyl = N</w:t>
            </w:r>
            <w:r w:rsidR="00DB537F">
              <w:rPr>
                <w:vertAlign w:val="superscript"/>
              </w:rPr>
              <w:t>e</w:t>
            </w:r>
          </w:p>
          <w:p w14:paraId="537BA611" w14:textId="77777777" w:rsidR="009046C9" w:rsidRPr="004977A1" w:rsidRDefault="009046C9" w:rsidP="00057FAE">
            <w:pPr>
              <w:spacing w:line="480" w:lineRule="auto"/>
            </w:pPr>
            <w:r w:rsidRPr="004977A1">
              <w:t>Fe oxide dust &amp; fume = N</w:t>
            </w:r>
          </w:p>
          <w:p w14:paraId="499EADA5" w14:textId="3A885BB0" w:rsidR="009046C9" w:rsidRPr="004977A1" w:rsidRDefault="009046C9" w:rsidP="00057FAE">
            <w:pPr>
              <w:spacing w:line="480" w:lineRule="auto"/>
            </w:pPr>
            <w:r w:rsidRPr="004977A1">
              <w:t>Fe salts (sol) = Y</w:t>
            </w:r>
          </w:p>
          <w:p w14:paraId="67787A1E" w14:textId="77777777" w:rsidR="009046C9" w:rsidRPr="004977A1" w:rsidRDefault="009046C9" w:rsidP="00057FAE">
            <w:pPr>
              <w:spacing w:line="480" w:lineRule="auto"/>
            </w:pPr>
            <w:r w:rsidRPr="004977A1">
              <w:lastRenderedPageBreak/>
              <w:t>[Fe(II) chloride, Fe(III) chloride, Fe sulfate, Fe nitrate]</w:t>
            </w:r>
          </w:p>
        </w:tc>
        <w:tc>
          <w:tcPr>
            <w:tcW w:w="2485" w:type="dxa"/>
          </w:tcPr>
          <w:p w14:paraId="13F1AF50" w14:textId="77777777" w:rsidR="009046C9" w:rsidRPr="004977A1" w:rsidRDefault="009046C9" w:rsidP="00057FAE">
            <w:pPr>
              <w:spacing w:line="480" w:lineRule="auto"/>
            </w:pPr>
            <w:r w:rsidRPr="004977A1">
              <w:lastRenderedPageBreak/>
              <w:t xml:space="preserve">Fe carbonyl = N </w:t>
            </w:r>
          </w:p>
          <w:p w14:paraId="39DF3E72" w14:textId="77777777" w:rsidR="009046C9" w:rsidRPr="004977A1" w:rsidRDefault="009046C9" w:rsidP="00057FAE">
            <w:pPr>
              <w:spacing w:line="480" w:lineRule="auto"/>
            </w:pPr>
            <w:r w:rsidRPr="004977A1">
              <w:t>Fe oxide dust &amp; fume = N</w:t>
            </w:r>
          </w:p>
          <w:p w14:paraId="446B5F99" w14:textId="1C324CAD" w:rsidR="009046C9" w:rsidRPr="004977A1" w:rsidRDefault="009046C9" w:rsidP="00057FAE">
            <w:pPr>
              <w:spacing w:line="480" w:lineRule="auto"/>
            </w:pPr>
            <w:r w:rsidRPr="004977A1">
              <w:t>Fe salts (sol) = N</w:t>
            </w:r>
          </w:p>
        </w:tc>
        <w:tc>
          <w:tcPr>
            <w:tcW w:w="2502" w:type="dxa"/>
          </w:tcPr>
          <w:p w14:paraId="663F55A9" w14:textId="77777777" w:rsidR="009046C9" w:rsidRPr="004977A1" w:rsidRDefault="009046C9" w:rsidP="00057FAE">
            <w:pPr>
              <w:spacing w:line="480" w:lineRule="auto"/>
            </w:pPr>
            <w:r w:rsidRPr="004977A1">
              <w:t>Fe oxide = N</w:t>
            </w:r>
          </w:p>
          <w:p w14:paraId="26C60F82" w14:textId="7B67D351" w:rsidR="009046C9" w:rsidRPr="004977A1" w:rsidRDefault="009046C9" w:rsidP="00057FAE">
            <w:pPr>
              <w:spacing w:line="480" w:lineRule="auto"/>
            </w:pPr>
            <w:r w:rsidRPr="004977A1">
              <w:t>Fe salts (soluble) = N+</w:t>
            </w:r>
            <w:r w:rsidR="00DB537F" w:rsidRPr="00D02A8C">
              <w:rPr>
                <w:vertAlign w:val="superscript"/>
              </w:rPr>
              <w:t>b</w:t>
            </w:r>
          </w:p>
        </w:tc>
        <w:tc>
          <w:tcPr>
            <w:tcW w:w="2847" w:type="dxa"/>
          </w:tcPr>
          <w:p w14:paraId="174DC346" w14:textId="6AC9D876" w:rsidR="009046C9" w:rsidRPr="004977A1" w:rsidRDefault="002302F1" w:rsidP="00057FAE">
            <w:pPr>
              <w:spacing w:line="480" w:lineRule="auto"/>
            </w:pPr>
            <w:r w:rsidRPr="004977A1">
              <w:t>Fe</w:t>
            </w:r>
            <w:r w:rsidR="009046C9" w:rsidRPr="004977A1">
              <w:t xml:space="preserve"> = N </w:t>
            </w:r>
            <w:r w:rsidR="009046C9" w:rsidRPr="004977A1">
              <w:rPr>
                <w:noProof/>
              </w:rPr>
              <w:t>(European Chemicals Agency, 2018)</w:t>
            </w:r>
          </w:p>
        </w:tc>
      </w:tr>
      <w:tr w:rsidR="009046C9" w:rsidRPr="004977A1" w14:paraId="2E063626" w14:textId="77777777" w:rsidTr="00B23340">
        <w:tc>
          <w:tcPr>
            <w:tcW w:w="2015" w:type="dxa"/>
          </w:tcPr>
          <w:p w14:paraId="16AFB639" w14:textId="419EDA4A" w:rsidR="009046C9" w:rsidRPr="004977A1" w:rsidRDefault="009046C9" w:rsidP="00057FAE">
            <w:pPr>
              <w:spacing w:line="480" w:lineRule="auto"/>
            </w:pPr>
            <w:r w:rsidRPr="004977A1">
              <w:t>Lanthanum</w:t>
            </w:r>
            <w:r w:rsidR="00AD4A85" w:rsidRPr="004977A1">
              <w:t xml:space="preserve"> (La)</w:t>
            </w:r>
          </w:p>
        </w:tc>
        <w:tc>
          <w:tcPr>
            <w:tcW w:w="1338" w:type="dxa"/>
          </w:tcPr>
          <w:p w14:paraId="6DEE5EF4" w14:textId="5854B791" w:rsidR="009046C9" w:rsidRPr="004977A1" w:rsidRDefault="009046C9" w:rsidP="00057FAE">
            <w:pPr>
              <w:spacing w:line="480" w:lineRule="auto"/>
            </w:pPr>
            <w:r w:rsidRPr="004977A1">
              <w:t>--</w:t>
            </w:r>
            <w:r w:rsidR="00DB537F">
              <w:rPr>
                <w:vertAlign w:val="superscript"/>
              </w:rPr>
              <w:t>g</w:t>
            </w:r>
          </w:p>
        </w:tc>
        <w:tc>
          <w:tcPr>
            <w:tcW w:w="2606" w:type="dxa"/>
          </w:tcPr>
          <w:p w14:paraId="6CBDA3F5" w14:textId="57FC7918" w:rsidR="009046C9" w:rsidRPr="004977A1" w:rsidRDefault="009046C9" w:rsidP="00057FAE">
            <w:pPr>
              <w:spacing w:line="480" w:lineRule="auto"/>
            </w:pPr>
            <w:r w:rsidRPr="004977A1">
              <w:t>La = N/A</w:t>
            </w:r>
          </w:p>
        </w:tc>
        <w:tc>
          <w:tcPr>
            <w:tcW w:w="2485" w:type="dxa"/>
          </w:tcPr>
          <w:p w14:paraId="4247EECE" w14:textId="2E2691F8" w:rsidR="009046C9" w:rsidRPr="004977A1" w:rsidRDefault="009046C9" w:rsidP="00057FAE">
            <w:pPr>
              <w:spacing w:line="480" w:lineRule="auto"/>
            </w:pPr>
            <w:r w:rsidRPr="004977A1">
              <w:t>La = N/A</w:t>
            </w:r>
          </w:p>
        </w:tc>
        <w:tc>
          <w:tcPr>
            <w:tcW w:w="2502" w:type="dxa"/>
          </w:tcPr>
          <w:p w14:paraId="5CA137F7" w14:textId="113B580C" w:rsidR="009046C9" w:rsidRPr="004977A1" w:rsidRDefault="009046C9" w:rsidP="00057FAE">
            <w:pPr>
              <w:spacing w:line="480" w:lineRule="auto"/>
            </w:pPr>
            <w:r w:rsidRPr="004977A1">
              <w:t>La = N/A</w:t>
            </w:r>
          </w:p>
        </w:tc>
        <w:tc>
          <w:tcPr>
            <w:tcW w:w="2847" w:type="dxa"/>
          </w:tcPr>
          <w:p w14:paraId="2FECE47C" w14:textId="364E78B8" w:rsidR="009046C9" w:rsidRPr="004977A1" w:rsidRDefault="009046C9" w:rsidP="00057FAE">
            <w:pPr>
              <w:spacing w:line="480" w:lineRule="auto"/>
            </w:pPr>
            <w:r w:rsidRPr="004977A1">
              <w:t>La = N/A</w:t>
            </w:r>
          </w:p>
        </w:tc>
      </w:tr>
      <w:tr w:rsidR="009046C9" w:rsidRPr="004977A1" w14:paraId="032EE21A" w14:textId="77777777" w:rsidTr="00B23340">
        <w:tc>
          <w:tcPr>
            <w:tcW w:w="2015" w:type="dxa"/>
          </w:tcPr>
          <w:p w14:paraId="3F58261F" w14:textId="2EFC6B13" w:rsidR="009046C9" w:rsidRPr="004977A1" w:rsidRDefault="009046C9" w:rsidP="00057FAE">
            <w:pPr>
              <w:spacing w:line="480" w:lineRule="auto"/>
            </w:pPr>
            <w:r w:rsidRPr="004977A1">
              <w:t>Lead</w:t>
            </w:r>
            <w:r w:rsidR="00AD4A85" w:rsidRPr="004977A1">
              <w:t xml:space="preserve"> (Pb)</w:t>
            </w:r>
          </w:p>
        </w:tc>
        <w:tc>
          <w:tcPr>
            <w:tcW w:w="1338" w:type="dxa"/>
          </w:tcPr>
          <w:p w14:paraId="33BB56B1" w14:textId="77777777" w:rsidR="009046C9" w:rsidRPr="004977A1" w:rsidRDefault="009046C9" w:rsidP="00057FAE">
            <w:pPr>
              <w:spacing w:line="480" w:lineRule="auto"/>
            </w:pPr>
            <w:r w:rsidRPr="004977A1">
              <w:t>No</w:t>
            </w:r>
          </w:p>
        </w:tc>
        <w:tc>
          <w:tcPr>
            <w:tcW w:w="2606" w:type="dxa"/>
          </w:tcPr>
          <w:p w14:paraId="34F99F90" w14:textId="1481AC1F" w:rsidR="009046C9" w:rsidRPr="004977A1" w:rsidRDefault="007F1ADA" w:rsidP="00057FAE">
            <w:pPr>
              <w:spacing w:line="480" w:lineRule="auto"/>
            </w:pPr>
            <w:r w:rsidRPr="004977A1">
              <w:t>Pb</w:t>
            </w:r>
            <w:r w:rsidR="009046C9" w:rsidRPr="004977A1">
              <w:t xml:space="preserve"> = N</w:t>
            </w:r>
          </w:p>
        </w:tc>
        <w:tc>
          <w:tcPr>
            <w:tcW w:w="2485" w:type="dxa"/>
          </w:tcPr>
          <w:p w14:paraId="676B3A4A" w14:textId="50B4453D" w:rsidR="009046C9" w:rsidRPr="004977A1" w:rsidRDefault="007F1ADA" w:rsidP="00057FAE">
            <w:pPr>
              <w:spacing w:line="480" w:lineRule="auto"/>
            </w:pPr>
            <w:r w:rsidRPr="004977A1">
              <w:t>Pb</w:t>
            </w:r>
            <w:r w:rsidR="009046C9" w:rsidRPr="004977A1">
              <w:t xml:space="preserve"> (inorg) = N</w:t>
            </w:r>
          </w:p>
        </w:tc>
        <w:tc>
          <w:tcPr>
            <w:tcW w:w="2502" w:type="dxa"/>
          </w:tcPr>
          <w:p w14:paraId="17A82711" w14:textId="2ED11E70" w:rsidR="009046C9" w:rsidRPr="004977A1" w:rsidRDefault="007F1ADA" w:rsidP="00057FAE">
            <w:pPr>
              <w:spacing w:line="480" w:lineRule="auto"/>
            </w:pPr>
            <w:r w:rsidRPr="004977A1">
              <w:t>Pb</w:t>
            </w:r>
            <w:r w:rsidR="009046C9" w:rsidRPr="004977A1">
              <w:t xml:space="preserve"> (inorg) = N</w:t>
            </w:r>
          </w:p>
        </w:tc>
        <w:tc>
          <w:tcPr>
            <w:tcW w:w="2847" w:type="dxa"/>
          </w:tcPr>
          <w:p w14:paraId="28EF6628" w14:textId="1FE7582B" w:rsidR="009046C9" w:rsidRPr="004977A1" w:rsidRDefault="007F1ADA" w:rsidP="00057FAE">
            <w:pPr>
              <w:spacing w:line="480" w:lineRule="auto"/>
            </w:pPr>
            <w:r w:rsidRPr="004977A1">
              <w:t>Pb</w:t>
            </w:r>
            <w:r w:rsidR="009046C9" w:rsidRPr="004977A1">
              <w:t xml:space="preserve"> = N/A</w:t>
            </w:r>
          </w:p>
        </w:tc>
      </w:tr>
      <w:tr w:rsidR="009046C9" w:rsidRPr="004977A1" w14:paraId="141574EF" w14:textId="77777777" w:rsidTr="00B23340">
        <w:tc>
          <w:tcPr>
            <w:tcW w:w="2015" w:type="dxa"/>
          </w:tcPr>
          <w:p w14:paraId="38A4C38E" w14:textId="61865621" w:rsidR="009046C9" w:rsidRPr="004977A1" w:rsidRDefault="009046C9" w:rsidP="00057FAE">
            <w:pPr>
              <w:spacing w:line="480" w:lineRule="auto"/>
            </w:pPr>
            <w:r w:rsidRPr="004977A1">
              <w:t>Lithium</w:t>
            </w:r>
            <w:r w:rsidR="00AD4A85" w:rsidRPr="004977A1">
              <w:t xml:space="preserve"> (Li)</w:t>
            </w:r>
          </w:p>
        </w:tc>
        <w:tc>
          <w:tcPr>
            <w:tcW w:w="1338" w:type="dxa"/>
          </w:tcPr>
          <w:p w14:paraId="23EEFCB3" w14:textId="08160351" w:rsidR="009046C9" w:rsidRPr="004977A1" w:rsidRDefault="008947EA" w:rsidP="00057FAE">
            <w:pPr>
              <w:spacing w:line="480" w:lineRule="auto"/>
            </w:pPr>
            <w:r w:rsidRPr="00753D99">
              <w:t>Yes</w:t>
            </w:r>
            <w:r>
              <w:rPr>
                <w:vertAlign w:val="superscript"/>
              </w:rPr>
              <w:t>f</w:t>
            </w:r>
          </w:p>
        </w:tc>
        <w:tc>
          <w:tcPr>
            <w:tcW w:w="2606" w:type="dxa"/>
          </w:tcPr>
          <w:p w14:paraId="22612EE7" w14:textId="34BD429E" w:rsidR="009046C9" w:rsidRPr="004977A1" w:rsidRDefault="009046C9" w:rsidP="00057FAE">
            <w:pPr>
              <w:spacing w:line="480" w:lineRule="auto"/>
            </w:pPr>
            <w:r w:rsidRPr="004977A1">
              <w:t>Li = N/A</w:t>
            </w:r>
          </w:p>
          <w:p w14:paraId="05511F86" w14:textId="20E1F9CD" w:rsidR="009046C9" w:rsidRPr="004977A1" w:rsidRDefault="009046C9" w:rsidP="00057FAE">
            <w:pPr>
              <w:spacing w:line="480" w:lineRule="auto"/>
            </w:pPr>
            <w:r w:rsidRPr="004977A1">
              <w:t>Li hydride = Y</w:t>
            </w:r>
          </w:p>
        </w:tc>
        <w:tc>
          <w:tcPr>
            <w:tcW w:w="2485" w:type="dxa"/>
          </w:tcPr>
          <w:p w14:paraId="143315B9" w14:textId="635208D6" w:rsidR="009046C9" w:rsidRPr="004977A1" w:rsidRDefault="009046C9" w:rsidP="00057FAE">
            <w:pPr>
              <w:spacing w:line="480" w:lineRule="auto"/>
            </w:pPr>
            <w:r w:rsidRPr="004977A1">
              <w:t>Li = N/A</w:t>
            </w:r>
          </w:p>
          <w:p w14:paraId="06D51CF9" w14:textId="1749F31E" w:rsidR="009046C9" w:rsidRPr="004977A1" w:rsidRDefault="009046C9" w:rsidP="00057FAE">
            <w:pPr>
              <w:spacing w:line="480" w:lineRule="auto"/>
            </w:pPr>
            <w:r w:rsidRPr="004977A1">
              <w:t>Li hydride = N</w:t>
            </w:r>
          </w:p>
        </w:tc>
        <w:tc>
          <w:tcPr>
            <w:tcW w:w="2502" w:type="dxa"/>
          </w:tcPr>
          <w:p w14:paraId="38C529DD" w14:textId="6A889961" w:rsidR="009046C9" w:rsidRPr="004977A1" w:rsidRDefault="009046C9" w:rsidP="00057FAE">
            <w:pPr>
              <w:spacing w:line="480" w:lineRule="auto"/>
            </w:pPr>
            <w:r w:rsidRPr="004977A1">
              <w:t>Li = N/A</w:t>
            </w:r>
          </w:p>
          <w:p w14:paraId="7EE3DFF8" w14:textId="03A210A3" w:rsidR="009046C9" w:rsidRPr="004977A1" w:rsidRDefault="009046C9" w:rsidP="00057FAE">
            <w:pPr>
              <w:spacing w:line="480" w:lineRule="auto"/>
            </w:pPr>
            <w:r w:rsidRPr="004977A1">
              <w:t>Li hydride = N</w:t>
            </w:r>
          </w:p>
        </w:tc>
        <w:tc>
          <w:tcPr>
            <w:tcW w:w="2847" w:type="dxa"/>
          </w:tcPr>
          <w:p w14:paraId="07142163" w14:textId="52E70EA0" w:rsidR="009046C9" w:rsidRPr="004977A1" w:rsidRDefault="009046C9" w:rsidP="00057FAE">
            <w:pPr>
              <w:spacing w:line="480" w:lineRule="auto"/>
            </w:pPr>
            <w:r w:rsidRPr="004977A1">
              <w:t>Li = N (0)</w:t>
            </w:r>
          </w:p>
          <w:p w14:paraId="2A5182D8" w14:textId="03CC2136" w:rsidR="009046C9" w:rsidRPr="004977A1" w:rsidRDefault="009046C9" w:rsidP="00057FAE">
            <w:pPr>
              <w:spacing w:line="480" w:lineRule="auto"/>
            </w:pPr>
            <w:r w:rsidRPr="004977A1">
              <w:t xml:space="preserve">Li succinate = Y </w:t>
            </w:r>
            <w:r w:rsidRPr="004977A1">
              <w:rPr>
                <w:noProof/>
              </w:rPr>
              <w:t>(Cuelenaere et al., 1992)</w:t>
            </w:r>
          </w:p>
        </w:tc>
      </w:tr>
      <w:tr w:rsidR="009046C9" w:rsidRPr="004977A1" w14:paraId="5B810EF5" w14:textId="77777777" w:rsidTr="00B23340">
        <w:tc>
          <w:tcPr>
            <w:tcW w:w="2015" w:type="dxa"/>
          </w:tcPr>
          <w:p w14:paraId="1633ADD9" w14:textId="5B83B3E7" w:rsidR="009046C9" w:rsidRPr="004977A1" w:rsidRDefault="009046C9" w:rsidP="00057FAE">
            <w:pPr>
              <w:spacing w:line="480" w:lineRule="auto"/>
            </w:pPr>
            <w:r w:rsidRPr="004977A1">
              <w:t>Magnesium</w:t>
            </w:r>
            <w:r w:rsidR="00AD4A85" w:rsidRPr="004977A1">
              <w:t xml:space="preserve"> (Mg)</w:t>
            </w:r>
          </w:p>
        </w:tc>
        <w:tc>
          <w:tcPr>
            <w:tcW w:w="1338" w:type="dxa"/>
          </w:tcPr>
          <w:p w14:paraId="57A11A13" w14:textId="7AEE37C6" w:rsidR="009046C9" w:rsidRPr="004977A1" w:rsidRDefault="008947EA" w:rsidP="00057FAE">
            <w:pPr>
              <w:spacing w:line="480" w:lineRule="auto"/>
            </w:pPr>
            <w:r w:rsidRPr="004977A1">
              <w:t>Yes</w:t>
            </w:r>
            <w:r>
              <w:rPr>
                <w:vertAlign w:val="superscript"/>
              </w:rPr>
              <w:t>f</w:t>
            </w:r>
          </w:p>
        </w:tc>
        <w:tc>
          <w:tcPr>
            <w:tcW w:w="2606" w:type="dxa"/>
          </w:tcPr>
          <w:p w14:paraId="5A72263D" w14:textId="17FD1981" w:rsidR="009046C9" w:rsidRPr="004977A1" w:rsidRDefault="009046C9" w:rsidP="00057FAE">
            <w:pPr>
              <w:spacing w:line="480" w:lineRule="auto"/>
            </w:pPr>
            <w:r w:rsidRPr="004977A1">
              <w:t>Mg = N/A</w:t>
            </w:r>
          </w:p>
          <w:p w14:paraId="6831DC1B" w14:textId="77777777" w:rsidR="009046C9" w:rsidRPr="004977A1" w:rsidRDefault="009046C9" w:rsidP="00057FAE">
            <w:pPr>
              <w:spacing w:line="480" w:lineRule="auto"/>
            </w:pPr>
            <w:r w:rsidRPr="004977A1">
              <w:t>MgO fume = N</w:t>
            </w:r>
          </w:p>
          <w:p w14:paraId="5BD5F1DE" w14:textId="77777777" w:rsidR="009046C9" w:rsidRPr="004977A1" w:rsidRDefault="009046C9" w:rsidP="00057FAE">
            <w:pPr>
              <w:spacing w:line="480" w:lineRule="auto"/>
            </w:pPr>
            <w:r w:rsidRPr="004977A1">
              <w:t>Mg carbonate = Y</w:t>
            </w:r>
          </w:p>
        </w:tc>
        <w:tc>
          <w:tcPr>
            <w:tcW w:w="2485" w:type="dxa"/>
          </w:tcPr>
          <w:p w14:paraId="39ACA75E" w14:textId="62E4A23D" w:rsidR="009046C9" w:rsidRPr="004977A1" w:rsidRDefault="009046C9" w:rsidP="00057FAE">
            <w:pPr>
              <w:spacing w:line="480" w:lineRule="auto"/>
            </w:pPr>
            <w:r w:rsidRPr="004977A1">
              <w:t>Mg = N/A</w:t>
            </w:r>
          </w:p>
          <w:p w14:paraId="2F9D9332" w14:textId="77777777" w:rsidR="009046C9" w:rsidRPr="004977A1" w:rsidRDefault="009046C9" w:rsidP="00057FAE">
            <w:pPr>
              <w:spacing w:line="480" w:lineRule="auto"/>
            </w:pPr>
            <w:r w:rsidRPr="004977A1">
              <w:t>MgO fume = N</w:t>
            </w:r>
          </w:p>
        </w:tc>
        <w:tc>
          <w:tcPr>
            <w:tcW w:w="2502" w:type="dxa"/>
          </w:tcPr>
          <w:p w14:paraId="4B24BB08" w14:textId="6C0F3465" w:rsidR="009046C9" w:rsidRPr="004977A1" w:rsidRDefault="009046C9" w:rsidP="00057FAE">
            <w:pPr>
              <w:spacing w:line="480" w:lineRule="auto"/>
            </w:pPr>
            <w:r w:rsidRPr="004977A1">
              <w:t>Mg = N/A</w:t>
            </w:r>
          </w:p>
          <w:p w14:paraId="5B2801E3" w14:textId="77777777" w:rsidR="009046C9" w:rsidRPr="004977A1" w:rsidRDefault="009046C9" w:rsidP="00057FAE">
            <w:pPr>
              <w:spacing w:line="480" w:lineRule="auto"/>
            </w:pPr>
            <w:r w:rsidRPr="004977A1">
              <w:t>MgO fume = N</w:t>
            </w:r>
          </w:p>
        </w:tc>
        <w:tc>
          <w:tcPr>
            <w:tcW w:w="2847" w:type="dxa"/>
          </w:tcPr>
          <w:p w14:paraId="28DD5575" w14:textId="2456062A" w:rsidR="009046C9" w:rsidRPr="004977A1" w:rsidRDefault="009046C9" w:rsidP="00057FAE">
            <w:pPr>
              <w:spacing w:line="480" w:lineRule="auto"/>
            </w:pPr>
            <w:r w:rsidRPr="004977A1">
              <w:t xml:space="preserve">Mg sulfate = N </w:t>
            </w:r>
            <w:r w:rsidR="00925323">
              <w:rPr>
                <w:noProof/>
              </w:rPr>
              <w:t>(Johnson et al., 2018a)</w:t>
            </w:r>
          </w:p>
          <w:p w14:paraId="4E2423DF" w14:textId="4BBE004A" w:rsidR="009046C9" w:rsidRPr="004977A1" w:rsidRDefault="009046C9" w:rsidP="00057FAE">
            <w:pPr>
              <w:spacing w:line="480" w:lineRule="auto"/>
            </w:pPr>
            <w:r w:rsidRPr="004977A1">
              <w:t xml:space="preserve">Ca Mg acetate = Y </w:t>
            </w:r>
            <w:r w:rsidRPr="004977A1">
              <w:rPr>
                <w:noProof/>
              </w:rPr>
              <w:t>(Cushman et al., 1991)</w:t>
            </w:r>
          </w:p>
        </w:tc>
      </w:tr>
      <w:tr w:rsidR="009046C9" w:rsidRPr="004977A1" w14:paraId="1E5BAB99" w14:textId="77777777" w:rsidTr="00B23340">
        <w:tc>
          <w:tcPr>
            <w:tcW w:w="2015" w:type="dxa"/>
          </w:tcPr>
          <w:p w14:paraId="0127AAE5" w14:textId="302D02F2" w:rsidR="009046C9" w:rsidRPr="004977A1" w:rsidRDefault="009046C9" w:rsidP="00057FAE">
            <w:pPr>
              <w:spacing w:line="480" w:lineRule="auto"/>
            </w:pPr>
            <w:r w:rsidRPr="004977A1">
              <w:t>Manganese</w:t>
            </w:r>
            <w:r w:rsidR="00AD4A85" w:rsidRPr="004977A1">
              <w:t xml:space="preserve"> (Mn)</w:t>
            </w:r>
          </w:p>
        </w:tc>
        <w:tc>
          <w:tcPr>
            <w:tcW w:w="1338" w:type="dxa"/>
          </w:tcPr>
          <w:p w14:paraId="69D3B728" w14:textId="3BE1138C" w:rsidR="009046C9" w:rsidRPr="004977A1" w:rsidRDefault="008947EA" w:rsidP="00057FAE">
            <w:pPr>
              <w:spacing w:line="480" w:lineRule="auto"/>
            </w:pPr>
            <w:r w:rsidRPr="004977A1">
              <w:t>Yes</w:t>
            </w:r>
            <w:r>
              <w:rPr>
                <w:vertAlign w:val="superscript"/>
              </w:rPr>
              <w:t>f</w:t>
            </w:r>
          </w:p>
        </w:tc>
        <w:tc>
          <w:tcPr>
            <w:tcW w:w="2606" w:type="dxa"/>
          </w:tcPr>
          <w:p w14:paraId="7A265A90" w14:textId="77777777" w:rsidR="009046C9" w:rsidRPr="004977A1" w:rsidRDefault="009046C9" w:rsidP="00057FAE">
            <w:pPr>
              <w:spacing w:line="480" w:lineRule="auto"/>
            </w:pPr>
            <w:r w:rsidRPr="004977A1">
              <w:t>Mn metal = N</w:t>
            </w:r>
          </w:p>
          <w:p w14:paraId="2C6D343C" w14:textId="77777777" w:rsidR="009046C9" w:rsidRPr="004977A1" w:rsidRDefault="009046C9" w:rsidP="00057FAE">
            <w:pPr>
              <w:spacing w:line="480" w:lineRule="auto"/>
            </w:pPr>
            <w:r w:rsidRPr="004977A1">
              <w:t>Mn cmpds/fume = N</w:t>
            </w:r>
          </w:p>
          <w:p w14:paraId="7479A741" w14:textId="77777777" w:rsidR="009046C9" w:rsidRPr="004977A1" w:rsidRDefault="009046C9" w:rsidP="00057FAE">
            <w:pPr>
              <w:spacing w:line="480" w:lineRule="auto"/>
            </w:pPr>
            <w:r w:rsidRPr="004977A1">
              <w:t>Mn oxide/trioxide = N</w:t>
            </w:r>
          </w:p>
        </w:tc>
        <w:tc>
          <w:tcPr>
            <w:tcW w:w="2485" w:type="dxa"/>
          </w:tcPr>
          <w:p w14:paraId="7A12510F" w14:textId="77777777" w:rsidR="009046C9" w:rsidRPr="004977A1" w:rsidRDefault="009046C9" w:rsidP="00057FAE">
            <w:pPr>
              <w:spacing w:line="480" w:lineRule="auto"/>
            </w:pPr>
            <w:r w:rsidRPr="004977A1">
              <w:t>Mn cmpds/fume = N</w:t>
            </w:r>
          </w:p>
        </w:tc>
        <w:tc>
          <w:tcPr>
            <w:tcW w:w="2502" w:type="dxa"/>
          </w:tcPr>
          <w:p w14:paraId="2BBCB4BF" w14:textId="77777777" w:rsidR="009046C9" w:rsidRPr="004977A1" w:rsidRDefault="009046C9" w:rsidP="00057FAE">
            <w:pPr>
              <w:spacing w:line="480" w:lineRule="auto"/>
            </w:pPr>
            <w:r w:rsidRPr="004977A1">
              <w:t>Mn &amp; inorg cmpds = N</w:t>
            </w:r>
          </w:p>
        </w:tc>
        <w:tc>
          <w:tcPr>
            <w:tcW w:w="2847" w:type="dxa"/>
          </w:tcPr>
          <w:p w14:paraId="016EC674" w14:textId="3F1BB5B5" w:rsidR="009046C9" w:rsidRPr="004977A1" w:rsidRDefault="009046C9" w:rsidP="00057FAE">
            <w:pPr>
              <w:spacing w:line="480" w:lineRule="auto"/>
            </w:pPr>
            <w:r w:rsidRPr="004977A1">
              <w:t xml:space="preserve">Mn chloride = Y </w:t>
            </w:r>
            <w:r w:rsidRPr="004977A1">
              <w:rPr>
                <w:noProof/>
              </w:rPr>
              <w:t>(Shallcross et al., 2014)</w:t>
            </w:r>
          </w:p>
          <w:p w14:paraId="11BFF30F" w14:textId="723AFF52" w:rsidR="009046C9" w:rsidRPr="004977A1" w:rsidRDefault="009046C9" w:rsidP="00057FAE">
            <w:pPr>
              <w:spacing w:line="480" w:lineRule="auto"/>
            </w:pPr>
            <w:r w:rsidRPr="004977A1">
              <w:t xml:space="preserve">Mn oxide = Y </w:t>
            </w:r>
            <w:r w:rsidRPr="004977A1">
              <w:rPr>
                <w:noProof/>
              </w:rPr>
              <w:t>(Shallcross et al., 2014)</w:t>
            </w:r>
          </w:p>
          <w:p w14:paraId="0BDC52A8" w14:textId="3394209C" w:rsidR="009046C9" w:rsidRPr="004977A1" w:rsidRDefault="009046C9" w:rsidP="00057FAE">
            <w:pPr>
              <w:spacing w:line="480" w:lineRule="auto"/>
            </w:pPr>
            <w:r w:rsidRPr="004977A1">
              <w:lastRenderedPageBreak/>
              <w:t>P</w:t>
            </w:r>
            <w:r w:rsidR="00FD5FE1" w:rsidRPr="004977A1">
              <w:t>otassium</w:t>
            </w:r>
            <w:r w:rsidRPr="004977A1">
              <w:t xml:space="preserve"> permanganate = Y </w:t>
            </w:r>
            <w:r w:rsidRPr="004977A1">
              <w:rPr>
                <w:noProof/>
              </w:rPr>
              <w:t>(Shallcross et al., 2014)</w:t>
            </w:r>
          </w:p>
        </w:tc>
      </w:tr>
      <w:tr w:rsidR="009046C9" w:rsidRPr="004977A1" w14:paraId="15BCA876" w14:textId="77777777" w:rsidTr="00B23340">
        <w:tc>
          <w:tcPr>
            <w:tcW w:w="2015" w:type="dxa"/>
          </w:tcPr>
          <w:p w14:paraId="3DD2BD06" w14:textId="1BC336AF" w:rsidR="009046C9" w:rsidRPr="004977A1" w:rsidRDefault="009046C9" w:rsidP="00057FAE">
            <w:pPr>
              <w:spacing w:line="480" w:lineRule="auto"/>
            </w:pPr>
            <w:r w:rsidRPr="004977A1">
              <w:lastRenderedPageBreak/>
              <w:t>Molybdenum</w:t>
            </w:r>
            <w:r w:rsidR="00AD4A85" w:rsidRPr="004977A1">
              <w:t xml:space="preserve"> (Mo)</w:t>
            </w:r>
          </w:p>
        </w:tc>
        <w:tc>
          <w:tcPr>
            <w:tcW w:w="1338" w:type="dxa"/>
          </w:tcPr>
          <w:p w14:paraId="58AA665C" w14:textId="56F93B96" w:rsidR="009046C9" w:rsidRPr="004977A1" w:rsidRDefault="00E63BCB" w:rsidP="00057FAE">
            <w:pPr>
              <w:spacing w:line="480" w:lineRule="auto"/>
            </w:pPr>
            <w:r w:rsidRPr="004977A1">
              <w:t>Yes</w:t>
            </w:r>
            <w:r>
              <w:rPr>
                <w:vertAlign w:val="superscript"/>
              </w:rPr>
              <w:t>d</w:t>
            </w:r>
          </w:p>
        </w:tc>
        <w:tc>
          <w:tcPr>
            <w:tcW w:w="2606" w:type="dxa"/>
          </w:tcPr>
          <w:p w14:paraId="1C25AB0B" w14:textId="77777777" w:rsidR="009046C9" w:rsidRPr="004977A1" w:rsidRDefault="009046C9" w:rsidP="00057FAE">
            <w:pPr>
              <w:spacing w:line="480" w:lineRule="auto"/>
            </w:pPr>
            <w:r w:rsidRPr="004977A1">
              <w:t>Mo metal = N</w:t>
            </w:r>
          </w:p>
          <w:p w14:paraId="6C1F93BE" w14:textId="27896A08" w:rsidR="009046C9" w:rsidRPr="004977A1" w:rsidRDefault="009046C9" w:rsidP="00057FAE">
            <w:pPr>
              <w:spacing w:line="480" w:lineRule="auto"/>
            </w:pPr>
            <w:r w:rsidRPr="004977A1">
              <w:t>M</w:t>
            </w:r>
            <w:r w:rsidR="00F92BD1" w:rsidRPr="004977A1">
              <w:t>o</w:t>
            </w:r>
            <w:r w:rsidRPr="004977A1">
              <w:t xml:space="preserve"> (sol) = N</w:t>
            </w:r>
          </w:p>
        </w:tc>
        <w:tc>
          <w:tcPr>
            <w:tcW w:w="2485" w:type="dxa"/>
          </w:tcPr>
          <w:p w14:paraId="1273DC8F" w14:textId="16052A3E" w:rsidR="009046C9" w:rsidRPr="004977A1" w:rsidRDefault="009046C9" w:rsidP="00057FAE">
            <w:pPr>
              <w:spacing w:line="480" w:lineRule="auto"/>
            </w:pPr>
            <w:r w:rsidRPr="004977A1">
              <w:t>Mo dust &amp; insol cmpd</w:t>
            </w:r>
            <w:r w:rsidR="004823BB">
              <w:t>s</w:t>
            </w:r>
            <w:r w:rsidRPr="004977A1">
              <w:t xml:space="preserve"> = N</w:t>
            </w:r>
          </w:p>
          <w:p w14:paraId="01E1093C" w14:textId="5DB58959" w:rsidR="009046C9" w:rsidRPr="004977A1" w:rsidRDefault="009046C9" w:rsidP="00057FAE">
            <w:pPr>
              <w:spacing w:line="480" w:lineRule="auto"/>
            </w:pPr>
            <w:r w:rsidRPr="004977A1">
              <w:t>M</w:t>
            </w:r>
            <w:r w:rsidR="00F92BD1" w:rsidRPr="004977A1">
              <w:t>o</w:t>
            </w:r>
            <w:r w:rsidRPr="004977A1">
              <w:t xml:space="preserve"> (sol) = N</w:t>
            </w:r>
          </w:p>
        </w:tc>
        <w:tc>
          <w:tcPr>
            <w:tcW w:w="2502" w:type="dxa"/>
          </w:tcPr>
          <w:p w14:paraId="312BE783" w14:textId="1863105F" w:rsidR="009046C9" w:rsidRPr="004977A1" w:rsidRDefault="009046C9" w:rsidP="00057FAE">
            <w:pPr>
              <w:spacing w:line="480" w:lineRule="auto"/>
            </w:pPr>
            <w:r w:rsidRPr="004977A1">
              <w:t>Mo (sol) cmpds = N</w:t>
            </w:r>
          </w:p>
          <w:p w14:paraId="7C5D6694" w14:textId="2B77DBB6" w:rsidR="009046C9" w:rsidRPr="004977A1" w:rsidRDefault="009046C9" w:rsidP="00057FAE">
            <w:pPr>
              <w:spacing w:line="480" w:lineRule="auto"/>
            </w:pPr>
            <w:r w:rsidRPr="004977A1">
              <w:t>Mo (insol cmpds) = N</w:t>
            </w:r>
          </w:p>
        </w:tc>
        <w:tc>
          <w:tcPr>
            <w:tcW w:w="2847" w:type="dxa"/>
          </w:tcPr>
          <w:p w14:paraId="26353261" w14:textId="0EE77266" w:rsidR="009046C9" w:rsidRPr="004977A1" w:rsidRDefault="009046C9" w:rsidP="00057FAE">
            <w:pPr>
              <w:spacing w:line="480" w:lineRule="auto"/>
            </w:pPr>
            <w:r w:rsidRPr="004977A1">
              <w:t xml:space="preserve">Mo metal = Y </w:t>
            </w:r>
            <w:r w:rsidRPr="004977A1">
              <w:rPr>
                <w:noProof/>
              </w:rPr>
              <w:t>(Lansdown, 1995)</w:t>
            </w:r>
          </w:p>
          <w:p w14:paraId="61DA7B64" w14:textId="326FD816" w:rsidR="009046C9" w:rsidRPr="004977A1" w:rsidRDefault="009046C9" w:rsidP="00057FAE">
            <w:pPr>
              <w:spacing w:line="480" w:lineRule="auto"/>
            </w:pPr>
            <w:r w:rsidRPr="004977A1">
              <w:t xml:space="preserve">Sodium molybdenate = Y </w:t>
            </w:r>
            <w:r w:rsidRPr="004977A1">
              <w:rPr>
                <w:noProof/>
              </w:rPr>
              <w:t>(Stokinger, 1981)</w:t>
            </w:r>
            <w:r w:rsidR="00E63BCB">
              <w:rPr>
                <w:vertAlign w:val="superscript"/>
              </w:rPr>
              <w:t>d</w:t>
            </w:r>
          </w:p>
        </w:tc>
      </w:tr>
      <w:tr w:rsidR="009046C9" w:rsidRPr="004977A1" w14:paraId="228B2EFB" w14:textId="77777777" w:rsidTr="00B23340">
        <w:tc>
          <w:tcPr>
            <w:tcW w:w="2015" w:type="dxa"/>
          </w:tcPr>
          <w:p w14:paraId="01977762" w14:textId="602B8E88" w:rsidR="009046C9" w:rsidRPr="004977A1" w:rsidRDefault="009046C9" w:rsidP="00057FAE">
            <w:pPr>
              <w:spacing w:line="480" w:lineRule="auto"/>
            </w:pPr>
            <w:r w:rsidRPr="004977A1">
              <w:t>Nickel</w:t>
            </w:r>
            <w:r w:rsidR="00AD4A85" w:rsidRPr="004977A1">
              <w:t xml:space="preserve"> (Ni)</w:t>
            </w:r>
          </w:p>
        </w:tc>
        <w:tc>
          <w:tcPr>
            <w:tcW w:w="1338" w:type="dxa"/>
          </w:tcPr>
          <w:p w14:paraId="2ACBAD24" w14:textId="2A663F54" w:rsidR="009046C9" w:rsidRPr="004977A1" w:rsidRDefault="00E63BCB" w:rsidP="00057FAE">
            <w:pPr>
              <w:spacing w:line="480" w:lineRule="auto"/>
            </w:pPr>
            <w:r w:rsidRPr="004977A1">
              <w:t>Yes</w:t>
            </w:r>
            <w:r>
              <w:rPr>
                <w:vertAlign w:val="superscript"/>
              </w:rPr>
              <w:t>f</w:t>
            </w:r>
          </w:p>
        </w:tc>
        <w:tc>
          <w:tcPr>
            <w:tcW w:w="2606" w:type="dxa"/>
          </w:tcPr>
          <w:p w14:paraId="62BDFCF1" w14:textId="77777777" w:rsidR="009046C9" w:rsidRPr="004977A1" w:rsidRDefault="009046C9" w:rsidP="00057FAE">
            <w:pPr>
              <w:spacing w:line="480" w:lineRule="auto"/>
            </w:pPr>
            <w:r w:rsidRPr="004977A1">
              <w:t>Ni metal &amp; cmpds = N</w:t>
            </w:r>
          </w:p>
          <w:p w14:paraId="2D9D9E1A" w14:textId="77777777" w:rsidR="009046C9" w:rsidRPr="004977A1" w:rsidRDefault="009046C9" w:rsidP="00057FAE">
            <w:pPr>
              <w:spacing w:line="480" w:lineRule="auto"/>
            </w:pPr>
            <w:r w:rsidRPr="004977A1">
              <w:t>Ni carbonyl = N</w:t>
            </w:r>
          </w:p>
        </w:tc>
        <w:tc>
          <w:tcPr>
            <w:tcW w:w="2485" w:type="dxa"/>
          </w:tcPr>
          <w:p w14:paraId="12C726DC" w14:textId="77777777" w:rsidR="009046C9" w:rsidRPr="004977A1" w:rsidRDefault="009046C9" w:rsidP="00057FAE">
            <w:pPr>
              <w:spacing w:line="480" w:lineRule="auto"/>
            </w:pPr>
            <w:r w:rsidRPr="004977A1">
              <w:t>Ni metal/insol cmpds = N</w:t>
            </w:r>
          </w:p>
          <w:p w14:paraId="7D2A9079" w14:textId="3034AEBC" w:rsidR="009046C9" w:rsidRPr="004977A1" w:rsidRDefault="009046C9" w:rsidP="00057FAE">
            <w:pPr>
              <w:spacing w:line="480" w:lineRule="auto"/>
            </w:pPr>
            <w:r w:rsidRPr="004977A1">
              <w:t>Ni (sol) cmpds = N</w:t>
            </w:r>
          </w:p>
          <w:p w14:paraId="64F567E4" w14:textId="77777777" w:rsidR="009046C9" w:rsidRPr="004977A1" w:rsidRDefault="009046C9" w:rsidP="00057FAE">
            <w:pPr>
              <w:spacing w:line="480" w:lineRule="auto"/>
            </w:pPr>
            <w:r w:rsidRPr="004977A1">
              <w:t>Ni carbonyl = N</w:t>
            </w:r>
          </w:p>
        </w:tc>
        <w:tc>
          <w:tcPr>
            <w:tcW w:w="2502" w:type="dxa"/>
          </w:tcPr>
          <w:p w14:paraId="359F926F" w14:textId="77777777" w:rsidR="009046C9" w:rsidRPr="004977A1" w:rsidRDefault="009046C9" w:rsidP="00057FAE">
            <w:pPr>
              <w:spacing w:line="480" w:lineRule="auto"/>
            </w:pPr>
            <w:r w:rsidRPr="004977A1">
              <w:t>Ni metal/inorg cmpds = N</w:t>
            </w:r>
          </w:p>
          <w:p w14:paraId="45C188C9" w14:textId="77777777" w:rsidR="009046C9" w:rsidRPr="004977A1" w:rsidRDefault="009046C9" w:rsidP="00057FAE">
            <w:pPr>
              <w:spacing w:line="480" w:lineRule="auto"/>
            </w:pPr>
            <w:r w:rsidRPr="004977A1">
              <w:t>Ni (sol) inorg cmpds = N</w:t>
            </w:r>
          </w:p>
          <w:p w14:paraId="2CA96668" w14:textId="77777777" w:rsidR="009046C9" w:rsidRPr="004977A1" w:rsidRDefault="009046C9" w:rsidP="00057FAE">
            <w:pPr>
              <w:spacing w:line="480" w:lineRule="auto"/>
            </w:pPr>
            <w:r w:rsidRPr="004977A1">
              <w:t>Ni (insol) inorg cmpds = N</w:t>
            </w:r>
          </w:p>
        </w:tc>
        <w:tc>
          <w:tcPr>
            <w:tcW w:w="2847" w:type="dxa"/>
          </w:tcPr>
          <w:p w14:paraId="79CA6005" w14:textId="70F63DEE" w:rsidR="009046C9" w:rsidRPr="004977A1" w:rsidRDefault="009046C9" w:rsidP="00057FAE">
            <w:pPr>
              <w:spacing w:line="480" w:lineRule="auto"/>
            </w:pPr>
            <w:r w:rsidRPr="004977A1">
              <w:t xml:space="preserve">Ni sulfate = Y </w:t>
            </w:r>
            <w:r w:rsidRPr="004977A1">
              <w:rPr>
                <w:noProof/>
              </w:rPr>
              <w:t>(Turčić et al., 2013)</w:t>
            </w:r>
          </w:p>
          <w:p w14:paraId="63D2A184" w14:textId="7FB4BB20" w:rsidR="009046C9" w:rsidRPr="004977A1" w:rsidRDefault="009046C9" w:rsidP="00057FAE">
            <w:pPr>
              <w:spacing w:line="480" w:lineRule="auto"/>
            </w:pPr>
            <w:r w:rsidRPr="004977A1">
              <w:t xml:space="preserve">Ni chloride = Y </w:t>
            </w:r>
            <w:r w:rsidRPr="004977A1">
              <w:rPr>
                <w:noProof/>
              </w:rPr>
              <w:t>(Zhang et al., 2021)</w:t>
            </w:r>
          </w:p>
        </w:tc>
      </w:tr>
      <w:tr w:rsidR="009046C9" w:rsidRPr="004977A1" w14:paraId="19F2CE44" w14:textId="77777777" w:rsidTr="00B23340">
        <w:tc>
          <w:tcPr>
            <w:tcW w:w="2015" w:type="dxa"/>
          </w:tcPr>
          <w:p w14:paraId="5096077C" w14:textId="577D7FA1" w:rsidR="009046C9" w:rsidRPr="004977A1" w:rsidRDefault="009046C9" w:rsidP="00057FAE">
            <w:pPr>
              <w:spacing w:line="480" w:lineRule="auto"/>
            </w:pPr>
            <w:r w:rsidRPr="004977A1">
              <w:t>Phosphorous</w:t>
            </w:r>
            <w:r w:rsidR="00AD4A85" w:rsidRPr="004977A1">
              <w:t xml:space="preserve"> (P)</w:t>
            </w:r>
          </w:p>
        </w:tc>
        <w:tc>
          <w:tcPr>
            <w:tcW w:w="1338" w:type="dxa"/>
          </w:tcPr>
          <w:p w14:paraId="26A9F1A5" w14:textId="77777777" w:rsidR="009046C9" w:rsidRPr="004977A1" w:rsidRDefault="009046C9" w:rsidP="00057FAE">
            <w:pPr>
              <w:spacing w:line="480" w:lineRule="auto"/>
            </w:pPr>
            <w:r w:rsidRPr="004977A1">
              <w:t>Yes</w:t>
            </w:r>
          </w:p>
        </w:tc>
        <w:tc>
          <w:tcPr>
            <w:tcW w:w="2606" w:type="dxa"/>
          </w:tcPr>
          <w:p w14:paraId="60A8195C" w14:textId="77777777" w:rsidR="009046C9" w:rsidRPr="004977A1" w:rsidRDefault="009046C9" w:rsidP="00057FAE">
            <w:pPr>
              <w:spacing w:line="480" w:lineRule="auto"/>
            </w:pPr>
            <w:r w:rsidRPr="004977A1">
              <w:t>Phosphoric acid = Y</w:t>
            </w:r>
          </w:p>
          <w:p w14:paraId="2BE1D722" w14:textId="59764B39" w:rsidR="009046C9" w:rsidRPr="004977A1" w:rsidRDefault="009046C9" w:rsidP="00057FAE">
            <w:pPr>
              <w:spacing w:line="480" w:lineRule="auto"/>
            </w:pPr>
            <w:r w:rsidRPr="004977A1">
              <w:t>P = N (skin burns)</w:t>
            </w:r>
          </w:p>
          <w:p w14:paraId="1206FEBC" w14:textId="77777777" w:rsidR="009046C9" w:rsidRPr="004977A1" w:rsidRDefault="009046C9" w:rsidP="00057FAE">
            <w:pPr>
              <w:spacing w:line="480" w:lineRule="auto"/>
            </w:pPr>
            <w:r w:rsidRPr="004977A1">
              <w:t>P oxy/trichloride = Y</w:t>
            </w:r>
          </w:p>
          <w:p w14:paraId="31671B6F" w14:textId="77777777" w:rsidR="009046C9" w:rsidRPr="004977A1" w:rsidRDefault="009046C9" w:rsidP="00057FAE">
            <w:pPr>
              <w:spacing w:line="480" w:lineRule="auto"/>
            </w:pPr>
            <w:r w:rsidRPr="004977A1">
              <w:t>P trichloride = Y</w:t>
            </w:r>
          </w:p>
          <w:p w14:paraId="5B944072" w14:textId="77777777" w:rsidR="009046C9" w:rsidRPr="004977A1" w:rsidRDefault="009046C9" w:rsidP="00057FAE">
            <w:pPr>
              <w:spacing w:line="480" w:lineRule="auto"/>
            </w:pPr>
            <w:r w:rsidRPr="004977A1">
              <w:t>P pentachloride = Y</w:t>
            </w:r>
          </w:p>
          <w:p w14:paraId="61794E6C" w14:textId="77777777" w:rsidR="009046C9" w:rsidRPr="004977A1" w:rsidRDefault="009046C9" w:rsidP="00057FAE">
            <w:pPr>
              <w:spacing w:line="480" w:lineRule="auto"/>
            </w:pPr>
            <w:r w:rsidRPr="004977A1">
              <w:t>P sulfides = Y</w:t>
            </w:r>
          </w:p>
        </w:tc>
        <w:tc>
          <w:tcPr>
            <w:tcW w:w="2485" w:type="dxa"/>
          </w:tcPr>
          <w:p w14:paraId="05C26C7D" w14:textId="2452ABBA" w:rsidR="009046C9" w:rsidRPr="004977A1" w:rsidRDefault="009046C9" w:rsidP="00057FAE">
            <w:pPr>
              <w:spacing w:line="480" w:lineRule="auto"/>
            </w:pPr>
            <w:r w:rsidRPr="004977A1">
              <w:t>P = N/A</w:t>
            </w:r>
          </w:p>
        </w:tc>
        <w:tc>
          <w:tcPr>
            <w:tcW w:w="2502" w:type="dxa"/>
          </w:tcPr>
          <w:p w14:paraId="0EC8B66E" w14:textId="77777777" w:rsidR="009046C9" w:rsidRPr="004977A1" w:rsidRDefault="009046C9" w:rsidP="00057FAE">
            <w:pPr>
              <w:spacing w:line="480" w:lineRule="auto"/>
            </w:pPr>
            <w:r w:rsidRPr="004977A1">
              <w:t>Phosphoric acid = N</w:t>
            </w:r>
          </w:p>
          <w:p w14:paraId="450B4438" w14:textId="345BE23E" w:rsidR="009046C9" w:rsidRPr="004977A1" w:rsidRDefault="009046C9" w:rsidP="00057FAE">
            <w:pPr>
              <w:spacing w:line="480" w:lineRule="auto"/>
            </w:pPr>
            <w:r w:rsidRPr="004977A1">
              <w:t>P = N</w:t>
            </w:r>
          </w:p>
          <w:p w14:paraId="5C450344" w14:textId="77777777" w:rsidR="009046C9" w:rsidRPr="004977A1" w:rsidRDefault="009046C9" w:rsidP="00057FAE">
            <w:pPr>
              <w:spacing w:line="480" w:lineRule="auto"/>
            </w:pPr>
            <w:r w:rsidRPr="004977A1">
              <w:t>P oxy/trichloride = N</w:t>
            </w:r>
          </w:p>
          <w:p w14:paraId="5E9B2942" w14:textId="77777777" w:rsidR="009046C9" w:rsidRPr="004977A1" w:rsidRDefault="009046C9" w:rsidP="00057FAE">
            <w:pPr>
              <w:spacing w:line="480" w:lineRule="auto"/>
            </w:pPr>
            <w:r w:rsidRPr="004977A1">
              <w:t>P pentachloride = N</w:t>
            </w:r>
          </w:p>
          <w:p w14:paraId="018AB5DA" w14:textId="77777777" w:rsidR="009046C9" w:rsidRPr="004977A1" w:rsidRDefault="009046C9" w:rsidP="00057FAE">
            <w:pPr>
              <w:spacing w:line="480" w:lineRule="auto"/>
            </w:pPr>
            <w:r w:rsidRPr="004977A1">
              <w:t>P pentasulfate = N</w:t>
            </w:r>
          </w:p>
        </w:tc>
        <w:tc>
          <w:tcPr>
            <w:tcW w:w="2847" w:type="dxa"/>
          </w:tcPr>
          <w:p w14:paraId="416F1CC0" w14:textId="4E871412" w:rsidR="009046C9" w:rsidRPr="004977A1" w:rsidRDefault="009046C9" w:rsidP="00057FAE">
            <w:pPr>
              <w:spacing w:line="480" w:lineRule="auto"/>
            </w:pPr>
            <w:r w:rsidRPr="004977A1">
              <w:t xml:space="preserve">P (inorg) cmpds = Y </w:t>
            </w:r>
            <w:r w:rsidRPr="004977A1">
              <w:rPr>
                <w:noProof/>
              </w:rPr>
              <w:t>(Weiner et al., 2001)</w:t>
            </w:r>
          </w:p>
          <w:p w14:paraId="5EAEC033" w14:textId="0C420C14" w:rsidR="009046C9" w:rsidRPr="004977A1" w:rsidRDefault="009046C9" w:rsidP="00057FAE">
            <w:pPr>
              <w:spacing w:line="480" w:lineRule="auto"/>
            </w:pPr>
            <w:r w:rsidRPr="004977A1">
              <w:t xml:space="preserve">P trichloride = Y </w:t>
            </w:r>
            <w:r w:rsidRPr="004977A1">
              <w:rPr>
                <w:noProof/>
              </w:rPr>
              <w:t>(Francois and Stephen, 2015)</w:t>
            </w:r>
          </w:p>
          <w:p w14:paraId="711050A5" w14:textId="1ABE43AC" w:rsidR="009046C9" w:rsidRPr="004977A1" w:rsidRDefault="009046C9" w:rsidP="00057FAE">
            <w:pPr>
              <w:spacing w:line="480" w:lineRule="auto"/>
            </w:pPr>
            <w:r w:rsidRPr="004977A1">
              <w:t xml:space="preserve">P pentasulfide = Y </w:t>
            </w:r>
            <w:r w:rsidRPr="004977A1">
              <w:rPr>
                <w:noProof/>
              </w:rPr>
              <w:t>(Francois and Stephen, 2015)</w:t>
            </w:r>
          </w:p>
        </w:tc>
      </w:tr>
      <w:tr w:rsidR="009046C9" w:rsidRPr="004977A1" w14:paraId="121A5511" w14:textId="77777777" w:rsidTr="00B23340">
        <w:tc>
          <w:tcPr>
            <w:tcW w:w="2015" w:type="dxa"/>
          </w:tcPr>
          <w:p w14:paraId="12DFD827" w14:textId="1C91A227" w:rsidR="009046C9" w:rsidRPr="004977A1" w:rsidRDefault="009046C9" w:rsidP="00057FAE">
            <w:pPr>
              <w:spacing w:line="480" w:lineRule="auto"/>
            </w:pPr>
            <w:r w:rsidRPr="004977A1">
              <w:lastRenderedPageBreak/>
              <w:t>Potassium</w:t>
            </w:r>
            <w:r w:rsidR="00AD4A85" w:rsidRPr="004977A1">
              <w:t xml:space="preserve"> (K)</w:t>
            </w:r>
          </w:p>
        </w:tc>
        <w:tc>
          <w:tcPr>
            <w:tcW w:w="1338" w:type="dxa"/>
          </w:tcPr>
          <w:p w14:paraId="307414A7" w14:textId="7E53034D" w:rsidR="009046C9" w:rsidRPr="004977A1" w:rsidRDefault="00151543" w:rsidP="00057FAE">
            <w:pPr>
              <w:spacing w:line="480" w:lineRule="auto"/>
            </w:pPr>
            <w:r w:rsidRPr="004977A1">
              <w:t>Yes</w:t>
            </w:r>
            <w:r>
              <w:rPr>
                <w:vertAlign w:val="superscript"/>
              </w:rPr>
              <w:t>f</w:t>
            </w:r>
          </w:p>
        </w:tc>
        <w:tc>
          <w:tcPr>
            <w:tcW w:w="2606" w:type="dxa"/>
          </w:tcPr>
          <w:p w14:paraId="70492541" w14:textId="1CEE60C4" w:rsidR="009046C9" w:rsidRPr="004977A1" w:rsidRDefault="0049237B" w:rsidP="00057FAE">
            <w:pPr>
              <w:spacing w:line="480" w:lineRule="auto"/>
            </w:pPr>
            <w:r w:rsidRPr="004977A1">
              <w:t>K</w:t>
            </w:r>
            <w:r w:rsidR="009046C9" w:rsidRPr="004977A1">
              <w:t xml:space="preserve"> = N/A</w:t>
            </w:r>
          </w:p>
          <w:p w14:paraId="41271F9B" w14:textId="77777777" w:rsidR="009046C9" w:rsidRPr="004977A1" w:rsidRDefault="009046C9" w:rsidP="00057FAE">
            <w:pPr>
              <w:spacing w:line="480" w:lineRule="auto"/>
            </w:pPr>
            <w:r w:rsidRPr="004977A1">
              <w:t>K hydrate/hydroxide = Y</w:t>
            </w:r>
          </w:p>
        </w:tc>
        <w:tc>
          <w:tcPr>
            <w:tcW w:w="2485" w:type="dxa"/>
          </w:tcPr>
          <w:p w14:paraId="14F453DB" w14:textId="6603687B" w:rsidR="009046C9" w:rsidRPr="004977A1" w:rsidRDefault="0049237B" w:rsidP="00057FAE">
            <w:pPr>
              <w:spacing w:line="480" w:lineRule="auto"/>
            </w:pPr>
            <w:r w:rsidRPr="004977A1">
              <w:t>K</w:t>
            </w:r>
            <w:r w:rsidR="009046C9" w:rsidRPr="004977A1">
              <w:t xml:space="preserve"> = N/A</w:t>
            </w:r>
          </w:p>
          <w:p w14:paraId="7C41A42A" w14:textId="77777777" w:rsidR="009046C9" w:rsidRPr="004977A1" w:rsidRDefault="009046C9" w:rsidP="00057FAE">
            <w:pPr>
              <w:spacing w:line="480" w:lineRule="auto"/>
            </w:pPr>
            <w:r w:rsidRPr="004977A1">
              <w:t>K hydroxide = N/A</w:t>
            </w:r>
          </w:p>
          <w:p w14:paraId="7D43D484" w14:textId="77777777" w:rsidR="009046C9" w:rsidRPr="004977A1" w:rsidRDefault="009046C9" w:rsidP="00057FAE">
            <w:pPr>
              <w:spacing w:line="480" w:lineRule="auto"/>
            </w:pPr>
            <w:r w:rsidRPr="004977A1">
              <w:t>K persulfate = N/A</w:t>
            </w:r>
          </w:p>
        </w:tc>
        <w:tc>
          <w:tcPr>
            <w:tcW w:w="2502" w:type="dxa"/>
          </w:tcPr>
          <w:p w14:paraId="2E3CD67F" w14:textId="1963A10C" w:rsidR="009046C9" w:rsidRPr="004977A1" w:rsidRDefault="009046C9" w:rsidP="00057FAE">
            <w:pPr>
              <w:spacing w:line="480" w:lineRule="auto"/>
            </w:pPr>
            <w:r w:rsidRPr="004977A1">
              <w:t>K hydroxide = N+</w:t>
            </w:r>
            <w:r w:rsidR="00151543" w:rsidRPr="00D02A8C">
              <w:rPr>
                <w:vertAlign w:val="superscript"/>
              </w:rPr>
              <w:t>b</w:t>
            </w:r>
          </w:p>
        </w:tc>
        <w:tc>
          <w:tcPr>
            <w:tcW w:w="2847" w:type="dxa"/>
          </w:tcPr>
          <w:p w14:paraId="6EFD9A6E" w14:textId="249EC0A6" w:rsidR="009046C9" w:rsidRPr="004977A1" w:rsidRDefault="009046C9" w:rsidP="00057FAE">
            <w:pPr>
              <w:spacing w:line="480" w:lineRule="auto"/>
            </w:pPr>
            <w:r w:rsidRPr="004977A1">
              <w:t xml:space="preserve">Potassium = N </w:t>
            </w:r>
            <w:r w:rsidRPr="004977A1">
              <w:rPr>
                <w:noProof/>
              </w:rPr>
              <w:t>(Lansdown, 1995)</w:t>
            </w:r>
          </w:p>
        </w:tc>
      </w:tr>
      <w:tr w:rsidR="009046C9" w:rsidRPr="004977A1" w14:paraId="3BDA1449" w14:textId="77777777" w:rsidTr="00B23340">
        <w:tc>
          <w:tcPr>
            <w:tcW w:w="2015" w:type="dxa"/>
          </w:tcPr>
          <w:p w14:paraId="173E1E42" w14:textId="344BF980" w:rsidR="009046C9" w:rsidRPr="004977A1" w:rsidRDefault="009046C9" w:rsidP="00057FAE">
            <w:pPr>
              <w:spacing w:line="480" w:lineRule="auto"/>
            </w:pPr>
            <w:r w:rsidRPr="004977A1">
              <w:t>Selenium</w:t>
            </w:r>
            <w:r w:rsidR="00AD4A85" w:rsidRPr="004977A1">
              <w:t xml:space="preserve"> (Se)</w:t>
            </w:r>
          </w:p>
        </w:tc>
        <w:tc>
          <w:tcPr>
            <w:tcW w:w="1338" w:type="dxa"/>
          </w:tcPr>
          <w:p w14:paraId="451B7C7A" w14:textId="4C0F1668" w:rsidR="009046C9" w:rsidRPr="004977A1" w:rsidRDefault="00151543" w:rsidP="00057FAE">
            <w:pPr>
              <w:spacing w:line="480" w:lineRule="auto"/>
            </w:pPr>
            <w:r w:rsidRPr="004977A1">
              <w:t>Yes</w:t>
            </w:r>
            <w:r>
              <w:rPr>
                <w:vertAlign w:val="superscript"/>
              </w:rPr>
              <w:t>f</w:t>
            </w:r>
          </w:p>
        </w:tc>
        <w:tc>
          <w:tcPr>
            <w:tcW w:w="2606" w:type="dxa"/>
          </w:tcPr>
          <w:p w14:paraId="4A833E7E" w14:textId="5A750BFC" w:rsidR="009046C9" w:rsidRPr="004977A1" w:rsidRDefault="009046C9" w:rsidP="00057FAE">
            <w:pPr>
              <w:spacing w:line="480" w:lineRule="auto"/>
            </w:pPr>
            <w:r w:rsidRPr="004977A1">
              <w:t>Se = N</w:t>
            </w:r>
          </w:p>
        </w:tc>
        <w:tc>
          <w:tcPr>
            <w:tcW w:w="2485" w:type="dxa"/>
          </w:tcPr>
          <w:p w14:paraId="28015060" w14:textId="40641290" w:rsidR="009046C9" w:rsidRPr="004977A1" w:rsidRDefault="009046C9" w:rsidP="00057FAE">
            <w:pPr>
              <w:spacing w:line="480" w:lineRule="auto"/>
            </w:pPr>
            <w:r w:rsidRPr="004977A1">
              <w:t>Se = N</w:t>
            </w:r>
          </w:p>
        </w:tc>
        <w:tc>
          <w:tcPr>
            <w:tcW w:w="2502" w:type="dxa"/>
          </w:tcPr>
          <w:p w14:paraId="55753C3B" w14:textId="426C2438" w:rsidR="009046C9" w:rsidRPr="004977A1" w:rsidRDefault="009046C9" w:rsidP="00057FAE">
            <w:pPr>
              <w:spacing w:line="480" w:lineRule="auto"/>
            </w:pPr>
            <w:r w:rsidRPr="004977A1">
              <w:t>Se = N</w:t>
            </w:r>
          </w:p>
        </w:tc>
        <w:tc>
          <w:tcPr>
            <w:tcW w:w="2847" w:type="dxa"/>
          </w:tcPr>
          <w:p w14:paraId="0D94769B" w14:textId="7B320CF1" w:rsidR="009046C9" w:rsidRPr="004977A1" w:rsidRDefault="009046C9" w:rsidP="00057FAE">
            <w:pPr>
              <w:spacing w:line="480" w:lineRule="auto"/>
            </w:pPr>
            <w:r w:rsidRPr="004977A1">
              <w:t>Se = N</w:t>
            </w:r>
          </w:p>
          <w:p w14:paraId="1396E39D" w14:textId="77777777" w:rsidR="009046C9" w:rsidRPr="004977A1" w:rsidRDefault="009046C9" w:rsidP="00057FAE">
            <w:pPr>
              <w:spacing w:line="480" w:lineRule="auto"/>
            </w:pPr>
            <w:r w:rsidRPr="004977A1">
              <w:t>Se dioxide = Y</w:t>
            </w:r>
          </w:p>
          <w:p w14:paraId="1EA6C691" w14:textId="444F200E" w:rsidR="009046C9" w:rsidRPr="004977A1" w:rsidRDefault="009046C9" w:rsidP="00057FAE">
            <w:pPr>
              <w:spacing w:line="480" w:lineRule="auto"/>
            </w:pPr>
            <w:r w:rsidRPr="004977A1">
              <w:t xml:space="preserve">Se disulfide = Y </w:t>
            </w:r>
            <w:r w:rsidRPr="004977A1">
              <w:rPr>
                <w:noProof/>
              </w:rPr>
              <w:t>(Lansdown, 1995)</w:t>
            </w:r>
          </w:p>
          <w:p w14:paraId="7F1C7BEB" w14:textId="14A65BA2" w:rsidR="009046C9" w:rsidRPr="004977A1" w:rsidRDefault="009046C9" w:rsidP="00057FAE">
            <w:pPr>
              <w:spacing w:line="480" w:lineRule="auto"/>
            </w:pPr>
            <w:r w:rsidRPr="004977A1">
              <w:t xml:space="preserve">Selenious acid = Y </w:t>
            </w:r>
            <w:r w:rsidRPr="004977A1">
              <w:rPr>
                <w:noProof/>
              </w:rPr>
              <w:t>(Lansdown, 1995)</w:t>
            </w:r>
          </w:p>
          <w:p w14:paraId="02CADF02" w14:textId="649B48B7" w:rsidR="009046C9" w:rsidRPr="004977A1" w:rsidRDefault="009046C9" w:rsidP="00057FAE">
            <w:pPr>
              <w:spacing w:line="480" w:lineRule="auto"/>
            </w:pPr>
            <w:r w:rsidRPr="004977A1">
              <w:t xml:space="preserve">Se oxychloride = Y </w:t>
            </w:r>
            <w:r w:rsidRPr="004977A1">
              <w:rPr>
                <w:noProof/>
              </w:rPr>
              <w:t>(Lansdown, 1995)</w:t>
            </w:r>
          </w:p>
        </w:tc>
      </w:tr>
      <w:tr w:rsidR="009046C9" w:rsidRPr="004977A1" w14:paraId="6B4340DA" w14:textId="77777777" w:rsidTr="00B23340">
        <w:tc>
          <w:tcPr>
            <w:tcW w:w="2015" w:type="dxa"/>
          </w:tcPr>
          <w:p w14:paraId="38491614" w14:textId="5F737AD9" w:rsidR="009046C9" w:rsidRPr="004977A1" w:rsidRDefault="009046C9" w:rsidP="00057FAE">
            <w:pPr>
              <w:spacing w:line="480" w:lineRule="auto"/>
            </w:pPr>
            <w:r w:rsidRPr="004977A1">
              <w:t>Silver</w:t>
            </w:r>
            <w:r w:rsidR="00AD4A85" w:rsidRPr="004977A1">
              <w:t xml:space="preserve"> (Ag)</w:t>
            </w:r>
          </w:p>
        </w:tc>
        <w:tc>
          <w:tcPr>
            <w:tcW w:w="1338" w:type="dxa"/>
          </w:tcPr>
          <w:p w14:paraId="66E0DAC6" w14:textId="717C64C5" w:rsidR="009046C9" w:rsidRPr="004977A1" w:rsidRDefault="00151543" w:rsidP="00057FAE">
            <w:pPr>
              <w:spacing w:line="480" w:lineRule="auto"/>
            </w:pPr>
            <w:r w:rsidRPr="004977A1">
              <w:t>Yes</w:t>
            </w:r>
            <w:r>
              <w:rPr>
                <w:vertAlign w:val="superscript"/>
              </w:rPr>
              <w:t>f</w:t>
            </w:r>
          </w:p>
        </w:tc>
        <w:tc>
          <w:tcPr>
            <w:tcW w:w="2606" w:type="dxa"/>
          </w:tcPr>
          <w:p w14:paraId="5B35D224" w14:textId="349B94F5" w:rsidR="009046C9" w:rsidRPr="004977A1" w:rsidRDefault="00890D43" w:rsidP="00057FAE">
            <w:pPr>
              <w:spacing w:line="480" w:lineRule="auto"/>
            </w:pPr>
            <w:r w:rsidRPr="004977A1">
              <w:t>Ag</w:t>
            </w:r>
            <w:r w:rsidR="009046C9" w:rsidRPr="004977A1">
              <w:t xml:space="preserve"> = N</w:t>
            </w:r>
          </w:p>
          <w:p w14:paraId="3ACBA4B7" w14:textId="77777777" w:rsidR="009046C9" w:rsidRPr="004977A1" w:rsidRDefault="009046C9" w:rsidP="00057FAE">
            <w:pPr>
              <w:spacing w:line="480" w:lineRule="auto"/>
            </w:pPr>
            <w:r w:rsidRPr="004977A1">
              <w:t>Ag nitrate = N</w:t>
            </w:r>
          </w:p>
        </w:tc>
        <w:tc>
          <w:tcPr>
            <w:tcW w:w="2485" w:type="dxa"/>
          </w:tcPr>
          <w:p w14:paraId="317AE110" w14:textId="027ED964" w:rsidR="009046C9" w:rsidRPr="004977A1" w:rsidRDefault="00890D43" w:rsidP="00057FAE">
            <w:pPr>
              <w:spacing w:line="480" w:lineRule="auto"/>
            </w:pPr>
            <w:r w:rsidRPr="004977A1">
              <w:t>Ag</w:t>
            </w:r>
            <w:r w:rsidR="009046C9" w:rsidRPr="004977A1">
              <w:t xml:space="preserve"> &amp; sol cmpds = N/A</w:t>
            </w:r>
          </w:p>
        </w:tc>
        <w:tc>
          <w:tcPr>
            <w:tcW w:w="2502" w:type="dxa"/>
          </w:tcPr>
          <w:p w14:paraId="521901D2" w14:textId="46E4C8EB" w:rsidR="009046C9" w:rsidRPr="004977A1" w:rsidRDefault="00890D43" w:rsidP="00057FAE">
            <w:pPr>
              <w:spacing w:line="480" w:lineRule="auto"/>
            </w:pPr>
            <w:r w:rsidRPr="004977A1">
              <w:t>Ag</w:t>
            </w:r>
            <w:r w:rsidR="009046C9" w:rsidRPr="004977A1">
              <w:t xml:space="preserve"> &amp; fumes = N</w:t>
            </w:r>
          </w:p>
          <w:p w14:paraId="2467BB6B" w14:textId="1B548E91" w:rsidR="009046C9" w:rsidRPr="004977A1" w:rsidRDefault="009046C9" w:rsidP="00057FAE">
            <w:pPr>
              <w:spacing w:line="480" w:lineRule="auto"/>
            </w:pPr>
            <w:r w:rsidRPr="004977A1">
              <w:t>Ag (sol) cmpds = N</w:t>
            </w:r>
          </w:p>
        </w:tc>
        <w:tc>
          <w:tcPr>
            <w:tcW w:w="2847" w:type="dxa"/>
          </w:tcPr>
          <w:p w14:paraId="3A8DC174" w14:textId="5131636C" w:rsidR="009046C9" w:rsidRPr="004977A1" w:rsidRDefault="00890D43" w:rsidP="00057FAE">
            <w:pPr>
              <w:spacing w:line="480" w:lineRule="auto"/>
            </w:pPr>
            <w:r w:rsidRPr="004977A1">
              <w:t>Ag</w:t>
            </w:r>
            <w:r w:rsidR="009046C9" w:rsidRPr="004977A1">
              <w:t xml:space="preserve"> = Y </w:t>
            </w:r>
            <w:r w:rsidR="009046C9" w:rsidRPr="004977A1">
              <w:rPr>
                <w:noProof/>
              </w:rPr>
              <w:t>(Group and Lea, 2010)</w:t>
            </w:r>
          </w:p>
        </w:tc>
      </w:tr>
      <w:tr w:rsidR="009046C9" w:rsidRPr="004977A1" w14:paraId="7742620C" w14:textId="77777777" w:rsidTr="00B23340">
        <w:tc>
          <w:tcPr>
            <w:tcW w:w="2015" w:type="dxa"/>
          </w:tcPr>
          <w:p w14:paraId="0E1BD080" w14:textId="629655A4" w:rsidR="009046C9" w:rsidRPr="004977A1" w:rsidRDefault="009046C9" w:rsidP="00057FAE">
            <w:pPr>
              <w:spacing w:line="480" w:lineRule="auto"/>
            </w:pPr>
            <w:r w:rsidRPr="004977A1">
              <w:t>Strontium</w:t>
            </w:r>
            <w:r w:rsidR="00AD4A85" w:rsidRPr="004977A1">
              <w:t xml:space="preserve"> (Sr)</w:t>
            </w:r>
          </w:p>
        </w:tc>
        <w:tc>
          <w:tcPr>
            <w:tcW w:w="1338" w:type="dxa"/>
          </w:tcPr>
          <w:p w14:paraId="5C1A8827" w14:textId="77777777" w:rsidR="009046C9" w:rsidRPr="004977A1" w:rsidRDefault="009046C9" w:rsidP="00057FAE">
            <w:pPr>
              <w:spacing w:line="480" w:lineRule="auto"/>
            </w:pPr>
            <w:r w:rsidRPr="004977A1">
              <w:t>No</w:t>
            </w:r>
          </w:p>
        </w:tc>
        <w:tc>
          <w:tcPr>
            <w:tcW w:w="2606" w:type="dxa"/>
          </w:tcPr>
          <w:p w14:paraId="00E62F37" w14:textId="26ED034D" w:rsidR="009046C9" w:rsidRPr="004977A1" w:rsidRDefault="009046C9" w:rsidP="00057FAE">
            <w:pPr>
              <w:spacing w:line="480" w:lineRule="auto"/>
            </w:pPr>
            <w:r w:rsidRPr="004977A1">
              <w:t>S</w:t>
            </w:r>
            <w:r w:rsidR="00C60608" w:rsidRPr="004977A1">
              <w:t>r</w:t>
            </w:r>
            <w:r w:rsidRPr="004977A1">
              <w:t xml:space="preserve"> = N/A</w:t>
            </w:r>
          </w:p>
        </w:tc>
        <w:tc>
          <w:tcPr>
            <w:tcW w:w="2485" w:type="dxa"/>
          </w:tcPr>
          <w:p w14:paraId="19AE0BCD" w14:textId="5E7A91CA" w:rsidR="009046C9" w:rsidRPr="004977A1" w:rsidRDefault="009046C9" w:rsidP="00057FAE">
            <w:pPr>
              <w:spacing w:line="480" w:lineRule="auto"/>
            </w:pPr>
            <w:r w:rsidRPr="004977A1">
              <w:t>S</w:t>
            </w:r>
            <w:r w:rsidR="00C60608" w:rsidRPr="004977A1">
              <w:t>r</w:t>
            </w:r>
            <w:r w:rsidRPr="004977A1">
              <w:t xml:space="preserve"> = N/A</w:t>
            </w:r>
          </w:p>
        </w:tc>
        <w:tc>
          <w:tcPr>
            <w:tcW w:w="2502" w:type="dxa"/>
          </w:tcPr>
          <w:p w14:paraId="45078181" w14:textId="30605E57" w:rsidR="009046C9" w:rsidRPr="004977A1" w:rsidRDefault="009046C9" w:rsidP="00057FAE">
            <w:pPr>
              <w:spacing w:line="480" w:lineRule="auto"/>
            </w:pPr>
            <w:r w:rsidRPr="004977A1">
              <w:t>S</w:t>
            </w:r>
            <w:r w:rsidR="00C60608" w:rsidRPr="004977A1">
              <w:t>r</w:t>
            </w:r>
            <w:r w:rsidRPr="004977A1">
              <w:t xml:space="preserve"> = N/A</w:t>
            </w:r>
          </w:p>
        </w:tc>
        <w:tc>
          <w:tcPr>
            <w:tcW w:w="2847" w:type="dxa"/>
          </w:tcPr>
          <w:p w14:paraId="4C000286" w14:textId="6BE44F54" w:rsidR="009046C9" w:rsidRPr="004977A1" w:rsidRDefault="009046C9" w:rsidP="00057FAE">
            <w:pPr>
              <w:spacing w:line="480" w:lineRule="auto"/>
            </w:pPr>
            <w:r w:rsidRPr="004977A1">
              <w:t>S</w:t>
            </w:r>
            <w:r w:rsidR="00C60608" w:rsidRPr="004977A1">
              <w:t>r</w:t>
            </w:r>
            <w:r w:rsidRPr="004977A1">
              <w:t xml:space="preserve"> = N/A</w:t>
            </w:r>
          </w:p>
          <w:p w14:paraId="376DA9F1" w14:textId="77777777" w:rsidR="009046C9" w:rsidRPr="004977A1" w:rsidRDefault="009046C9" w:rsidP="00057FAE">
            <w:pPr>
              <w:spacing w:line="480" w:lineRule="auto"/>
            </w:pPr>
            <w:r w:rsidRPr="004977A1">
              <w:t>Sr chloride = N</w:t>
            </w:r>
          </w:p>
          <w:p w14:paraId="051D6589" w14:textId="5559FB63" w:rsidR="009046C9" w:rsidRPr="004977A1" w:rsidRDefault="009046C9" w:rsidP="00057FAE">
            <w:pPr>
              <w:spacing w:line="480" w:lineRule="auto"/>
            </w:pPr>
            <w:r w:rsidRPr="004977A1">
              <w:t xml:space="preserve">Sr nitrate = N </w:t>
            </w:r>
            <w:r w:rsidRPr="004977A1">
              <w:rPr>
                <w:noProof/>
              </w:rPr>
              <w:t>(Fatemi et al., 2016)</w:t>
            </w:r>
          </w:p>
          <w:p w14:paraId="53CCEA39" w14:textId="46E4599D" w:rsidR="009046C9" w:rsidRPr="004977A1" w:rsidRDefault="009046C9" w:rsidP="00057FAE">
            <w:pPr>
              <w:spacing w:line="480" w:lineRule="auto"/>
            </w:pPr>
            <w:r w:rsidRPr="004977A1">
              <w:lastRenderedPageBreak/>
              <w:t xml:space="preserve">Sr chloride = N </w:t>
            </w:r>
            <w:r w:rsidRPr="004977A1">
              <w:rPr>
                <w:noProof/>
              </w:rPr>
              <w:t>(Lee et al., 2009)</w:t>
            </w:r>
          </w:p>
        </w:tc>
      </w:tr>
      <w:tr w:rsidR="009046C9" w:rsidRPr="004977A1" w14:paraId="4B27C951" w14:textId="77777777" w:rsidTr="00B23340">
        <w:tc>
          <w:tcPr>
            <w:tcW w:w="2015" w:type="dxa"/>
          </w:tcPr>
          <w:p w14:paraId="48B8624A" w14:textId="1F2200A7" w:rsidR="009046C9" w:rsidRPr="004977A1" w:rsidRDefault="009046C9" w:rsidP="00057FAE">
            <w:pPr>
              <w:spacing w:line="480" w:lineRule="auto"/>
            </w:pPr>
            <w:r w:rsidRPr="004977A1">
              <w:lastRenderedPageBreak/>
              <w:t>Thallium</w:t>
            </w:r>
            <w:r w:rsidR="00AD4A85" w:rsidRPr="004977A1">
              <w:t xml:space="preserve"> (Th)</w:t>
            </w:r>
          </w:p>
        </w:tc>
        <w:tc>
          <w:tcPr>
            <w:tcW w:w="1338" w:type="dxa"/>
          </w:tcPr>
          <w:p w14:paraId="649F9B81" w14:textId="77777777" w:rsidR="009046C9" w:rsidRPr="004977A1" w:rsidRDefault="009046C9" w:rsidP="00057FAE">
            <w:pPr>
              <w:spacing w:line="480" w:lineRule="auto"/>
            </w:pPr>
            <w:r w:rsidRPr="00934F3E">
              <w:t>No</w:t>
            </w:r>
          </w:p>
        </w:tc>
        <w:tc>
          <w:tcPr>
            <w:tcW w:w="2606" w:type="dxa"/>
          </w:tcPr>
          <w:p w14:paraId="5A1D8FE9" w14:textId="4C32BD25" w:rsidR="009046C9" w:rsidRPr="004977A1" w:rsidRDefault="009046C9" w:rsidP="00057FAE">
            <w:pPr>
              <w:spacing w:line="480" w:lineRule="auto"/>
            </w:pPr>
            <w:r w:rsidRPr="004977A1">
              <w:t>Th (sol cmpds) = N</w:t>
            </w:r>
            <w:r w:rsidR="00E518CC">
              <w:rPr>
                <w:vertAlign w:val="superscript"/>
              </w:rPr>
              <w:t>e</w:t>
            </w:r>
          </w:p>
        </w:tc>
        <w:tc>
          <w:tcPr>
            <w:tcW w:w="2485" w:type="dxa"/>
          </w:tcPr>
          <w:p w14:paraId="3B26B4A3" w14:textId="7A73D72F" w:rsidR="009046C9" w:rsidRPr="004977A1" w:rsidRDefault="009046C9" w:rsidP="00057FAE">
            <w:pPr>
              <w:spacing w:line="480" w:lineRule="auto"/>
            </w:pPr>
            <w:r w:rsidRPr="004977A1">
              <w:t>Th (sol cmpds) = N</w:t>
            </w:r>
            <w:r w:rsidR="00E518CC">
              <w:rPr>
                <w:vertAlign w:val="superscript"/>
              </w:rPr>
              <w:t>e</w:t>
            </w:r>
            <w:r w:rsidR="00E518CC" w:rsidRPr="004977A1">
              <w:t xml:space="preserve"> </w:t>
            </w:r>
          </w:p>
        </w:tc>
        <w:tc>
          <w:tcPr>
            <w:tcW w:w="2502" w:type="dxa"/>
          </w:tcPr>
          <w:p w14:paraId="56ECA6A2" w14:textId="491320E2" w:rsidR="009046C9" w:rsidRPr="004977A1" w:rsidRDefault="009046C9" w:rsidP="00057FAE">
            <w:pPr>
              <w:spacing w:line="480" w:lineRule="auto"/>
            </w:pPr>
            <w:r w:rsidRPr="004977A1">
              <w:t>Th &amp; cmpds = N</w:t>
            </w:r>
            <w:r w:rsidR="00E518CC">
              <w:rPr>
                <w:vertAlign w:val="superscript"/>
              </w:rPr>
              <w:t>e</w:t>
            </w:r>
          </w:p>
        </w:tc>
        <w:tc>
          <w:tcPr>
            <w:tcW w:w="2847" w:type="dxa"/>
          </w:tcPr>
          <w:p w14:paraId="4FC17163" w14:textId="77777777" w:rsidR="009046C9" w:rsidRPr="004977A1" w:rsidRDefault="009046C9" w:rsidP="00057FAE">
            <w:pPr>
              <w:spacing w:line="480" w:lineRule="auto"/>
            </w:pPr>
            <w:r w:rsidRPr="004977A1">
              <w:t>Thallium = N/A</w:t>
            </w:r>
          </w:p>
        </w:tc>
      </w:tr>
      <w:tr w:rsidR="009046C9" w:rsidRPr="004977A1" w14:paraId="17E4FF06" w14:textId="77777777" w:rsidTr="00B23340">
        <w:tc>
          <w:tcPr>
            <w:tcW w:w="2015" w:type="dxa"/>
          </w:tcPr>
          <w:p w14:paraId="506306E9" w14:textId="767816A7" w:rsidR="009046C9" w:rsidRPr="004977A1" w:rsidRDefault="009046C9" w:rsidP="00057FAE">
            <w:pPr>
              <w:spacing w:line="480" w:lineRule="auto"/>
            </w:pPr>
            <w:r w:rsidRPr="004977A1">
              <w:t>Tin</w:t>
            </w:r>
            <w:r w:rsidR="00AD4A85" w:rsidRPr="004977A1">
              <w:t xml:space="preserve"> (Sn)</w:t>
            </w:r>
          </w:p>
        </w:tc>
        <w:tc>
          <w:tcPr>
            <w:tcW w:w="1338" w:type="dxa"/>
          </w:tcPr>
          <w:p w14:paraId="020CF45C" w14:textId="77777777" w:rsidR="009046C9" w:rsidRPr="004977A1" w:rsidRDefault="009046C9" w:rsidP="00057FAE">
            <w:pPr>
              <w:spacing w:line="480" w:lineRule="auto"/>
            </w:pPr>
            <w:r w:rsidRPr="004977A1">
              <w:t>Yes</w:t>
            </w:r>
          </w:p>
        </w:tc>
        <w:tc>
          <w:tcPr>
            <w:tcW w:w="2606" w:type="dxa"/>
          </w:tcPr>
          <w:p w14:paraId="46072D7C" w14:textId="1197E29F" w:rsidR="009046C9" w:rsidRPr="004977A1" w:rsidRDefault="00646FB5" w:rsidP="00057FAE">
            <w:pPr>
              <w:spacing w:line="480" w:lineRule="auto"/>
            </w:pPr>
            <w:r w:rsidRPr="004977A1">
              <w:t>S</w:t>
            </w:r>
            <w:r w:rsidR="009046C9" w:rsidRPr="004977A1">
              <w:t>n metal = Y</w:t>
            </w:r>
          </w:p>
          <w:p w14:paraId="1C68D381" w14:textId="347ED655" w:rsidR="009046C9" w:rsidRPr="004977A1" w:rsidRDefault="00646FB5" w:rsidP="00057FAE">
            <w:pPr>
              <w:spacing w:line="480" w:lineRule="auto"/>
            </w:pPr>
            <w:r w:rsidRPr="004977A1">
              <w:t>S</w:t>
            </w:r>
            <w:r w:rsidR="009046C9" w:rsidRPr="004977A1">
              <w:t>n (organic cmpds) = Y</w:t>
            </w:r>
          </w:p>
          <w:p w14:paraId="7C86C417" w14:textId="3AF791AF" w:rsidR="009046C9" w:rsidRPr="004977A1" w:rsidRDefault="00646FB5" w:rsidP="00057FAE">
            <w:pPr>
              <w:spacing w:line="480" w:lineRule="auto"/>
            </w:pPr>
            <w:r w:rsidRPr="004977A1">
              <w:t>S</w:t>
            </w:r>
            <w:r w:rsidR="009046C9" w:rsidRPr="004977A1">
              <w:t>n(II)oxide = N</w:t>
            </w:r>
          </w:p>
          <w:p w14:paraId="591DAA74" w14:textId="66CD1C42" w:rsidR="009046C9" w:rsidRPr="004977A1" w:rsidRDefault="00646FB5" w:rsidP="00057FAE">
            <w:pPr>
              <w:spacing w:line="480" w:lineRule="auto"/>
            </w:pPr>
            <w:r w:rsidRPr="004977A1">
              <w:t>S</w:t>
            </w:r>
            <w:r w:rsidR="009046C9" w:rsidRPr="004977A1">
              <w:t>n(IV)oxide = N</w:t>
            </w:r>
          </w:p>
        </w:tc>
        <w:tc>
          <w:tcPr>
            <w:tcW w:w="2485" w:type="dxa"/>
          </w:tcPr>
          <w:p w14:paraId="622106F8" w14:textId="7FC774B7" w:rsidR="009046C9" w:rsidRPr="004977A1" w:rsidRDefault="00646FB5" w:rsidP="00057FAE">
            <w:pPr>
              <w:spacing w:line="480" w:lineRule="auto"/>
            </w:pPr>
            <w:r w:rsidRPr="004977A1">
              <w:t>S</w:t>
            </w:r>
            <w:r w:rsidR="009046C9" w:rsidRPr="004977A1">
              <w:t>n metal = N</w:t>
            </w:r>
          </w:p>
          <w:p w14:paraId="28154857" w14:textId="7DE14CD9" w:rsidR="009046C9" w:rsidRPr="004977A1" w:rsidRDefault="00646FB5" w:rsidP="00057FAE">
            <w:pPr>
              <w:spacing w:line="480" w:lineRule="auto"/>
            </w:pPr>
            <w:r w:rsidRPr="004977A1">
              <w:t>S</w:t>
            </w:r>
            <w:r w:rsidR="009046C9" w:rsidRPr="004977A1">
              <w:t>n (organic cmpds) = N</w:t>
            </w:r>
            <w:r w:rsidR="00E518CC">
              <w:rPr>
                <w:vertAlign w:val="superscript"/>
              </w:rPr>
              <w:t>e</w:t>
            </w:r>
            <w:r w:rsidR="00E518CC" w:rsidRPr="004977A1">
              <w:rPr>
                <w:vertAlign w:val="superscript"/>
              </w:rPr>
              <w:t>,</w:t>
            </w:r>
            <w:r w:rsidR="00E518CC">
              <w:rPr>
                <w:vertAlign w:val="superscript"/>
              </w:rPr>
              <w:t>h</w:t>
            </w:r>
          </w:p>
          <w:p w14:paraId="5384E8D4" w14:textId="3C9DCE98" w:rsidR="009046C9" w:rsidRPr="004977A1" w:rsidRDefault="00646FB5" w:rsidP="00057FAE">
            <w:pPr>
              <w:spacing w:line="480" w:lineRule="auto"/>
            </w:pPr>
            <w:r w:rsidRPr="004977A1">
              <w:t>S</w:t>
            </w:r>
            <w:r w:rsidR="009046C9" w:rsidRPr="004977A1">
              <w:t>n oxide = N</w:t>
            </w:r>
          </w:p>
        </w:tc>
        <w:tc>
          <w:tcPr>
            <w:tcW w:w="2502" w:type="dxa"/>
          </w:tcPr>
          <w:p w14:paraId="2CE4E1D6" w14:textId="517DE4E2" w:rsidR="009046C9" w:rsidRPr="004977A1" w:rsidRDefault="00646FB5" w:rsidP="00057FAE">
            <w:pPr>
              <w:spacing w:line="480" w:lineRule="auto"/>
            </w:pPr>
            <w:r w:rsidRPr="004977A1">
              <w:t>S</w:t>
            </w:r>
            <w:r w:rsidR="009046C9" w:rsidRPr="004977A1">
              <w:t>n (inorg) cmpds = N</w:t>
            </w:r>
          </w:p>
          <w:p w14:paraId="63B899E5" w14:textId="474E1D5D" w:rsidR="009046C9" w:rsidRPr="004977A1" w:rsidRDefault="00646FB5" w:rsidP="00057FAE">
            <w:pPr>
              <w:spacing w:line="480" w:lineRule="auto"/>
            </w:pPr>
            <w:r w:rsidRPr="004977A1">
              <w:t>S</w:t>
            </w:r>
            <w:r w:rsidR="009046C9" w:rsidRPr="004977A1">
              <w:t>n (organic cmpds) = N</w:t>
            </w:r>
            <w:r w:rsidR="00E518CC">
              <w:rPr>
                <w:vertAlign w:val="superscript"/>
              </w:rPr>
              <w:t>e</w:t>
            </w:r>
          </w:p>
        </w:tc>
        <w:tc>
          <w:tcPr>
            <w:tcW w:w="2847" w:type="dxa"/>
          </w:tcPr>
          <w:p w14:paraId="3BF4C726" w14:textId="012BC081" w:rsidR="009046C9" w:rsidRPr="004977A1" w:rsidRDefault="00646FB5" w:rsidP="00057FAE">
            <w:pPr>
              <w:spacing w:line="480" w:lineRule="auto"/>
            </w:pPr>
            <w:r w:rsidRPr="004977A1">
              <w:t>S</w:t>
            </w:r>
            <w:r w:rsidR="009046C9" w:rsidRPr="004977A1">
              <w:t xml:space="preserve">n (organic cmpds) = Y </w:t>
            </w:r>
            <w:r w:rsidR="009046C9" w:rsidRPr="004977A1">
              <w:rPr>
                <w:noProof/>
              </w:rPr>
              <w:t>(Winship, 1988)</w:t>
            </w:r>
          </w:p>
          <w:p w14:paraId="3888D84B" w14:textId="2CD8DC5F" w:rsidR="009046C9" w:rsidRPr="004977A1" w:rsidRDefault="00646FB5" w:rsidP="00057FAE">
            <w:pPr>
              <w:spacing w:line="480" w:lineRule="auto"/>
            </w:pPr>
            <w:r w:rsidRPr="004977A1">
              <w:t>S</w:t>
            </w:r>
            <w:r w:rsidR="009046C9" w:rsidRPr="004977A1">
              <w:t xml:space="preserve">n chloride = Y </w:t>
            </w:r>
            <w:r w:rsidR="009046C9" w:rsidRPr="004977A1">
              <w:rPr>
                <w:noProof/>
              </w:rPr>
              <w:t>(de Fine Olivarius et al., 1993)</w:t>
            </w:r>
          </w:p>
          <w:p w14:paraId="74DE86C4" w14:textId="68E2641A" w:rsidR="009046C9" w:rsidRPr="004977A1" w:rsidRDefault="009046C9" w:rsidP="00057FAE">
            <w:pPr>
              <w:spacing w:line="480" w:lineRule="auto"/>
            </w:pPr>
            <w:r w:rsidRPr="004977A1">
              <w:t xml:space="preserve">Tributyl tin oxide = Y </w:t>
            </w:r>
            <w:r w:rsidRPr="004977A1">
              <w:rPr>
                <w:noProof/>
              </w:rPr>
              <w:t>(Lewis and Emmett, 1987; Lyle, 1958)</w:t>
            </w:r>
          </w:p>
        </w:tc>
      </w:tr>
      <w:tr w:rsidR="009046C9" w:rsidRPr="004977A1" w14:paraId="189C1F67" w14:textId="77777777" w:rsidTr="00B23340">
        <w:tc>
          <w:tcPr>
            <w:tcW w:w="2015" w:type="dxa"/>
          </w:tcPr>
          <w:p w14:paraId="4718395C" w14:textId="6D89CF3A" w:rsidR="009046C9" w:rsidRPr="004977A1" w:rsidRDefault="009046C9" w:rsidP="00057FAE">
            <w:pPr>
              <w:spacing w:line="480" w:lineRule="auto"/>
            </w:pPr>
            <w:r w:rsidRPr="004977A1">
              <w:t>Titanium</w:t>
            </w:r>
            <w:r w:rsidR="00AD4A85" w:rsidRPr="004977A1">
              <w:t xml:space="preserve"> (Ti)</w:t>
            </w:r>
          </w:p>
        </w:tc>
        <w:tc>
          <w:tcPr>
            <w:tcW w:w="1338" w:type="dxa"/>
          </w:tcPr>
          <w:p w14:paraId="075D5066" w14:textId="77777777" w:rsidR="009046C9" w:rsidRPr="004977A1" w:rsidRDefault="009046C9" w:rsidP="00057FAE">
            <w:pPr>
              <w:spacing w:line="480" w:lineRule="auto"/>
            </w:pPr>
            <w:r w:rsidRPr="004977A1">
              <w:t>No</w:t>
            </w:r>
          </w:p>
        </w:tc>
        <w:tc>
          <w:tcPr>
            <w:tcW w:w="2606" w:type="dxa"/>
          </w:tcPr>
          <w:p w14:paraId="21E20198" w14:textId="4E725911" w:rsidR="009046C9" w:rsidRPr="004977A1" w:rsidRDefault="009046C9" w:rsidP="00057FAE">
            <w:pPr>
              <w:spacing w:line="480" w:lineRule="auto"/>
            </w:pPr>
            <w:r w:rsidRPr="004977A1">
              <w:t>Ti = N/A</w:t>
            </w:r>
          </w:p>
          <w:p w14:paraId="7663E1F5" w14:textId="765EF153" w:rsidR="009046C9" w:rsidRPr="004977A1" w:rsidRDefault="009046C9" w:rsidP="00057FAE">
            <w:pPr>
              <w:spacing w:line="480" w:lineRule="auto"/>
            </w:pPr>
            <w:r w:rsidRPr="004977A1">
              <w:t>Ti</w:t>
            </w:r>
            <w:r w:rsidR="00F64504" w:rsidRPr="004977A1">
              <w:t>O</w:t>
            </w:r>
            <w:r w:rsidR="00F64504" w:rsidRPr="004977A1">
              <w:rPr>
                <w:vertAlign w:val="subscript"/>
              </w:rPr>
              <w:t>2</w:t>
            </w:r>
            <w:r w:rsidRPr="004977A1">
              <w:t xml:space="preserve"> = N</w:t>
            </w:r>
          </w:p>
        </w:tc>
        <w:tc>
          <w:tcPr>
            <w:tcW w:w="2485" w:type="dxa"/>
          </w:tcPr>
          <w:p w14:paraId="70E0679E" w14:textId="26613F39" w:rsidR="009046C9" w:rsidRPr="004977A1" w:rsidRDefault="009046C9" w:rsidP="00057FAE">
            <w:pPr>
              <w:spacing w:line="480" w:lineRule="auto"/>
            </w:pPr>
            <w:r w:rsidRPr="004977A1">
              <w:t>Ti = N/A</w:t>
            </w:r>
          </w:p>
          <w:p w14:paraId="6BF3FCBA" w14:textId="7EB3D0A2" w:rsidR="009046C9" w:rsidRPr="004977A1" w:rsidRDefault="00F64504" w:rsidP="00057FAE">
            <w:pPr>
              <w:spacing w:line="480" w:lineRule="auto"/>
            </w:pPr>
            <w:r w:rsidRPr="004977A1">
              <w:t>TiO</w:t>
            </w:r>
            <w:r w:rsidRPr="004977A1">
              <w:rPr>
                <w:vertAlign w:val="subscript"/>
              </w:rPr>
              <w:t>2</w:t>
            </w:r>
            <w:r w:rsidRPr="004977A1">
              <w:t xml:space="preserve"> </w:t>
            </w:r>
            <w:r w:rsidR="009046C9" w:rsidRPr="004977A1">
              <w:t>= N</w:t>
            </w:r>
          </w:p>
        </w:tc>
        <w:tc>
          <w:tcPr>
            <w:tcW w:w="2502" w:type="dxa"/>
          </w:tcPr>
          <w:p w14:paraId="0A334DCE" w14:textId="6D039AC2" w:rsidR="009046C9" w:rsidRPr="004977A1" w:rsidRDefault="009046C9" w:rsidP="00057FAE">
            <w:pPr>
              <w:spacing w:line="480" w:lineRule="auto"/>
            </w:pPr>
            <w:r w:rsidRPr="004977A1">
              <w:t>Ti = N/A</w:t>
            </w:r>
          </w:p>
          <w:p w14:paraId="6D3C9068" w14:textId="6BAE4829" w:rsidR="009046C9" w:rsidRPr="004977A1" w:rsidRDefault="00F64504" w:rsidP="00057FAE">
            <w:pPr>
              <w:spacing w:line="480" w:lineRule="auto"/>
            </w:pPr>
            <w:r w:rsidRPr="004977A1">
              <w:t>TiO</w:t>
            </w:r>
            <w:r w:rsidRPr="004977A1">
              <w:rPr>
                <w:vertAlign w:val="subscript"/>
              </w:rPr>
              <w:t>2</w:t>
            </w:r>
            <w:r w:rsidRPr="004977A1">
              <w:t xml:space="preserve"> </w:t>
            </w:r>
            <w:r w:rsidR="009046C9" w:rsidRPr="004977A1">
              <w:t>= N</w:t>
            </w:r>
          </w:p>
        </w:tc>
        <w:tc>
          <w:tcPr>
            <w:tcW w:w="2847" w:type="dxa"/>
          </w:tcPr>
          <w:p w14:paraId="477CC4F1" w14:textId="6F8496A0" w:rsidR="009046C9" w:rsidRPr="004977A1" w:rsidRDefault="009046C9" w:rsidP="00057FAE">
            <w:pPr>
              <w:spacing w:line="480" w:lineRule="auto"/>
            </w:pPr>
            <w:r w:rsidRPr="004977A1">
              <w:t>Ti = N/A</w:t>
            </w:r>
          </w:p>
        </w:tc>
      </w:tr>
      <w:tr w:rsidR="009046C9" w:rsidRPr="004977A1" w14:paraId="5C5784FC" w14:textId="77777777" w:rsidTr="00B23340">
        <w:tc>
          <w:tcPr>
            <w:tcW w:w="2015" w:type="dxa"/>
          </w:tcPr>
          <w:p w14:paraId="386D81B1" w14:textId="2F7E0560" w:rsidR="009046C9" w:rsidRPr="004977A1" w:rsidRDefault="009046C9" w:rsidP="00057FAE">
            <w:pPr>
              <w:spacing w:line="480" w:lineRule="auto"/>
            </w:pPr>
            <w:r w:rsidRPr="004977A1">
              <w:t>Yttrium</w:t>
            </w:r>
            <w:r w:rsidR="00AD4A85" w:rsidRPr="004977A1">
              <w:t xml:space="preserve"> (Y)</w:t>
            </w:r>
          </w:p>
        </w:tc>
        <w:tc>
          <w:tcPr>
            <w:tcW w:w="1338" w:type="dxa"/>
          </w:tcPr>
          <w:p w14:paraId="5C1543E2" w14:textId="1AC94E6E" w:rsidR="009046C9" w:rsidRPr="004977A1" w:rsidRDefault="009046C9" w:rsidP="00057FAE">
            <w:pPr>
              <w:spacing w:line="480" w:lineRule="auto"/>
            </w:pPr>
            <w:r w:rsidRPr="004977A1">
              <w:t>Yes</w:t>
            </w:r>
            <w:r w:rsidR="00BB59AE">
              <w:rPr>
                <w:vertAlign w:val="superscript"/>
              </w:rPr>
              <w:t>d</w:t>
            </w:r>
          </w:p>
        </w:tc>
        <w:tc>
          <w:tcPr>
            <w:tcW w:w="2606" w:type="dxa"/>
          </w:tcPr>
          <w:p w14:paraId="36DA141D" w14:textId="447CBB18" w:rsidR="009046C9" w:rsidRPr="004977A1" w:rsidRDefault="009046C9" w:rsidP="00057FAE">
            <w:pPr>
              <w:spacing w:line="480" w:lineRule="auto"/>
            </w:pPr>
            <w:r w:rsidRPr="004977A1">
              <w:t>Y = N</w:t>
            </w:r>
          </w:p>
        </w:tc>
        <w:tc>
          <w:tcPr>
            <w:tcW w:w="2485" w:type="dxa"/>
          </w:tcPr>
          <w:p w14:paraId="67425C4C" w14:textId="791A2CCE" w:rsidR="009046C9" w:rsidRPr="004977A1" w:rsidRDefault="009046C9" w:rsidP="00057FAE">
            <w:pPr>
              <w:spacing w:line="480" w:lineRule="auto"/>
            </w:pPr>
            <w:r w:rsidRPr="004977A1">
              <w:t>Y = N</w:t>
            </w:r>
          </w:p>
        </w:tc>
        <w:tc>
          <w:tcPr>
            <w:tcW w:w="2502" w:type="dxa"/>
          </w:tcPr>
          <w:p w14:paraId="77DBBF8D" w14:textId="398F0E19" w:rsidR="009046C9" w:rsidRPr="004977A1" w:rsidRDefault="009046C9" w:rsidP="00057FAE">
            <w:pPr>
              <w:spacing w:line="480" w:lineRule="auto"/>
            </w:pPr>
            <w:r w:rsidRPr="004977A1">
              <w:t>Y = N</w:t>
            </w:r>
          </w:p>
        </w:tc>
        <w:tc>
          <w:tcPr>
            <w:tcW w:w="2847" w:type="dxa"/>
          </w:tcPr>
          <w:p w14:paraId="44506C4C" w14:textId="37D29D0A" w:rsidR="009046C9" w:rsidRPr="004977A1" w:rsidRDefault="009046C9" w:rsidP="00057FAE">
            <w:pPr>
              <w:spacing w:line="480" w:lineRule="auto"/>
            </w:pPr>
            <w:r w:rsidRPr="004977A1">
              <w:t>Y</w:t>
            </w:r>
            <w:r w:rsidR="00F64504" w:rsidRPr="004977A1">
              <w:t xml:space="preserve"> </w:t>
            </w:r>
            <w:r w:rsidRPr="004977A1">
              <w:t xml:space="preserve">nitrate = Y </w:t>
            </w:r>
            <w:r w:rsidRPr="004977A1">
              <w:rPr>
                <w:noProof/>
              </w:rPr>
              <w:t>(Lambert et al., 1993)</w:t>
            </w:r>
            <w:r w:rsidR="00BB59AE">
              <w:rPr>
                <w:vertAlign w:val="superscript"/>
              </w:rPr>
              <w:t>d</w:t>
            </w:r>
          </w:p>
        </w:tc>
      </w:tr>
      <w:tr w:rsidR="009046C9" w:rsidRPr="004977A1" w14:paraId="58718EA2" w14:textId="77777777" w:rsidTr="00B23340">
        <w:tc>
          <w:tcPr>
            <w:tcW w:w="2015" w:type="dxa"/>
          </w:tcPr>
          <w:p w14:paraId="2495AE89" w14:textId="5DC565FD" w:rsidR="009046C9" w:rsidRPr="004977A1" w:rsidRDefault="009046C9" w:rsidP="00057FAE">
            <w:pPr>
              <w:spacing w:line="480" w:lineRule="auto"/>
            </w:pPr>
            <w:r w:rsidRPr="004977A1">
              <w:t>Zinc</w:t>
            </w:r>
            <w:r w:rsidR="00AD4A85" w:rsidRPr="004977A1">
              <w:t xml:space="preserve"> (Zn)</w:t>
            </w:r>
          </w:p>
        </w:tc>
        <w:tc>
          <w:tcPr>
            <w:tcW w:w="1338" w:type="dxa"/>
          </w:tcPr>
          <w:p w14:paraId="1D558255" w14:textId="77777777" w:rsidR="009046C9" w:rsidRPr="004977A1" w:rsidRDefault="009046C9" w:rsidP="00057FAE">
            <w:pPr>
              <w:spacing w:line="480" w:lineRule="auto"/>
            </w:pPr>
            <w:r w:rsidRPr="004977A1">
              <w:t>Yes</w:t>
            </w:r>
          </w:p>
        </w:tc>
        <w:tc>
          <w:tcPr>
            <w:tcW w:w="2606" w:type="dxa"/>
          </w:tcPr>
          <w:p w14:paraId="7475B212" w14:textId="2874E904" w:rsidR="009046C9" w:rsidRPr="004977A1" w:rsidRDefault="009046C9" w:rsidP="00057FAE">
            <w:pPr>
              <w:spacing w:line="480" w:lineRule="auto"/>
            </w:pPr>
            <w:r w:rsidRPr="004977A1">
              <w:t>Zn = N/A</w:t>
            </w:r>
          </w:p>
          <w:p w14:paraId="623D4968" w14:textId="77777777" w:rsidR="009046C9" w:rsidRPr="004977A1" w:rsidRDefault="009046C9" w:rsidP="00057FAE">
            <w:pPr>
              <w:spacing w:line="480" w:lineRule="auto"/>
            </w:pPr>
            <w:r w:rsidRPr="004977A1">
              <w:t>Zn chloride fume = Y</w:t>
            </w:r>
          </w:p>
          <w:p w14:paraId="64361822" w14:textId="77777777" w:rsidR="009046C9" w:rsidRPr="004977A1" w:rsidRDefault="009046C9" w:rsidP="00057FAE">
            <w:pPr>
              <w:spacing w:line="480" w:lineRule="auto"/>
            </w:pPr>
            <w:r w:rsidRPr="004977A1">
              <w:t>Zn oxides = N</w:t>
            </w:r>
          </w:p>
          <w:p w14:paraId="0A48CC23" w14:textId="77777777" w:rsidR="009046C9" w:rsidRPr="004977A1" w:rsidRDefault="009046C9" w:rsidP="00057FAE">
            <w:pPr>
              <w:spacing w:line="480" w:lineRule="auto"/>
            </w:pPr>
            <w:r w:rsidRPr="004977A1">
              <w:lastRenderedPageBreak/>
              <w:t>Zn stearate = Y</w:t>
            </w:r>
          </w:p>
        </w:tc>
        <w:tc>
          <w:tcPr>
            <w:tcW w:w="2485" w:type="dxa"/>
          </w:tcPr>
          <w:p w14:paraId="25CC10E4" w14:textId="5428741C" w:rsidR="009046C9" w:rsidRPr="004977A1" w:rsidRDefault="009046C9" w:rsidP="00057FAE">
            <w:pPr>
              <w:spacing w:line="480" w:lineRule="auto"/>
            </w:pPr>
            <w:r w:rsidRPr="004977A1">
              <w:lastRenderedPageBreak/>
              <w:t>Zn = N/A</w:t>
            </w:r>
          </w:p>
          <w:p w14:paraId="20B0BAD2" w14:textId="77777777" w:rsidR="009046C9" w:rsidRPr="004977A1" w:rsidRDefault="009046C9" w:rsidP="00057FAE">
            <w:pPr>
              <w:spacing w:line="480" w:lineRule="auto"/>
            </w:pPr>
            <w:r w:rsidRPr="004977A1">
              <w:t>Zn chloride fume = N</w:t>
            </w:r>
          </w:p>
          <w:p w14:paraId="36FBC269" w14:textId="77777777" w:rsidR="009046C9" w:rsidRPr="004977A1" w:rsidRDefault="009046C9" w:rsidP="00057FAE">
            <w:pPr>
              <w:spacing w:line="480" w:lineRule="auto"/>
            </w:pPr>
            <w:r w:rsidRPr="004977A1">
              <w:t>Zn oxides = N</w:t>
            </w:r>
          </w:p>
          <w:p w14:paraId="735E11DB" w14:textId="77777777" w:rsidR="009046C9" w:rsidRPr="004977A1" w:rsidRDefault="009046C9" w:rsidP="00057FAE">
            <w:pPr>
              <w:spacing w:line="480" w:lineRule="auto"/>
            </w:pPr>
            <w:r w:rsidRPr="004977A1">
              <w:lastRenderedPageBreak/>
              <w:t>Zn stearate = N</w:t>
            </w:r>
          </w:p>
        </w:tc>
        <w:tc>
          <w:tcPr>
            <w:tcW w:w="2502" w:type="dxa"/>
          </w:tcPr>
          <w:p w14:paraId="7ADFE4FB" w14:textId="740F0489" w:rsidR="009046C9" w:rsidRPr="004977A1" w:rsidRDefault="009046C9" w:rsidP="00057FAE">
            <w:pPr>
              <w:spacing w:line="480" w:lineRule="auto"/>
            </w:pPr>
            <w:r w:rsidRPr="004977A1">
              <w:lastRenderedPageBreak/>
              <w:t>Zn = N/A</w:t>
            </w:r>
          </w:p>
          <w:p w14:paraId="7A607D12" w14:textId="77777777" w:rsidR="009046C9" w:rsidRPr="004977A1" w:rsidRDefault="009046C9" w:rsidP="00057FAE">
            <w:pPr>
              <w:spacing w:line="480" w:lineRule="auto"/>
            </w:pPr>
            <w:r w:rsidRPr="004977A1">
              <w:t>Zn oxides = N</w:t>
            </w:r>
          </w:p>
        </w:tc>
        <w:tc>
          <w:tcPr>
            <w:tcW w:w="2847" w:type="dxa"/>
          </w:tcPr>
          <w:p w14:paraId="62AB2089" w14:textId="22B24B00" w:rsidR="009046C9" w:rsidRPr="004977A1" w:rsidRDefault="009046C9" w:rsidP="00057FAE">
            <w:pPr>
              <w:spacing w:line="480" w:lineRule="auto"/>
            </w:pPr>
            <w:r w:rsidRPr="004977A1">
              <w:t>Zn = N</w:t>
            </w:r>
          </w:p>
          <w:p w14:paraId="5A0C117E" w14:textId="4FF630FB" w:rsidR="009046C9" w:rsidRPr="004977A1" w:rsidRDefault="009046C9" w:rsidP="00057FAE">
            <w:pPr>
              <w:spacing w:line="480" w:lineRule="auto"/>
            </w:pPr>
            <w:r w:rsidRPr="004977A1">
              <w:t xml:space="preserve">Zn chloride = Y </w:t>
            </w:r>
            <w:r w:rsidRPr="004977A1">
              <w:rPr>
                <w:noProof/>
              </w:rPr>
              <w:t>(Lansdown, 1995)</w:t>
            </w:r>
          </w:p>
          <w:p w14:paraId="1C07F3EE" w14:textId="77777777" w:rsidR="009046C9" w:rsidRPr="004977A1" w:rsidRDefault="009046C9" w:rsidP="00057FAE">
            <w:pPr>
              <w:spacing w:line="480" w:lineRule="auto"/>
            </w:pPr>
            <w:r w:rsidRPr="004977A1">
              <w:lastRenderedPageBreak/>
              <w:t>Zn sulfate = Y</w:t>
            </w:r>
          </w:p>
          <w:p w14:paraId="7825AD2D" w14:textId="54C59778" w:rsidR="009046C9" w:rsidRPr="004977A1" w:rsidRDefault="009046C9" w:rsidP="00057FAE">
            <w:pPr>
              <w:spacing w:line="480" w:lineRule="auto"/>
            </w:pPr>
            <w:r w:rsidRPr="004977A1">
              <w:t xml:space="preserve">Zn acetate = Y </w:t>
            </w:r>
            <w:r w:rsidRPr="004977A1">
              <w:rPr>
                <w:noProof/>
              </w:rPr>
              <w:t>(Lansdown, 1995)</w:t>
            </w:r>
          </w:p>
        </w:tc>
      </w:tr>
      <w:tr w:rsidR="009046C9" w:rsidRPr="004977A1" w14:paraId="203CBD20" w14:textId="77777777" w:rsidTr="00B23340">
        <w:tc>
          <w:tcPr>
            <w:tcW w:w="2015" w:type="dxa"/>
            <w:tcBorders>
              <w:bottom w:val="single" w:sz="4" w:space="0" w:color="auto"/>
            </w:tcBorders>
          </w:tcPr>
          <w:p w14:paraId="1779BD49" w14:textId="045D5E46" w:rsidR="009046C9" w:rsidRPr="004977A1" w:rsidRDefault="009046C9" w:rsidP="00057FAE">
            <w:pPr>
              <w:spacing w:line="480" w:lineRule="auto"/>
            </w:pPr>
            <w:r w:rsidRPr="004977A1">
              <w:lastRenderedPageBreak/>
              <w:t>Zirconium</w:t>
            </w:r>
            <w:r w:rsidR="00AD4A85" w:rsidRPr="004977A1">
              <w:t xml:space="preserve"> (Zr)</w:t>
            </w:r>
          </w:p>
        </w:tc>
        <w:tc>
          <w:tcPr>
            <w:tcW w:w="1338" w:type="dxa"/>
            <w:tcBorders>
              <w:bottom w:val="single" w:sz="4" w:space="0" w:color="auto"/>
            </w:tcBorders>
          </w:tcPr>
          <w:p w14:paraId="345F6A98" w14:textId="77777777" w:rsidR="009046C9" w:rsidRPr="004977A1" w:rsidRDefault="009046C9" w:rsidP="00057FAE">
            <w:pPr>
              <w:spacing w:line="480" w:lineRule="auto"/>
            </w:pPr>
            <w:r w:rsidRPr="004977A1">
              <w:t>Yes</w:t>
            </w:r>
          </w:p>
        </w:tc>
        <w:tc>
          <w:tcPr>
            <w:tcW w:w="2606" w:type="dxa"/>
            <w:tcBorders>
              <w:bottom w:val="single" w:sz="4" w:space="0" w:color="auto"/>
            </w:tcBorders>
          </w:tcPr>
          <w:p w14:paraId="4B891139" w14:textId="0C4C97D6" w:rsidR="009046C9" w:rsidRPr="004977A1" w:rsidRDefault="009046C9" w:rsidP="00057FAE">
            <w:pPr>
              <w:spacing w:line="480" w:lineRule="auto"/>
            </w:pPr>
            <w:r w:rsidRPr="004977A1">
              <w:t>Z</w:t>
            </w:r>
            <w:r w:rsidR="00D2686E" w:rsidRPr="004977A1">
              <w:t xml:space="preserve">r </w:t>
            </w:r>
            <w:r w:rsidRPr="004977A1">
              <w:t>= Y (granuloma)</w:t>
            </w:r>
          </w:p>
        </w:tc>
        <w:tc>
          <w:tcPr>
            <w:tcW w:w="2485" w:type="dxa"/>
            <w:tcBorders>
              <w:bottom w:val="single" w:sz="4" w:space="0" w:color="auto"/>
            </w:tcBorders>
          </w:tcPr>
          <w:p w14:paraId="6466A6E6" w14:textId="4B27B599" w:rsidR="009046C9" w:rsidRPr="004977A1" w:rsidRDefault="009046C9" w:rsidP="00057FAE">
            <w:pPr>
              <w:spacing w:line="480" w:lineRule="auto"/>
            </w:pPr>
            <w:r w:rsidRPr="004977A1">
              <w:t>Z</w:t>
            </w:r>
            <w:r w:rsidR="00D2686E" w:rsidRPr="004977A1">
              <w:t>r</w:t>
            </w:r>
            <w:r w:rsidRPr="004977A1">
              <w:t xml:space="preserve"> = N</w:t>
            </w:r>
          </w:p>
        </w:tc>
        <w:tc>
          <w:tcPr>
            <w:tcW w:w="2502" w:type="dxa"/>
            <w:tcBorders>
              <w:bottom w:val="single" w:sz="4" w:space="0" w:color="auto"/>
            </w:tcBorders>
          </w:tcPr>
          <w:p w14:paraId="511DB4AC" w14:textId="66BA4954" w:rsidR="009046C9" w:rsidRPr="004977A1" w:rsidRDefault="009046C9" w:rsidP="00057FAE">
            <w:pPr>
              <w:spacing w:line="480" w:lineRule="auto"/>
            </w:pPr>
            <w:r w:rsidRPr="004977A1">
              <w:t>Z</w:t>
            </w:r>
            <w:r w:rsidR="00D2686E" w:rsidRPr="004977A1">
              <w:t>r</w:t>
            </w:r>
            <w:r w:rsidRPr="004977A1">
              <w:t xml:space="preserve"> = N</w:t>
            </w:r>
          </w:p>
        </w:tc>
        <w:tc>
          <w:tcPr>
            <w:tcW w:w="2847" w:type="dxa"/>
            <w:tcBorders>
              <w:bottom w:val="single" w:sz="4" w:space="0" w:color="auto"/>
            </w:tcBorders>
          </w:tcPr>
          <w:p w14:paraId="7BA912A2" w14:textId="24A10090" w:rsidR="009046C9" w:rsidRPr="004977A1" w:rsidRDefault="009046C9" w:rsidP="00057FAE">
            <w:pPr>
              <w:spacing w:line="480" w:lineRule="auto"/>
            </w:pPr>
            <w:r w:rsidRPr="004977A1">
              <w:t>Z</w:t>
            </w:r>
            <w:r w:rsidR="00D2686E" w:rsidRPr="004977A1">
              <w:t>r</w:t>
            </w:r>
            <w:r w:rsidRPr="004977A1">
              <w:t xml:space="preserve"> = Y </w:t>
            </w:r>
            <w:r w:rsidRPr="004977A1">
              <w:rPr>
                <w:noProof/>
              </w:rPr>
              <w:t>(Epstein and Allen, 1964)</w:t>
            </w:r>
            <w:r w:rsidRPr="004977A1">
              <w:t xml:space="preserve"> (granuloma)</w:t>
            </w:r>
          </w:p>
        </w:tc>
      </w:tr>
    </w:tbl>
    <w:p w14:paraId="27C982D7" w14:textId="2FC006A9" w:rsidR="00B10DBC" w:rsidRDefault="00A91C9D" w:rsidP="00B10DBC">
      <w:pPr>
        <w:spacing w:after="0"/>
        <w:ind w:left="720" w:hanging="720"/>
      </w:pPr>
      <w:bookmarkStart w:id="1" w:name="_Hlk79935945"/>
      <w:r w:rsidRPr="00CB30B6">
        <w:rPr>
          <w:vertAlign w:val="superscript"/>
        </w:rPr>
        <w:t>a</w:t>
      </w:r>
      <w:r w:rsidR="005A24F5">
        <w:t xml:space="preserve"> cmpds = compounds, inorg = inorganic, insol = insoluble, sol = soluble, Y = Yes, N = No, N/A = not applicable.</w:t>
      </w:r>
      <w:r w:rsidR="00B10DBC" w:rsidRPr="00B10DBC">
        <w:t xml:space="preserve"> </w:t>
      </w:r>
    </w:p>
    <w:p w14:paraId="3DCB8B2C" w14:textId="260BD0DB" w:rsidR="00B10DBC" w:rsidRDefault="00B10DBC" w:rsidP="00B10DBC">
      <w:pPr>
        <w:spacing w:after="0"/>
        <w:ind w:left="720" w:hanging="720"/>
      </w:pPr>
      <w:r w:rsidRPr="00D02A8C">
        <w:rPr>
          <w:vertAlign w:val="superscript"/>
        </w:rPr>
        <w:t>b</w:t>
      </w:r>
      <w:r>
        <w:t xml:space="preserve"> The current TLV for this metal has been derived from exposure-response relationships wherein skin irritation is the primary endpoint of interest.</w:t>
      </w:r>
    </w:p>
    <w:p w14:paraId="316F1B83" w14:textId="4509679D" w:rsidR="00B10DBC" w:rsidRDefault="00B10DBC" w:rsidP="00B10DBC">
      <w:pPr>
        <w:spacing w:after="0"/>
        <w:ind w:left="720" w:hanging="720"/>
      </w:pPr>
      <w:r w:rsidRPr="00D02A8C">
        <w:rPr>
          <w:vertAlign w:val="superscript"/>
        </w:rPr>
        <w:t>c</w:t>
      </w:r>
      <w:r>
        <w:t xml:space="preserve"> Listed by the NIOSH pocket guide as having the potential to cause dermatitis (irritant or allergic type is not specified).</w:t>
      </w:r>
    </w:p>
    <w:p w14:paraId="02E593A6" w14:textId="28756BA6" w:rsidR="00DC1E55" w:rsidRPr="00CB30B6" w:rsidRDefault="00DC1E55" w:rsidP="00DC1E55">
      <w:pPr>
        <w:spacing w:after="0" w:line="240" w:lineRule="auto"/>
        <w:rPr>
          <w:b/>
          <w:bCs/>
        </w:rPr>
      </w:pPr>
      <w:r>
        <w:rPr>
          <w:vertAlign w:val="superscript"/>
        </w:rPr>
        <w:t xml:space="preserve">d </w:t>
      </w:r>
      <w:r>
        <w:t xml:space="preserve">Classification of the metal’s irritation potential reflects data obtained specifically from </w:t>
      </w:r>
      <w:r w:rsidRPr="00283D59">
        <w:rPr>
          <w:i/>
          <w:iCs/>
        </w:rPr>
        <w:t>in vivo</w:t>
      </w:r>
      <w:r>
        <w:t xml:space="preserve"> animal studies (only provided when no human data exists for the respective metal).</w:t>
      </w:r>
    </w:p>
    <w:p w14:paraId="06866AFD" w14:textId="705BB8DC" w:rsidR="00DC1E55" w:rsidRDefault="00DC1E55" w:rsidP="00DC1E55">
      <w:pPr>
        <w:spacing w:after="0" w:line="240" w:lineRule="auto"/>
      </w:pPr>
      <w:r>
        <w:rPr>
          <w:vertAlign w:val="superscript"/>
        </w:rPr>
        <w:t>e</w:t>
      </w:r>
      <w:r>
        <w:t xml:space="preserve"> Listed in NIOSH Pocket Guide to Chemical Hazards, </w:t>
      </w:r>
      <w:r w:rsidRPr="00647F4E">
        <w:t>OSHA Technical Manual, Ch. 2</w:t>
      </w:r>
      <w:r>
        <w:t xml:space="preserve"> (</w:t>
      </w:r>
      <w:r w:rsidRPr="00647F4E">
        <w:t>Appx A</w:t>
      </w:r>
      <w:r>
        <w:t>),</w:t>
      </w:r>
      <w:r w:rsidRPr="00647F4E">
        <w:t xml:space="preserve"> </w:t>
      </w:r>
      <w:r>
        <w:t>or ACGIH</w:t>
      </w:r>
      <w:r>
        <w:rPr>
          <w:rFonts w:cstheme="minorHAnsi"/>
        </w:rPr>
        <w:t>®</w:t>
      </w:r>
      <w:r>
        <w:t xml:space="preserve"> TLV</w:t>
      </w:r>
      <w:r>
        <w:rPr>
          <w:rFonts w:cstheme="minorHAnsi"/>
        </w:rPr>
        <w:t>®</w:t>
      </w:r>
      <w:r>
        <w:t xml:space="preserve"> book as having Skin Notation.  According to Dotson et al. Reg Tox Pharm. (2011) a NIOSH Skin Notation indicates “p</w:t>
      </w:r>
      <w:r w:rsidRPr="005566B3">
        <w:t>otential for dermal absorption; prevent skin contact</w:t>
      </w:r>
      <w:r>
        <w:t>”, an OSHA Skin Notation indicates “potential for dermal absorption”, and an ACGIH Skin Notation indicates “</w:t>
      </w:r>
      <w:r w:rsidRPr="00115185">
        <w:t>Potential significant contribution to overall exposure by the cutaneous route</w:t>
      </w:r>
      <w:r>
        <w:t>.”</w:t>
      </w:r>
    </w:p>
    <w:p w14:paraId="60514D59" w14:textId="77777777" w:rsidR="00C00304" w:rsidRDefault="002F6683" w:rsidP="00A91C9D">
      <w:pPr>
        <w:spacing w:after="0" w:line="240" w:lineRule="auto"/>
        <w:ind w:left="720" w:hanging="720"/>
      </w:pPr>
      <w:r>
        <w:rPr>
          <w:vertAlign w:val="superscript"/>
        </w:rPr>
        <w:t>f</w:t>
      </w:r>
      <w:r>
        <w:t xml:space="preserve"> Occasionally reported as a skin irritant.</w:t>
      </w:r>
    </w:p>
    <w:p w14:paraId="2408549C" w14:textId="2A112CC5" w:rsidR="00A91C9D" w:rsidRDefault="002F6683" w:rsidP="00A91C9D">
      <w:pPr>
        <w:spacing w:after="0" w:line="240" w:lineRule="auto"/>
        <w:ind w:left="720" w:hanging="720"/>
      </w:pPr>
      <w:r>
        <w:rPr>
          <w:vertAlign w:val="superscript"/>
        </w:rPr>
        <w:t xml:space="preserve">g </w:t>
      </w:r>
      <w:r w:rsidR="00B078FD">
        <w:t>--</w:t>
      </w:r>
      <w:r w:rsidR="00A91C9D" w:rsidRPr="00647F4E">
        <w:rPr>
          <w:vertAlign w:val="superscript"/>
        </w:rPr>
        <w:t xml:space="preserve"> </w:t>
      </w:r>
      <w:r w:rsidR="00B078FD" w:rsidRPr="00B078FD">
        <w:t xml:space="preserve">= </w:t>
      </w:r>
      <w:r w:rsidR="00A91C9D">
        <w:t xml:space="preserve">No classification due to lack of existing information. </w:t>
      </w:r>
    </w:p>
    <w:bookmarkEnd w:id="1"/>
    <w:p w14:paraId="54107B71" w14:textId="105D0664" w:rsidR="00A91C9D" w:rsidRDefault="00422EF5" w:rsidP="00A91C9D">
      <w:pPr>
        <w:spacing w:after="0" w:line="240" w:lineRule="auto"/>
        <w:ind w:left="720" w:hanging="720"/>
      </w:pPr>
      <w:r>
        <w:rPr>
          <w:vertAlign w:val="superscript"/>
        </w:rPr>
        <w:t>h</w:t>
      </w:r>
      <w:r>
        <w:t xml:space="preserve"> </w:t>
      </w:r>
      <w:r w:rsidR="00A91C9D">
        <w:t xml:space="preserve">OSHA Chemical Database </w:t>
      </w:r>
      <w:r w:rsidR="00A91C9D" w:rsidRPr="00647F4E">
        <w:t>says NIOSH has skin notation for organic c</w:t>
      </w:r>
      <w:r w:rsidR="00A91C9D">
        <w:t>ompounds but there is nothing in NIOSH Pocket Guide.</w:t>
      </w:r>
    </w:p>
    <w:p w14:paraId="3C05779C" w14:textId="38CA6720" w:rsidR="003C51D5" w:rsidRDefault="003C51D5" w:rsidP="00585243">
      <w:pPr>
        <w:spacing w:line="480" w:lineRule="auto"/>
      </w:pPr>
    </w:p>
    <w:p w14:paraId="47E30D18" w14:textId="6C7A1CB8" w:rsidR="003C51D5" w:rsidRDefault="003C51D5" w:rsidP="00585243">
      <w:pPr>
        <w:spacing w:line="480" w:lineRule="auto"/>
      </w:pPr>
    </w:p>
    <w:p w14:paraId="746EC53E" w14:textId="77777777" w:rsidR="003C51D5" w:rsidRDefault="003C51D5" w:rsidP="00585243">
      <w:pPr>
        <w:spacing w:line="480" w:lineRule="auto"/>
        <w:sectPr w:rsidR="003C51D5" w:rsidSect="009046C9">
          <w:pgSz w:w="15840" w:h="12240" w:orient="landscape"/>
          <w:pgMar w:top="1080" w:right="1080" w:bottom="1080" w:left="1080" w:header="720" w:footer="720" w:gutter="0"/>
          <w:cols w:space="720"/>
          <w:docGrid w:linePitch="360"/>
        </w:sectPr>
      </w:pPr>
    </w:p>
    <w:p w14:paraId="04D910AC" w14:textId="77777777" w:rsidR="00C572DF" w:rsidRDefault="00C572DF" w:rsidP="008262C4">
      <w:pPr>
        <w:pStyle w:val="Heading3"/>
      </w:pPr>
      <w:r w:rsidRPr="00893ACE">
        <w:lastRenderedPageBreak/>
        <w:t>Skin sensitizers</w:t>
      </w:r>
    </w:p>
    <w:p w14:paraId="122116DB" w14:textId="237E4A53" w:rsidR="00C82162" w:rsidRDefault="00C572DF" w:rsidP="00C82162">
      <w:pPr>
        <w:spacing w:line="480" w:lineRule="auto"/>
        <w:ind w:firstLine="360"/>
      </w:pPr>
      <w:bookmarkStart w:id="2" w:name="_Hlk79918061"/>
      <w:r>
        <w:t xml:space="preserve">Twenty-two of the 29 total elements (76%) </w:t>
      </w:r>
      <w:r w:rsidR="00BA7D0A">
        <w:t xml:space="preserve">quantified </w:t>
      </w:r>
      <w:r>
        <w:t>by ICP were</w:t>
      </w:r>
      <w:bookmarkEnd w:id="2"/>
      <w:r>
        <w:t xml:space="preserve"> ultimately classified as potential dermal sensitizers; however, based</w:t>
      </w:r>
      <w:r w:rsidRPr="003648AD">
        <w:t xml:space="preserve"> </w:t>
      </w:r>
      <w:r>
        <w:t xml:space="preserve">on collective findings </w:t>
      </w:r>
      <w:r w:rsidR="00026875">
        <w:t>from the literature review</w:t>
      </w:r>
      <w:r>
        <w:t>, only 6 (27%</w:t>
      </w:r>
      <w:r w:rsidR="0063396F">
        <w:t>)</w:t>
      </w:r>
      <w:r>
        <w:t xml:space="preserve"> of the 22 positively</w:t>
      </w:r>
      <w:r w:rsidR="0063396F">
        <w:t xml:space="preserve"> </w:t>
      </w:r>
      <w:r>
        <w:t>identified sensitizers appear</w:t>
      </w:r>
      <w:r w:rsidR="005D6452">
        <w:t>ed</w:t>
      </w:r>
      <w:r>
        <w:t xml:space="preserve"> </w:t>
      </w:r>
      <w:r w:rsidR="0063396F">
        <w:t xml:space="preserve">to </w:t>
      </w:r>
      <w:r>
        <w:t xml:space="preserve">likely pose a significant hazard with respect to </w:t>
      </w:r>
      <w:r w:rsidR="003357D7">
        <w:t xml:space="preserve">allergic </w:t>
      </w:r>
      <w:r>
        <w:t xml:space="preserve">contact allergy. </w:t>
      </w:r>
      <w:r w:rsidR="0063396F">
        <w:t xml:space="preserve"> </w:t>
      </w:r>
      <w:r w:rsidR="003357D7">
        <w:t>Specifically, a</w:t>
      </w:r>
      <w:r>
        <w:t xml:space="preserve">rsenic, beryllium, chromium, cobalt, copper, and nickel </w:t>
      </w:r>
      <w:r w:rsidR="00C23FCB">
        <w:t>we</w:t>
      </w:r>
      <w:r>
        <w:t xml:space="preserve">re the only </w:t>
      </w:r>
      <w:r w:rsidR="00E73051">
        <w:t>element</w:t>
      </w:r>
      <w:r>
        <w:t xml:space="preserve">s that were consistently recognized as viable contact allergens in multiple government documents, as well as in primary research findings </w:t>
      </w:r>
      <w:r w:rsidR="00925323">
        <w:rPr>
          <w:noProof/>
        </w:rPr>
        <w:t>(ATSDR, 2005; OSHA, 2011)</w:t>
      </w:r>
      <w:r>
        <w:t xml:space="preserve">. </w:t>
      </w:r>
      <w:r w:rsidR="00C23FCB">
        <w:t xml:space="preserve"> </w:t>
      </w:r>
      <w:r>
        <w:t xml:space="preserve">This observation </w:t>
      </w:r>
      <w:r w:rsidR="00C23FCB">
        <w:t>wa</w:t>
      </w:r>
      <w:r>
        <w:t>s consistent with findings from epidemiological studies of metal allergy, as these agents represent some of the most frequently</w:t>
      </w:r>
      <w:r w:rsidR="00C82162">
        <w:t xml:space="preserve"> </w:t>
      </w:r>
      <w:r>
        <w:t xml:space="preserve">implicated contact allergens responsible for causing </w:t>
      </w:r>
      <w:r w:rsidR="003357D7">
        <w:t>allergic contact dermatitis (</w:t>
      </w:r>
      <w:r>
        <w:t>ACD</w:t>
      </w:r>
      <w:r w:rsidR="003357D7">
        <w:t>)</w:t>
      </w:r>
      <w:r>
        <w:t xml:space="preserve"> in the general </w:t>
      </w:r>
      <w:r w:rsidR="006724F6">
        <w:t>population</w:t>
      </w:r>
      <w:r>
        <w:t xml:space="preserve"> </w:t>
      </w:r>
      <w:r w:rsidR="00A91C9D">
        <w:rPr>
          <w:noProof/>
        </w:rPr>
        <w:t>(Bocca and Forte, 2009; Bregnbak et al., 2015; Thyssen and Menne, 2010)</w:t>
      </w:r>
      <w:r>
        <w:t xml:space="preserve">. </w:t>
      </w:r>
      <w:r w:rsidR="00C82162">
        <w:t xml:space="preserve"> </w:t>
      </w:r>
      <w:r>
        <w:t xml:space="preserve">It is also worth noting that these </w:t>
      </w:r>
      <w:r w:rsidR="00E73051">
        <w:t>element</w:t>
      </w:r>
      <w:r>
        <w:t xml:space="preserve">s exhibit the distinctive propensity to induce dermal sensitization when encountered in various chemical formulations—a feature evident in many of the government documents referenced here.  </w:t>
      </w:r>
    </w:p>
    <w:p w14:paraId="3CA67994" w14:textId="07965970" w:rsidR="00C572DF" w:rsidRDefault="00C572DF" w:rsidP="00C82162">
      <w:pPr>
        <w:spacing w:line="480" w:lineRule="auto"/>
        <w:ind w:firstLine="360"/>
      </w:pPr>
      <w:r>
        <w:t xml:space="preserve">Concurrently, the other 16 (73% of the 22 total identified sensitizers) </w:t>
      </w:r>
      <w:r w:rsidR="00E73051">
        <w:t>element</w:t>
      </w:r>
      <w:r>
        <w:t xml:space="preserve">s classified as potential skin sensitizers likely represent uncommon, though not completely insignificant, sources of contact allergy. </w:t>
      </w:r>
      <w:r w:rsidR="00C82162">
        <w:t xml:space="preserve"> </w:t>
      </w:r>
      <w:r>
        <w:t xml:space="preserve">These elements </w:t>
      </w:r>
      <w:r w:rsidR="00C82162">
        <w:t>we</w:t>
      </w:r>
      <w:r>
        <w:t xml:space="preserve">re not routinely recognized in government guidance documents as prominent hazards with respect to dermal hypersensitivity responses, but evidence generated from human case reports and </w:t>
      </w:r>
      <w:r w:rsidRPr="002E5503">
        <w:rPr>
          <w:i/>
          <w:iCs/>
        </w:rPr>
        <w:t>in vivo</w:t>
      </w:r>
      <w:r>
        <w:t xml:space="preserve"> studies suggests that certain individuals may be at risk for developing contact sensitivity to these agents </w:t>
      </w:r>
      <w:r>
        <w:rPr>
          <w:noProof/>
        </w:rPr>
        <w:t>(Forte et al., 2008)</w:t>
      </w:r>
      <w:r>
        <w:t xml:space="preserve">. </w:t>
      </w:r>
      <w:r w:rsidR="001423E2">
        <w:t xml:space="preserve"> </w:t>
      </w:r>
      <w:r>
        <w:t>Some of the elements comprising this collection of potential sensitizers include</w:t>
      </w:r>
      <w:r w:rsidR="001423E2">
        <w:t>d</w:t>
      </w:r>
      <w:r>
        <w:t xml:space="preserve"> aluminum, iron</w:t>
      </w:r>
      <w:r w:rsidR="008635CD">
        <w:t>,</w:t>
      </w:r>
      <w:r>
        <w:t xml:space="preserve"> silver, tin, and zinc—metals</w:t>
      </w:r>
      <w:r w:rsidR="008635CD">
        <w:t>,</w:t>
      </w:r>
      <w:r>
        <w:t xml:space="preserve"> which have been implicated in many epidemiological studies of metal-induced ACD, though most frequently associated with very low rates of allergic responsiv</w:t>
      </w:r>
      <w:r w:rsidR="001423E2">
        <w:t>i</w:t>
      </w:r>
      <w:r>
        <w:t xml:space="preserve">ty </w:t>
      </w:r>
      <w:r>
        <w:rPr>
          <w:noProof/>
        </w:rPr>
        <w:t>(Davis et al., 2011; Forte et al., 2008)</w:t>
      </w:r>
      <w:r>
        <w:t xml:space="preserve">. </w:t>
      </w:r>
      <w:r w:rsidR="001423E2">
        <w:t xml:space="preserve"> </w:t>
      </w:r>
      <w:r>
        <w:t xml:space="preserve">Unlike the other </w:t>
      </w:r>
      <w:r w:rsidR="00B442B6">
        <w:t>element</w:t>
      </w:r>
      <w:r>
        <w:t xml:space="preserve">s classified as prominent dermal sensitizers, majority of these elements seem to exhibit immunogenic activity that is selectively associated with a limited number of chemical formulations. </w:t>
      </w:r>
      <w:r w:rsidR="00B442B6">
        <w:t xml:space="preserve"> </w:t>
      </w:r>
      <w:r>
        <w:t xml:space="preserve">For example, chromium is able to trigger allergic sensitization when present in numerous different valence states and compounds with varying degrees of solubility; comparatively, while zinc is capable of causing skin </w:t>
      </w:r>
      <w:r>
        <w:lastRenderedPageBreak/>
        <w:t xml:space="preserve">sensitization, this process is selectively associated with only a few soluble formulations of the metal, including zinc sulfate </w:t>
      </w:r>
      <w:r>
        <w:rPr>
          <w:noProof/>
        </w:rPr>
        <w:t>(Bregnbak et al., 2015; Hansen et al., 2003; Hansen et al., 2006)</w:t>
      </w:r>
      <w:r>
        <w:t xml:space="preserve">. </w:t>
      </w:r>
    </w:p>
    <w:p w14:paraId="1FB8F086" w14:textId="3116FA75" w:rsidR="00B442B6" w:rsidRDefault="00C572DF" w:rsidP="00B442B6">
      <w:pPr>
        <w:spacing w:line="480" w:lineRule="auto"/>
        <w:ind w:firstLine="360"/>
      </w:pPr>
      <w:r>
        <w:t xml:space="preserve">Six of the 29 total elements (21%) were identified as non-sensitizers based on available information. </w:t>
      </w:r>
      <w:r w:rsidR="00B442B6">
        <w:t xml:space="preserve"> </w:t>
      </w:r>
      <w:r>
        <w:t xml:space="preserve">Two of these </w:t>
      </w:r>
      <w:r w:rsidR="0025374E">
        <w:t>elements</w:t>
      </w:r>
      <w:r>
        <w:t xml:space="preserve">—barium and magnesium—have been repeatedly demonstrated (in various formulations) to lack any notable degree of allergenic activity with respect to the skin, even when administered at doses exceeding concentrations of 25% </w:t>
      </w:r>
      <w:r w:rsidR="00925323">
        <w:rPr>
          <w:noProof/>
        </w:rPr>
        <w:t>(Cushman et al., 1991; Elmore, 2005; Frykstrand et al., 2015; Hartwig et al., 2017; Hiatt et al., 1988; Johnson et al., 2018a; Johnson et al., 2018b)</w:t>
      </w:r>
      <w:r>
        <w:t>.</w:t>
      </w:r>
      <w:r w:rsidR="00B442B6">
        <w:t xml:space="preserve"> </w:t>
      </w:r>
      <w:r>
        <w:t xml:space="preserve"> The other four </w:t>
      </w:r>
      <w:r w:rsidR="0025374E">
        <w:t>elements</w:t>
      </w:r>
      <w:r>
        <w:t>—lanthanum, lithium, thallium, and yttrium—</w:t>
      </w:r>
      <w:r w:rsidR="00B23340">
        <w:t xml:space="preserve"> </w:t>
      </w:r>
      <w:r>
        <w:t>have been occasionally shown to produce negative results in assessments of skin sensitization</w:t>
      </w:r>
      <w:r w:rsidR="00B442B6">
        <w:t>;</w:t>
      </w:r>
      <w:r>
        <w:t xml:space="preserve"> however, the limited amount of information that currently exists regarding these </w:t>
      </w:r>
      <w:r w:rsidR="0025374E">
        <w:t xml:space="preserve">elements </w:t>
      </w:r>
      <w:r>
        <w:t>is also a likely contributor to their classification as non-sensitizers.</w:t>
      </w:r>
    </w:p>
    <w:p w14:paraId="78FC0461" w14:textId="2FFC6647" w:rsidR="00C572DF" w:rsidRDefault="00C572DF" w:rsidP="00B442B6">
      <w:pPr>
        <w:spacing w:line="480" w:lineRule="auto"/>
        <w:ind w:firstLine="360"/>
      </w:pPr>
      <w:r>
        <w:t>For one of the 29 total elements (3%) present in the resin samples, no information could be obtained from existing literature peer-</w:t>
      </w:r>
      <w:r w:rsidRPr="00932C2F">
        <w:t xml:space="preserve">reviewed literature, </w:t>
      </w:r>
      <w:r>
        <w:t>g</w:t>
      </w:r>
      <w:r w:rsidRPr="00932C2F">
        <w:t xml:space="preserve">overnment reports, </w:t>
      </w:r>
      <w:r>
        <w:t xml:space="preserve">or </w:t>
      </w:r>
      <w:r w:rsidRPr="00250688">
        <w:t>PubChem database</w:t>
      </w:r>
      <w:r>
        <w:t xml:space="preserve"> records regarding the potential </w:t>
      </w:r>
      <w:r w:rsidR="00DF3A42">
        <w:t xml:space="preserve">for strontium </w:t>
      </w:r>
      <w:r>
        <w:t xml:space="preserve">to cause skin sensitization. </w:t>
      </w:r>
      <w:r w:rsidR="00DF3A42">
        <w:t xml:space="preserve"> </w:t>
      </w:r>
      <w:r>
        <w:t>Strontium’s allergenic potential has yet to be studied in human subjects</w:t>
      </w:r>
      <w:r w:rsidRPr="00C15BDD">
        <w:rPr>
          <w:i/>
          <w:iCs/>
        </w:rPr>
        <w:t>, in vivo</w:t>
      </w:r>
      <w:r>
        <w:t xml:space="preserve"> models, or </w:t>
      </w:r>
      <w:r w:rsidRPr="00C15BDD">
        <w:rPr>
          <w:i/>
          <w:iCs/>
        </w:rPr>
        <w:t>in vitro</w:t>
      </w:r>
      <w:r>
        <w:t xml:space="preserve"> assays; accordingly, future studies will be required to clarify whether this </w:t>
      </w:r>
      <w:r w:rsidR="0025374E">
        <w:t xml:space="preserve">element </w:t>
      </w:r>
      <w:r>
        <w:t>has the capacity to cause dermal sensitization and the development of contact allergy.</w:t>
      </w:r>
    </w:p>
    <w:p w14:paraId="7740EAC8" w14:textId="77777777" w:rsidR="00C572DF" w:rsidRDefault="00C572DF" w:rsidP="00C572DF">
      <w:pPr>
        <w:spacing w:after="0"/>
        <w:jc w:val="both"/>
      </w:pPr>
    </w:p>
    <w:p w14:paraId="7B24C591" w14:textId="0FF9B9FC" w:rsidR="00C572DF" w:rsidRPr="004050C4" w:rsidRDefault="00C572DF" w:rsidP="00C572DF">
      <w:pPr>
        <w:spacing w:after="0"/>
        <w:jc w:val="both"/>
      </w:pPr>
    </w:p>
    <w:p w14:paraId="4CBC48CE" w14:textId="77777777" w:rsidR="00C572DF" w:rsidRDefault="00C572DF" w:rsidP="00C572DF">
      <w:pPr>
        <w:spacing w:after="0"/>
        <w:sectPr w:rsidR="00C572DF" w:rsidSect="00F960B1">
          <w:pgSz w:w="12240" w:h="15840"/>
          <w:pgMar w:top="1080" w:right="1080" w:bottom="1080" w:left="1080" w:header="720" w:footer="720" w:gutter="0"/>
          <w:cols w:space="720"/>
          <w:docGrid w:linePitch="360"/>
        </w:sectPr>
      </w:pPr>
    </w:p>
    <w:p w14:paraId="6E41EDDC" w14:textId="3EF618F6" w:rsidR="00C572DF" w:rsidRDefault="00C572DF" w:rsidP="005614C3">
      <w:pPr>
        <w:spacing w:after="0"/>
      </w:pPr>
      <w:r>
        <w:lastRenderedPageBreak/>
        <w:t xml:space="preserve">Table </w:t>
      </w:r>
      <w:r w:rsidR="00780C8E">
        <w:t>S4</w:t>
      </w:r>
      <w:r>
        <w:t>. Elements detected in resin samples and categorization of their skin sensitization potential</w:t>
      </w:r>
      <w:r w:rsidR="00494077">
        <w:rPr>
          <w:vertAlign w:val="superscript"/>
        </w:rPr>
        <w:t>a</w:t>
      </w:r>
    </w:p>
    <w:tbl>
      <w:tblPr>
        <w:tblStyle w:val="TableGrid"/>
        <w:tblW w:w="13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5"/>
        <w:gridCol w:w="1200"/>
        <w:gridCol w:w="2568"/>
        <w:gridCol w:w="2602"/>
        <w:gridCol w:w="2528"/>
        <w:gridCol w:w="2792"/>
      </w:tblGrid>
      <w:tr w:rsidR="00B23340" w:rsidRPr="004977A1" w14:paraId="1EC11223" w14:textId="77777777" w:rsidTr="00B23340">
        <w:trPr>
          <w:tblHeader/>
        </w:trPr>
        <w:tc>
          <w:tcPr>
            <w:tcW w:w="2015" w:type="dxa"/>
            <w:tcBorders>
              <w:top w:val="single" w:sz="4" w:space="0" w:color="auto"/>
              <w:bottom w:val="single" w:sz="4" w:space="0" w:color="auto"/>
            </w:tcBorders>
            <w:shd w:val="clear" w:color="auto" w:fill="auto"/>
          </w:tcPr>
          <w:p w14:paraId="724F07C1" w14:textId="77777777" w:rsidR="00C572DF" w:rsidRPr="004977A1" w:rsidRDefault="00C572DF" w:rsidP="007F26CE">
            <w:pPr>
              <w:spacing w:line="480" w:lineRule="auto"/>
              <w:jc w:val="center"/>
            </w:pPr>
            <w:r w:rsidRPr="004977A1">
              <w:t>Element</w:t>
            </w:r>
          </w:p>
        </w:tc>
        <w:tc>
          <w:tcPr>
            <w:tcW w:w="1200" w:type="dxa"/>
            <w:tcBorders>
              <w:top w:val="single" w:sz="4" w:space="0" w:color="auto"/>
              <w:bottom w:val="single" w:sz="4" w:space="0" w:color="auto"/>
            </w:tcBorders>
            <w:shd w:val="clear" w:color="auto" w:fill="auto"/>
          </w:tcPr>
          <w:p w14:paraId="5CE97A9C" w14:textId="00EC7EE6" w:rsidR="00C572DF" w:rsidRPr="004977A1" w:rsidRDefault="00C572DF" w:rsidP="007F26CE">
            <w:pPr>
              <w:spacing w:line="480" w:lineRule="auto"/>
              <w:jc w:val="center"/>
            </w:pPr>
            <w:r w:rsidRPr="004977A1">
              <w:t>Sensitizer</w:t>
            </w:r>
          </w:p>
        </w:tc>
        <w:tc>
          <w:tcPr>
            <w:tcW w:w="2568" w:type="dxa"/>
            <w:tcBorders>
              <w:top w:val="single" w:sz="4" w:space="0" w:color="auto"/>
              <w:bottom w:val="single" w:sz="4" w:space="0" w:color="auto"/>
            </w:tcBorders>
            <w:shd w:val="clear" w:color="auto" w:fill="auto"/>
          </w:tcPr>
          <w:p w14:paraId="34C61B88" w14:textId="4DA4DB09" w:rsidR="00C572DF" w:rsidRPr="004977A1" w:rsidRDefault="00C572DF" w:rsidP="007F26CE">
            <w:pPr>
              <w:spacing w:line="480" w:lineRule="auto"/>
              <w:jc w:val="center"/>
            </w:pPr>
            <w:r w:rsidRPr="004977A1">
              <w:t>NIOSH</w:t>
            </w:r>
            <w:r w:rsidR="007F26CE" w:rsidRPr="004977A1">
              <w:t xml:space="preserve"> </w:t>
            </w:r>
            <w:r w:rsidRPr="004977A1">
              <w:t>Pocket Guide</w:t>
            </w:r>
          </w:p>
        </w:tc>
        <w:tc>
          <w:tcPr>
            <w:tcW w:w="2602" w:type="dxa"/>
            <w:tcBorders>
              <w:top w:val="single" w:sz="4" w:space="0" w:color="auto"/>
              <w:bottom w:val="single" w:sz="4" w:space="0" w:color="auto"/>
            </w:tcBorders>
            <w:shd w:val="clear" w:color="auto" w:fill="auto"/>
          </w:tcPr>
          <w:p w14:paraId="3B81A344" w14:textId="2F50C785" w:rsidR="00C572DF" w:rsidRPr="004977A1" w:rsidRDefault="00C572DF" w:rsidP="007F26CE">
            <w:pPr>
              <w:spacing w:line="480" w:lineRule="auto"/>
              <w:jc w:val="center"/>
            </w:pPr>
            <w:r w:rsidRPr="004977A1">
              <w:t>OSHA Chemical Database</w:t>
            </w:r>
          </w:p>
        </w:tc>
        <w:tc>
          <w:tcPr>
            <w:tcW w:w="2528" w:type="dxa"/>
            <w:tcBorders>
              <w:top w:val="single" w:sz="4" w:space="0" w:color="auto"/>
              <w:bottom w:val="single" w:sz="4" w:space="0" w:color="auto"/>
            </w:tcBorders>
            <w:shd w:val="clear" w:color="auto" w:fill="auto"/>
          </w:tcPr>
          <w:p w14:paraId="689DC8DB" w14:textId="10802845" w:rsidR="00C572DF" w:rsidRPr="004977A1" w:rsidRDefault="00C572DF" w:rsidP="007F26CE">
            <w:pPr>
              <w:spacing w:line="480" w:lineRule="auto"/>
              <w:jc w:val="center"/>
            </w:pPr>
            <w:r w:rsidRPr="004977A1">
              <w:t>ACGIH</w:t>
            </w:r>
            <w:r w:rsidRPr="004977A1">
              <w:rPr>
                <w:rFonts w:cstheme="minorHAnsi"/>
              </w:rPr>
              <w:t>®</w:t>
            </w:r>
            <w:r w:rsidR="007F26CE" w:rsidRPr="004977A1">
              <w:rPr>
                <w:rFonts w:cstheme="minorHAnsi"/>
              </w:rPr>
              <w:t xml:space="preserve"> </w:t>
            </w:r>
            <w:r w:rsidRPr="004977A1">
              <w:rPr>
                <w:rFonts w:cstheme="minorHAnsi"/>
              </w:rPr>
              <w:t>2019 TLVs®</w:t>
            </w:r>
          </w:p>
        </w:tc>
        <w:tc>
          <w:tcPr>
            <w:tcW w:w="2792" w:type="dxa"/>
            <w:tcBorders>
              <w:top w:val="single" w:sz="4" w:space="0" w:color="auto"/>
              <w:bottom w:val="single" w:sz="4" w:space="0" w:color="auto"/>
            </w:tcBorders>
            <w:shd w:val="clear" w:color="auto" w:fill="auto"/>
          </w:tcPr>
          <w:p w14:paraId="082F6EFA" w14:textId="77777777" w:rsidR="00C572DF" w:rsidRPr="004977A1" w:rsidRDefault="00C572DF" w:rsidP="007F26CE">
            <w:pPr>
              <w:spacing w:line="480" w:lineRule="auto"/>
              <w:jc w:val="center"/>
            </w:pPr>
            <w:r w:rsidRPr="004977A1">
              <w:t>Literature</w:t>
            </w:r>
          </w:p>
        </w:tc>
      </w:tr>
      <w:tr w:rsidR="00C572DF" w:rsidRPr="004977A1" w14:paraId="5128095B" w14:textId="77777777" w:rsidTr="00B23340">
        <w:tc>
          <w:tcPr>
            <w:tcW w:w="2015" w:type="dxa"/>
            <w:tcBorders>
              <w:top w:val="single" w:sz="4" w:space="0" w:color="auto"/>
            </w:tcBorders>
          </w:tcPr>
          <w:p w14:paraId="6FE18DB9" w14:textId="2B6805F5" w:rsidR="00C572DF" w:rsidRPr="004977A1" w:rsidRDefault="00C572DF" w:rsidP="007F26CE">
            <w:pPr>
              <w:spacing w:line="480" w:lineRule="auto"/>
            </w:pPr>
            <w:r w:rsidRPr="004977A1">
              <w:t>Aluminum</w:t>
            </w:r>
            <w:r w:rsidR="00572341" w:rsidRPr="004977A1">
              <w:t xml:space="preserve"> (Al)</w:t>
            </w:r>
          </w:p>
        </w:tc>
        <w:tc>
          <w:tcPr>
            <w:tcW w:w="1200" w:type="dxa"/>
            <w:tcBorders>
              <w:top w:val="single" w:sz="4" w:space="0" w:color="auto"/>
            </w:tcBorders>
          </w:tcPr>
          <w:p w14:paraId="3B06D736" w14:textId="623C8D13" w:rsidR="00C572DF" w:rsidRPr="004977A1" w:rsidRDefault="009F426F" w:rsidP="007F26CE">
            <w:pPr>
              <w:spacing w:line="480" w:lineRule="auto"/>
            </w:pPr>
            <w:r w:rsidRPr="004977A1">
              <w:t>Yes</w:t>
            </w:r>
            <w:r>
              <w:rPr>
                <w:vertAlign w:val="superscript"/>
              </w:rPr>
              <w:t>b</w:t>
            </w:r>
          </w:p>
        </w:tc>
        <w:tc>
          <w:tcPr>
            <w:tcW w:w="2568" w:type="dxa"/>
            <w:tcBorders>
              <w:top w:val="single" w:sz="4" w:space="0" w:color="auto"/>
            </w:tcBorders>
          </w:tcPr>
          <w:p w14:paraId="107B06C4" w14:textId="422C2F6F" w:rsidR="00C572DF" w:rsidRPr="004977A1" w:rsidRDefault="00C572DF" w:rsidP="007F26CE">
            <w:pPr>
              <w:spacing w:line="480" w:lineRule="auto"/>
            </w:pPr>
            <w:r w:rsidRPr="004977A1">
              <w:t>Al = N</w:t>
            </w:r>
          </w:p>
          <w:p w14:paraId="5ABF4001" w14:textId="1E33BB37" w:rsidR="00C572DF" w:rsidRPr="004977A1" w:rsidRDefault="00C572DF" w:rsidP="007F26CE">
            <w:pPr>
              <w:spacing w:line="480" w:lineRule="auto"/>
            </w:pPr>
            <w:r w:rsidRPr="004977A1">
              <w:t>Al sol salts = N</w:t>
            </w:r>
          </w:p>
          <w:p w14:paraId="7607460B" w14:textId="77777777" w:rsidR="00C572DF" w:rsidRPr="004977A1" w:rsidRDefault="00C572DF" w:rsidP="007F26CE">
            <w:pPr>
              <w:spacing w:line="480" w:lineRule="auto"/>
            </w:pPr>
            <w:r w:rsidRPr="004977A1">
              <w:t>Al oxide = N</w:t>
            </w:r>
          </w:p>
          <w:p w14:paraId="1017127A" w14:textId="77777777" w:rsidR="00C572DF" w:rsidRPr="004977A1" w:rsidRDefault="00C572DF" w:rsidP="007F26CE">
            <w:pPr>
              <w:spacing w:line="480" w:lineRule="auto"/>
            </w:pPr>
            <w:r w:rsidRPr="004977A1">
              <w:t>Al trioxide = N</w:t>
            </w:r>
          </w:p>
        </w:tc>
        <w:tc>
          <w:tcPr>
            <w:tcW w:w="2602" w:type="dxa"/>
            <w:tcBorders>
              <w:top w:val="single" w:sz="4" w:space="0" w:color="auto"/>
            </w:tcBorders>
          </w:tcPr>
          <w:p w14:paraId="602C9D2C" w14:textId="32685273" w:rsidR="00C572DF" w:rsidRPr="004977A1" w:rsidRDefault="00C572DF" w:rsidP="007F26CE">
            <w:pPr>
              <w:spacing w:line="480" w:lineRule="auto"/>
            </w:pPr>
            <w:r w:rsidRPr="004977A1">
              <w:t>Al = N</w:t>
            </w:r>
          </w:p>
        </w:tc>
        <w:tc>
          <w:tcPr>
            <w:tcW w:w="2528" w:type="dxa"/>
            <w:tcBorders>
              <w:top w:val="single" w:sz="4" w:space="0" w:color="auto"/>
            </w:tcBorders>
          </w:tcPr>
          <w:p w14:paraId="2A968C6F" w14:textId="77777777" w:rsidR="00C572DF" w:rsidRPr="004977A1" w:rsidRDefault="00C572DF" w:rsidP="007F26CE">
            <w:pPr>
              <w:spacing w:line="480" w:lineRule="auto"/>
            </w:pPr>
            <w:r w:rsidRPr="004977A1">
              <w:t>Al &amp; insol cmpds = N</w:t>
            </w:r>
          </w:p>
        </w:tc>
        <w:tc>
          <w:tcPr>
            <w:tcW w:w="2792" w:type="dxa"/>
            <w:tcBorders>
              <w:top w:val="single" w:sz="4" w:space="0" w:color="auto"/>
            </w:tcBorders>
          </w:tcPr>
          <w:p w14:paraId="6C9643EE" w14:textId="489DDF8F" w:rsidR="00C572DF" w:rsidRPr="004977A1" w:rsidRDefault="00C572DF" w:rsidP="007F26CE">
            <w:pPr>
              <w:spacing w:line="480" w:lineRule="auto"/>
            </w:pPr>
            <w:r w:rsidRPr="004977A1">
              <w:t xml:space="preserve">Al chloride = Y </w:t>
            </w:r>
            <w:r w:rsidRPr="004977A1">
              <w:rPr>
                <w:noProof/>
              </w:rPr>
              <w:t>(Forte et al., 2008; Lansdown, 1995)</w:t>
            </w:r>
          </w:p>
          <w:p w14:paraId="5BB8F7D9" w14:textId="003B937F" w:rsidR="00C572DF" w:rsidRPr="004977A1" w:rsidRDefault="00C572DF" w:rsidP="007F26CE">
            <w:pPr>
              <w:spacing w:line="480" w:lineRule="auto"/>
            </w:pPr>
            <w:r w:rsidRPr="004977A1">
              <w:t xml:space="preserve">Al sulfate = Y </w:t>
            </w:r>
            <w:r w:rsidRPr="004977A1">
              <w:rPr>
                <w:noProof/>
              </w:rPr>
              <w:t>(Lansdown, 1995)</w:t>
            </w:r>
          </w:p>
          <w:p w14:paraId="6209195F" w14:textId="04DCDA24" w:rsidR="00C572DF" w:rsidRPr="004977A1" w:rsidRDefault="00C572DF" w:rsidP="007F26CE">
            <w:pPr>
              <w:spacing w:line="480" w:lineRule="auto"/>
            </w:pPr>
            <w:r w:rsidRPr="004977A1">
              <w:t xml:space="preserve">Al acetate = Y </w:t>
            </w:r>
            <w:r w:rsidRPr="004977A1">
              <w:rPr>
                <w:noProof/>
              </w:rPr>
              <w:t>(Lansdown, 1995; O'driscoll et al., 1991)</w:t>
            </w:r>
          </w:p>
          <w:p w14:paraId="121F2DAD" w14:textId="2458A261" w:rsidR="00C572DF" w:rsidRPr="004977A1" w:rsidRDefault="00C572DF" w:rsidP="007F26CE">
            <w:pPr>
              <w:spacing w:line="480" w:lineRule="auto"/>
            </w:pPr>
            <w:r w:rsidRPr="004977A1">
              <w:t xml:space="preserve">Al hydroxide = Y </w:t>
            </w:r>
            <w:r w:rsidRPr="004977A1">
              <w:rPr>
                <w:noProof/>
              </w:rPr>
              <w:t>(Böhler‐Sommeregger and Lindemayr, 1986)</w:t>
            </w:r>
            <w:r w:rsidRPr="004977A1">
              <w:t xml:space="preserve"> </w:t>
            </w:r>
          </w:p>
        </w:tc>
      </w:tr>
      <w:tr w:rsidR="00C572DF" w:rsidRPr="004977A1" w14:paraId="0BC2CBC3" w14:textId="77777777" w:rsidTr="00B23340">
        <w:tc>
          <w:tcPr>
            <w:tcW w:w="2015" w:type="dxa"/>
          </w:tcPr>
          <w:p w14:paraId="07FBDB27" w14:textId="55BC30CB" w:rsidR="00C572DF" w:rsidRPr="004977A1" w:rsidRDefault="00C572DF" w:rsidP="007F26CE">
            <w:pPr>
              <w:spacing w:line="480" w:lineRule="auto"/>
            </w:pPr>
            <w:r w:rsidRPr="004977A1">
              <w:t>Antimony</w:t>
            </w:r>
            <w:r w:rsidR="00572341" w:rsidRPr="004977A1">
              <w:t xml:space="preserve"> (Sb)</w:t>
            </w:r>
          </w:p>
        </w:tc>
        <w:tc>
          <w:tcPr>
            <w:tcW w:w="1200" w:type="dxa"/>
          </w:tcPr>
          <w:p w14:paraId="64131AA4" w14:textId="4E2BD258" w:rsidR="00C572DF" w:rsidRPr="004977A1" w:rsidRDefault="009F426F" w:rsidP="007F26CE">
            <w:pPr>
              <w:spacing w:line="480" w:lineRule="auto"/>
            </w:pPr>
            <w:r w:rsidRPr="004977A1">
              <w:t>Yes</w:t>
            </w:r>
            <w:r>
              <w:rPr>
                <w:vertAlign w:val="superscript"/>
              </w:rPr>
              <w:t>b</w:t>
            </w:r>
          </w:p>
        </w:tc>
        <w:tc>
          <w:tcPr>
            <w:tcW w:w="2568" w:type="dxa"/>
          </w:tcPr>
          <w:p w14:paraId="4BF1FD9D" w14:textId="2581CA95" w:rsidR="00C572DF" w:rsidRPr="004977A1" w:rsidRDefault="00417A89" w:rsidP="007F26CE">
            <w:pPr>
              <w:spacing w:line="480" w:lineRule="auto"/>
            </w:pPr>
            <w:r w:rsidRPr="004977A1">
              <w:t>Sb</w:t>
            </w:r>
            <w:r w:rsidR="00C572DF" w:rsidRPr="004977A1">
              <w:t xml:space="preserve"> = N</w:t>
            </w:r>
          </w:p>
        </w:tc>
        <w:tc>
          <w:tcPr>
            <w:tcW w:w="2602" w:type="dxa"/>
          </w:tcPr>
          <w:p w14:paraId="1D9B496D" w14:textId="3D7BFF24" w:rsidR="00C572DF" w:rsidRPr="004977A1" w:rsidRDefault="00417A89" w:rsidP="007F26CE">
            <w:pPr>
              <w:spacing w:line="480" w:lineRule="auto"/>
            </w:pPr>
            <w:r w:rsidRPr="004977A1">
              <w:t>Sb</w:t>
            </w:r>
            <w:r w:rsidR="00C572DF" w:rsidRPr="004977A1">
              <w:t xml:space="preserve"> &amp; cmpds = N</w:t>
            </w:r>
          </w:p>
        </w:tc>
        <w:tc>
          <w:tcPr>
            <w:tcW w:w="2528" w:type="dxa"/>
          </w:tcPr>
          <w:p w14:paraId="695CA8D2" w14:textId="69AEB54E" w:rsidR="00C572DF" w:rsidRPr="004977A1" w:rsidRDefault="00417A89" w:rsidP="007F26CE">
            <w:pPr>
              <w:spacing w:line="480" w:lineRule="auto"/>
            </w:pPr>
            <w:r w:rsidRPr="004977A1">
              <w:t>Sb</w:t>
            </w:r>
            <w:r w:rsidR="00C572DF" w:rsidRPr="004977A1">
              <w:t xml:space="preserve"> &amp; cmpds = N</w:t>
            </w:r>
          </w:p>
        </w:tc>
        <w:tc>
          <w:tcPr>
            <w:tcW w:w="2792" w:type="dxa"/>
          </w:tcPr>
          <w:p w14:paraId="22C57268" w14:textId="5A33ED77" w:rsidR="00C572DF" w:rsidRPr="004977A1" w:rsidRDefault="00C572DF" w:rsidP="007F26CE">
            <w:pPr>
              <w:spacing w:line="480" w:lineRule="auto"/>
            </w:pPr>
            <w:r w:rsidRPr="004977A1">
              <w:t xml:space="preserve">Sb trioxide = Y </w:t>
            </w:r>
            <w:r w:rsidRPr="004977A1">
              <w:rPr>
                <w:noProof/>
              </w:rPr>
              <w:t>(Lansdown, 1995; Wu and Chen, 2017)</w:t>
            </w:r>
          </w:p>
        </w:tc>
      </w:tr>
      <w:tr w:rsidR="00C572DF" w:rsidRPr="004977A1" w14:paraId="7B33DABA" w14:textId="77777777" w:rsidTr="00B23340">
        <w:tc>
          <w:tcPr>
            <w:tcW w:w="2015" w:type="dxa"/>
          </w:tcPr>
          <w:p w14:paraId="4B0FB25C" w14:textId="3CAEE0FB" w:rsidR="00C572DF" w:rsidRPr="004977A1" w:rsidRDefault="00C572DF" w:rsidP="007F26CE">
            <w:pPr>
              <w:spacing w:line="480" w:lineRule="auto"/>
            </w:pPr>
            <w:r w:rsidRPr="004977A1">
              <w:t>Arsenic</w:t>
            </w:r>
            <w:r w:rsidR="00572341" w:rsidRPr="004977A1">
              <w:t xml:space="preserve"> (As)</w:t>
            </w:r>
          </w:p>
        </w:tc>
        <w:tc>
          <w:tcPr>
            <w:tcW w:w="1200" w:type="dxa"/>
          </w:tcPr>
          <w:p w14:paraId="343A47F1" w14:textId="77777777" w:rsidR="00C572DF" w:rsidRPr="004977A1" w:rsidRDefault="00C572DF" w:rsidP="007F26CE">
            <w:pPr>
              <w:spacing w:line="480" w:lineRule="auto"/>
            </w:pPr>
            <w:r w:rsidRPr="004977A1">
              <w:t>Yes</w:t>
            </w:r>
          </w:p>
        </w:tc>
        <w:tc>
          <w:tcPr>
            <w:tcW w:w="2568" w:type="dxa"/>
          </w:tcPr>
          <w:p w14:paraId="3AE6BE32" w14:textId="02314D38" w:rsidR="00C572DF" w:rsidRPr="004977A1" w:rsidRDefault="00C572DF" w:rsidP="007F26CE">
            <w:pPr>
              <w:spacing w:line="480" w:lineRule="auto"/>
            </w:pPr>
            <w:r w:rsidRPr="004977A1">
              <w:t>As (inorg) = Y</w:t>
            </w:r>
            <w:r w:rsidR="009F426F" w:rsidRPr="00D02A8C">
              <w:rPr>
                <w:vertAlign w:val="superscript"/>
              </w:rPr>
              <w:t>c</w:t>
            </w:r>
          </w:p>
          <w:p w14:paraId="411B4F3E" w14:textId="386C0941" w:rsidR="00C572DF" w:rsidRPr="004977A1" w:rsidRDefault="00C572DF" w:rsidP="007F26CE">
            <w:pPr>
              <w:spacing w:line="480" w:lineRule="auto"/>
            </w:pPr>
            <w:r w:rsidRPr="004977A1">
              <w:t>As (organic) = Y</w:t>
            </w:r>
            <w:r w:rsidR="00E04BE5" w:rsidRPr="00D02A8C">
              <w:rPr>
                <w:vertAlign w:val="superscript"/>
              </w:rPr>
              <w:t>d</w:t>
            </w:r>
          </w:p>
          <w:p w14:paraId="4FBBD783" w14:textId="77777777" w:rsidR="00C572DF" w:rsidRPr="004977A1" w:rsidRDefault="00C572DF" w:rsidP="007F26CE">
            <w:pPr>
              <w:spacing w:line="480" w:lineRule="auto"/>
            </w:pPr>
            <w:r w:rsidRPr="004977A1">
              <w:t>As &amp; inorg cmpds = N</w:t>
            </w:r>
          </w:p>
        </w:tc>
        <w:tc>
          <w:tcPr>
            <w:tcW w:w="2602" w:type="dxa"/>
          </w:tcPr>
          <w:p w14:paraId="74479C32" w14:textId="7DFE0E34" w:rsidR="00C572DF" w:rsidRPr="004977A1" w:rsidRDefault="00C572DF" w:rsidP="007F26CE">
            <w:pPr>
              <w:spacing w:line="480" w:lineRule="auto"/>
            </w:pPr>
            <w:r w:rsidRPr="004977A1">
              <w:t>As (inorg) = N</w:t>
            </w:r>
          </w:p>
          <w:p w14:paraId="7A4021AC" w14:textId="77777777" w:rsidR="00C572DF" w:rsidRPr="004977A1" w:rsidRDefault="00C572DF" w:rsidP="007F26CE">
            <w:pPr>
              <w:spacing w:line="480" w:lineRule="auto"/>
            </w:pPr>
            <w:r w:rsidRPr="004977A1">
              <w:t>As (organic) = N</w:t>
            </w:r>
          </w:p>
        </w:tc>
        <w:tc>
          <w:tcPr>
            <w:tcW w:w="2528" w:type="dxa"/>
          </w:tcPr>
          <w:p w14:paraId="0958B8E7" w14:textId="1673CC91" w:rsidR="00C572DF" w:rsidRPr="004977A1" w:rsidRDefault="00C572DF" w:rsidP="007F26CE">
            <w:pPr>
              <w:spacing w:line="480" w:lineRule="auto"/>
            </w:pPr>
            <w:r w:rsidRPr="004977A1">
              <w:t>As (inorg) = N</w:t>
            </w:r>
          </w:p>
        </w:tc>
        <w:tc>
          <w:tcPr>
            <w:tcW w:w="2792" w:type="dxa"/>
          </w:tcPr>
          <w:p w14:paraId="2BBA1B4F" w14:textId="717A9932" w:rsidR="00C572DF" w:rsidRPr="004977A1" w:rsidRDefault="00C572DF" w:rsidP="007F26CE">
            <w:pPr>
              <w:spacing w:line="480" w:lineRule="auto"/>
            </w:pPr>
            <w:r w:rsidRPr="004977A1">
              <w:t xml:space="preserve">Arsenical cmpds = Y </w:t>
            </w:r>
            <w:r w:rsidRPr="004977A1">
              <w:rPr>
                <w:noProof/>
              </w:rPr>
              <w:t>(Lansdown, 1995; Wahlberg and Boman, 1986)</w:t>
            </w:r>
          </w:p>
          <w:p w14:paraId="1DB671AE" w14:textId="3E0ACDA2" w:rsidR="00C572DF" w:rsidRPr="004977A1" w:rsidRDefault="00C572DF" w:rsidP="007F26CE">
            <w:pPr>
              <w:spacing w:line="480" w:lineRule="auto"/>
            </w:pPr>
            <w:r w:rsidRPr="004977A1">
              <w:t xml:space="preserve">As trioxide = Y </w:t>
            </w:r>
            <w:r w:rsidRPr="004977A1">
              <w:rPr>
                <w:noProof/>
              </w:rPr>
              <w:t>(Holmqvist, 1951)</w:t>
            </w:r>
          </w:p>
        </w:tc>
      </w:tr>
      <w:tr w:rsidR="00C572DF" w:rsidRPr="004977A1" w14:paraId="47126997" w14:textId="77777777" w:rsidTr="00B23340">
        <w:tc>
          <w:tcPr>
            <w:tcW w:w="2015" w:type="dxa"/>
          </w:tcPr>
          <w:p w14:paraId="0F5B0C75" w14:textId="63E95837" w:rsidR="00C572DF" w:rsidRPr="004977A1" w:rsidRDefault="00C572DF" w:rsidP="007F26CE">
            <w:pPr>
              <w:spacing w:line="480" w:lineRule="auto"/>
            </w:pPr>
            <w:r w:rsidRPr="004977A1">
              <w:lastRenderedPageBreak/>
              <w:t>Barium</w:t>
            </w:r>
            <w:r w:rsidR="00417A89" w:rsidRPr="004977A1">
              <w:t xml:space="preserve"> (Ba)</w:t>
            </w:r>
          </w:p>
        </w:tc>
        <w:tc>
          <w:tcPr>
            <w:tcW w:w="1200" w:type="dxa"/>
          </w:tcPr>
          <w:p w14:paraId="32F993C9" w14:textId="77777777" w:rsidR="00C572DF" w:rsidRPr="004977A1" w:rsidRDefault="00C572DF" w:rsidP="007F26CE">
            <w:pPr>
              <w:spacing w:line="480" w:lineRule="auto"/>
            </w:pPr>
            <w:r w:rsidRPr="004977A1">
              <w:t>No</w:t>
            </w:r>
          </w:p>
        </w:tc>
        <w:tc>
          <w:tcPr>
            <w:tcW w:w="2568" w:type="dxa"/>
          </w:tcPr>
          <w:p w14:paraId="2BA75119" w14:textId="36F479A8" w:rsidR="00C572DF" w:rsidRPr="004977A1" w:rsidRDefault="00C572DF" w:rsidP="007F26CE">
            <w:pPr>
              <w:spacing w:line="480" w:lineRule="auto"/>
            </w:pPr>
            <w:r w:rsidRPr="004977A1">
              <w:t>Ba = N/A</w:t>
            </w:r>
          </w:p>
          <w:p w14:paraId="4CDF0612" w14:textId="77777777" w:rsidR="00C572DF" w:rsidRPr="004977A1" w:rsidRDefault="00C572DF" w:rsidP="007F26CE">
            <w:pPr>
              <w:spacing w:line="480" w:lineRule="auto"/>
            </w:pPr>
            <w:r w:rsidRPr="004977A1">
              <w:t>Ba chlorides = N</w:t>
            </w:r>
          </w:p>
          <w:p w14:paraId="22F8C026" w14:textId="77777777" w:rsidR="00C572DF" w:rsidRPr="004977A1" w:rsidRDefault="00C572DF" w:rsidP="007F26CE">
            <w:pPr>
              <w:spacing w:line="480" w:lineRule="auto"/>
            </w:pPr>
            <w:r w:rsidRPr="004977A1">
              <w:t>Ba nitrates = N</w:t>
            </w:r>
          </w:p>
          <w:p w14:paraId="3BF042F4" w14:textId="77777777" w:rsidR="00C572DF" w:rsidRPr="004977A1" w:rsidRDefault="00C572DF" w:rsidP="007F26CE">
            <w:pPr>
              <w:spacing w:line="480" w:lineRule="auto"/>
            </w:pPr>
            <w:r w:rsidRPr="004977A1">
              <w:t>Ba sulfates = N</w:t>
            </w:r>
          </w:p>
        </w:tc>
        <w:tc>
          <w:tcPr>
            <w:tcW w:w="2602" w:type="dxa"/>
          </w:tcPr>
          <w:p w14:paraId="0B45599E" w14:textId="64BF45C2" w:rsidR="00C572DF" w:rsidRPr="004977A1" w:rsidRDefault="00C572DF" w:rsidP="007F26CE">
            <w:pPr>
              <w:spacing w:line="480" w:lineRule="auto"/>
            </w:pPr>
            <w:r w:rsidRPr="004977A1">
              <w:t>Ba = N/A</w:t>
            </w:r>
          </w:p>
          <w:p w14:paraId="7E8BC71B" w14:textId="0C0560AD" w:rsidR="00C572DF" w:rsidRPr="004977A1" w:rsidRDefault="00C572DF" w:rsidP="007F26CE">
            <w:pPr>
              <w:spacing w:line="480" w:lineRule="auto"/>
            </w:pPr>
            <w:r w:rsidRPr="004977A1">
              <w:t>Ba (sol cmpds) = N</w:t>
            </w:r>
          </w:p>
          <w:p w14:paraId="5362464D" w14:textId="77777777" w:rsidR="00C572DF" w:rsidRPr="004977A1" w:rsidRDefault="00C572DF" w:rsidP="007F26CE">
            <w:pPr>
              <w:spacing w:line="480" w:lineRule="auto"/>
            </w:pPr>
            <w:r w:rsidRPr="004977A1">
              <w:t>Ba sulfates = N</w:t>
            </w:r>
          </w:p>
        </w:tc>
        <w:tc>
          <w:tcPr>
            <w:tcW w:w="2528" w:type="dxa"/>
          </w:tcPr>
          <w:p w14:paraId="7C2FDC99" w14:textId="726B7290" w:rsidR="00C572DF" w:rsidRPr="004977A1" w:rsidRDefault="00C572DF" w:rsidP="007F26CE">
            <w:pPr>
              <w:spacing w:line="480" w:lineRule="auto"/>
            </w:pPr>
            <w:r w:rsidRPr="004977A1">
              <w:t>Ba = N</w:t>
            </w:r>
          </w:p>
        </w:tc>
        <w:tc>
          <w:tcPr>
            <w:tcW w:w="2792" w:type="dxa"/>
          </w:tcPr>
          <w:p w14:paraId="532ED79C" w14:textId="1A60ADB2" w:rsidR="00C572DF" w:rsidRPr="004977A1" w:rsidRDefault="00C572DF" w:rsidP="007F26CE">
            <w:pPr>
              <w:spacing w:line="480" w:lineRule="auto"/>
            </w:pPr>
            <w:r w:rsidRPr="004977A1">
              <w:t xml:space="preserve">Ba = N </w:t>
            </w:r>
            <w:r w:rsidR="00925323">
              <w:rPr>
                <w:noProof/>
              </w:rPr>
              <w:t>(Johnson et al., 2018b)</w:t>
            </w:r>
          </w:p>
        </w:tc>
      </w:tr>
      <w:tr w:rsidR="00C572DF" w:rsidRPr="004977A1" w14:paraId="5B2BD950" w14:textId="77777777" w:rsidTr="00B23340">
        <w:tc>
          <w:tcPr>
            <w:tcW w:w="2015" w:type="dxa"/>
          </w:tcPr>
          <w:p w14:paraId="2869B19B" w14:textId="326E0914" w:rsidR="00C572DF" w:rsidRPr="004977A1" w:rsidRDefault="00C572DF" w:rsidP="007F26CE">
            <w:pPr>
              <w:spacing w:line="480" w:lineRule="auto"/>
            </w:pPr>
            <w:r w:rsidRPr="004977A1">
              <w:t>Beryllium</w:t>
            </w:r>
            <w:r w:rsidR="00C72D47" w:rsidRPr="004977A1">
              <w:t xml:space="preserve"> (Be)</w:t>
            </w:r>
          </w:p>
        </w:tc>
        <w:tc>
          <w:tcPr>
            <w:tcW w:w="1200" w:type="dxa"/>
          </w:tcPr>
          <w:p w14:paraId="79CF426C" w14:textId="77777777" w:rsidR="00C572DF" w:rsidRPr="004977A1" w:rsidRDefault="00C572DF" w:rsidP="007F26CE">
            <w:pPr>
              <w:spacing w:line="480" w:lineRule="auto"/>
            </w:pPr>
            <w:r w:rsidRPr="004977A1">
              <w:t>Yes</w:t>
            </w:r>
          </w:p>
        </w:tc>
        <w:tc>
          <w:tcPr>
            <w:tcW w:w="2568" w:type="dxa"/>
          </w:tcPr>
          <w:p w14:paraId="1F343581" w14:textId="23ABC707" w:rsidR="00C572DF" w:rsidRPr="004977A1" w:rsidRDefault="00C572DF" w:rsidP="007F26CE">
            <w:pPr>
              <w:spacing w:line="480" w:lineRule="auto"/>
            </w:pPr>
            <w:r w:rsidRPr="004977A1">
              <w:t>Be metal = Y</w:t>
            </w:r>
            <w:r w:rsidR="00E04BE5" w:rsidRPr="00D02A8C">
              <w:rPr>
                <w:vertAlign w:val="superscript"/>
              </w:rPr>
              <w:t>c</w:t>
            </w:r>
          </w:p>
          <w:p w14:paraId="30F54A8A" w14:textId="0FFF1BCE" w:rsidR="00C572DF" w:rsidRPr="004977A1" w:rsidRDefault="00C572DF" w:rsidP="007F26CE">
            <w:pPr>
              <w:spacing w:line="480" w:lineRule="auto"/>
            </w:pPr>
            <w:r w:rsidRPr="004977A1">
              <w:t>Be &amp; Be cmpds as Be = Y</w:t>
            </w:r>
            <w:r w:rsidR="00E04BE5" w:rsidRPr="00D02A8C">
              <w:rPr>
                <w:vertAlign w:val="superscript"/>
              </w:rPr>
              <w:t>c</w:t>
            </w:r>
          </w:p>
        </w:tc>
        <w:tc>
          <w:tcPr>
            <w:tcW w:w="2602" w:type="dxa"/>
          </w:tcPr>
          <w:p w14:paraId="4D395E35" w14:textId="48DA7385" w:rsidR="00C572DF" w:rsidRPr="004977A1" w:rsidRDefault="00C572DF" w:rsidP="007F26CE">
            <w:pPr>
              <w:spacing w:line="480" w:lineRule="auto"/>
            </w:pPr>
            <w:r w:rsidRPr="004977A1">
              <w:t>Be &amp; Be cmpds as Be = N</w:t>
            </w:r>
            <w:r w:rsidR="00A7076B">
              <w:rPr>
                <w:vertAlign w:val="superscript"/>
              </w:rPr>
              <w:t>e</w:t>
            </w:r>
          </w:p>
        </w:tc>
        <w:tc>
          <w:tcPr>
            <w:tcW w:w="2528" w:type="dxa"/>
          </w:tcPr>
          <w:p w14:paraId="2CDFFB6F" w14:textId="7F8E8C4E" w:rsidR="00C572DF" w:rsidRPr="004977A1" w:rsidRDefault="00C572DF" w:rsidP="007F26CE">
            <w:pPr>
              <w:spacing w:line="480" w:lineRule="auto"/>
            </w:pPr>
            <w:r w:rsidRPr="004977A1">
              <w:t>Be (sol) cmpds = Y</w:t>
            </w:r>
            <w:r w:rsidR="00A7076B">
              <w:rPr>
                <w:vertAlign w:val="superscript"/>
              </w:rPr>
              <w:t>e</w:t>
            </w:r>
          </w:p>
          <w:p w14:paraId="27BDA58C" w14:textId="77777777" w:rsidR="00C572DF" w:rsidRPr="004977A1" w:rsidRDefault="00C572DF" w:rsidP="007F26CE">
            <w:pPr>
              <w:spacing w:line="480" w:lineRule="auto"/>
            </w:pPr>
            <w:r w:rsidRPr="004977A1">
              <w:t>Be (sol &amp; insol) cmpds = N</w:t>
            </w:r>
          </w:p>
        </w:tc>
        <w:tc>
          <w:tcPr>
            <w:tcW w:w="2792" w:type="dxa"/>
          </w:tcPr>
          <w:p w14:paraId="3184A5A1" w14:textId="7A3540C1" w:rsidR="00C572DF" w:rsidRPr="004977A1" w:rsidRDefault="00C572DF" w:rsidP="007F26CE">
            <w:pPr>
              <w:spacing w:line="480" w:lineRule="auto"/>
            </w:pPr>
            <w:r w:rsidRPr="004977A1">
              <w:t xml:space="preserve">Be = Y </w:t>
            </w:r>
            <w:r w:rsidRPr="004977A1">
              <w:rPr>
                <w:noProof/>
              </w:rPr>
              <w:t>(Davis et al., 2011; Lansdown, 1995)</w:t>
            </w:r>
          </w:p>
          <w:p w14:paraId="48D2ED0D" w14:textId="4DA1B332" w:rsidR="00C572DF" w:rsidRPr="004977A1" w:rsidRDefault="00C572DF" w:rsidP="007F26CE">
            <w:pPr>
              <w:spacing w:line="480" w:lineRule="auto"/>
            </w:pPr>
            <w:r w:rsidRPr="004977A1">
              <w:t xml:space="preserve">Be (sol) cmpds = Y </w:t>
            </w:r>
            <w:r w:rsidRPr="004977A1">
              <w:rPr>
                <w:noProof/>
              </w:rPr>
              <w:t>(Forte et al., 2008; Haberman et al., 1993)</w:t>
            </w:r>
          </w:p>
          <w:p w14:paraId="5EDCE436" w14:textId="574A4A4B" w:rsidR="00C572DF" w:rsidRPr="004977A1" w:rsidRDefault="00C572DF" w:rsidP="007F26CE">
            <w:pPr>
              <w:spacing w:line="480" w:lineRule="auto"/>
            </w:pPr>
            <w:r w:rsidRPr="004977A1">
              <w:t xml:space="preserve">Be alloys = Y </w:t>
            </w:r>
            <w:r w:rsidRPr="004977A1">
              <w:rPr>
                <w:noProof/>
              </w:rPr>
              <w:t>(Forte et al., 2008)</w:t>
            </w:r>
          </w:p>
        </w:tc>
      </w:tr>
      <w:tr w:rsidR="00C572DF" w:rsidRPr="004977A1" w14:paraId="06253C42" w14:textId="77777777" w:rsidTr="00B23340">
        <w:tc>
          <w:tcPr>
            <w:tcW w:w="2015" w:type="dxa"/>
          </w:tcPr>
          <w:p w14:paraId="3C3CA8E8" w14:textId="03B0F1AE" w:rsidR="00C572DF" w:rsidRPr="004977A1" w:rsidRDefault="00C572DF" w:rsidP="007F26CE">
            <w:pPr>
              <w:spacing w:line="480" w:lineRule="auto"/>
            </w:pPr>
            <w:r w:rsidRPr="004977A1">
              <w:t>Cadmium</w:t>
            </w:r>
            <w:r w:rsidR="00C72D47" w:rsidRPr="004977A1">
              <w:t xml:space="preserve"> (Cd)</w:t>
            </w:r>
          </w:p>
        </w:tc>
        <w:tc>
          <w:tcPr>
            <w:tcW w:w="1200" w:type="dxa"/>
          </w:tcPr>
          <w:p w14:paraId="7E2893C2" w14:textId="74D7C36F" w:rsidR="00C572DF" w:rsidRPr="004977A1" w:rsidRDefault="009B5B4C" w:rsidP="007F26CE">
            <w:pPr>
              <w:spacing w:line="480" w:lineRule="auto"/>
            </w:pPr>
            <w:r w:rsidRPr="004977A1">
              <w:t>Yes</w:t>
            </w:r>
            <w:r>
              <w:rPr>
                <w:vertAlign w:val="superscript"/>
              </w:rPr>
              <w:t>b</w:t>
            </w:r>
          </w:p>
        </w:tc>
        <w:tc>
          <w:tcPr>
            <w:tcW w:w="2568" w:type="dxa"/>
          </w:tcPr>
          <w:p w14:paraId="75B9849E" w14:textId="77777777" w:rsidR="00C572DF" w:rsidRPr="004977A1" w:rsidRDefault="00C572DF" w:rsidP="007F26CE">
            <w:pPr>
              <w:spacing w:line="480" w:lineRule="auto"/>
            </w:pPr>
            <w:r w:rsidRPr="004977A1">
              <w:t>Cd metal = N</w:t>
            </w:r>
          </w:p>
          <w:p w14:paraId="69218713" w14:textId="77777777" w:rsidR="00C572DF" w:rsidRPr="004977A1" w:rsidRDefault="00C572DF" w:rsidP="007F26CE">
            <w:pPr>
              <w:spacing w:line="480" w:lineRule="auto"/>
            </w:pPr>
            <w:r w:rsidRPr="004977A1">
              <w:t>CdO (fume) as Cd = N</w:t>
            </w:r>
          </w:p>
        </w:tc>
        <w:tc>
          <w:tcPr>
            <w:tcW w:w="2602" w:type="dxa"/>
          </w:tcPr>
          <w:p w14:paraId="4647D079" w14:textId="77777777" w:rsidR="00C572DF" w:rsidRPr="004977A1" w:rsidRDefault="00C572DF" w:rsidP="007F26CE">
            <w:pPr>
              <w:spacing w:line="480" w:lineRule="auto"/>
            </w:pPr>
            <w:r w:rsidRPr="004977A1">
              <w:t>Cd metal = N</w:t>
            </w:r>
          </w:p>
          <w:p w14:paraId="4C15935D" w14:textId="77777777" w:rsidR="00C572DF" w:rsidRPr="004977A1" w:rsidRDefault="00C572DF" w:rsidP="007F26CE">
            <w:pPr>
              <w:spacing w:line="480" w:lineRule="auto"/>
            </w:pPr>
            <w:r w:rsidRPr="004977A1">
              <w:t>CdO (fume) as Cd = N</w:t>
            </w:r>
          </w:p>
        </w:tc>
        <w:tc>
          <w:tcPr>
            <w:tcW w:w="2528" w:type="dxa"/>
          </w:tcPr>
          <w:p w14:paraId="72C335B7" w14:textId="77777777" w:rsidR="00C572DF" w:rsidRPr="004977A1" w:rsidRDefault="00C572DF" w:rsidP="007F26CE">
            <w:pPr>
              <w:spacing w:line="480" w:lineRule="auto"/>
            </w:pPr>
            <w:r w:rsidRPr="004977A1">
              <w:t>Cd &amp; cmpds = N</w:t>
            </w:r>
          </w:p>
        </w:tc>
        <w:tc>
          <w:tcPr>
            <w:tcW w:w="2792" w:type="dxa"/>
          </w:tcPr>
          <w:p w14:paraId="45F0B301" w14:textId="3DFBFFF9" w:rsidR="00C572DF" w:rsidRPr="004977A1" w:rsidRDefault="00C572DF" w:rsidP="007F26CE">
            <w:pPr>
              <w:spacing w:line="480" w:lineRule="auto"/>
            </w:pPr>
            <w:r w:rsidRPr="004977A1">
              <w:t xml:space="preserve">Cd metal = Y </w:t>
            </w:r>
            <w:r w:rsidR="00925323">
              <w:rPr>
                <w:noProof/>
              </w:rPr>
              <w:t>(Lansdown, 1995; Motolese et al., 1993; Wahlberg and Wennersten, 1977)</w:t>
            </w:r>
          </w:p>
          <w:p w14:paraId="3E0FFB37" w14:textId="65C58D1E" w:rsidR="00C572DF" w:rsidRPr="004977A1" w:rsidRDefault="00C572DF" w:rsidP="007F26CE">
            <w:pPr>
              <w:spacing w:line="480" w:lineRule="auto"/>
            </w:pPr>
            <w:r w:rsidRPr="004977A1">
              <w:t xml:space="preserve">Cd chloride = Y </w:t>
            </w:r>
            <w:r w:rsidRPr="004977A1">
              <w:rPr>
                <w:noProof/>
              </w:rPr>
              <w:t>(Motolese et al., 1993)</w:t>
            </w:r>
          </w:p>
        </w:tc>
      </w:tr>
      <w:tr w:rsidR="00C572DF" w:rsidRPr="004977A1" w14:paraId="71DBC075" w14:textId="77777777" w:rsidTr="00B23340">
        <w:tc>
          <w:tcPr>
            <w:tcW w:w="2015" w:type="dxa"/>
          </w:tcPr>
          <w:p w14:paraId="5D856A32" w14:textId="0530E70C" w:rsidR="00C572DF" w:rsidRPr="004977A1" w:rsidRDefault="00C572DF" w:rsidP="007F26CE">
            <w:pPr>
              <w:spacing w:line="480" w:lineRule="auto"/>
            </w:pPr>
            <w:r w:rsidRPr="004977A1">
              <w:lastRenderedPageBreak/>
              <w:t>Calcium</w:t>
            </w:r>
            <w:r w:rsidR="00C72D47" w:rsidRPr="004977A1">
              <w:t xml:space="preserve"> (Ca)</w:t>
            </w:r>
          </w:p>
        </w:tc>
        <w:tc>
          <w:tcPr>
            <w:tcW w:w="1200" w:type="dxa"/>
          </w:tcPr>
          <w:p w14:paraId="6247DF2C" w14:textId="5C704E7B" w:rsidR="00C572DF" w:rsidRPr="004977A1" w:rsidRDefault="009B5B4C" w:rsidP="007F26CE">
            <w:pPr>
              <w:spacing w:line="480" w:lineRule="auto"/>
            </w:pPr>
            <w:r w:rsidRPr="004977A1">
              <w:t>Yes</w:t>
            </w:r>
            <w:r>
              <w:rPr>
                <w:vertAlign w:val="superscript"/>
              </w:rPr>
              <w:t>b</w:t>
            </w:r>
          </w:p>
        </w:tc>
        <w:tc>
          <w:tcPr>
            <w:tcW w:w="2568" w:type="dxa"/>
          </w:tcPr>
          <w:p w14:paraId="7A49811C" w14:textId="2E912745" w:rsidR="00C572DF" w:rsidRPr="004977A1" w:rsidRDefault="00C572DF" w:rsidP="007F26CE">
            <w:pPr>
              <w:spacing w:line="480" w:lineRule="auto"/>
            </w:pPr>
            <w:r w:rsidRPr="004977A1">
              <w:t>Ca = N/A</w:t>
            </w:r>
          </w:p>
          <w:p w14:paraId="70EAFF1D" w14:textId="77777777" w:rsidR="00C572DF" w:rsidRPr="004977A1" w:rsidRDefault="00C572DF" w:rsidP="007F26CE">
            <w:pPr>
              <w:spacing w:line="480" w:lineRule="auto"/>
            </w:pPr>
            <w:r w:rsidRPr="004977A1">
              <w:t>Ca carbonate = N</w:t>
            </w:r>
          </w:p>
          <w:p w14:paraId="0249E3C4" w14:textId="77777777" w:rsidR="00C572DF" w:rsidRPr="004977A1" w:rsidRDefault="00C572DF" w:rsidP="007F26CE">
            <w:pPr>
              <w:spacing w:line="480" w:lineRule="auto"/>
            </w:pPr>
            <w:r w:rsidRPr="004977A1">
              <w:t>Ca hydrate/oxide = N</w:t>
            </w:r>
          </w:p>
          <w:p w14:paraId="67B37CCA" w14:textId="77777777" w:rsidR="00C572DF" w:rsidRPr="004977A1" w:rsidRDefault="00C572DF" w:rsidP="007F26CE">
            <w:pPr>
              <w:spacing w:line="480" w:lineRule="auto"/>
            </w:pPr>
            <w:r w:rsidRPr="004977A1">
              <w:t>Ca silicates = N</w:t>
            </w:r>
          </w:p>
          <w:p w14:paraId="6BC74020" w14:textId="77777777" w:rsidR="00C572DF" w:rsidRPr="004977A1" w:rsidRDefault="00C572DF" w:rsidP="007F26CE">
            <w:pPr>
              <w:spacing w:line="480" w:lineRule="auto"/>
            </w:pPr>
            <w:r w:rsidRPr="004977A1">
              <w:t>Ca sulfates = N</w:t>
            </w:r>
          </w:p>
        </w:tc>
        <w:tc>
          <w:tcPr>
            <w:tcW w:w="2602" w:type="dxa"/>
          </w:tcPr>
          <w:p w14:paraId="55F40E4D" w14:textId="519BA2B8" w:rsidR="00C572DF" w:rsidRPr="004977A1" w:rsidRDefault="00C572DF" w:rsidP="007F26CE">
            <w:pPr>
              <w:spacing w:line="480" w:lineRule="auto"/>
            </w:pPr>
            <w:r w:rsidRPr="004977A1">
              <w:t>Ca = N/A</w:t>
            </w:r>
          </w:p>
          <w:p w14:paraId="0ED5716C" w14:textId="77777777" w:rsidR="00C572DF" w:rsidRPr="004977A1" w:rsidRDefault="00C572DF" w:rsidP="007F26CE">
            <w:pPr>
              <w:spacing w:line="480" w:lineRule="auto"/>
            </w:pPr>
            <w:r w:rsidRPr="004977A1">
              <w:t>Ca carbonate = N</w:t>
            </w:r>
          </w:p>
          <w:p w14:paraId="2D6D00B8" w14:textId="77777777" w:rsidR="00C572DF" w:rsidRPr="004977A1" w:rsidRDefault="00C572DF" w:rsidP="007F26CE">
            <w:pPr>
              <w:spacing w:line="480" w:lineRule="auto"/>
            </w:pPr>
            <w:r w:rsidRPr="004977A1">
              <w:t>Ca hydrate/oxide = N</w:t>
            </w:r>
          </w:p>
          <w:p w14:paraId="49C16D6F" w14:textId="77777777" w:rsidR="00C572DF" w:rsidRPr="004977A1" w:rsidRDefault="00C572DF" w:rsidP="007F26CE">
            <w:pPr>
              <w:spacing w:line="480" w:lineRule="auto"/>
            </w:pPr>
            <w:r w:rsidRPr="004977A1">
              <w:t>Ca silicates = N</w:t>
            </w:r>
          </w:p>
          <w:p w14:paraId="1C9005F5" w14:textId="77777777" w:rsidR="00C572DF" w:rsidRPr="004977A1" w:rsidRDefault="00C572DF" w:rsidP="007F26CE">
            <w:pPr>
              <w:spacing w:line="480" w:lineRule="auto"/>
            </w:pPr>
            <w:r w:rsidRPr="004977A1">
              <w:t>Ca sulfates = N</w:t>
            </w:r>
          </w:p>
        </w:tc>
        <w:tc>
          <w:tcPr>
            <w:tcW w:w="2528" w:type="dxa"/>
          </w:tcPr>
          <w:p w14:paraId="5C41382E" w14:textId="45291B23" w:rsidR="00C572DF" w:rsidRPr="004977A1" w:rsidRDefault="00C572DF" w:rsidP="007F26CE">
            <w:pPr>
              <w:spacing w:line="480" w:lineRule="auto"/>
            </w:pPr>
            <w:r w:rsidRPr="004977A1">
              <w:t>Ca = N/A</w:t>
            </w:r>
          </w:p>
          <w:p w14:paraId="4D15350C" w14:textId="77777777" w:rsidR="00C572DF" w:rsidRPr="004977A1" w:rsidRDefault="00C572DF" w:rsidP="007F26CE">
            <w:pPr>
              <w:spacing w:line="480" w:lineRule="auto"/>
            </w:pPr>
            <w:r w:rsidRPr="004977A1">
              <w:t>Ca hydroxide = N</w:t>
            </w:r>
          </w:p>
          <w:p w14:paraId="41A0DC42" w14:textId="77777777" w:rsidR="00C572DF" w:rsidRPr="004977A1" w:rsidRDefault="00C572DF" w:rsidP="007F26CE">
            <w:pPr>
              <w:spacing w:line="480" w:lineRule="auto"/>
            </w:pPr>
            <w:r w:rsidRPr="004977A1">
              <w:t>Ca sulfate = N</w:t>
            </w:r>
          </w:p>
        </w:tc>
        <w:tc>
          <w:tcPr>
            <w:tcW w:w="2792" w:type="dxa"/>
          </w:tcPr>
          <w:p w14:paraId="532EB414" w14:textId="77DA6FE8" w:rsidR="00C572DF" w:rsidRPr="004977A1" w:rsidRDefault="00C572DF" w:rsidP="007F26CE">
            <w:pPr>
              <w:spacing w:line="480" w:lineRule="auto"/>
            </w:pPr>
            <w:r w:rsidRPr="004977A1">
              <w:t xml:space="preserve">Ca = N </w:t>
            </w:r>
            <w:r w:rsidRPr="004977A1">
              <w:rPr>
                <w:noProof/>
              </w:rPr>
              <w:t>(Lansdown, 1995)</w:t>
            </w:r>
          </w:p>
          <w:p w14:paraId="41BF56E1" w14:textId="40E92E86" w:rsidR="00C572DF" w:rsidRPr="004977A1" w:rsidRDefault="00C572DF" w:rsidP="007F26CE">
            <w:pPr>
              <w:spacing w:line="480" w:lineRule="auto"/>
            </w:pPr>
            <w:r w:rsidRPr="004977A1">
              <w:t xml:space="preserve">Ca hypochlorite = Y </w:t>
            </w:r>
            <w:r w:rsidRPr="004977A1">
              <w:rPr>
                <w:noProof/>
              </w:rPr>
              <w:t>(Salphale and Shenoi, 2003)</w:t>
            </w:r>
          </w:p>
          <w:p w14:paraId="6474D9FE" w14:textId="78A30B29" w:rsidR="00C572DF" w:rsidRPr="004977A1" w:rsidRDefault="00C572DF" w:rsidP="007F26CE">
            <w:pPr>
              <w:spacing w:line="480" w:lineRule="auto"/>
            </w:pPr>
            <w:r w:rsidRPr="004977A1">
              <w:t xml:space="preserve">Ca ammonium nitrate = Y </w:t>
            </w:r>
            <w:r w:rsidRPr="004977A1">
              <w:rPr>
                <w:noProof/>
              </w:rPr>
              <w:t>(Pasricha and Gupta, 1983)</w:t>
            </w:r>
          </w:p>
        </w:tc>
      </w:tr>
      <w:tr w:rsidR="00C572DF" w:rsidRPr="004977A1" w14:paraId="1E6E18C0" w14:textId="77777777" w:rsidTr="00B23340">
        <w:tc>
          <w:tcPr>
            <w:tcW w:w="2015" w:type="dxa"/>
          </w:tcPr>
          <w:p w14:paraId="16734AE2" w14:textId="48BB6071" w:rsidR="00C572DF" w:rsidRPr="004977A1" w:rsidRDefault="00C572DF" w:rsidP="007F26CE">
            <w:pPr>
              <w:spacing w:line="480" w:lineRule="auto"/>
            </w:pPr>
            <w:r w:rsidRPr="004977A1">
              <w:t>Chromium</w:t>
            </w:r>
            <w:r w:rsidR="00E656C3" w:rsidRPr="004977A1">
              <w:t xml:space="preserve"> (Cr)</w:t>
            </w:r>
          </w:p>
        </w:tc>
        <w:tc>
          <w:tcPr>
            <w:tcW w:w="1200" w:type="dxa"/>
          </w:tcPr>
          <w:p w14:paraId="600C75AC" w14:textId="77777777" w:rsidR="00C572DF" w:rsidRPr="004977A1" w:rsidRDefault="00C572DF" w:rsidP="007F26CE">
            <w:pPr>
              <w:spacing w:line="480" w:lineRule="auto"/>
            </w:pPr>
            <w:r w:rsidRPr="004977A1">
              <w:t>Yes</w:t>
            </w:r>
          </w:p>
        </w:tc>
        <w:tc>
          <w:tcPr>
            <w:tcW w:w="2568" w:type="dxa"/>
          </w:tcPr>
          <w:p w14:paraId="590B42D1" w14:textId="77777777" w:rsidR="00C572DF" w:rsidRPr="004977A1" w:rsidRDefault="00C572DF" w:rsidP="007F26CE">
            <w:pPr>
              <w:spacing w:line="480" w:lineRule="auto"/>
            </w:pPr>
            <w:r w:rsidRPr="004977A1">
              <w:t>Cr metal = N</w:t>
            </w:r>
          </w:p>
          <w:p w14:paraId="200F2505" w14:textId="77777777" w:rsidR="00C572DF" w:rsidRPr="004977A1" w:rsidRDefault="00C572DF" w:rsidP="007F26CE">
            <w:pPr>
              <w:spacing w:line="480" w:lineRule="auto"/>
            </w:pPr>
            <w:r w:rsidRPr="004977A1">
              <w:t>Cr(II) cmpds as Cr = Y</w:t>
            </w:r>
          </w:p>
          <w:p w14:paraId="000BE32C" w14:textId="77777777" w:rsidR="00C572DF" w:rsidRPr="004977A1" w:rsidRDefault="00C572DF" w:rsidP="007F26CE">
            <w:pPr>
              <w:spacing w:line="480" w:lineRule="auto"/>
            </w:pPr>
            <w:r w:rsidRPr="004977A1">
              <w:t>Cr(III) cmpds as Cr = Y</w:t>
            </w:r>
          </w:p>
          <w:p w14:paraId="6316C4DB" w14:textId="77777777" w:rsidR="00C572DF" w:rsidRPr="004977A1" w:rsidRDefault="00C572DF" w:rsidP="007F26CE">
            <w:pPr>
              <w:spacing w:line="480" w:lineRule="auto"/>
            </w:pPr>
            <w:r w:rsidRPr="004977A1">
              <w:t>Cr(VI) oxide = Y</w:t>
            </w:r>
          </w:p>
        </w:tc>
        <w:tc>
          <w:tcPr>
            <w:tcW w:w="2602" w:type="dxa"/>
          </w:tcPr>
          <w:p w14:paraId="7B8AF666" w14:textId="77777777" w:rsidR="00C572DF" w:rsidRPr="004977A1" w:rsidRDefault="00C572DF" w:rsidP="007F26CE">
            <w:pPr>
              <w:spacing w:line="480" w:lineRule="auto"/>
            </w:pPr>
            <w:r w:rsidRPr="004977A1">
              <w:t>Cr metal = N</w:t>
            </w:r>
          </w:p>
          <w:p w14:paraId="1D1BA3AA" w14:textId="77777777" w:rsidR="00C572DF" w:rsidRPr="004977A1" w:rsidRDefault="00C572DF" w:rsidP="007F26CE">
            <w:pPr>
              <w:spacing w:line="480" w:lineRule="auto"/>
            </w:pPr>
            <w:r w:rsidRPr="004977A1">
              <w:t>Cr(II) cmpds as Cr = N</w:t>
            </w:r>
          </w:p>
          <w:p w14:paraId="486266EE" w14:textId="77777777" w:rsidR="00C572DF" w:rsidRPr="004977A1" w:rsidRDefault="00C572DF" w:rsidP="007F26CE">
            <w:pPr>
              <w:spacing w:line="480" w:lineRule="auto"/>
            </w:pPr>
            <w:r w:rsidRPr="004977A1">
              <w:t>Cr(III) cmpds as Cr = N</w:t>
            </w:r>
          </w:p>
          <w:p w14:paraId="02139ED1" w14:textId="77777777" w:rsidR="00C572DF" w:rsidRPr="004977A1" w:rsidRDefault="00C572DF" w:rsidP="007F26CE">
            <w:pPr>
              <w:spacing w:line="480" w:lineRule="auto"/>
            </w:pPr>
            <w:r w:rsidRPr="004977A1">
              <w:t>Cr(VI) oxide = N</w:t>
            </w:r>
          </w:p>
        </w:tc>
        <w:tc>
          <w:tcPr>
            <w:tcW w:w="2528" w:type="dxa"/>
          </w:tcPr>
          <w:p w14:paraId="45C0700C" w14:textId="77777777" w:rsidR="00C572DF" w:rsidRPr="004977A1" w:rsidRDefault="00C572DF" w:rsidP="007F26CE">
            <w:pPr>
              <w:spacing w:line="480" w:lineRule="auto"/>
            </w:pPr>
            <w:r w:rsidRPr="004977A1">
              <w:t>Cr metal = N</w:t>
            </w:r>
          </w:p>
          <w:p w14:paraId="02975814" w14:textId="77777777" w:rsidR="00C572DF" w:rsidRPr="004977A1" w:rsidRDefault="00C572DF" w:rsidP="007F26CE">
            <w:pPr>
              <w:spacing w:line="480" w:lineRule="auto"/>
            </w:pPr>
            <w:r w:rsidRPr="004977A1">
              <w:t>Cr(III) cmpds = Y</w:t>
            </w:r>
          </w:p>
          <w:p w14:paraId="031AA7F9" w14:textId="5B7FAE55" w:rsidR="00C572DF" w:rsidRPr="004977A1" w:rsidRDefault="00C572DF" w:rsidP="007F26CE">
            <w:pPr>
              <w:spacing w:line="480" w:lineRule="auto"/>
            </w:pPr>
            <w:r w:rsidRPr="004977A1">
              <w:t>Cr(VI) cmpds = Y</w:t>
            </w:r>
            <w:r w:rsidR="009B5B4C">
              <w:rPr>
                <w:vertAlign w:val="superscript"/>
              </w:rPr>
              <w:t>e</w:t>
            </w:r>
          </w:p>
        </w:tc>
        <w:tc>
          <w:tcPr>
            <w:tcW w:w="2792" w:type="dxa"/>
          </w:tcPr>
          <w:p w14:paraId="30AAB17C" w14:textId="15F8D592" w:rsidR="00C572DF" w:rsidRPr="004977A1" w:rsidRDefault="00C572DF" w:rsidP="007F26CE">
            <w:pPr>
              <w:spacing w:line="480" w:lineRule="auto"/>
            </w:pPr>
            <w:r w:rsidRPr="004977A1">
              <w:t xml:space="preserve">Cr metal = Y </w:t>
            </w:r>
            <w:r w:rsidRPr="004977A1">
              <w:rPr>
                <w:noProof/>
              </w:rPr>
              <w:t>(Iyer et al., 2002)</w:t>
            </w:r>
          </w:p>
          <w:p w14:paraId="1F67AB19" w14:textId="7C1FD9E7" w:rsidR="00C572DF" w:rsidRPr="004977A1" w:rsidRDefault="00C572DF" w:rsidP="007F26CE">
            <w:pPr>
              <w:spacing w:line="480" w:lineRule="auto"/>
            </w:pPr>
            <w:r w:rsidRPr="004977A1">
              <w:t xml:space="preserve">Cr(VI) cmpds = Y </w:t>
            </w:r>
            <w:r w:rsidRPr="004977A1">
              <w:rPr>
                <w:noProof/>
              </w:rPr>
              <w:t>(Forte et al., 2008; Lansdown, 1995)</w:t>
            </w:r>
            <w:r w:rsidRPr="004977A1">
              <w:t xml:space="preserve"> </w:t>
            </w:r>
          </w:p>
          <w:p w14:paraId="671BB419" w14:textId="4A9473A3" w:rsidR="00C572DF" w:rsidRPr="004977A1" w:rsidRDefault="00C572DF" w:rsidP="007F26CE">
            <w:pPr>
              <w:spacing w:line="480" w:lineRule="auto"/>
            </w:pPr>
            <w:r w:rsidRPr="004977A1">
              <w:t xml:space="preserve">Cr(III) cmpds as Cr = Y </w:t>
            </w:r>
            <w:r w:rsidRPr="004977A1">
              <w:rPr>
                <w:noProof/>
              </w:rPr>
              <w:t>(Bregnbak et al., 2015)</w:t>
            </w:r>
          </w:p>
          <w:p w14:paraId="2CD91101" w14:textId="72FB1361" w:rsidR="00C572DF" w:rsidRPr="004977A1" w:rsidRDefault="00C572DF" w:rsidP="007F26CE">
            <w:pPr>
              <w:spacing w:line="480" w:lineRule="auto"/>
            </w:pPr>
            <w:r w:rsidRPr="004977A1">
              <w:t xml:space="preserve">Cr(VI) oxide = Y </w:t>
            </w:r>
            <w:r w:rsidRPr="004977A1">
              <w:rPr>
                <w:noProof/>
              </w:rPr>
              <w:t>(Forte et al., 2008)</w:t>
            </w:r>
          </w:p>
        </w:tc>
      </w:tr>
      <w:tr w:rsidR="00C572DF" w:rsidRPr="004977A1" w14:paraId="28CEDC2A" w14:textId="77777777" w:rsidTr="00B23340">
        <w:tc>
          <w:tcPr>
            <w:tcW w:w="2015" w:type="dxa"/>
          </w:tcPr>
          <w:p w14:paraId="00B838DF" w14:textId="0CDD7555" w:rsidR="00C572DF" w:rsidRPr="004977A1" w:rsidRDefault="00C572DF" w:rsidP="007F26CE">
            <w:pPr>
              <w:spacing w:line="480" w:lineRule="auto"/>
            </w:pPr>
            <w:r w:rsidRPr="004977A1">
              <w:t>Cobalt</w:t>
            </w:r>
            <w:r w:rsidR="00EF444F" w:rsidRPr="004977A1">
              <w:t xml:space="preserve"> (Co)</w:t>
            </w:r>
          </w:p>
        </w:tc>
        <w:tc>
          <w:tcPr>
            <w:tcW w:w="1200" w:type="dxa"/>
          </w:tcPr>
          <w:p w14:paraId="366A828D" w14:textId="77777777" w:rsidR="00C572DF" w:rsidRPr="004977A1" w:rsidRDefault="00C572DF" w:rsidP="007F26CE">
            <w:pPr>
              <w:spacing w:line="480" w:lineRule="auto"/>
            </w:pPr>
            <w:r w:rsidRPr="004977A1">
              <w:t>Yes</w:t>
            </w:r>
          </w:p>
        </w:tc>
        <w:tc>
          <w:tcPr>
            <w:tcW w:w="2568" w:type="dxa"/>
          </w:tcPr>
          <w:p w14:paraId="2F1F3643" w14:textId="4C4FD110" w:rsidR="00C572DF" w:rsidRPr="004977A1" w:rsidRDefault="00C572DF" w:rsidP="007F26CE">
            <w:pPr>
              <w:spacing w:line="480" w:lineRule="auto"/>
            </w:pPr>
            <w:r w:rsidRPr="004977A1">
              <w:t>Co metal dust = Y</w:t>
            </w:r>
            <w:r w:rsidR="009B5B4C" w:rsidRPr="00D02A8C">
              <w:rPr>
                <w:vertAlign w:val="superscript"/>
              </w:rPr>
              <w:t>c</w:t>
            </w:r>
          </w:p>
          <w:p w14:paraId="5B7181E1" w14:textId="2D143904" w:rsidR="00C572DF" w:rsidRPr="004977A1" w:rsidRDefault="00C572DF" w:rsidP="007F26CE">
            <w:pPr>
              <w:spacing w:line="480" w:lineRule="auto"/>
            </w:pPr>
            <w:r w:rsidRPr="004977A1">
              <w:t>Co metal dust &amp; fume = Y</w:t>
            </w:r>
            <w:r w:rsidR="009B5B4C" w:rsidRPr="00D02A8C">
              <w:rPr>
                <w:vertAlign w:val="superscript"/>
              </w:rPr>
              <w:t>c</w:t>
            </w:r>
          </w:p>
          <w:p w14:paraId="2C9070E7" w14:textId="77777777" w:rsidR="00C572DF" w:rsidRPr="004977A1" w:rsidRDefault="00C572DF" w:rsidP="007F26CE">
            <w:pPr>
              <w:spacing w:line="480" w:lineRule="auto"/>
            </w:pPr>
            <w:r w:rsidRPr="004977A1">
              <w:t>Co carbonyl = N</w:t>
            </w:r>
          </w:p>
        </w:tc>
        <w:tc>
          <w:tcPr>
            <w:tcW w:w="2602" w:type="dxa"/>
          </w:tcPr>
          <w:p w14:paraId="3C48116E" w14:textId="77777777" w:rsidR="00C572DF" w:rsidRPr="004977A1" w:rsidRDefault="00C572DF" w:rsidP="007F26CE">
            <w:pPr>
              <w:spacing w:line="480" w:lineRule="auto"/>
            </w:pPr>
            <w:r w:rsidRPr="004977A1">
              <w:t>Co metal dust &amp; fume = N</w:t>
            </w:r>
          </w:p>
          <w:p w14:paraId="33D175B0" w14:textId="77777777" w:rsidR="00C572DF" w:rsidRPr="004977A1" w:rsidRDefault="00C572DF" w:rsidP="007F26CE">
            <w:pPr>
              <w:spacing w:line="480" w:lineRule="auto"/>
            </w:pPr>
            <w:r w:rsidRPr="004977A1">
              <w:t>Co carbonyl = NA</w:t>
            </w:r>
          </w:p>
        </w:tc>
        <w:tc>
          <w:tcPr>
            <w:tcW w:w="2528" w:type="dxa"/>
          </w:tcPr>
          <w:p w14:paraId="059CBAC8" w14:textId="77777777" w:rsidR="00C572DF" w:rsidRPr="004977A1" w:rsidRDefault="00C572DF" w:rsidP="007F26CE">
            <w:pPr>
              <w:spacing w:line="480" w:lineRule="auto"/>
            </w:pPr>
            <w:r w:rsidRPr="004977A1">
              <w:t>Co &amp; inorg cmpds = Y</w:t>
            </w:r>
          </w:p>
        </w:tc>
        <w:tc>
          <w:tcPr>
            <w:tcW w:w="2792" w:type="dxa"/>
          </w:tcPr>
          <w:p w14:paraId="68B635F6" w14:textId="018624DE" w:rsidR="00C572DF" w:rsidRPr="004977A1" w:rsidRDefault="00C572DF" w:rsidP="007F26CE">
            <w:pPr>
              <w:spacing w:line="480" w:lineRule="auto"/>
            </w:pPr>
            <w:r w:rsidRPr="004977A1">
              <w:t xml:space="preserve">Co metal = Y </w:t>
            </w:r>
            <w:r w:rsidRPr="004977A1">
              <w:rPr>
                <w:noProof/>
              </w:rPr>
              <w:t>(Forte et al., 2008; Militello et al., 2020)</w:t>
            </w:r>
          </w:p>
          <w:p w14:paraId="31411E1F" w14:textId="63C30193" w:rsidR="00C572DF" w:rsidRPr="004977A1" w:rsidRDefault="00C572DF" w:rsidP="007F26CE">
            <w:pPr>
              <w:spacing w:line="480" w:lineRule="auto"/>
            </w:pPr>
            <w:r w:rsidRPr="004977A1">
              <w:t xml:space="preserve">Co alloys = Y </w:t>
            </w:r>
            <w:r w:rsidRPr="004977A1">
              <w:rPr>
                <w:noProof/>
              </w:rPr>
              <w:t>(Arslan et al., 2015)</w:t>
            </w:r>
          </w:p>
          <w:p w14:paraId="2A2D597D" w14:textId="2FF0A76F" w:rsidR="00C572DF" w:rsidRPr="004977A1" w:rsidRDefault="00C572DF" w:rsidP="007F26CE">
            <w:pPr>
              <w:spacing w:line="480" w:lineRule="auto"/>
            </w:pPr>
            <w:r w:rsidRPr="004977A1">
              <w:lastRenderedPageBreak/>
              <w:t xml:space="preserve">Co chloride = Y </w:t>
            </w:r>
            <w:r w:rsidRPr="004977A1">
              <w:rPr>
                <w:noProof/>
              </w:rPr>
              <w:t>(De La Cuadra and Grau‐Massanés, 1991)</w:t>
            </w:r>
          </w:p>
        </w:tc>
      </w:tr>
      <w:tr w:rsidR="00C572DF" w:rsidRPr="004977A1" w14:paraId="5E0DFEED" w14:textId="77777777" w:rsidTr="00B23340">
        <w:tc>
          <w:tcPr>
            <w:tcW w:w="2015" w:type="dxa"/>
          </w:tcPr>
          <w:p w14:paraId="22E1033D" w14:textId="3E806DE2" w:rsidR="00C572DF" w:rsidRPr="004977A1" w:rsidRDefault="00C572DF" w:rsidP="007F26CE">
            <w:pPr>
              <w:spacing w:line="480" w:lineRule="auto"/>
            </w:pPr>
            <w:r w:rsidRPr="004977A1">
              <w:lastRenderedPageBreak/>
              <w:t>Copper</w:t>
            </w:r>
            <w:r w:rsidR="00EF444F" w:rsidRPr="004977A1">
              <w:t xml:space="preserve"> (Cu)</w:t>
            </w:r>
          </w:p>
        </w:tc>
        <w:tc>
          <w:tcPr>
            <w:tcW w:w="1200" w:type="dxa"/>
          </w:tcPr>
          <w:p w14:paraId="2D45F5AE" w14:textId="77777777" w:rsidR="00C572DF" w:rsidRPr="004977A1" w:rsidRDefault="00C572DF" w:rsidP="007F26CE">
            <w:pPr>
              <w:spacing w:line="480" w:lineRule="auto"/>
            </w:pPr>
            <w:r w:rsidRPr="004977A1">
              <w:t>Yes</w:t>
            </w:r>
          </w:p>
        </w:tc>
        <w:tc>
          <w:tcPr>
            <w:tcW w:w="2568" w:type="dxa"/>
          </w:tcPr>
          <w:p w14:paraId="6FEEE8BA" w14:textId="7BDC1EFF" w:rsidR="00C572DF" w:rsidRPr="004977A1" w:rsidRDefault="00C572DF" w:rsidP="007F26CE">
            <w:pPr>
              <w:spacing w:line="480" w:lineRule="auto"/>
            </w:pPr>
            <w:r w:rsidRPr="004977A1">
              <w:t>Cu metal/fume = Y</w:t>
            </w:r>
            <w:r w:rsidR="009B5B4C" w:rsidRPr="00D02A8C">
              <w:rPr>
                <w:vertAlign w:val="superscript"/>
              </w:rPr>
              <w:t>c</w:t>
            </w:r>
          </w:p>
          <w:p w14:paraId="3B632394" w14:textId="469E26F4" w:rsidR="00C572DF" w:rsidRPr="004977A1" w:rsidRDefault="00C572DF" w:rsidP="007F26CE">
            <w:pPr>
              <w:spacing w:line="480" w:lineRule="auto"/>
            </w:pPr>
            <w:r w:rsidRPr="004977A1">
              <w:t>Cu dusts &amp; mists = Y</w:t>
            </w:r>
            <w:r w:rsidR="009B5B4C" w:rsidRPr="00D02A8C">
              <w:rPr>
                <w:vertAlign w:val="superscript"/>
              </w:rPr>
              <w:t>c</w:t>
            </w:r>
            <w:r w:rsidR="009B5B4C" w:rsidRPr="004977A1">
              <w:t xml:space="preserve"> </w:t>
            </w:r>
          </w:p>
          <w:p w14:paraId="6558AFEB" w14:textId="77777777" w:rsidR="00C572DF" w:rsidRPr="004977A1" w:rsidRDefault="00C572DF" w:rsidP="007F26CE">
            <w:pPr>
              <w:spacing w:line="480" w:lineRule="auto"/>
            </w:pPr>
            <w:r w:rsidRPr="004977A1">
              <w:t>CuO fume as Co = N</w:t>
            </w:r>
          </w:p>
          <w:p w14:paraId="1661AB55" w14:textId="77777777" w:rsidR="00C572DF" w:rsidRPr="004977A1" w:rsidRDefault="00C572DF" w:rsidP="007F26CE">
            <w:pPr>
              <w:spacing w:line="480" w:lineRule="auto"/>
            </w:pPr>
            <w:r w:rsidRPr="004977A1">
              <w:t>Cu monoxide fume = N</w:t>
            </w:r>
          </w:p>
          <w:p w14:paraId="3BF69101" w14:textId="77777777" w:rsidR="00C572DF" w:rsidRPr="004977A1" w:rsidRDefault="00C572DF" w:rsidP="007F26CE">
            <w:pPr>
              <w:spacing w:line="480" w:lineRule="auto"/>
            </w:pPr>
            <w:r w:rsidRPr="004977A1">
              <w:t>Cu(II)oxide fume = N</w:t>
            </w:r>
          </w:p>
        </w:tc>
        <w:tc>
          <w:tcPr>
            <w:tcW w:w="2602" w:type="dxa"/>
          </w:tcPr>
          <w:p w14:paraId="7D25A4E2" w14:textId="77777777" w:rsidR="00C572DF" w:rsidRPr="004977A1" w:rsidRDefault="00C572DF" w:rsidP="007F26CE">
            <w:pPr>
              <w:spacing w:line="480" w:lineRule="auto"/>
            </w:pPr>
            <w:r w:rsidRPr="004977A1">
              <w:t>Cu metal/fume = N</w:t>
            </w:r>
          </w:p>
          <w:p w14:paraId="283363EB" w14:textId="77777777" w:rsidR="00C572DF" w:rsidRPr="004977A1" w:rsidRDefault="00C572DF" w:rsidP="007F26CE">
            <w:pPr>
              <w:spacing w:line="480" w:lineRule="auto"/>
            </w:pPr>
            <w:r w:rsidRPr="004977A1">
              <w:t>Cu dusts &amp; mists = N</w:t>
            </w:r>
          </w:p>
        </w:tc>
        <w:tc>
          <w:tcPr>
            <w:tcW w:w="2528" w:type="dxa"/>
          </w:tcPr>
          <w:p w14:paraId="568D04EA" w14:textId="77777777" w:rsidR="00C572DF" w:rsidRPr="004977A1" w:rsidRDefault="00C572DF" w:rsidP="007F26CE">
            <w:pPr>
              <w:spacing w:line="480" w:lineRule="auto"/>
            </w:pPr>
            <w:r w:rsidRPr="004977A1">
              <w:t>Cu metal/fume = N</w:t>
            </w:r>
          </w:p>
          <w:p w14:paraId="7B0256FA" w14:textId="77777777" w:rsidR="00C572DF" w:rsidRPr="004977A1" w:rsidRDefault="00C572DF" w:rsidP="007F26CE">
            <w:pPr>
              <w:spacing w:line="480" w:lineRule="auto"/>
            </w:pPr>
            <w:r w:rsidRPr="004977A1">
              <w:t>Cu dusts &amp; mists = N</w:t>
            </w:r>
          </w:p>
        </w:tc>
        <w:tc>
          <w:tcPr>
            <w:tcW w:w="2792" w:type="dxa"/>
          </w:tcPr>
          <w:p w14:paraId="23CFAA16" w14:textId="108E78BB" w:rsidR="00C572DF" w:rsidRPr="004977A1" w:rsidRDefault="00C572DF" w:rsidP="007F26CE">
            <w:pPr>
              <w:spacing w:line="480" w:lineRule="auto"/>
            </w:pPr>
            <w:r w:rsidRPr="004977A1">
              <w:t xml:space="preserve">Cu metal = Y </w:t>
            </w:r>
            <w:r w:rsidRPr="004977A1">
              <w:rPr>
                <w:noProof/>
              </w:rPr>
              <w:t>(Davis et al., 2011; Forte et al., 2008; Nonaka et al., 2011)</w:t>
            </w:r>
          </w:p>
          <w:p w14:paraId="70BCCBCE" w14:textId="3C394AA7" w:rsidR="00C572DF" w:rsidRPr="004977A1" w:rsidRDefault="00C572DF" w:rsidP="007F26CE">
            <w:pPr>
              <w:spacing w:line="480" w:lineRule="auto"/>
            </w:pPr>
            <w:r w:rsidRPr="004977A1">
              <w:t xml:space="preserve">Cu alloys = Y </w:t>
            </w:r>
            <w:r w:rsidRPr="004977A1">
              <w:rPr>
                <w:noProof/>
              </w:rPr>
              <w:t>(Suárez et al., 2002)</w:t>
            </w:r>
          </w:p>
          <w:p w14:paraId="15E3986C" w14:textId="5F3903FF" w:rsidR="00C572DF" w:rsidRPr="004977A1" w:rsidRDefault="00C572DF" w:rsidP="007F26CE">
            <w:pPr>
              <w:spacing w:line="480" w:lineRule="auto"/>
            </w:pPr>
            <w:r w:rsidRPr="004977A1">
              <w:t xml:space="preserve">Cu oxide = Y </w:t>
            </w:r>
            <w:r w:rsidRPr="004977A1">
              <w:rPr>
                <w:noProof/>
              </w:rPr>
              <w:t>(Motolese et al., 1993)</w:t>
            </w:r>
          </w:p>
          <w:p w14:paraId="575B2101" w14:textId="29F1FA64" w:rsidR="00C572DF" w:rsidRPr="004977A1" w:rsidRDefault="00C572DF" w:rsidP="007F26CE">
            <w:pPr>
              <w:spacing w:line="480" w:lineRule="auto"/>
            </w:pPr>
            <w:r w:rsidRPr="004977A1">
              <w:t xml:space="preserve">Cu sulfate = Y </w:t>
            </w:r>
            <w:r w:rsidRPr="004977A1">
              <w:rPr>
                <w:noProof/>
              </w:rPr>
              <w:t>(Saltzer and Wilson, 1968)</w:t>
            </w:r>
          </w:p>
        </w:tc>
      </w:tr>
      <w:tr w:rsidR="00C572DF" w:rsidRPr="004977A1" w14:paraId="0A91B6ED" w14:textId="77777777" w:rsidTr="00B23340">
        <w:tc>
          <w:tcPr>
            <w:tcW w:w="2015" w:type="dxa"/>
          </w:tcPr>
          <w:p w14:paraId="59F9A296" w14:textId="3AE1F876" w:rsidR="00C572DF" w:rsidRPr="004977A1" w:rsidRDefault="00C572DF" w:rsidP="007F26CE">
            <w:pPr>
              <w:spacing w:line="480" w:lineRule="auto"/>
            </w:pPr>
            <w:r w:rsidRPr="004977A1">
              <w:t>Iron</w:t>
            </w:r>
            <w:r w:rsidR="00151DF2" w:rsidRPr="004977A1">
              <w:t xml:space="preserve"> (Fe)</w:t>
            </w:r>
          </w:p>
        </w:tc>
        <w:tc>
          <w:tcPr>
            <w:tcW w:w="1200" w:type="dxa"/>
          </w:tcPr>
          <w:p w14:paraId="58DF4230" w14:textId="61D483A9" w:rsidR="00C572DF" w:rsidRPr="004977A1" w:rsidRDefault="00F151D9" w:rsidP="007F26CE">
            <w:pPr>
              <w:spacing w:line="480" w:lineRule="auto"/>
            </w:pPr>
            <w:r w:rsidRPr="004977A1">
              <w:t>Yes</w:t>
            </w:r>
            <w:r>
              <w:rPr>
                <w:vertAlign w:val="superscript"/>
              </w:rPr>
              <w:t>b</w:t>
            </w:r>
          </w:p>
        </w:tc>
        <w:tc>
          <w:tcPr>
            <w:tcW w:w="2568" w:type="dxa"/>
          </w:tcPr>
          <w:p w14:paraId="07FB0248" w14:textId="30CBE2F5" w:rsidR="00C572DF" w:rsidRPr="004977A1" w:rsidRDefault="00C572DF" w:rsidP="007F26CE">
            <w:pPr>
              <w:spacing w:line="480" w:lineRule="auto"/>
            </w:pPr>
            <w:r w:rsidRPr="004977A1">
              <w:t>Fe carbonyl = N</w:t>
            </w:r>
            <w:r w:rsidR="00F151D9">
              <w:rPr>
                <w:vertAlign w:val="superscript"/>
              </w:rPr>
              <w:t>e</w:t>
            </w:r>
          </w:p>
          <w:p w14:paraId="43934BA3" w14:textId="77777777" w:rsidR="00C572DF" w:rsidRPr="004977A1" w:rsidRDefault="00C572DF" w:rsidP="007F26CE">
            <w:pPr>
              <w:spacing w:line="480" w:lineRule="auto"/>
            </w:pPr>
            <w:r w:rsidRPr="004977A1">
              <w:t>Fe oxide dust &amp; fume = N</w:t>
            </w:r>
          </w:p>
          <w:p w14:paraId="04C990FF" w14:textId="18CE8E73" w:rsidR="00C572DF" w:rsidRPr="004977A1" w:rsidRDefault="00C572DF" w:rsidP="007F26CE">
            <w:pPr>
              <w:spacing w:line="480" w:lineRule="auto"/>
            </w:pPr>
            <w:r w:rsidRPr="004977A1">
              <w:t>Fe salts (sol) = N</w:t>
            </w:r>
            <w:r w:rsidR="00F151D9" w:rsidRPr="00D02A8C">
              <w:rPr>
                <w:vertAlign w:val="superscript"/>
              </w:rPr>
              <w:t>d</w:t>
            </w:r>
          </w:p>
        </w:tc>
        <w:tc>
          <w:tcPr>
            <w:tcW w:w="2602" w:type="dxa"/>
          </w:tcPr>
          <w:p w14:paraId="43CC45E0" w14:textId="77777777" w:rsidR="00C572DF" w:rsidRPr="004977A1" w:rsidRDefault="00C572DF" w:rsidP="007F26CE">
            <w:pPr>
              <w:spacing w:line="480" w:lineRule="auto"/>
            </w:pPr>
            <w:r w:rsidRPr="004977A1">
              <w:t xml:space="preserve">Fe carbonyl = N </w:t>
            </w:r>
          </w:p>
          <w:p w14:paraId="0EA187E8" w14:textId="77777777" w:rsidR="00C572DF" w:rsidRPr="004977A1" w:rsidRDefault="00C572DF" w:rsidP="007F26CE">
            <w:pPr>
              <w:spacing w:line="480" w:lineRule="auto"/>
            </w:pPr>
            <w:r w:rsidRPr="004977A1">
              <w:t>Fe oxide dust &amp; fume = N</w:t>
            </w:r>
          </w:p>
          <w:p w14:paraId="65E7877A" w14:textId="658C8A8B" w:rsidR="00C572DF" w:rsidRPr="004977A1" w:rsidRDefault="00C572DF" w:rsidP="007F26CE">
            <w:pPr>
              <w:spacing w:line="480" w:lineRule="auto"/>
            </w:pPr>
            <w:r w:rsidRPr="004977A1">
              <w:t>Fe salts (sol) = N</w:t>
            </w:r>
          </w:p>
        </w:tc>
        <w:tc>
          <w:tcPr>
            <w:tcW w:w="2528" w:type="dxa"/>
          </w:tcPr>
          <w:p w14:paraId="7E4535FF" w14:textId="77777777" w:rsidR="00C572DF" w:rsidRPr="004977A1" w:rsidRDefault="00C572DF" w:rsidP="007F26CE">
            <w:pPr>
              <w:spacing w:line="480" w:lineRule="auto"/>
            </w:pPr>
            <w:r w:rsidRPr="004977A1">
              <w:t>Fe oxide = N</w:t>
            </w:r>
          </w:p>
          <w:p w14:paraId="4035804E" w14:textId="5BABF366" w:rsidR="00C572DF" w:rsidRPr="004977A1" w:rsidRDefault="00C572DF" w:rsidP="007F26CE">
            <w:pPr>
              <w:spacing w:line="480" w:lineRule="auto"/>
            </w:pPr>
            <w:r w:rsidRPr="004977A1">
              <w:t>Fe salts (sol) = N</w:t>
            </w:r>
          </w:p>
        </w:tc>
        <w:tc>
          <w:tcPr>
            <w:tcW w:w="2792" w:type="dxa"/>
          </w:tcPr>
          <w:p w14:paraId="5F881629" w14:textId="4C669B8E" w:rsidR="00C572DF" w:rsidRPr="004977A1" w:rsidRDefault="00151DF2" w:rsidP="007F26CE">
            <w:pPr>
              <w:spacing w:line="480" w:lineRule="auto"/>
            </w:pPr>
            <w:r w:rsidRPr="004977A1">
              <w:t>Fe</w:t>
            </w:r>
            <w:r w:rsidR="00C572DF" w:rsidRPr="004977A1">
              <w:t xml:space="preserve"> = Y </w:t>
            </w:r>
            <w:r w:rsidR="00C572DF" w:rsidRPr="004977A1">
              <w:rPr>
                <w:noProof/>
              </w:rPr>
              <w:t>(Davis et al., 2011; Lansdown, 1995; Nonaka et al., 2011)</w:t>
            </w:r>
          </w:p>
          <w:p w14:paraId="02C71D55" w14:textId="6CD48FD3" w:rsidR="00C572DF" w:rsidRPr="004977A1" w:rsidRDefault="00C572DF" w:rsidP="007F26CE">
            <w:pPr>
              <w:spacing w:line="480" w:lineRule="auto"/>
            </w:pPr>
            <w:r w:rsidRPr="004977A1">
              <w:t xml:space="preserve">Ferric chloride = Y </w:t>
            </w:r>
            <w:r w:rsidRPr="004977A1">
              <w:rPr>
                <w:noProof/>
              </w:rPr>
              <w:t>(Baer, 1973)</w:t>
            </w:r>
          </w:p>
          <w:p w14:paraId="2BBCF1B7" w14:textId="26D923B9" w:rsidR="00C572DF" w:rsidRPr="004977A1" w:rsidRDefault="00C572DF" w:rsidP="007F26CE">
            <w:pPr>
              <w:spacing w:line="480" w:lineRule="auto"/>
            </w:pPr>
            <w:r w:rsidRPr="004977A1">
              <w:lastRenderedPageBreak/>
              <w:t xml:space="preserve">Ferric sulfate = Y </w:t>
            </w:r>
            <w:r w:rsidRPr="004977A1">
              <w:rPr>
                <w:noProof/>
              </w:rPr>
              <w:t>(Hemmer et al., 1996)</w:t>
            </w:r>
          </w:p>
        </w:tc>
      </w:tr>
      <w:tr w:rsidR="00C572DF" w:rsidRPr="004977A1" w14:paraId="7CCA3EC4" w14:textId="77777777" w:rsidTr="00B23340">
        <w:tc>
          <w:tcPr>
            <w:tcW w:w="2015" w:type="dxa"/>
          </w:tcPr>
          <w:p w14:paraId="13236A7B" w14:textId="1F5A59B5" w:rsidR="00C572DF" w:rsidRPr="004977A1" w:rsidRDefault="00C572DF" w:rsidP="007F26CE">
            <w:pPr>
              <w:spacing w:line="480" w:lineRule="auto"/>
            </w:pPr>
            <w:r w:rsidRPr="004977A1">
              <w:lastRenderedPageBreak/>
              <w:t>Lanthanum</w:t>
            </w:r>
            <w:r w:rsidR="00151DF2" w:rsidRPr="004977A1">
              <w:t xml:space="preserve"> (La)</w:t>
            </w:r>
          </w:p>
        </w:tc>
        <w:tc>
          <w:tcPr>
            <w:tcW w:w="1200" w:type="dxa"/>
          </w:tcPr>
          <w:p w14:paraId="50B8B5FE" w14:textId="77777777" w:rsidR="00C572DF" w:rsidRPr="004977A1" w:rsidRDefault="00C572DF" w:rsidP="007F26CE">
            <w:pPr>
              <w:spacing w:line="480" w:lineRule="auto"/>
            </w:pPr>
            <w:r w:rsidRPr="004977A1">
              <w:t>No</w:t>
            </w:r>
          </w:p>
        </w:tc>
        <w:tc>
          <w:tcPr>
            <w:tcW w:w="2568" w:type="dxa"/>
          </w:tcPr>
          <w:p w14:paraId="592AABC9" w14:textId="5033C67F" w:rsidR="00C572DF" w:rsidRPr="004977A1" w:rsidRDefault="00C572DF" w:rsidP="007F26CE">
            <w:pPr>
              <w:spacing w:line="480" w:lineRule="auto"/>
            </w:pPr>
            <w:r w:rsidRPr="004977A1">
              <w:t>La = N/A</w:t>
            </w:r>
          </w:p>
        </w:tc>
        <w:tc>
          <w:tcPr>
            <w:tcW w:w="2602" w:type="dxa"/>
          </w:tcPr>
          <w:p w14:paraId="550D280B" w14:textId="355EF12C" w:rsidR="00C572DF" w:rsidRPr="004977A1" w:rsidRDefault="00C572DF" w:rsidP="007F26CE">
            <w:pPr>
              <w:spacing w:line="480" w:lineRule="auto"/>
            </w:pPr>
            <w:r w:rsidRPr="004977A1">
              <w:t>La = N/A</w:t>
            </w:r>
          </w:p>
        </w:tc>
        <w:tc>
          <w:tcPr>
            <w:tcW w:w="2528" w:type="dxa"/>
          </w:tcPr>
          <w:p w14:paraId="74C608A8" w14:textId="22040FB6" w:rsidR="00C572DF" w:rsidRPr="004977A1" w:rsidRDefault="00C572DF" w:rsidP="007F26CE">
            <w:pPr>
              <w:spacing w:line="480" w:lineRule="auto"/>
            </w:pPr>
            <w:r w:rsidRPr="004977A1">
              <w:t>La = N/A</w:t>
            </w:r>
          </w:p>
        </w:tc>
        <w:tc>
          <w:tcPr>
            <w:tcW w:w="2792" w:type="dxa"/>
          </w:tcPr>
          <w:p w14:paraId="6C470CFD" w14:textId="6AEEA029" w:rsidR="00C572DF" w:rsidRPr="004977A1" w:rsidRDefault="00C572DF" w:rsidP="007F26CE">
            <w:pPr>
              <w:spacing w:line="480" w:lineRule="auto"/>
            </w:pPr>
            <w:r w:rsidRPr="004977A1">
              <w:t xml:space="preserve">La = N </w:t>
            </w:r>
            <w:r w:rsidRPr="004977A1">
              <w:rPr>
                <w:noProof/>
              </w:rPr>
              <w:t>(Diezel et al., 1989)</w:t>
            </w:r>
          </w:p>
        </w:tc>
      </w:tr>
      <w:tr w:rsidR="00C572DF" w:rsidRPr="004977A1" w14:paraId="32790C89" w14:textId="77777777" w:rsidTr="00B23340">
        <w:tc>
          <w:tcPr>
            <w:tcW w:w="2015" w:type="dxa"/>
          </w:tcPr>
          <w:p w14:paraId="75D6E4F4" w14:textId="30143630" w:rsidR="00C572DF" w:rsidRPr="004977A1" w:rsidRDefault="00C572DF" w:rsidP="007F26CE">
            <w:pPr>
              <w:spacing w:line="480" w:lineRule="auto"/>
            </w:pPr>
            <w:r w:rsidRPr="004977A1">
              <w:t>Lead</w:t>
            </w:r>
            <w:r w:rsidR="00E379A6" w:rsidRPr="004977A1">
              <w:t xml:space="preserve"> (Pb)</w:t>
            </w:r>
          </w:p>
        </w:tc>
        <w:tc>
          <w:tcPr>
            <w:tcW w:w="1200" w:type="dxa"/>
          </w:tcPr>
          <w:p w14:paraId="501A594E" w14:textId="512363E8" w:rsidR="00C572DF" w:rsidRPr="004977A1" w:rsidRDefault="00F151D9" w:rsidP="007F26CE">
            <w:pPr>
              <w:spacing w:line="480" w:lineRule="auto"/>
            </w:pPr>
            <w:r w:rsidRPr="004977A1">
              <w:t>Yes</w:t>
            </w:r>
            <w:r>
              <w:rPr>
                <w:vertAlign w:val="superscript"/>
              </w:rPr>
              <w:t>b</w:t>
            </w:r>
          </w:p>
        </w:tc>
        <w:tc>
          <w:tcPr>
            <w:tcW w:w="2568" w:type="dxa"/>
          </w:tcPr>
          <w:p w14:paraId="1DE0D822" w14:textId="292F2195" w:rsidR="00C572DF" w:rsidRPr="004977A1" w:rsidRDefault="00E379A6" w:rsidP="007F26CE">
            <w:pPr>
              <w:spacing w:line="480" w:lineRule="auto"/>
            </w:pPr>
            <w:r w:rsidRPr="004977A1">
              <w:t>Pb</w:t>
            </w:r>
            <w:r w:rsidR="00C572DF" w:rsidRPr="004977A1">
              <w:t xml:space="preserve"> = N</w:t>
            </w:r>
          </w:p>
        </w:tc>
        <w:tc>
          <w:tcPr>
            <w:tcW w:w="2602" w:type="dxa"/>
          </w:tcPr>
          <w:p w14:paraId="55D05F2D" w14:textId="6EA58863" w:rsidR="00C572DF" w:rsidRPr="004977A1" w:rsidRDefault="00E379A6" w:rsidP="007F26CE">
            <w:pPr>
              <w:spacing w:line="480" w:lineRule="auto"/>
            </w:pPr>
            <w:r w:rsidRPr="004977A1">
              <w:t>Pb</w:t>
            </w:r>
            <w:r w:rsidR="00C572DF" w:rsidRPr="004977A1">
              <w:t xml:space="preserve"> (inorg) = N</w:t>
            </w:r>
          </w:p>
        </w:tc>
        <w:tc>
          <w:tcPr>
            <w:tcW w:w="2528" w:type="dxa"/>
          </w:tcPr>
          <w:p w14:paraId="35E01E7C" w14:textId="5F6E333A" w:rsidR="00C572DF" w:rsidRPr="004977A1" w:rsidRDefault="00E379A6" w:rsidP="007F26CE">
            <w:pPr>
              <w:spacing w:line="480" w:lineRule="auto"/>
            </w:pPr>
            <w:r w:rsidRPr="004977A1">
              <w:t>Pb</w:t>
            </w:r>
            <w:r w:rsidR="00C572DF" w:rsidRPr="004977A1">
              <w:t xml:space="preserve"> (inorg) = N</w:t>
            </w:r>
          </w:p>
        </w:tc>
        <w:tc>
          <w:tcPr>
            <w:tcW w:w="2792" w:type="dxa"/>
          </w:tcPr>
          <w:p w14:paraId="71FE4C6B" w14:textId="44CE9D94" w:rsidR="00C572DF" w:rsidRPr="004977A1" w:rsidRDefault="00C572DF" w:rsidP="007F26CE">
            <w:pPr>
              <w:spacing w:line="480" w:lineRule="auto"/>
            </w:pPr>
            <w:r w:rsidRPr="004977A1">
              <w:t xml:space="preserve">Pb oxide = Y </w:t>
            </w:r>
            <w:r w:rsidRPr="004977A1">
              <w:rPr>
                <w:noProof/>
              </w:rPr>
              <w:t>(Czarnecki and Fritsch, 1978)</w:t>
            </w:r>
          </w:p>
          <w:p w14:paraId="43C688C0" w14:textId="5BE1C94D" w:rsidR="00C572DF" w:rsidRPr="004977A1" w:rsidRDefault="00C572DF" w:rsidP="007F26CE">
            <w:pPr>
              <w:spacing w:line="480" w:lineRule="auto"/>
            </w:pPr>
            <w:r w:rsidRPr="004977A1">
              <w:t xml:space="preserve">Pb acetate = Y </w:t>
            </w:r>
            <w:r w:rsidRPr="004977A1">
              <w:rPr>
                <w:noProof/>
              </w:rPr>
              <w:t>(Czarnecki and Fritsch, 1978)</w:t>
            </w:r>
          </w:p>
        </w:tc>
      </w:tr>
      <w:tr w:rsidR="00C572DF" w:rsidRPr="004977A1" w14:paraId="5CED831B" w14:textId="77777777" w:rsidTr="00B23340">
        <w:tc>
          <w:tcPr>
            <w:tcW w:w="2015" w:type="dxa"/>
          </w:tcPr>
          <w:p w14:paraId="68E2B4FD" w14:textId="48576E85" w:rsidR="00C572DF" w:rsidRPr="004977A1" w:rsidRDefault="00C572DF" w:rsidP="007F26CE">
            <w:pPr>
              <w:spacing w:line="480" w:lineRule="auto"/>
            </w:pPr>
            <w:r w:rsidRPr="004977A1">
              <w:t>Lithium</w:t>
            </w:r>
            <w:r w:rsidR="00E379A6" w:rsidRPr="004977A1">
              <w:t xml:space="preserve"> (Li)</w:t>
            </w:r>
          </w:p>
        </w:tc>
        <w:tc>
          <w:tcPr>
            <w:tcW w:w="1200" w:type="dxa"/>
          </w:tcPr>
          <w:p w14:paraId="5C464A37" w14:textId="77777777" w:rsidR="00C572DF" w:rsidRPr="004977A1" w:rsidRDefault="00C572DF" w:rsidP="007F26CE">
            <w:pPr>
              <w:spacing w:line="480" w:lineRule="auto"/>
            </w:pPr>
            <w:r w:rsidRPr="005A2D2A">
              <w:t>No</w:t>
            </w:r>
          </w:p>
        </w:tc>
        <w:tc>
          <w:tcPr>
            <w:tcW w:w="2568" w:type="dxa"/>
          </w:tcPr>
          <w:p w14:paraId="0F9A06EF" w14:textId="29561745" w:rsidR="00C572DF" w:rsidRPr="004977A1" w:rsidRDefault="00C572DF" w:rsidP="007F26CE">
            <w:pPr>
              <w:spacing w:line="480" w:lineRule="auto"/>
            </w:pPr>
            <w:r w:rsidRPr="004977A1">
              <w:t>Li = N/A</w:t>
            </w:r>
          </w:p>
          <w:p w14:paraId="2308C855" w14:textId="77777777" w:rsidR="00C572DF" w:rsidRPr="004977A1" w:rsidRDefault="00C572DF" w:rsidP="007F26CE">
            <w:pPr>
              <w:spacing w:line="480" w:lineRule="auto"/>
            </w:pPr>
            <w:r w:rsidRPr="004977A1">
              <w:t>Li hydride = N</w:t>
            </w:r>
          </w:p>
        </w:tc>
        <w:tc>
          <w:tcPr>
            <w:tcW w:w="2602" w:type="dxa"/>
          </w:tcPr>
          <w:p w14:paraId="22FA1FA0" w14:textId="6402E2FF" w:rsidR="00C572DF" w:rsidRPr="004977A1" w:rsidRDefault="00C572DF" w:rsidP="007F26CE">
            <w:pPr>
              <w:spacing w:line="480" w:lineRule="auto"/>
            </w:pPr>
            <w:r w:rsidRPr="004977A1">
              <w:t>Li = N/A</w:t>
            </w:r>
          </w:p>
          <w:p w14:paraId="709C002F" w14:textId="77777777" w:rsidR="00C572DF" w:rsidRPr="004977A1" w:rsidRDefault="00C572DF" w:rsidP="007F26CE">
            <w:pPr>
              <w:spacing w:line="480" w:lineRule="auto"/>
            </w:pPr>
            <w:r w:rsidRPr="004977A1">
              <w:t>Li hydride = N</w:t>
            </w:r>
          </w:p>
        </w:tc>
        <w:tc>
          <w:tcPr>
            <w:tcW w:w="2528" w:type="dxa"/>
          </w:tcPr>
          <w:p w14:paraId="2BBFFAB8" w14:textId="05FC6BDD" w:rsidR="00C572DF" w:rsidRPr="004977A1" w:rsidRDefault="00C572DF" w:rsidP="007F26CE">
            <w:pPr>
              <w:spacing w:line="480" w:lineRule="auto"/>
            </w:pPr>
            <w:r w:rsidRPr="004977A1">
              <w:t>Li = N/A</w:t>
            </w:r>
          </w:p>
          <w:p w14:paraId="7F023131" w14:textId="77777777" w:rsidR="00C572DF" w:rsidRPr="004977A1" w:rsidRDefault="00C572DF" w:rsidP="007F26CE">
            <w:pPr>
              <w:spacing w:line="480" w:lineRule="auto"/>
            </w:pPr>
            <w:r w:rsidRPr="004977A1">
              <w:t>Li hydride = N</w:t>
            </w:r>
          </w:p>
        </w:tc>
        <w:tc>
          <w:tcPr>
            <w:tcW w:w="2792" w:type="dxa"/>
          </w:tcPr>
          <w:p w14:paraId="12262887" w14:textId="251F6A4A" w:rsidR="00C572DF" w:rsidRPr="004977A1" w:rsidRDefault="00C572DF" w:rsidP="007F26CE">
            <w:pPr>
              <w:spacing w:line="480" w:lineRule="auto"/>
            </w:pPr>
            <w:r w:rsidRPr="004977A1">
              <w:t>Li = N (0)</w:t>
            </w:r>
            <w:r w:rsidR="00C419FD" w:rsidRPr="00D02A8C">
              <w:rPr>
                <w:vertAlign w:val="superscript"/>
              </w:rPr>
              <w:t>f</w:t>
            </w:r>
          </w:p>
        </w:tc>
      </w:tr>
      <w:tr w:rsidR="00C572DF" w:rsidRPr="004977A1" w14:paraId="20E4840C" w14:textId="77777777" w:rsidTr="00B23340">
        <w:tc>
          <w:tcPr>
            <w:tcW w:w="2015" w:type="dxa"/>
          </w:tcPr>
          <w:p w14:paraId="1ECB8844" w14:textId="7FB68439" w:rsidR="00C572DF" w:rsidRPr="004977A1" w:rsidRDefault="00C572DF" w:rsidP="007F26CE">
            <w:pPr>
              <w:spacing w:line="480" w:lineRule="auto"/>
            </w:pPr>
            <w:r w:rsidRPr="004977A1">
              <w:t>Magnesium</w:t>
            </w:r>
            <w:r w:rsidR="00F45876" w:rsidRPr="004977A1">
              <w:t xml:space="preserve"> (Mg)</w:t>
            </w:r>
          </w:p>
        </w:tc>
        <w:tc>
          <w:tcPr>
            <w:tcW w:w="1200" w:type="dxa"/>
          </w:tcPr>
          <w:p w14:paraId="013749EF" w14:textId="77777777" w:rsidR="00C572DF" w:rsidRPr="004977A1" w:rsidRDefault="00C572DF" w:rsidP="007F26CE">
            <w:pPr>
              <w:spacing w:line="480" w:lineRule="auto"/>
            </w:pPr>
            <w:r w:rsidRPr="004977A1">
              <w:t>No</w:t>
            </w:r>
          </w:p>
        </w:tc>
        <w:tc>
          <w:tcPr>
            <w:tcW w:w="2568" w:type="dxa"/>
          </w:tcPr>
          <w:p w14:paraId="411C1643" w14:textId="4167652F" w:rsidR="00C572DF" w:rsidRPr="004977A1" w:rsidRDefault="00C572DF" w:rsidP="007F26CE">
            <w:pPr>
              <w:spacing w:line="480" w:lineRule="auto"/>
            </w:pPr>
            <w:r w:rsidRPr="004977A1">
              <w:t>M</w:t>
            </w:r>
            <w:r w:rsidR="00F45876" w:rsidRPr="004977A1">
              <w:t>g</w:t>
            </w:r>
            <w:r w:rsidRPr="004977A1">
              <w:t xml:space="preserve"> = N/A</w:t>
            </w:r>
          </w:p>
          <w:p w14:paraId="6D8EEA45" w14:textId="77777777" w:rsidR="00C572DF" w:rsidRPr="004977A1" w:rsidRDefault="00C572DF" w:rsidP="007F26CE">
            <w:pPr>
              <w:spacing w:line="480" w:lineRule="auto"/>
            </w:pPr>
            <w:r w:rsidRPr="004977A1">
              <w:t>MgO fume = N</w:t>
            </w:r>
          </w:p>
          <w:p w14:paraId="1EBE4DE2" w14:textId="77777777" w:rsidR="00C572DF" w:rsidRPr="004977A1" w:rsidRDefault="00C572DF" w:rsidP="007F26CE">
            <w:pPr>
              <w:spacing w:line="480" w:lineRule="auto"/>
            </w:pPr>
            <w:r w:rsidRPr="004977A1">
              <w:t>Mg carbonate = N</w:t>
            </w:r>
          </w:p>
        </w:tc>
        <w:tc>
          <w:tcPr>
            <w:tcW w:w="2602" w:type="dxa"/>
          </w:tcPr>
          <w:p w14:paraId="05BE9179" w14:textId="3D3BACA6" w:rsidR="00C572DF" w:rsidRPr="004977A1" w:rsidRDefault="00C572DF" w:rsidP="007F26CE">
            <w:pPr>
              <w:spacing w:line="480" w:lineRule="auto"/>
            </w:pPr>
            <w:r w:rsidRPr="004977A1">
              <w:t>M</w:t>
            </w:r>
            <w:r w:rsidR="00F45876" w:rsidRPr="004977A1">
              <w:t>g</w:t>
            </w:r>
            <w:r w:rsidRPr="004977A1">
              <w:t xml:space="preserve"> = N/A</w:t>
            </w:r>
          </w:p>
          <w:p w14:paraId="7ADF9589" w14:textId="77777777" w:rsidR="00C572DF" w:rsidRPr="004977A1" w:rsidRDefault="00C572DF" w:rsidP="007F26CE">
            <w:pPr>
              <w:spacing w:line="480" w:lineRule="auto"/>
            </w:pPr>
            <w:r w:rsidRPr="004977A1">
              <w:t>MgO fume = N</w:t>
            </w:r>
          </w:p>
        </w:tc>
        <w:tc>
          <w:tcPr>
            <w:tcW w:w="2528" w:type="dxa"/>
          </w:tcPr>
          <w:p w14:paraId="6E78AD04" w14:textId="1127F47A" w:rsidR="00C572DF" w:rsidRPr="004977A1" w:rsidRDefault="00C572DF" w:rsidP="007F26CE">
            <w:pPr>
              <w:spacing w:line="480" w:lineRule="auto"/>
            </w:pPr>
            <w:r w:rsidRPr="004977A1">
              <w:t>M</w:t>
            </w:r>
            <w:r w:rsidR="00F45876" w:rsidRPr="004977A1">
              <w:t>g</w:t>
            </w:r>
            <w:r w:rsidRPr="004977A1">
              <w:t xml:space="preserve"> = N/A</w:t>
            </w:r>
          </w:p>
          <w:p w14:paraId="26926339" w14:textId="77777777" w:rsidR="00C572DF" w:rsidRPr="004977A1" w:rsidRDefault="00C572DF" w:rsidP="007F26CE">
            <w:pPr>
              <w:spacing w:line="480" w:lineRule="auto"/>
            </w:pPr>
            <w:r w:rsidRPr="004977A1">
              <w:t>MgO fume = N</w:t>
            </w:r>
          </w:p>
        </w:tc>
        <w:tc>
          <w:tcPr>
            <w:tcW w:w="2792" w:type="dxa"/>
          </w:tcPr>
          <w:p w14:paraId="58F5436B" w14:textId="22B99350" w:rsidR="00C572DF" w:rsidRPr="004977A1" w:rsidRDefault="00C572DF" w:rsidP="007F26CE">
            <w:pPr>
              <w:spacing w:line="480" w:lineRule="auto"/>
            </w:pPr>
            <w:r w:rsidRPr="004977A1">
              <w:t xml:space="preserve">Mg sulfate = N </w:t>
            </w:r>
            <w:r w:rsidR="00925323">
              <w:rPr>
                <w:noProof/>
              </w:rPr>
              <w:t>(Johnson et al., 2018a)</w:t>
            </w:r>
          </w:p>
          <w:p w14:paraId="5428452C" w14:textId="1046B15E" w:rsidR="00C572DF" w:rsidRPr="004977A1" w:rsidRDefault="00C572DF" w:rsidP="007F26CE">
            <w:pPr>
              <w:spacing w:line="480" w:lineRule="auto"/>
            </w:pPr>
            <w:r w:rsidRPr="004977A1">
              <w:t xml:space="preserve">Mg carbonate = N </w:t>
            </w:r>
            <w:r w:rsidRPr="004977A1">
              <w:rPr>
                <w:noProof/>
              </w:rPr>
              <w:t>(Frykstrand et al., 2015)</w:t>
            </w:r>
          </w:p>
          <w:p w14:paraId="27F29901" w14:textId="75BB6018" w:rsidR="00C572DF" w:rsidRPr="004977A1" w:rsidRDefault="00C572DF" w:rsidP="007F26CE">
            <w:pPr>
              <w:spacing w:line="480" w:lineRule="auto"/>
            </w:pPr>
            <w:r w:rsidRPr="004977A1">
              <w:t xml:space="preserve">Mg ascorbate = N </w:t>
            </w:r>
            <w:r w:rsidR="00925323">
              <w:rPr>
                <w:noProof/>
              </w:rPr>
              <w:t>(Elmore, 2005)</w:t>
            </w:r>
          </w:p>
        </w:tc>
      </w:tr>
      <w:tr w:rsidR="00C572DF" w:rsidRPr="004977A1" w14:paraId="5585526A" w14:textId="77777777" w:rsidTr="00B23340">
        <w:tc>
          <w:tcPr>
            <w:tcW w:w="2015" w:type="dxa"/>
          </w:tcPr>
          <w:p w14:paraId="79AA7B2D" w14:textId="55987B6D" w:rsidR="00C572DF" w:rsidRPr="004977A1" w:rsidRDefault="00C572DF" w:rsidP="007F26CE">
            <w:pPr>
              <w:spacing w:line="480" w:lineRule="auto"/>
            </w:pPr>
            <w:r w:rsidRPr="004977A1">
              <w:lastRenderedPageBreak/>
              <w:t>Manganese</w:t>
            </w:r>
            <w:r w:rsidR="00F45876" w:rsidRPr="004977A1">
              <w:t xml:space="preserve"> (Mn)</w:t>
            </w:r>
          </w:p>
        </w:tc>
        <w:tc>
          <w:tcPr>
            <w:tcW w:w="1200" w:type="dxa"/>
          </w:tcPr>
          <w:p w14:paraId="1C445DBE" w14:textId="3EABD831" w:rsidR="00C572DF" w:rsidRPr="004977A1" w:rsidRDefault="001F130B" w:rsidP="007F26CE">
            <w:pPr>
              <w:spacing w:line="480" w:lineRule="auto"/>
            </w:pPr>
            <w:r w:rsidRPr="004977A1">
              <w:t>Yes</w:t>
            </w:r>
            <w:r>
              <w:rPr>
                <w:vertAlign w:val="superscript"/>
              </w:rPr>
              <w:t>b</w:t>
            </w:r>
          </w:p>
        </w:tc>
        <w:tc>
          <w:tcPr>
            <w:tcW w:w="2568" w:type="dxa"/>
          </w:tcPr>
          <w:p w14:paraId="05CD0730" w14:textId="77777777" w:rsidR="00C572DF" w:rsidRPr="004977A1" w:rsidRDefault="00C572DF" w:rsidP="007F26CE">
            <w:pPr>
              <w:spacing w:line="480" w:lineRule="auto"/>
            </w:pPr>
            <w:r w:rsidRPr="004977A1">
              <w:t>Mn metal = N</w:t>
            </w:r>
          </w:p>
          <w:p w14:paraId="259962A7" w14:textId="77777777" w:rsidR="00C572DF" w:rsidRPr="004977A1" w:rsidRDefault="00C572DF" w:rsidP="007F26CE">
            <w:pPr>
              <w:spacing w:line="480" w:lineRule="auto"/>
            </w:pPr>
            <w:r w:rsidRPr="004977A1">
              <w:t>Mn cmpds/fume = N</w:t>
            </w:r>
          </w:p>
          <w:p w14:paraId="086A6C93" w14:textId="77777777" w:rsidR="00C572DF" w:rsidRPr="004977A1" w:rsidRDefault="00C572DF" w:rsidP="007F26CE">
            <w:pPr>
              <w:spacing w:line="480" w:lineRule="auto"/>
            </w:pPr>
            <w:r w:rsidRPr="004977A1">
              <w:t>Mn oxide/trioxide = N</w:t>
            </w:r>
          </w:p>
        </w:tc>
        <w:tc>
          <w:tcPr>
            <w:tcW w:w="2602" w:type="dxa"/>
          </w:tcPr>
          <w:p w14:paraId="75D3F6F3" w14:textId="77777777" w:rsidR="00C572DF" w:rsidRPr="004977A1" w:rsidRDefault="00C572DF" w:rsidP="007F26CE">
            <w:pPr>
              <w:spacing w:line="480" w:lineRule="auto"/>
            </w:pPr>
            <w:r w:rsidRPr="004977A1">
              <w:t>Mn cmpds/fume = N</w:t>
            </w:r>
          </w:p>
        </w:tc>
        <w:tc>
          <w:tcPr>
            <w:tcW w:w="2528" w:type="dxa"/>
          </w:tcPr>
          <w:p w14:paraId="5FB5C747" w14:textId="77777777" w:rsidR="00C572DF" w:rsidRPr="004977A1" w:rsidRDefault="00C572DF" w:rsidP="007F26CE">
            <w:pPr>
              <w:spacing w:line="480" w:lineRule="auto"/>
            </w:pPr>
            <w:r w:rsidRPr="004977A1">
              <w:t>Mn &amp; inorg cmpds = N</w:t>
            </w:r>
          </w:p>
        </w:tc>
        <w:tc>
          <w:tcPr>
            <w:tcW w:w="2792" w:type="dxa"/>
          </w:tcPr>
          <w:p w14:paraId="5BAAEA80" w14:textId="4A54982A" w:rsidR="00C572DF" w:rsidRPr="004977A1" w:rsidRDefault="00C572DF" w:rsidP="007F26CE">
            <w:pPr>
              <w:spacing w:line="480" w:lineRule="auto"/>
            </w:pPr>
            <w:r w:rsidRPr="004977A1">
              <w:t xml:space="preserve">Mn metal = N </w:t>
            </w:r>
            <w:r w:rsidRPr="004977A1">
              <w:rPr>
                <w:noProof/>
              </w:rPr>
              <w:t>(Davis et al., 2011; Lansdown, 1995; Nonaka et al., 2011)</w:t>
            </w:r>
          </w:p>
          <w:p w14:paraId="46F30611" w14:textId="02B307E9" w:rsidR="00C572DF" w:rsidRPr="004977A1" w:rsidRDefault="00C572DF" w:rsidP="007F26CE">
            <w:pPr>
              <w:spacing w:line="480" w:lineRule="auto"/>
            </w:pPr>
            <w:r w:rsidRPr="004977A1">
              <w:t xml:space="preserve">Mn dioxide = Y </w:t>
            </w:r>
            <w:r w:rsidRPr="004977A1">
              <w:rPr>
                <w:noProof/>
              </w:rPr>
              <w:t>(Motolese et al., 1993)</w:t>
            </w:r>
          </w:p>
          <w:p w14:paraId="743CA4A5" w14:textId="117ED113" w:rsidR="00C572DF" w:rsidRPr="004977A1" w:rsidRDefault="00C572DF" w:rsidP="007F26CE">
            <w:pPr>
              <w:spacing w:line="480" w:lineRule="auto"/>
            </w:pPr>
            <w:r w:rsidRPr="004977A1">
              <w:t xml:space="preserve">Mn alloys = Y </w:t>
            </w:r>
            <w:r w:rsidRPr="004977A1">
              <w:rPr>
                <w:noProof/>
              </w:rPr>
              <w:t>(Ortiz-Ruiz et al., 2006)</w:t>
            </w:r>
          </w:p>
        </w:tc>
      </w:tr>
      <w:tr w:rsidR="00C572DF" w:rsidRPr="004977A1" w14:paraId="2F2338D2" w14:textId="77777777" w:rsidTr="00B23340">
        <w:tc>
          <w:tcPr>
            <w:tcW w:w="2015" w:type="dxa"/>
          </w:tcPr>
          <w:p w14:paraId="76B78BBD" w14:textId="60940435" w:rsidR="00C572DF" w:rsidRPr="004977A1" w:rsidRDefault="00C572DF" w:rsidP="007F26CE">
            <w:pPr>
              <w:spacing w:line="480" w:lineRule="auto"/>
            </w:pPr>
            <w:r w:rsidRPr="004977A1">
              <w:t>Molybdenum</w:t>
            </w:r>
            <w:r w:rsidR="00676DA0" w:rsidRPr="004977A1">
              <w:t xml:space="preserve"> (Mo)</w:t>
            </w:r>
          </w:p>
        </w:tc>
        <w:tc>
          <w:tcPr>
            <w:tcW w:w="1200" w:type="dxa"/>
          </w:tcPr>
          <w:p w14:paraId="7A78CCB0" w14:textId="2D50BCCD" w:rsidR="00C572DF" w:rsidRPr="004977A1" w:rsidRDefault="001F130B" w:rsidP="007F26CE">
            <w:pPr>
              <w:spacing w:line="480" w:lineRule="auto"/>
            </w:pPr>
            <w:r w:rsidRPr="004977A1">
              <w:t>Yes</w:t>
            </w:r>
            <w:r>
              <w:rPr>
                <w:vertAlign w:val="superscript"/>
              </w:rPr>
              <w:t>b</w:t>
            </w:r>
          </w:p>
        </w:tc>
        <w:tc>
          <w:tcPr>
            <w:tcW w:w="2568" w:type="dxa"/>
          </w:tcPr>
          <w:p w14:paraId="07518609" w14:textId="77777777" w:rsidR="00C572DF" w:rsidRPr="004977A1" w:rsidRDefault="00C572DF" w:rsidP="007F26CE">
            <w:pPr>
              <w:spacing w:line="480" w:lineRule="auto"/>
            </w:pPr>
            <w:r w:rsidRPr="004977A1">
              <w:t>Mo metal = N</w:t>
            </w:r>
          </w:p>
          <w:p w14:paraId="5D8FB1C1" w14:textId="21B01C40" w:rsidR="00C572DF" w:rsidRPr="004977A1" w:rsidRDefault="00C572DF" w:rsidP="007F26CE">
            <w:pPr>
              <w:spacing w:line="480" w:lineRule="auto"/>
            </w:pPr>
            <w:r w:rsidRPr="004977A1">
              <w:t>Mn (sol) = N</w:t>
            </w:r>
          </w:p>
        </w:tc>
        <w:tc>
          <w:tcPr>
            <w:tcW w:w="2602" w:type="dxa"/>
          </w:tcPr>
          <w:p w14:paraId="6CA31293" w14:textId="77777777" w:rsidR="00C572DF" w:rsidRPr="004977A1" w:rsidRDefault="00C572DF" w:rsidP="007F26CE">
            <w:pPr>
              <w:spacing w:line="480" w:lineRule="auto"/>
            </w:pPr>
            <w:r w:rsidRPr="004977A1">
              <w:t>Mo dust &amp; insol cmpd = N</w:t>
            </w:r>
          </w:p>
          <w:p w14:paraId="470C8CF6" w14:textId="7C389777" w:rsidR="00C572DF" w:rsidRPr="004977A1" w:rsidRDefault="00C572DF" w:rsidP="007F26CE">
            <w:pPr>
              <w:spacing w:line="480" w:lineRule="auto"/>
            </w:pPr>
            <w:r w:rsidRPr="004977A1">
              <w:t>Mn (sol) = N</w:t>
            </w:r>
          </w:p>
        </w:tc>
        <w:tc>
          <w:tcPr>
            <w:tcW w:w="2528" w:type="dxa"/>
          </w:tcPr>
          <w:p w14:paraId="47888113" w14:textId="77777777" w:rsidR="00C572DF" w:rsidRPr="004977A1" w:rsidRDefault="00C572DF" w:rsidP="007F26CE">
            <w:pPr>
              <w:spacing w:line="480" w:lineRule="auto"/>
            </w:pPr>
            <w:r w:rsidRPr="004977A1">
              <w:t>Mo &amp; insol cmpd = N</w:t>
            </w:r>
          </w:p>
          <w:p w14:paraId="5ACC8939" w14:textId="2217B6BB" w:rsidR="00C572DF" w:rsidRPr="004977A1" w:rsidRDefault="00C572DF" w:rsidP="007F26CE">
            <w:pPr>
              <w:spacing w:line="480" w:lineRule="auto"/>
            </w:pPr>
            <w:r w:rsidRPr="004977A1">
              <w:t>Mn (sol) = N</w:t>
            </w:r>
          </w:p>
        </w:tc>
        <w:tc>
          <w:tcPr>
            <w:tcW w:w="2792" w:type="dxa"/>
          </w:tcPr>
          <w:p w14:paraId="73B928F2" w14:textId="5C4C016F" w:rsidR="00C572DF" w:rsidRPr="004977A1" w:rsidRDefault="00C572DF" w:rsidP="007F26CE">
            <w:pPr>
              <w:spacing w:line="480" w:lineRule="auto"/>
            </w:pPr>
            <w:r w:rsidRPr="004977A1">
              <w:t xml:space="preserve">Mo metal = Y </w:t>
            </w:r>
            <w:r w:rsidRPr="004977A1">
              <w:rPr>
                <w:noProof/>
              </w:rPr>
              <w:t>(Lansdown, 1995; Navarro-Triviño et al., 2021)</w:t>
            </w:r>
          </w:p>
          <w:p w14:paraId="2164B291" w14:textId="2B978F88" w:rsidR="00C572DF" w:rsidRPr="004977A1" w:rsidRDefault="00C572DF" w:rsidP="007F26CE">
            <w:pPr>
              <w:spacing w:line="480" w:lineRule="auto"/>
            </w:pPr>
            <w:r w:rsidRPr="004977A1">
              <w:t xml:space="preserve">Mo chloride = Y </w:t>
            </w:r>
            <w:r w:rsidRPr="004977A1">
              <w:rPr>
                <w:noProof/>
              </w:rPr>
              <w:t>(Krecisz et al., 2006)</w:t>
            </w:r>
          </w:p>
        </w:tc>
      </w:tr>
      <w:tr w:rsidR="00C572DF" w:rsidRPr="004977A1" w14:paraId="4A4D20FD" w14:textId="77777777" w:rsidTr="00B23340">
        <w:tc>
          <w:tcPr>
            <w:tcW w:w="2015" w:type="dxa"/>
          </w:tcPr>
          <w:p w14:paraId="7547A973" w14:textId="776B6615" w:rsidR="00C572DF" w:rsidRPr="004977A1" w:rsidRDefault="00C572DF" w:rsidP="007F26CE">
            <w:pPr>
              <w:spacing w:line="480" w:lineRule="auto"/>
            </w:pPr>
            <w:r w:rsidRPr="004977A1">
              <w:t>Nickel</w:t>
            </w:r>
            <w:r w:rsidR="00676DA0" w:rsidRPr="004977A1">
              <w:t xml:space="preserve"> (Ni)</w:t>
            </w:r>
          </w:p>
        </w:tc>
        <w:tc>
          <w:tcPr>
            <w:tcW w:w="1200" w:type="dxa"/>
          </w:tcPr>
          <w:p w14:paraId="593CA6D3" w14:textId="77777777" w:rsidR="00C572DF" w:rsidRPr="004977A1" w:rsidRDefault="00C572DF" w:rsidP="007F26CE">
            <w:pPr>
              <w:spacing w:line="480" w:lineRule="auto"/>
            </w:pPr>
            <w:r w:rsidRPr="004977A1">
              <w:t>Yes</w:t>
            </w:r>
          </w:p>
        </w:tc>
        <w:tc>
          <w:tcPr>
            <w:tcW w:w="2568" w:type="dxa"/>
          </w:tcPr>
          <w:p w14:paraId="06D8C4D9" w14:textId="77777777" w:rsidR="00C572DF" w:rsidRPr="004977A1" w:rsidRDefault="00C572DF" w:rsidP="007F26CE">
            <w:pPr>
              <w:spacing w:line="480" w:lineRule="auto"/>
            </w:pPr>
            <w:r w:rsidRPr="004977A1">
              <w:t>Ni metal &amp; cmpds = Y</w:t>
            </w:r>
          </w:p>
          <w:p w14:paraId="4504644A" w14:textId="77777777" w:rsidR="00C572DF" w:rsidRPr="004977A1" w:rsidRDefault="00C572DF" w:rsidP="007F26CE">
            <w:pPr>
              <w:spacing w:line="480" w:lineRule="auto"/>
            </w:pPr>
            <w:r w:rsidRPr="004977A1">
              <w:t>Ni carbonyl = N</w:t>
            </w:r>
          </w:p>
        </w:tc>
        <w:tc>
          <w:tcPr>
            <w:tcW w:w="2602" w:type="dxa"/>
          </w:tcPr>
          <w:p w14:paraId="54885235" w14:textId="77777777" w:rsidR="00C572DF" w:rsidRPr="004977A1" w:rsidRDefault="00C572DF" w:rsidP="007F26CE">
            <w:pPr>
              <w:spacing w:line="480" w:lineRule="auto"/>
            </w:pPr>
            <w:r w:rsidRPr="004977A1">
              <w:t>Ni metal/insol cmpds = N</w:t>
            </w:r>
          </w:p>
          <w:p w14:paraId="0CC6A79B" w14:textId="02C9D936" w:rsidR="00C572DF" w:rsidRPr="004977A1" w:rsidRDefault="00C572DF" w:rsidP="007F26CE">
            <w:pPr>
              <w:spacing w:line="480" w:lineRule="auto"/>
            </w:pPr>
            <w:r w:rsidRPr="004977A1">
              <w:t>Ni (sol) cmpds = N</w:t>
            </w:r>
          </w:p>
          <w:p w14:paraId="3C188B73" w14:textId="77777777" w:rsidR="00C572DF" w:rsidRPr="004977A1" w:rsidRDefault="00C572DF" w:rsidP="007F26CE">
            <w:pPr>
              <w:spacing w:line="480" w:lineRule="auto"/>
            </w:pPr>
            <w:r w:rsidRPr="004977A1">
              <w:t>Ni carbonyl = N</w:t>
            </w:r>
          </w:p>
        </w:tc>
        <w:tc>
          <w:tcPr>
            <w:tcW w:w="2528" w:type="dxa"/>
          </w:tcPr>
          <w:p w14:paraId="14AA7FB7" w14:textId="77777777" w:rsidR="00C572DF" w:rsidRPr="004977A1" w:rsidRDefault="00C572DF" w:rsidP="007F26CE">
            <w:pPr>
              <w:spacing w:line="480" w:lineRule="auto"/>
            </w:pPr>
            <w:r w:rsidRPr="004977A1">
              <w:t>Ni metal/inorg cmpds = N</w:t>
            </w:r>
          </w:p>
          <w:p w14:paraId="6BF24726" w14:textId="149EA5B7" w:rsidR="00C572DF" w:rsidRPr="004977A1" w:rsidRDefault="00C572DF" w:rsidP="007F26CE">
            <w:pPr>
              <w:spacing w:line="480" w:lineRule="auto"/>
            </w:pPr>
            <w:r w:rsidRPr="004977A1">
              <w:t>Ni (sol) inorg cmpds = N</w:t>
            </w:r>
          </w:p>
          <w:p w14:paraId="48A07B6F" w14:textId="77777777" w:rsidR="00C572DF" w:rsidRPr="004977A1" w:rsidRDefault="00C572DF" w:rsidP="007F26CE">
            <w:pPr>
              <w:spacing w:line="480" w:lineRule="auto"/>
            </w:pPr>
            <w:r w:rsidRPr="004977A1">
              <w:t>Ni (insol) inorg cmpds = N</w:t>
            </w:r>
          </w:p>
        </w:tc>
        <w:tc>
          <w:tcPr>
            <w:tcW w:w="2792" w:type="dxa"/>
          </w:tcPr>
          <w:p w14:paraId="4FAC2A43" w14:textId="311E9F5C" w:rsidR="00C572DF" w:rsidRPr="004977A1" w:rsidRDefault="00C572DF" w:rsidP="007F26CE">
            <w:pPr>
              <w:spacing w:line="480" w:lineRule="auto"/>
            </w:pPr>
            <w:r w:rsidRPr="004977A1">
              <w:t xml:space="preserve">Ni metal = Y </w:t>
            </w:r>
            <w:r w:rsidRPr="004977A1">
              <w:rPr>
                <w:noProof/>
              </w:rPr>
              <w:t>(Militello et al., 2020)</w:t>
            </w:r>
          </w:p>
          <w:p w14:paraId="1ADE3D7C" w14:textId="30E61DBE" w:rsidR="00C572DF" w:rsidRPr="004977A1" w:rsidRDefault="00C572DF" w:rsidP="007F26CE">
            <w:pPr>
              <w:spacing w:line="480" w:lineRule="auto"/>
            </w:pPr>
            <w:r w:rsidRPr="004977A1">
              <w:t xml:space="preserve">Ni chloride = Y </w:t>
            </w:r>
            <w:r w:rsidRPr="004977A1">
              <w:rPr>
                <w:noProof/>
              </w:rPr>
              <w:t>(Jerschow et al., 2001)</w:t>
            </w:r>
          </w:p>
          <w:p w14:paraId="5AE97C29" w14:textId="0639018C" w:rsidR="00C572DF" w:rsidRPr="004977A1" w:rsidRDefault="00C572DF" w:rsidP="007F26CE">
            <w:pPr>
              <w:spacing w:line="480" w:lineRule="auto"/>
            </w:pPr>
            <w:r w:rsidRPr="004977A1">
              <w:lastRenderedPageBreak/>
              <w:t xml:space="preserve">Ni sulfate = Y </w:t>
            </w:r>
            <w:r w:rsidRPr="004977A1">
              <w:rPr>
                <w:noProof/>
              </w:rPr>
              <w:t>(Forte et al., 2008; Lansdown, 1995)</w:t>
            </w:r>
            <w:r w:rsidRPr="004977A1">
              <w:t xml:space="preserve"> </w:t>
            </w:r>
          </w:p>
        </w:tc>
      </w:tr>
      <w:tr w:rsidR="00C572DF" w:rsidRPr="004977A1" w14:paraId="64B8012C" w14:textId="77777777" w:rsidTr="00B23340">
        <w:tc>
          <w:tcPr>
            <w:tcW w:w="2015" w:type="dxa"/>
          </w:tcPr>
          <w:p w14:paraId="0BF75990" w14:textId="66773024" w:rsidR="00C572DF" w:rsidRPr="004977A1" w:rsidRDefault="00C572DF" w:rsidP="007F26CE">
            <w:pPr>
              <w:spacing w:line="480" w:lineRule="auto"/>
            </w:pPr>
            <w:r w:rsidRPr="004977A1">
              <w:lastRenderedPageBreak/>
              <w:t>Phosphorous</w:t>
            </w:r>
            <w:r w:rsidR="00281ACA" w:rsidRPr="004977A1">
              <w:t xml:space="preserve"> (P)</w:t>
            </w:r>
          </w:p>
        </w:tc>
        <w:tc>
          <w:tcPr>
            <w:tcW w:w="1200" w:type="dxa"/>
          </w:tcPr>
          <w:p w14:paraId="2B33A003" w14:textId="63BA40E4" w:rsidR="00C572DF" w:rsidRPr="004977A1" w:rsidRDefault="001F130B" w:rsidP="007F26CE">
            <w:pPr>
              <w:spacing w:line="480" w:lineRule="auto"/>
            </w:pPr>
            <w:r w:rsidRPr="004977A1">
              <w:t>Yes</w:t>
            </w:r>
            <w:r>
              <w:rPr>
                <w:vertAlign w:val="superscript"/>
              </w:rPr>
              <w:t>b</w:t>
            </w:r>
          </w:p>
        </w:tc>
        <w:tc>
          <w:tcPr>
            <w:tcW w:w="2568" w:type="dxa"/>
          </w:tcPr>
          <w:p w14:paraId="768E5D7E" w14:textId="77777777" w:rsidR="00C572DF" w:rsidRPr="004977A1" w:rsidRDefault="00C572DF" w:rsidP="007F26CE">
            <w:pPr>
              <w:spacing w:line="480" w:lineRule="auto"/>
            </w:pPr>
            <w:r w:rsidRPr="004977A1">
              <w:t>Phosphoric acid = N</w:t>
            </w:r>
          </w:p>
          <w:p w14:paraId="4EA592C6" w14:textId="2D45778D" w:rsidR="00C572DF" w:rsidRPr="004977A1" w:rsidRDefault="00C572DF" w:rsidP="007F26CE">
            <w:pPr>
              <w:spacing w:line="480" w:lineRule="auto"/>
            </w:pPr>
            <w:r w:rsidRPr="004977A1">
              <w:t>P = N</w:t>
            </w:r>
          </w:p>
          <w:p w14:paraId="40FC9444" w14:textId="77777777" w:rsidR="00C572DF" w:rsidRPr="004977A1" w:rsidRDefault="00C572DF" w:rsidP="007F26CE">
            <w:pPr>
              <w:spacing w:line="480" w:lineRule="auto"/>
            </w:pPr>
            <w:r w:rsidRPr="004977A1">
              <w:t>P oxy/trichloride = N</w:t>
            </w:r>
          </w:p>
          <w:p w14:paraId="34D0C27B" w14:textId="77777777" w:rsidR="00C572DF" w:rsidRPr="004977A1" w:rsidRDefault="00C572DF" w:rsidP="007F26CE">
            <w:pPr>
              <w:spacing w:line="480" w:lineRule="auto"/>
            </w:pPr>
            <w:r w:rsidRPr="004977A1">
              <w:t>P trichloride = N</w:t>
            </w:r>
          </w:p>
          <w:p w14:paraId="47C1B0FD" w14:textId="77777777" w:rsidR="00C572DF" w:rsidRPr="004977A1" w:rsidRDefault="00C572DF" w:rsidP="007F26CE">
            <w:pPr>
              <w:spacing w:line="480" w:lineRule="auto"/>
            </w:pPr>
            <w:r w:rsidRPr="004977A1">
              <w:t>P pentachloride = N</w:t>
            </w:r>
          </w:p>
          <w:p w14:paraId="6CAFBE9D" w14:textId="77777777" w:rsidR="00C572DF" w:rsidRPr="004977A1" w:rsidRDefault="00C572DF" w:rsidP="007F26CE">
            <w:pPr>
              <w:spacing w:line="480" w:lineRule="auto"/>
            </w:pPr>
            <w:r w:rsidRPr="004977A1">
              <w:t>P sulfides = N</w:t>
            </w:r>
          </w:p>
        </w:tc>
        <w:tc>
          <w:tcPr>
            <w:tcW w:w="2602" w:type="dxa"/>
          </w:tcPr>
          <w:p w14:paraId="2D306BAC" w14:textId="15782B0D" w:rsidR="00C572DF" w:rsidRPr="004977A1" w:rsidRDefault="00C572DF" w:rsidP="007F26CE">
            <w:pPr>
              <w:spacing w:line="480" w:lineRule="auto"/>
            </w:pPr>
            <w:r w:rsidRPr="004977A1">
              <w:t>P = N/A</w:t>
            </w:r>
          </w:p>
        </w:tc>
        <w:tc>
          <w:tcPr>
            <w:tcW w:w="2528" w:type="dxa"/>
          </w:tcPr>
          <w:p w14:paraId="359F68D9" w14:textId="77777777" w:rsidR="00C572DF" w:rsidRPr="004977A1" w:rsidRDefault="00C572DF" w:rsidP="007F26CE">
            <w:pPr>
              <w:spacing w:line="480" w:lineRule="auto"/>
            </w:pPr>
            <w:r w:rsidRPr="004977A1">
              <w:t>Phosphoric acid = N</w:t>
            </w:r>
          </w:p>
          <w:p w14:paraId="3F860B9F" w14:textId="4E2EDFA9" w:rsidR="00C572DF" w:rsidRPr="004977A1" w:rsidRDefault="00C572DF" w:rsidP="007F26CE">
            <w:pPr>
              <w:spacing w:line="480" w:lineRule="auto"/>
            </w:pPr>
            <w:r w:rsidRPr="004977A1">
              <w:t>P = N</w:t>
            </w:r>
          </w:p>
          <w:p w14:paraId="1478B4D9" w14:textId="77777777" w:rsidR="00C572DF" w:rsidRPr="004977A1" w:rsidRDefault="00C572DF" w:rsidP="007F26CE">
            <w:pPr>
              <w:spacing w:line="480" w:lineRule="auto"/>
            </w:pPr>
            <w:r w:rsidRPr="004977A1">
              <w:t>P oxy/trichloride = N</w:t>
            </w:r>
          </w:p>
          <w:p w14:paraId="75BE9363" w14:textId="77777777" w:rsidR="00C572DF" w:rsidRPr="004977A1" w:rsidRDefault="00C572DF" w:rsidP="007F26CE">
            <w:pPr>
              <w:spacing w:line="480" w:lineRule="auto"/>
            </w:pPr>
            <w:r w:rsidRPr="004977A1">
              <w:t>P pentachloride = N</w:t>
            </w:r>
          </w:p>
          <w:p w14:paraId="2B2943C3" w14:textId="77777777" w:rsidR="00C572DF" w:rsidRPr="004977A1" w:rsidRDefault="00C572DF" w:rsidP="007F26CE">
            <w:pPr>
              <w:spacing w:line="480" w:lineRule="auto"/>
            </w:pPr>
            <w:r w:rsidRPr="004977A1">
              <w:t>P pentasulfate = N</w:t>
            </w:r>
          </w:p>
        </w:tc>
        <w:tc>
          <w:tcPr>
            <w:tcW w:w="2792" w:type="dxa"/>
          </w:tcPr>
          <w:p w14:paraId="691960FC" w14:textId="13993CCB" w:rsidR="00C572DF" w:rsidRPr="004977A1" w:rsidRDefault="00C572DF" w:rsidP="007F26CE">
            <w:pPr>
              <w:spacing w:line="480" w:lineRule="auto"/>
            </w:pPr>
            <w:r w:rsidRPr="004977A1">
              <w:t>P = N (0)</w:t>
            </w:r>
          </w:p>
          <w:p w14:paraId="0DAA98E3" w14:textId="2E71EADD" w:rsidR="00C572DF" w:rsidRPr="004977A1" w:rsidRDefault="00C572DF" w:rsidP="007F26CE">
            <w:pPr>
              <w:spacing w:line="480" w:lineRule="auto"/>
            </w:pPr>
            <w:r w:rsidRPr="004977A1">
              <w:t xml:space="preserve">P inorg cmpds = Y </w:t>
            </w:r>
            <w:r w:rsidRPr="004977A1">
              <w:rPr>
                <w:noProof/>
              </w:rPr>
              <w:t>(Abdullah et al., 1997)</w:t>
            </w:r>
          </w:p>
        </w:tc>
      </w:tr>
      <w:tr w:rsidR="00C572DF" w:rsidRPr="004977A1" w14:paraId="1C0FCCC5" w14:textId="77777777" w:rsidTr="00B23340">
        <w:tc>
          <w:tcPr>
            <w:tcW w:w="2015" w:type="dxa"/>
          </w:tcPr>
          <w:p w14:paraId="0211E47B" w14:textId="014D8EF4" w:rsidR="00C572DF" w:rsidRPr="004977A1" w:rsidRDefault="00C572DF" w:rsidP="007F26CE">
            <w:pPr>
              <w:spacing w:line="480" w:lineRule="auto"/>
            </w:pPr>
            <w:r w:rsidRPr="004977A1">
              <w:t>Potassium</w:t>
            </w:r>
            <w:r w:rsidR="00281ACA" w:rsidRPr="004977A1">
              <w:t xml:space="preserve"> (K)</w:t>
            </w:r>
          </w:p>
        </w:tc>
        <w:tc>
          <w:tcPr>
            <w:tcW w:w="1200" w:type="dxa"/>
          </w:tcPr>
          <w:p w14:paraId="037700F4" w14:textId="04CDA01B" w:rsidR="00C572DF" w:rsidRPr="004977A1" w:rsidRDefault="000C4B95" w:rsidP="007F26CE">
            <w:pPr>
              <w:spacing w:line="480" w:lineRule="auto"/>
            </w:pPr>
            <w:r w:rsidRPr="004977A1">
              <w:t>Yes</w:t>
            </w:r>
            <w:r>
              <w:rPr>
                <w:vertAlign w:val="superscript"/>
              </w:rPr>
              <w:t>b</w:t>
            </w:r>
          </w:p>
        </w:tc>
        <w:tc>
          <w:tcPr>
            <w:tcW w:w="2568" w:type="dxa"/>
          </w:tcPr>
          <w:p w14:paraId="076C41F3" w14:textId="2BF69CD2" w:rsidR="00C572DF" w:rsidRPr="004977A1" w:rsidRDefault="00281ACA" w:rsidP="007F26CE">
            <w:pPr>
              <w:spacing w:line="480" w:lineRule="auto"/>
            </w:pPr>
            <w:r w:rsidRPr="004977A1">
              <w:t>K</w:t>
            </w:r>
            <w:r w:rsidR="00C572DF" w:rsidRPr="004977A1">
              <w:t xml:space="preserve"> = N/A</w:t>
            </w:r>
          </w:p>
          <w:p w14:paraId="5F2ABF50" w14:textId="77777777" w:rsidR="00C572DF" w:rsidRPr="004977A1" w:rsidRDefault="00C572DF" w:rsidP="007F26CE">
            <w:pPr>
              <w:spacing w:line="480" w:lineRule="auto"/>
            </w:pPr>
            <w:r w:rsidRPr="004977A1">
              <w:t>K hydrate/hydroxide = N</w:t>
            </w:r>
          </w:p>
        </w:tc>
        <w:tc>
          <w:tcPr>
            <w:tcW w:w="2602" w:type="dxa"/>
          </w:tcPr>
          <w:p w14:paraId="05FA4BEB" w14:textId="32A013D6" w:rsidR="00C572DF" w:rsidRPr="004977A1" w:rsidRDefault="00281ACA" w:rsidP="007F26CE">
            <w:pPr>
              <w:spacing w:line="480" w:lineRule="auto"/>
            </w:pPr>
            <w:r w:rsidRPr="004977A1">
              <w:t>K</w:t>
            </w:r>
            <w:r w:rsidR="00C572DF" w:rsidRPr="004977A1">
              <w:t xml:space="preserve"> = N/A</w:t>
            </w:r>
          </w:p>
          <w:p w14:paraId="6E3F1983" w14:textId="77777777" w:rsidR="00C572DF" w:rsidRPr="004977A1" w:rsidRDefault="00C572DF" w:rsidP="007F26CE">
            <w:pPr>
              <w:spacing w:line="480" w:lineRule="auto"/>
            </w:pPr>
            <w:r w:rsidRPr="004977A1">
              <w:t>K hydroxide = N/A</w:t>
            </w:r>
          </w:p>
          <w:p w14:paraId="05C297B3" w14:textId="77777777" w:rsidR="00C572DF" w:rsidRPr="004977A1" w:rsidRDefault="00C572DF" w:rsidP="007F26CE">
            <w:pPr>
              <w:spacing w:line="480" w:lineRule="auto"/>
            </w:pPr>
            <w:r w:rsidRPr="004977A1">
              <w:t>K persulfate = N/A</w:t>
            </w:r>
          </w:p>
        </w:tc>
        <w:tc>
          <w:tcPr>
            <w:tcW w:w="2528" w:type="dxa"/>
          </w:tcPr>
          <w:p w14:paraId="15427117" w14:textId="528F5123" w:rsidR="00C572DF" w:rsidRPr="004977A1" w:rsidRDefault="00281ACA" w:rsidP="007F26CE">
            <w:pPr>
              <w:spacing w:line="480" w:lineRule="auto"/>
            </w:pPr>
            <w:r w:rsidRPr="004977A1">
              <w:t>K</w:t>
            </w:r>
            <w:r w:rsidR="00C572DF" w:rsidRPr="004977A1">
              <w:t xml:space="preserve"> = N/A</w:t>
            </w:r>
          </w:p>
          <w:p w14:paraId="30F948A3" w14:textId="77777777" w:rsidR="00C572DF" w:rsidRPr="004977A1" w:rsidRDefault="00C572DF" w:rsidP="007F26CE">
            <w:pPr>
              <w:spacing w:line="480" w:lineRule="auto"/>
            </w:pPr>
            <w:r w:rsidRPr="004977A1">
              <w:t>K hydroxide = N</w:t>
            </w:r>
          </w:p>
        </w:tc>
        <w:tc>
          <w:tcPr>
            <w:tcW w:w="2792" w:type="dxa"/>
          </w:tcPr>
          <w:p w14:paraId="6664616A" w14:textId="71B99279" w:rsidR="00C572DF" w:rsidRPr="004977A1" w:rsidRDefault="00281ACA" w:rsidP="007F26CE">
            <w:pPr>
              <w:spacing w:line="480" w:lineRule="auto"/>
            </w:pPr>
            <w:r w:rsidRPr="004977A1">
              <w:t>K</w:t>
            </w:r>
            <w:r w:rsidR="00C572DF" w:rsidRPr="004977A1">
              <w:t xml:space="preserve"> = N </w:t>
            </w:r>
            <w:r w:rsidR="00C572DF" w:rsidRPr="004977A1">
              <w:rPr>
                <w:noProof/>
              </w:rPr>
              <w:t>(Lansdown, 1995)</w:t>
            </w:r>
          </w:p>
          <w:p w14:paraId="33FA154C" w14:textId="495CE726" w:rsidR="00C572DF" w:rsidRPr="004977A1" w:rsidRDefault="00C572DF" w:rsidP="007F26CE">
            <w:pPr>
              <w:spacing w:line="480" w:lineRule="auto"/>
            </w:pPr>
            <w:r w:rsidRPr="004977A1">
              <w:t xml:space="preserve">K chloride = Y </w:t>
            </w:r>
            <w:r w:rsidRPr="004977A1">
              <w:rPr>
                <w:noProof/>
              </w:rPr>
              <w:t>(Zabala et al., 1993)</w:t>
            </w:r>
          </w:p>
        </w:tc>
      </w:tr>
      <w:tr w:rsidR="00C572DF" w:rsidRPr="004977A1" w14:paraId="46239200" w14:textId="77777777" w:rsidTr="00B23340">
        <w:tc>
          <w:tcPr>
            <w:tcW w:w="2015" w:type="dxa"/>
          </w:tcPr>
          <w:p w14:paraId="252F51F9" w14:textId="71765278" w:rsidR="00C572DF" w:rsidRPr="004977A1" w:rsidRDefault="00C572DF" w:rsidP="007F26CE">
            <w:pPr>
              <w:spacing w:line="480" w:lineRule="auto"/>
            </w:pPr>
            <w:r w:rsidRPr="004977A1">
              <w:t>Selenium</w:t>
            </w:r>
            <w:r w:rsidR="00CC7648" w:rsidRPr="004977A1">
              <w:t xml:space="preserve"> (Se)</w:t>
            </w:r>
          </w:p>
        </w:tc>
        <w:tc>
          <w:tcPr>
            <w:tcW w:w="1200" w:type="dxa"/>
          </w:tcPr>
          <w:p w14:paraId="23687DF9" w14:textId="62A0B39A" w:rsidR="00C572DF" w:rsidRPr="004977A1" w:rsidRDefault="000C4B95" w:rsidP="007F26CE">
            <w:pPr>
              <w:spacing w:line="480" w:lineRule="auto"/>
            </w:pPr>
            <w:r w:rsidRPr="004977A1">
              <w:t>Yes</w:t>
            </w:r>
            <w:r>
              <w:rPr>
                <w:vertAlign w:val="superscript"/>
              </w:rPr>
              <w:t>b</w:t>
            </w:r>
          </w:p>
        </w:tc>
        <w:tc>
          <w:tcPr>
            <w:tcW w:w="2568" w:type="dxa"/>
          </w:tcPr>
          <w:p w14:paraId="7AB57BFD" w14:textId="2C448EDF" w:rsidR="00C572DF" w:rsidRPr="004977A1" w:rsidRDefault="00C572DF" w:rsidP="007F26CE">
            <w:pPr>
              <w:spacing w:line="480" w:lineRule="auto"/>
            </w:pPr>
            <w:r w:rsidRPr="004977A1">
              <w:t>Se = N</w:t>
            </w:r>
          </w:p>
        </w:tc>
        <w:tc>
          <w:tcPr>
            <w:tcW w:w="2602" w:type="dxa"/>
          </w:tcPr>
          <w:p w14:paraId="1F62A481" w14:textId="1090E6E3" w:rsidR="00C572DF" w:rsidRPr="004977A1" w:rsidRDefault="00C572DF" w:rsidP="007F26CE">
            <w:pPr>
              <w:spacing w:line="480" w:lineRule="auto"/>
            </w:pPr>
            <w:r w:rsidRPr="004977A1">
              <w:t>Se = N</w:t>
            </w:r>
          </w:p>
        </w:tc>
        <w:tc>
          <w:tcPr>
            <w:tcW w:w="2528" w:type="dxa"/>
          </w:tcPr>
          <w:p w14:paraId="264DABA0" w14:textId="5DD7946D" w:rsidR="00C572DF" w:rsidRPr="004977A1" w:rsidRDefault="00C572DF" w:rsidP="007F26CE">
            <w:pPr>
              <w:spacing w:line="480" w:lineRule="auto"/>
            </w:pPr>
            <w:r w:rsidRPr="004977A1">
              <w:t>Se = N</w:t>
            </w:r>
          </w:p>
        </w:tc>
        <w:tc>
          <w:tcPr>
            <w:tcW w:w="2792" w:type="dxa"/>
          </w:tcPr>
          <w:p w14:paraId="0CBDECE6" w14:textId="35A78722" w:rsidR="00C572DF" w:rsidRPr="004977A1" w:rsidRDefault="00C572DF" w:rsidP="007F26CE">
            <w:pPr>
              <w:spacing w:line="480" w:lineRule="auto"/>
            </w:pPr>
            <w:r w:rsidRPr="004977A1">
              <w:t>Se = N</w:t>
            </w:r>
          </w:p>
          <w:p w14:paraId="6D35E9E0" w14:textId="39C437D7" w:rsidR="00C572DF" w:rsidRPr="004977A1" w:rsidRDefault="00C572DF" w:rsidP="007F26CE">
            <w:pPr>
              <w:spacing w:line="480" w:lineRule="auto"/>
            </w:pPr>
            <w:r w:rsidRPr="004977A1">
              <w:t xml:space="preserve">Se disulfide = Y </w:t>
            </w:r>
            <w:r w:rsidRPr="004977A1">
              <w:rPr>
                <w:noProof/>
              </w:rPr>
              <w:t>(Lansdown, 1995)</w:t>
            </w:r>
          </w:p>
          <w:p w14:paraId="485A2AAA" w14:textId="6AA0FE84" w:rsidR="00C572DF" w:rsidRPr="004977A1" w:rsidRDefault="00C572DF" w:rsidP="007F26CE">
            <w:pPr>
              <w:spacing w:line="480" w:lineRule="auto"/>
            </w:pPr>
            <w:r w:rsidRPr="004977A1">
              <w:t xml:space="preserve">Sodium selenite = Y </w:t>
            </w:r>
            <w:r w:rsidRPr="004977A1">
              <w:rPr>
                <w:noProof/>
              </w:rPr>
              <w:t>(Richter et al., 1987)</w:t>
            </w:r>
          </w:p>
        </w:tc>
      </w:tr>
      <w:tr w:rsidR="00C572DF" w:rsidRPr="004977A1" w14:paraId="4073314C" w14:textId="77777777" w:rsidTr="00B23340">
        <w:tc>
          <w:tcPr>
            <w:tcW w:w="2015" w:type="dxa"/>
          </w:tcPr>
          <w:p w14:paraId="5DA4E676" w14:textId="59EED4D7" w:rsidR="00C572DF" w:rsidRPr="004977A1" w:rsidRDefault="00C572DF" w:rsidP="007F26CE">
            <w:pPr>
              <w:spacing w:line="480" w:lineRule="auto"/>
            </w:pPr>
            <w:r w:rsidRPr="004977A1">
              <w:lastRenderedPageBreak/>
              <w:t>Silver</w:t>
            </w:r>
            <w:r w:rsidR="00B62950" w:rsidRPr="004977A1">
              <w:t xml:space="preserve"> (Ag)</w:t>
            </w:r>
          </w:p>
        </w:tc>
        <w:tc>
          <w:tcPr>
            <w:tcW w:w="1200" w:type="dxa"/>
          </w:tcPr>
          <w:p w14:paraId="1A2A1C41" w14:textId="6FE73B99" w:rsidR="00C572DF" w:rsidRPr="004977A1" w:rsidRDefault="000C4B95" w:rsidP="007F26CE">
            <w:pPr>
              <w:spacing w:line="480" w:lineRule="auto"/>
            </w:pPr>
            <w:r w:rsidRPr="004977A1">
              <w:t>Yes</w:t>
            </w:r>
            <w:r>
              <w:rPr>
                <w:vertAlign w:val="superscript"/>
              </w:rPr>
              <w:t>b</w:t>
            </w:r>
          </w:p>
        </w:tc>
        <w:tc>
          <w:tcPr>
            <w:tcW w:w="2568" w:type="dxa"/>
          </w:tcPr>
          <w:p w14:paraId="5C8AA5DB" w14:textId="61DF8B6C" w:rsidR="00C572DF" w:rsidRPr="004977A1" w:rsidRDefault="00B62950" w:rsidP="007F26CE">
            <w:pPr>
              <w:spacing w:line="480" w:lineRule="auto"/>
            </w:pPr>
            <w:r w:rsidRPr="004977A1">
              <w:t>Ag</w:t>
            </w:r>
            <w:r w:rsidR="00C572DF" w:rsidRPr="004977A1">
              <w:t xml:space="preserve"> = N</w:t>
            </w:r>
          </w:p>
          <w:p w14:paraId="4E099DE5" w14:textId="77777777" w:rsidR="00C572DF" w:rsidRPr="004977A1" w:rsidRDefault="00C572DF" w:rsidP="007F26CE">
            <w:pPr>
              <w:spacing w:line="480" w:lineRule="auto"/>
            </w:pPr>
            <w:r w:rsidRPr="004977A1">
              <w:t>Ag nitrate = N</w:t>
            </w:r>
          </w:p>
        </w:tc>
        <w:tc>
          <w:tcPr>
            <w:tcW w:w="2602" w:type="dxa"/>
          </w:tcPr>
          <w:p w14:paraId="61FB4423" w14:textId="72F7FCB1" w:rsidR="00C572DF" w:rsidRPr="004977A1" w:rsidRDefault="00B62950" w:rsidP="007F26CE">
            <w:pPr>
              <w:spacing w:line="480" w:lineRule="auto"/>
            </w:pPr>
            <w:r w:rsidRPr="004977A1">
              <w:t xml:space="preserve">Ag </w:t>
            </w:r>
            <w:r w:rsidR="00C572DF" w:rsidRPr="004977A1">
              <w:t>&amp; sol cmpds = blank</w:t>
            </w:r>
          </w:p>
        </w:tc>
        <w:tc>
          <w:tcPr>
            <w:tcW w:w="2528" w:type="dxa"/>
          </w:tcPr>
          <w:p w14:paraId="7F71ECC5" w14:textId="0EC87DDF" w:rsidR="00C572DF" w:rsidRPr="004977A1" w:rsidRDefault="00B62950" w:rsidP="007F26CE">
            <w:pPr>
              <w:spacing w:line="480" w:lineRule="auto"/>
            </w:pPr>
            <w:r w:rsidRPr="004977A1">
              <w:t>Ag</w:t>
            </w:r>
            <w:r w:rsidR="00C572DF" w:rsidRPr="004977A1">
              <w:t xml:space="preserve"> &amp; fumes = N</w:t>
            </w:r>
          </w:p>
          <w:p w14:paraId="50953DA6" w14:textId="254820B2" w:rsidR="00C572DF" w:rsidRPr="004977A1" w:rsidRDefault="00C572DF" w:rsidP="007F26CE">
            <w:pPr>
              <w:spacing w:line="480" w:lineRule="auto"/>
            </w:pPr>
            <w:r w:rsidRPr="004977A1">
              <w:t>Ag (sol) cmpds = N</w:t>
            </w:r>
          </w:p>
        </w:tc>
        <w:tc>
          <w:tcPr>
            <w:tcW w:w="2792" w:type="dxa"/>
          </w:tcPr>
          <w:p w14:paraId="086ADB5B" w14:textId="680C380C" w:rsidR="00C572DF" w:rsidRPr="004977A1" w:rsidRDefault="00B62950" w:rsidP="007F26CE">
            <w:pPr>
              <w:spacing w:line="480" w:lineRule="auto"/>
            </w:pPr>
            <w:r w:rsidRPr="004977A1">
              <w:t>Ag</w:t>
            </w:r>
            <w:r w:rsidR="00C572DF" w:rsidRPr="004977A1">
              <w:t xml:space="preserve"> = Y </w:t>
            </w:r>
            <w:r w:rsidR="00C572DF" w:rsidRPr="004977A1">
              <w:rPr>
                <w:noProof/>
              </w:rPr>
              <w:t>(Lea, 2010; Lopez Rodriguez and Goday Bujan, 2020)</w:t>
            </w:r>
          </w:p>
          <w:p w14:paraId="066DE191" w14:textId="527EDC6F" w:rsidR="00C572DF" w:rsidRPr="004977A1" w:rsidRDefault="00C572DF" w:rsidP="007F26CE">
            <w:pPr>
              <w:spacing w:line="480" w:lineRule="auto"/>
            </w:pPr>
            <w:r w:rsidRPr="004977A1">
              <w:t xml:space="preserve">Ag nitrate = Y </w:t>
            </w:r>
            <w:r w:rsidRPr="004977A1">
              <w:rPr>
                <w:noProof/>
              </w:rPr>
              <w:t>(García et al., 2016)</w:t>
            </w:r>
          </w:p>
        </w:tc>
      </w:tr>
      <w:tr w:rsidR="00C572DF" w:rsidRPr="004977A1" w14:paraId="0B39244E" w14:textId="77777777" w:rsidTr="00B23340">
        <w:tc>
          <w:tcPr>
            <w:tcW w:w="2015" w:type="dxa"/>
          </w:tcPr>
          <w:p w14:paraId="1E36FE3D" w14:textId="58D10550" w:rsidR="00C572DF" w:rsidRPr="004977A1" w:rsidRDefault="00C572DF" w:rsidP="007F26CE">
            <w:pPr>
              <w:spacing w:line="480" w:lineRule="auto"/>
            </w:pPr>
            <w:r w:rsidRPr="004977A1">
              <w:t>Strontium</w:t>
            </w:r>
            <w:r w:rsidR="00B62950" w:rsidRPr="004977A1">
              <w:t xml:space="preserve"> (Sr)</w:t>
            </w:r>
          </w:p>
        </w:tc>
        <w:tc>
          <w:tcPr>
            <w:tcW w:w="1200" w:type="dxa"/>
          </w:tcPr>
          <w:p w14:paraId="3EC42488" w14:textId="14E6627B" w:rsidR="00C572DF" w:rsidRPr="004977A1" w:rsidRDefault="00C572DF" w:rsidP="007F26CE">
            <w:pPr>
              <w:spacing w:line="480" w:lineRule="auto"/>
            </w:pPr>
            <w:bookmarkStart w:id="3" w:name="_Hlk79935924"/>
            <w:r w:rsidRPr="004977A1">
              <w:t>--</w:t>
            </w:r>
            <w:bookmarkEnd w:id="3"/>
            <w:r w:rsidR="00863F63">
              <w:rPr>
                <w:vertAlign w:val="superscript"/>
              </w:rPr>
              <w:t>g</w:t>
            </w:r>
          </w:p>
        </w:tc>
        <w:tc>
          <w:tcPr>
            <w:tcW w:w="2568" w:type="dxa"/>
          </w:tcPr>
          <w:p w14:paraId="05BA3BFE" w14:textId="32468F31" w:rsidR="00C572DF" w:rsidRPr="004977A1" w:rsidRDefault="00C572DF" w:rsidP="007F26CE">
            <w:pPr>
              <w:spacing w:line="480" w:lineRule="auto"/>
            </w:pPr>
            <w:r w:rsidRPr="004977A1">
              <w:t>S</w:t>
            </w:r>
            <w:r w:rsidR="00F543D5" w:rsidRPr="004977A1">
              <w:t xml:space="preserve">r </w:t>
            </w:r>
            <w:r w:rsidRPr="004977A1">
              <w:t>= N/A</w:t>
            </w:r>
          </w:p>
        </w:tc>
        <w:tc>
          <w:tcPr>
            <w:tcW w:w="2602" w:type="dxa"/>
          </w:tcPr>
          <w:p w14:paraId="549C36CB" w14:textId="12753909" w:rsidR="00C572DF" w:rsidRPr="004977A1" w:rsidRDefault="00C572DF" w:rsidP="007F26CE">
            <w:pPr>
              <w:spacing w:line="480" w:lineRule="auto"/>
            </w:pPr>
            <w:r w:rsidRPr="004977A1">
              <w:t>S</w:t>
            </w:r>
            <w:r w:rsidR="00F543D5" w:rsidRPr="004977A1">
              <w:t>r</w:t>
            </w:r>
            <w:r w:rsidRPr="004977A1">
              <w:t xml:space="preserve"> = N/A</w:t>
            </w:r>
          </w:p>
        </w:tc>
        <w:tc>
          <w:tcPr>
            <w:tcW w:w="2528" w:type="dxa"/>
          </w:tcPr>
          <w:p w14:paraId="07EEFA71" w14:textId="277F3B1B" w:rsidR="00C572DF" w:rsidRPr="004977A1" w:rsidRDefault="00C572DF" w:rsidP="007F26CE">
            <w:pPr>
              <w:spacing w:line="480" w:lineRule="auto"/>
            </w:pPr>
            <w:r w:rsidRPr="004977A1">
              <w:t>S</w:t>
            </w:r>
            <w:r w:rsidR="00F543D5" w:rsidRPr="004977A1">
              <w:t xml:space="preserve">r </w:t>
            </w:r>
            <w:r w:rsidRPr="004977A1">
              <w:t>= N/A</w:t>
            </w:r>
          </w:p>
        </w:tc>
        <w:tc>
          <w:tcPr>
            <w:tcW w:w="2792" w:type="dxa"/>
          </w:tcPr>
          <w:p w14:paraId="760A7BB7" w14:textId="0DE85B34" w:rsidR="00C572DF" w:rsidRPr="004977A1" w:rsidRDefault="00C572DF" w:rsidP="007F26CE">
            <w:pPr>
              <w:spacing w:line="480" w:lineRule="auto"/>
            </w:pPr>
            <w:r w:rsidRPr="004977A1">
              <w:t>S</w:t>
            </w:r>
            <w:r w:rsidR="00F543D5" w:rsidRPr="004977A1">
              <w:t>r</w:t>
            </w:r>
            <w:r w:rsidRPr="004977A1">
              <w:t xml:space="preserve"> = N/A</w:t>
            </w:r>
          </w:p>
        </w:tc>
      </w:tr>
      <w:tr w:rsidR="00C572DF" w:rsidRPr="004977A1" w14:paraId="752AF26D" w14:textId="77777777" w:rsidTr="00B23340">
        <w:tc>
          <w:tcPr>
            <w:tcW w:w="2015" w:type="dxa"/>
          </w:tcPr>
          <w:p w14:paraId="2A326B86" w14:textId="73AB91E1" w:rsidR="00C572DF" w:rsidRPr="004977A1" w:rsidRDefault="00C572DF" w:rsidP="007F26CE">
            <w:pPr>
              <w:spacing w:line="480" w:lineRule="auto"/>
            </w:pPr>
            <w:r w:rsidRPr="004977A1">
              <w:t>Thallium</w:t>
            </w:r>
            <w:r w:rsidR="00317202" w:rsidRPr="004977A1">
              <w:t xml:space="preserve"> (Th)</w:t>
            </w:r>
          </w:p>
        </w:tc>
        <w:tc>
          <w:tcPr>
            <w:tcW w:w="1200" w:type="dxa"/>
          </w:tcPr>
          <w:p w14:paraId="6B53CD71" w14:textId="77777777" w:rsidR="00C572DF" w:rsidRPr="004977A1" w:rsidRDefault="00C572DF" w:rsidP="007F26CE">
            <w:pPr>
              <w:spacing w:line="480" w:lineRule="auto"/>
            </w:pPr>
            <w:r w:rsidRPr="004977A1">
              <w:t>No</w:t>
            </w:r>
          </w:p>
        </w:tc>
        <w:tc>
          <w:tcPr>
            <w:tcW w:w="2568" w:type="dxa"/>
          </w:tcPr>
          <w:p w14:paraId="08FD591F" w14:textId="10B9A7E6" w:rsidR="00C572DF" w:rsidRPr="004977A1" w:rsidRDefault="00C572DF" w:rsidP="007F26CE">
            <w:pPr>
              <w:spacing w:line="480" w:lineRule="auto"/>
            </w:pPr>
            <w:r w:rsidRPr="004977A1">
              <w:t>Th (sol cmpds) = N</w:t>
            </w:r>
            <w:r w:rsidR="00863F63">
              <w:rPr>
                <w:vertAlign w:val="superscript"/>
              </w:rPr>
              <w:t>e</w:t>
            </w:r>
          </w:p>
        </w:tc>
        <w:tc>
          <w:tcPr>
            <w:tcW w:w="2602" w:type="dxa"/>
          </w:tcPr>
          <w:p w14:paraId="7A50B17B" w14:textId="3D6AD0E6" w:rsidR="00C572DF" w:rsidRPr="004977A1" w:rsidRDefault="00C572DF" w:rsidP="007F26CE">
            <w:pPr>
              <w:spacing w:line="480" w:lineRule="auto"/>
            </w:pPr>
            <w:r w:rsidRPr="004977A1">
              <w:t>Th (sol cmpds) = N</w:t>
            </w:r>
            <w:r w:rsidR="00863F63">
              <w:rPr>
                <w:vertAlign w:val="superscript"/>
              </w:rPr>
              <w:t>e</w:t>
            </w:r>
          </w:p>
        </w:tc>
        <w:tc>
          <w:tcPr>
            <w:tcW w:w="2528" w:type="dxa"/>
          </w:tcPr>
          <w:p w14:paraId="04B5B6DF" w14:textId="45DCE6F0" w:rsidR="00C572DF" w:rsidRPr="004977A1" w:rsidRDefault="00C572DF" w:rsidP="007F26CE">
            <w:pPr>
              <w:spacing w:line="480" w:lineRule="auto"/>
            </w:pPr>
            <w:r w:rsidRPr="004977A1">
              <w:t>Th &amp; cmpds = N</w:t>
            </w:r>
            <w:r w:rsidR="00863F63">
              <w:rPr>
                <w:vertAlign w:val="superscript"/>
              </w:rPr>
              <w:t>e</w:t>
            </w:r>
          </w:p>
        </w:tc>
        <w:tc>
          <w:tcPr>
            <w:tcW w:w="2792" w:type="dxa"/>
          </w:tcPr>
          <w:p w14:paraId="4A352DCD" w14:textId="465EB215" w:rsidR="00C572DF" w:rsidRPr="004977A1" w:rsidRDefault="00C572DF" w:rsidP="007F26CE">
            <w:pPr>
              <w:spacing w:line="480" w:lineRule="auto"/>
            </w:pPr>
            <w:r w:rsidRPr="004977A1">
              <w:t>Th = N</w:t>
            </w:r>
            <w:r w:rsidR="00863F63">
              <w:rPr>
                <w:vertAlign w:val="superscript"/>
              </w:rPr>
              <w:t>e</w:t>
            </w:r>
            <w:r w:rsidR="00863F63" w:rsidRPr="004977A1">
              <w:t xml:space="preserve"> </w:t>
            </w:r>
            <w:r w:rsidRPr="004977A1">
              <w:rPr>
                <w:noProof/>
              </w:rPr>
              <w:t>(Osorio-Rico et al., 2017)</w:t>
            </w:r>
          </w:p>
        </w:tc>
      </w:tr>
      <w:tr w:rsidR="00C572DF" w:rsidRPr="004977A1" w14:paraId="540AB8F5" w14:textId="77777777" w:rsidTr="00B23340">
        <w:tc>
          <w:tcPr>
            <w:tcW w:w="2015" w:type="dxa"/>
          </w:tcPr>
          <w:p w14:paraId="0BA34174" w14:textId="482E8106" w:rsidR="00C572DF" w:rsidRPr="004977A1" w:rsidRDefault="00C572DF" w:rsidP="007F26CE">
            <w:pPr>
              <w:spacing w:line="480" w:lineRule="auto"/>
            </w:pPr>
            <w:r w:rsidRPr="004977A1">
              <w:t>Tin</w:t>
            </w:r>
            <w:r w:rsidR="00317202" w:rsidRPr="004977A1">
              <w:t xml:space="preserve"> (Sn)</w:t>
            </w:r>
          </w:p>
        </w:tc>
        <w:tc>
          <w:tcPr>
            <w:tcW w:w="1200" w:type="dxa"/>
          </w:tcPr>
          <w:p w14:paraId="1112AA61" w14:textId="49F63676" w:rsidR="00C572DF" w:rsidRPr="004977A1" w:rsidRDefault="00863F63" w:rsidP="007F26CE">
            <w:pPr>
              <w:spacing w:line="480" w:lineRule="auto"/>
            </w:pPr>
            <w:r w:rsidRPr="004977A1">
              <w:t>Yes</w:t>
            </w:r>
            <w:r>
              <w:rPr>
                <w:vertAlign w:val="superscript"/>
              </w:rPr>
              <w:t>b</w:t>
            </w:r>
          </w:p>
        </w:tc>
        <w:tc>
          <w:tcPr>
            <w:tcW w:w="2568" w:type="dxa"/>
          </w:tcPr>
          <w:p w14:paraId="141EF74D" w14:textId="53572B0A" w:rsidR="00C572DF" w:rsidRPr="004977A1" w:rsidRDefault="00317202" w:rsidP="007F26CE">
            <w:pPr>
              <w:spacing w:line="480" w:lineRule="auto"/>
            </w:pPr>
            <w:r w:rsidRPr="004977A1">
              <w:t>Sn</w:t>
            </w:r>
            <w:r w:rsidR="00C572DF" w:rsidRPr="004977A1">
              <w:t xml:space="preserve"> metal = N</w:t>
            </w:r>
          </w:p>
          <w:p w14:paraId="0301F0F6" w14:textId="35501DCA" w:rsidR="00C572DF" w:rsidRPr="004977A1" w:rsidRDefault="005523F0" w:rsidP="007F26CE">
            <w:pPr>
              <w:spacing w:line="480" w:lineRule="auto"/>
            </w:pPr>
            <w:r w:rsidRPr="004977A1">
              <w:t>S</w:t>
            </w:r>
            <w:r w:rsidR="00C572DF" w:rsidRPr="004977A1">
              <w:t>n (organic cmpds) = N</w:t>
            </w:r>
          </w:p>
          <w:p w14:paraId="7C85B261" w14:textId="347629D5" w:rsidR="00C572DF" w:rsidRPr="004977A1" w:rsidRDefault="005523F0" w:rsidP="007F26CE">
            <w:pPr>
              <w:spacing w:line="480" w:lineRule="auto"/>
            </w:pPr>
            <w:r w:rsidRPr="004977A1">
              <w:t>S</w:t>
            </w:r>
            <w:r w:rsidR="00C572DF" w:rsidRPr="004977A1">
              <w:t>n(II)oxide = N</w:t>
            </w:r>
          </w:p>
          <w:p w14:paraId="3019291B" w14:textId="21F1ADCE" w:rsidR="00C572DF" w:rsidRPr="004977A1" w:rsidRDefault="005523F0" w:rsidP="007F26CE">
            <w:pPr>
              <w:spacing w:line="480" w:lineRule="auto"/>
            </w:pPr>
            <w:r w:rsidRPr="004977A1">
              <w:t>S</w:t>
            </w:r>
            <w:r w:rsidR="00C572DF" w:rsidRPr="004977A1">
              <w:t>n(IV)oxide = N</w:t>
            </w:r>
          </w:p>
        </w:tc>
        <w:tc>
          <w:tcPr>
            <w:tcW w:w="2602" w:type="dxa"/>
          </w:tcPr>
          <w:p w14:paraId="504AB092" w14:textId="34AAC87F" w:rsidR="00C572DF" w:rsidRPr="004977A1" w:rsidRDefault="005523F0" w:rsidP="007F26CE">
            <w:pPr>
              <w:spacing w:line="480" w:lineRule="auto"/>
            </w:pPr>
            <w:r w:rsidRPr="004977A1">
              <w:t>S</w:t>
            </w:r>
            <w:r w:rsidR="00C572DF" w:rsidRPr="004977A1">
              <w:t>n metal = N</w:t>
            </w:r>
          </w:p>
          <w:p w14:paraId="5C64C0FB" w14:textId="05942297" w:rsidR="00C572DF" w:rsidRPr="004977A1" w:rsidRDefault="005523F0" w:rsidP="007F26CE">
            <w:pPr>
              <w:spacing w:line="480" w:lineRule="auto"/>
            </w:pPr>
            <w:r w:rsidRPr="004977A1">
              <w:t>S</w:t>
            </w:r>
            <w:r w:rsidR="00C572DF" w:rsidRPr="004977A1">
              <w:t>n (organic cmpds) = N</w:t>
            </w:r>
            <w:r w:rsidR="00863F63">
              <w:rPr>
                <w:vertAlign w:val="superscript"/>
              </w:rPr>
              <w:t>e</w:t>
            </w:r>
            <w:r w:rsidR="00863F63" w:rsidRPr="004977A1">
              <w:rPr>
                <w:vertAlign w:val="superscript"/>
              </w:rPr>
              <w:t>,</w:t>
            </w:r>
            <w:r w:rsidR="001C3295">
              <w:rPr>
                <w:vertAlign w:val="superscript"/>
              </w:rPr>
              <w:t>h</w:t>
            </w:r>
          </w:p>
          <w:p w14:paraId="204C4543" w14:textId="168BE0E5" w:rsidR="00C572DF" w:rsidRPr="004977A1" w:rsidRDefault="005523F0" w:rsidP="007F26CE">
            <w:pPr>
              <w:spacing w:line="480" w:lineRule="auto"/>
            </w:pPr>
            <w:r w:rsidRPr="004977A1">
              <w:t>S</w:t>
            </w:r>
            <w:r w:rsidR="00C572DF" w:rsidRPr="004977A1">
              <w:t>n oxide = N</w:t>
            </w:r>
          </w:p>
        </w:tc>
        <w:tc>
          <w:tcPr>
            <w:tcW w:w="2528" w:type="dxa"/>
          </w:tcPr>
          <w:p w14:paraId="2909DA48" w14:textId="46CEBF66" w:rsidR="00C572DF" w:rsidRPr="004977A1" w:rsidRDefault="005523F0" w:rsidP="007F26CE">
            <w:pPr>
              <w:spacing w:line="480" w:lineRule="auto"/>
            </w:pPr>
            <w:r w:rsidRPr="004977A1">
              <w:t>S</w:t>
            </w:r>
            <w:r w:rsidR="00C572DF" w:rsidRPr="004977A1">
              <w:t>n (inorg) cmpds = N</w:t>
            </w:r>
          </w:p>
          <w:p w14:paraId="7A07C5CF" w14:textId="1EFFA68A" w:rsidR="00C572DF" w:rsidRPr="004977A1" w:rsidRDefault="005523F0" w:rsidP="007F26CE">
            <w:pPr>
              <w:spacing w:line="480" w:lineRule="auto"/>
            </w:pPr>
            <w:r w:rsidRPr="004977A1">
              <w:t>S</w:t>
            </w:r>
            <w:r w:rsidR="00C572DF" w:rsidRPr="004977A1">
              <w:t>n (organic cmpds)</w:t>
            </w:r>
            <w:r w:rsidR="00C572DF" w:rsidRPr="004977A1">
              <w:rPr>
                <w:vertAlign w:val="superscript"/>
              </w:rPr>
              <w:t xml:space="preserve"> </w:t>
            </w:r>
            <w:r w:rsidR="00C572DF" w:rsidRPr="004977A1">
              <w:t>= N</w:t>
            </w:r>
            <w:r w:rsidR="001C3295">
              <w:rPr>
                <w:vertAlign w:val="superscript"/>
              </w:rPr>
              <w:t>e</w:t>
            </w:r>
          </w:p>
        </w:tc>
        <w:tc>
          <w:tcPr>
            <w:tcW w:w="2792" w:type="dxa"/>
          </w:tcPr>
          <w:p w14:paraId="173C853F" w14:textId="03CA8B7C" w:rsidR="00C572DF" w:rsidRPr="004977A1" w:rsidRDefault="005523F0" w:rsidP="007F26CE">
            <w:pPr>
              <w:spacing w:line="480" w:lineRule="auto"/>
            </w:pPr>
            <w:r w:rsidRPr="004977A1">
              <w:t>S</w:t>
            </w:r>
            <w:r w:rsidR="00C572DF" w:rsidRPr="004977A1">
              <w:t xml:space="preserve">n = Y </w:t>
            </w:r>
            <w:r w:rsidR="00C572DF" w:rsidRPr="004977A1">
              <w:rPr>
                <w:noProof/>
              </w:rPr>
              <w:t>(Davis et al., 2011; Nonaka et al., 2011)</w:t>
            </w:r>
          </w:p>
          <w:p w14:paraId="07D07CDC" w14:textId="07BC015A" w:rsidR="00C572DF" w:rsidRPr="004977A1" w:rsidRDefault="005523F0" w:rsidP="007F26CE">
            <w:pPr>
              <w:spacing w:line="480" w:lineRule="auto"/>
            </w:pPr>
            <w:r w:rsidRPr="004977A1">
              <w:t>S</w:t>
            </w:r>
            <w:r w:rsidR="00C572DF" w:rsidRPr="004977A1">
              <w:t xml:space="preserve">n(II) chloride = Y </w:t>
            </w:r>
            <w:r w:rsidR="00C572DF" w:rsidRPr="004977A1">
              <w:rPr>
                <w:noProof/>
              </w:rPr>
              <w:t>(de Fine Olivarius et al., 1993; van Amerongen et al., 2020)</w:t>
            </w:r>
          </w:p>
          <w:p w14:paraId="6452B586" w14:textId="62CBE2B5" w:rsidR="00C572DF" w:rsidRPr="004977A1" w:rsidRDefault="00C572DF" w:rsidP="007F26CE">
            <w:pPr>
              <w:spacing w:line="480" w:lineRule="auto"/>
            </w:pPr>
            <w:r w:rsidRPr="004977A1">
              <w:t xml:space="preserve">Stannous fluoride = Y </w:t>
            </w:r>
            <w:r w:rsidRPr="004977A1">
              <w:rPr>
                <w:noProof/>
              </w:rPr>
              <w:t>(van Amerongen et al., 2020)</w:t>
            </w:r>
          </w:p>
        </w:tc>
      </w:tr>
      <w:tr w:rsidR="00C572DF" w:rsidRPr="004977A1" w14:paraId="404B6487" w14:textId="77777777" w:rsidTr="00B23340">
        <w:tc>
          <w:tcPr>
            <w:tcW w:w="2015" w:type="dxa"/>
          </w:tcPr>
          <w:p w14:paraId="3A6682B2" w14:textId="3B779FD1" w:rsidR="00C572DF" w:rsidRPr="004977A1" w:rsidRDefault="00C572DF" w:rsidP="007F26CE">
            <w:pPr>
              <w:spacing w:line="480" w:lineRule="auto"/>
            </w:pPr>
            <w:r w:rsidRPr="004977A1">
              <w:t>Titanium</w:t>
            </w:r>
            <w:r w:rsidR="005523F0" w:rsidRPr="004977A1">
              <w:t xml:space="preserve"> (Ti)</w:t>
            </w:r>
          </w:p>
        </w:tc>
        <w:tc>
          <w:tcPr>
            <w:tcW w:w="1200" w:type="dxa"/>
          </w:tcPr>
          <w:p w14:paraId="09B0AB87" w14:textId="5E1929FB" w:rsidR="00C572DF" w:rsidRPr="004977A1" w:rsidRDefault="001C3295" w:rsidP="007F26CE">
            <w:pPr>
              <w:spacing w:line="480" w:lineRule="auto"/>
            </w:pPr>
            <w:r w:rsidRPr="004977A1">
              <w:t>Yes</w:t>
            </w:r>
            <w:r>
              <w:rPr>
                <w:vertAlign w:val="superscript"/>
              </w:rPr>
              <w:t>b</w:t>
            </w:r>
          </w:p>
        </w:tc>
        <w:tc>
          <w:tcPr>
            <w:tcW w:w="2568" w:type="dxa"/>
          </w:tcPr>
          <w:p w14:paraId="59B10ABF" w14:textId="2D48F8E7" w:rsidR="00C572DF" w:rsidRPr="004977A1" w:rsidRDefault="00C572DF" w:rsidP="007F26CE">
            <w:pPr>
              <w:spacing w:line="480" w:lineRule="auto"/>
            </w:pPr>
            <w:r w:rsidRPr="004977A1">
              <w:t>Ti = N/A</w:t>
            </w:r>
          </w:p>
          <w:p w14:paraId="77F61DC5" w14:textId="360D4B2E" w:rsidR="00C572DF" w:rsidRPr="004977A1" w:rsidRDefault="00C572DF" w:rsidP="007F26CE">
            <w:pPr>
              <w:spacing w:line="480" w:lineRule="auto"/>
            </w:pPr>
            <w:r w:rsidRPr="004977A1">
              <w:t>Ti</w:t>
            </w:r>
            <w:r w:rsidR="003B362B" w:rsidRPr="004977A1">
              <w:t>O</w:t>
            </w:r>
            <w:r w:rsidR="003B362B" w:rsidRPr="004977A1">
              <w:rPr>
                <w:vertAlign w:val="subscript"/>
              </w:rPr>
              <w:t>2</w:t>
            </w:r>
            <w:r w:rsidRPr="004977A1">
              <w:t xml:space="preserve"> = N</w:t>
            </w:r>
          </w:p>
        </w:tc>
        <w:tc>
          <w:tcPr>
            <w:tcW w:w="2602" w:type="dxa"/>
          </w:tcPr>
          <w:p w14:paraId="37E10D59" w14:textId="6FF50F37" w:rsidR="00C572DF" w:rsidRPr="004977A1" w:rsidRDefault="00C572DF" w:rsidP="007F26CE">
            <w:pPr>
              <w:spacing w:line="480" w:lineRule="auto"/>
            </w:pPr>
            <w:r w:rsidRPr="004977A1">
              <w:t>Ti = N/A</w:t>
            </w:r>
          </w:p>
          <w:p w14:paraId="4FC9CFB2" w14:textId="14BA5C30" w:rsidR="00C572DF" w:rsidRPr="004977A1" w:rsidRDefault="003B362B" w:rsidP="007F26CE">
            <w:pPr>
              <w:spacing w:line="480" w:lineRule="auto"/>
            </w:pPr>
            <w:r w:rsidRPr="004977A1">
              <w:t>TiO</w:t>
            </w:r>
            <w:r w:rsidRPr="004977A1">
              <w:rPr>
                <w:vertAlign w:val="subscript"/>
              </w:rPr>
              <w:t>2</w:t>
            </w:r>
            <w:r w:rsidRPr="004977A1">
              <w:t xml:space="preserve"> = N</w:t>
            </w:r>
          </w:p>
        </w:tc>
        <w:tc>
          <w:tcPr>
            <w:tcW w:w="2528" w:type="dxa"/>
          </w:tcPr>
          <w:p w14:paraId="0C31BAA1" w14:textId="259E1131" w:rsidR="00C572DF" w:rsidRPr="004977A1" w:rsidRDefault="00C572DF" w:rsidP="007F26CE">
            <w:pPr>
              <w:spacing w:line="480" w:lineRule="auto"/>
            </w:pPr>
            <w:r w:rsidRPr="004977A1">
              <w:t>Ti = N/A</w:t>
            </w:r>
          </w:p>
          <w:p w14:paraId="6AD17998" w14:textId="651E3713" w:rsidR="00C572DF" w:rsidRPr="004977A1" w:rsidRDefault="003B362B" w:rsidP="007F26CE">
            <w:pPr>
              <w:spacing w:line="480" w:lineRule="auto"/>
            </w:pPr>
            <w:r w:rsidRPr="004977A1">
              <w:t>TiO</w:t>
            </w:r>
            <w:r w:rsidRPr="004977A1">
              <w:rPr>
                <w:vertAlign w:val="subscript"/>
              </w:rPr>
              <w:t>2</w:t>
            </w:r>
            <w:r w:rsidRPr="004977A1">
              <w:t xml:space="preserve"> = N</w:t>
            </w:r>
          </w:p>
        </w:tc>
        <w:tc>
          <w:tcPr>
            <w:tcW w:w="2792" w:type="dxa"/>
          </w:tcPr>
          <w:p w14:paraId="0132A486" w14:textId="1F2B6D45" w:rsidR="00C572DF" w:rsidRPr="004977A1" w:rsidRDefault="00C572DF" w:rsidP="007F26CE">
            <w:pPr>
              <w:spacing w:line="480" w:lineRule="auto"/>
            </w:pPr>
            <w:r w:rsidRPr="004977A1">
              <w:t xml:space="preserve">Ti = Y </w:t>
            </w:r>
            <w:r w:rsidRPr="004977A1">
              <w:rPr>
                <w:noProof/>
              </w:rPr>
              <w:t>(Davis et al., 2011)</w:t>
            </w:r>
          </w:p>
          <w:p w14:paraId="0EDE562A" w14:textId="3C8A7AC5" w:rsidR="00C572DF" w:rsidRPr="004977A1" w:rsidRDefault="00C572DF" w:rsidP="007F26CE">
            <w:pPr>
              <w:spacing w:line="480" w:lineRule="auto"/>
            </w:pPr>
            <w:r w:rsidRPr="004977A1">
              <w:lastRenderedPageBreak/>
              <w:t xml:space="preserve">Ti nitrate = Y </w:t>
            </w:r>
            <w:r w:rsidRPr="004977A1">
              <w:rPr>
                <w:noProof/>
              </w:rPr>
              <w:t>(Zigante et al., 2020)</w:t>
            </w:r>
          </w:p>
          <w:p w14:paraId="029C468E" w14:textId="0B085B41" w:rsidR="00C572DF" w:rsidRPr="004977A1" w:rsidRDefault="00C572DF" w:rsidP="007F26CE">
            <w:pPr>
              <w:spacing w:line="480" w:lineRule="auto"/>
            </w:pPr>
            <w:r w:rsidRPr="004977A1">
              <w:t xml:space="preserve">Ti oxalate = Y </w:t>
            </w:r>
            <w:r w:rsidRPr="004977A1">
              <w:rPr>
                <w:noProof/>
              </w:rPr>
              <w:t>(Zigante et al., 2020)</w:t>
            </w:r>
          </w:p>
        </w:tc>
      </w:tr>
      <w:tr w:rsidR="00C572DF" w:rsidRPr="004977A1" w14:paraId="2EC678B2" w14:textId="77777777" w:rsidTr="00B23340">
        <w:tc>
          <w:tcPr>
            <w:tcW w:w="2015" w:type="dxa"/>
          </w:tcPr>
          <w:p w14:paraId="275C7450" w14:textId="78DCB4EE" w:rsidR="00C572DF" w:rsidRPr="004977A1" w:rsidRDefault="00C572DF" w:rsidP="007F26CE">
            <w:pPr>
              <w:spacing w:line="480" w:lineRule="auto"/>
            </w:pPr>
            <w:r w:rsidRPr="004977A1">
              <w:lastRenderedPageBreak/>
              <w:t>Yttrium</w:t>
            </w:r>
            <w:r w:rsidR="00E24F1D" w:rsidRPr="004977A1">
              <w:t xml:space="preserve"> (Y)</w:t>
            </w:r>
          </w:p>
        </w:tc>
        <w:tc>
          <w:tcPr>
            <w:tcW w:w="1200" w:type="dxa"/>
          </w:tcPr>
          <w:p w14:paraId="20E6EB05" w14:textId="77777777" w:rsidR="00C572DF" w:rsidRPr="004977A1" w:rsidRDefault="00C572DF" w:rsidP="007F26CE">
            <w:pPr>
              <w:spacing w:line="480" w:lineRule="auto"/>
            </w:pPr>
            <w:r w:rsidRPr="004977A1">
              <w:t>No</w:t>
            </w:r>
          </w:p>
        </w:tc>
        <w:tc>
          <w:tcPr>
            <w:tcW w:w="2568" w:type="dxa"/>
          </w:tcPr>
          <w:p w14:paraId="55D2DD02" w14:textId="3ADA7E36" w:rsidR="00C572DF" w:rsidRPr="004977A1" w:rsidRDefault="00C572DF" w:rsidP="007F26CE">
            <w:pPr>
              <w:spacing w:line="480" w:lineRule="auto"/>
            </w:pPr>
            <w:r w:rsidRPr="004977A1">
              <w:t>Y = N</w:t>
            </w:r>
          </w:p>
        </w:tc>
        <w:tc>
          <w:tcPr>
            <w:tcW w:w="2602" w:type="dxa"/>
          </w:tcPr>
          <w:p w14:paraId="1575666D" w14:textId="6BD25D0F" w:rsidR="00C572DF" w:rsidRPr="004977A1" w:rsidRDefault="00C572DF" w:rsidP="007F26CE">
            <w:pPr>
              <w:spacing w:line="480" w:lineRule="auto"/>
            </w:pPr>
            <w:r w:rsidRPr="004977A1">
              <w:t>Y = N</w:t>
            </w:r>
          </w:p>
        </w:tc>
        <w:tc>
          <w:tcPr>
            <w:tcW w:w="2528" w:type="dxa"/>
          </w:tcPr>
          <w:p w14:paraId="53E72F20" w14:textId="0B10EAA6" w:rsidR="00C572DF" w:rsidRPr="004977A1" w:rsidRDefault="00C572DF" w:rsidP="007F26CE">
            <w:pPr>
              <w:spacing w:line="480" w:lineRule="auto"/>
            </w:pPr>
            <w:r w:rsidRPr="004977A1">
              <w:t>Y = N</w:t>
            </w:r>
          </w:p>
        </w:tc>
        <w:tc>
          <w:tcPr>
            <w:tcW w:w="2792" w:type="dxa"/>
          </w:tcPr>
          <w:p w14:paraId="6707BC0F" w14:textId="312F5382" w:rsidR="00C572DF" w:rsidRPr="004977A1" w:rsidRDefault="00C572DF" w:rsidP="007F26CE">
            <w:pPr>
              <w:spacing w:line="480" w:lineRule="auto"/>
            </w:pPr>
            <w:r w:rsidRPr="004977A1">
              <w:t>Y = N/A</w:t>
            </w:r>
          </w:p>
        </w:tc>
      </w:tr>
      <w:tr w:rsidR="00C572DF" w:rsidRPr="004977A1" w14:paraId="012A2B60" w14:textId="77777777" w:rsidTr="00B97BDC">
        <w:tc>
          <w:tcPr>
            <w:tcW w:w="2015" w:type="dxa"/>
          </w:tcPr>
          <w:p w14:paraId="0F111810" w14:textId="132893B2" w:rsidR="00C572DF" w:rsidRPr="004977A1" w:rsidRDefault="00C572DF" w:rsidP="007F26CE">
            <w:pPr>
              <w:spacing w:line="480" w:lineRule="auto"/>
            </w:pPr>
            <w:r w:rsidRPr="004977A1">
              <w:t>Zinc</w:t>
            </w:r>
            <w:r w:rsidR="00930201" w:rsidRPr="004977A1">
              <w:t xml:space="preserve"> (Zn)</w:t>
            </w:r>
          </w:p>
        </w:tc>
        <w:tc>
          <w:tcPr>
            <w:tcW w:w="1200" w:type="dxa"/>
          </w:tcPr>
          <w:p w14:paraId="1DD4D7A9" w14:textId="09FE56B8" w:rsidR="00C572DF" w:rsidRPr="004977A1" w:rsidRDefault="001C3295" w:rsidP="007F26CE">
            <w:pPr>
              <w:spacing w:line="480" w:lineRule="auto"/>
            </w:pPr>
            <w:r w:rsidRPr="004977A1">
              <w:t>Yes</w:t>
            </w:r>
            <w:r>
              <w:rPr>
                <w:vertAlign w:val="superscript"/>
              </w:rPr>
              <w:t>b</w:t>
            </w:r>
          </w:p>
        </w:tc>
        <w:tc>
          <w:tcPr>
            <w:tcW w:w="2568" w:type="dxa"/>
          </w:tcPr>
          <w:p w14:paraId="09622A91" w14:textId="7BEBAE4B" w:rsidR="00C572DF" w:rsidRPr="004977A1" w:rsidRDefault="00C572DF" w:rsidP="007F26CE">
            <w:pPr>
              <w:spacing w:line="480" w:lineRule="auto"/>
            </w:pPr>
            <w:r w:rsidRPr="004977A1">
              <w:t>Zn = N/A</w:t>
            </w:r>
          </w:p>
          <w:p w14:paraId="1607AAAF" w14:textId="77777777" w:rsidR="00C572DF" w:rsidRPr="004977A1" w:rsidRDefault="00C572DF" w:rsidP="007F26CE">
            <w:pPr>
              <w:spacing w:line="480" w:lineRule="auto"/>
            </w:pPr>
            <w:r w:rsidRPr="004977A1">
              <w:t>Zn chloride fume = N</w:t>
            </w:r>
          </w:p>
          <w:p w14:paraId="3F2BC348" w14:textId="77777777" w:rsidR="00C572DF" w:rsidRPr="004977A1" w:rsidRDefault="00C572DF" w:rsidP="007F26CE">
            <w:pPr>
              <w:spacing w:line="480" w:lineRule="auto"/>
            </w:pPr>
            <w:r w:rsidRPr="004977A1">
              <w:t>Zn oxides = N</w:t>
            </w:r>
          </w:p>
          <w:p w14:paraId="0CEF747B" w14:textId="77777777" w:rsidR="00C572DF" w:rsidRPr="004977A1" w:rsidRDefault="00C572DF" w:rsidP="007F26CE">
            <w:pPr>
              <w:spacing w:line="480" w:lineRule="auto"/>
            </w:pPr>
            <w:r w:rsidRPr="004977A1">
              <w:t>Zn stearate = N</w:t>
            </w:r>
          </w:p>
        </w:tc>
        <w:tc>
          <w:tcPr>
            <w:tcW w:w="2602" w:type="dxa"/>
          </w:tcPr>
          <w:p w14:paraId="5954458F" w14:textId="2E896769" w:rsidR="00C572DF" w:rsidRPr="004977A1" w:rsidRDefault="00C572DF" w:rsidP="007F26CE">
            <w:pPr>
              <w:spacing w:line="480" w:lineRule="auto"/>
            </w:pPr>
            <w:r w:rsidRPr="004977A1">
              <w:t>Z</w:t>
            </w:r>
            <w:r w:rsidR="00930201" w:rsidRPr="004977A1">
              <w:t>n</w:t>
            </w:r>
            <w:r w:rsidRPr="004977A1">
              <w:t xml:space="preserve"> = N/A</w:t>
            </w:r>
          </w:p>
          <w:p w14:paraId="10FD659B" w14:textId="77777777" w:rsidR="00C572DF" w:rsidRPr="004977A1" w:rsidRDefault="00C572DF" w:rsidP="007F26CE">
            <w:pPr>
              <w:spacing w:line="480" w:lineRule="auto"/>
            </w:pPr>
            <w:r w:rsidRPr="004977A1">
              <w:t>Zn chloride fume = N</w:t>
            </w:r>
          </w:p>
          <w:p w14:paraId="642F98F0" w14:textId="77777777" w:rsidR="00C572DF" w:rsidRPr="004977A1" w:rsidRDefault="00C572DF" w:rsidP="007F26CE">
            <w:pPr>
              <w:spacing w:line="480" w:lineRule="auto"/>
            </w:pPr>
            <w:r w:rsidRPr="004977A1">
              <w:t>Zn oxides = N</w:t>
            </w:r>
          </w:p>
          <w:p w14:paraId="110B20C8" w14:textId="77777777" w:rsidR="00C572DF" w:rsidRPr="004977A1" w:rsidRDefault="00C572DF" w:rsidP="007F26CE">
            <w:pPr>
              <w:spacing w:line="480" w:lineRule="auto"/>
            </w:pPr>
            <w:r w:rsidRPr="004977A1">
              <w:t>Zn stearate = N</w:t>
            </w:r>
          </w:p>
        </w:tc>
        <w:tc>
          <w:tcPr>
            <w:tcW w:w="2528" w:type="dxa"/>
          </w:tcPr>
          <w:p w14:paraId="72F55A37" w14:textId="22DE7724" w:rsidR="00C572DF" w:rsidRPr="004977A1" w:rsidRDefault="00C572DF" w:rsidP="007F26CE">
            <w:pPr>
              <w:spacing w:line="480" w:lineRule="auto"/>
            </w:pPr>
            <w:r w:rsidRPr="004977A1">
              <w:t>Z</w:t>
            </w:r>
            <w:r w:rsidR="00930201" w:rsidRPr="004977A1">
              <w:t>n</w:t>
            </w:r>
            <w:r w:rsidRPr="004977A1">
              <w:t xml:space="preserve"> = N/A</w:t>
            </w:r>
          </w:p>
          <w:p w14:paraId="4992EDB6" w14:textId="77777777" w:rsidR="00C572DF" w:rsidRPr="004977A1" w:rsidRDefault="00C572DF" w:rsidP="007F26CE">
            <w:pPr>
              <w:spacing w:line="480" w:lineRule="auto"/>
            </w:pPr>
            <w:r w:rsidRPr="004977A1">
              <w:t>Zn oxides = N</w:t>
            </w:r>
          </w:p>
        </w:tc>
        <w:tc>
          <w:tcPr>
            <w:tcW w:w="2792" w:type="dxa"/>
          </w:tcPr>
          <w:p w14:paraId="24B6312A" w14:textId="01F7F5CE" w:rsidR="00C572DF" w:rsidRPr="004977A1" w:rsidRDefault="00C572DF" w:rsidP="007F26CE">
            <w:pPr>
              <w:spacing w:line="480" w:lineRule="auto"/>
            </w:pPr>
            <w:r w:rsidRPr="004977A1">
              <w:t>Z</w:t>
            </w:r>
            <w:r w:rsidR="00930201" w:rsidRPr="004977A1">
              <w:t>n</w:t>
            </w:r>
            <w:r w:rsidRPr="004977A1">
              <w:t xml:space="preserve"> = Y </w:t>
            </w:r>
            <w:r w:rsidRPr="004977A1">
              <w:rPr>
                <w:noProof/>
              </w:rPr>
              <w:t>(Davis et al., 2011; Nonaka et al., 2011)</w:t>
            </w:r>
          </w:p>
          <w:p w14:paraId="7C88EE1F" w14:textId="59262A5B" w:rsidR="00C572DF" w:rsidRPr="004977A1" w:rsidRDefault="00C572DF" w:rsidP="007F26CE">
            <w:pPr>
              <w:spacing w:line="480" w:lineRule="auto"/>
            </w:pPr>
            <w:r w:rsidRPr="004977A1">
              <w:t xml:space="preserve">Zn sulfate = Y </w:t>
            </w:r>
            <w:r w:rsidRPr="004977A1">
              <w:rPr>
                <w:noProof/>
              </w:rPr>
              <w:t>(Yanagi et al., 2005)</w:t>
            </w:r>
          </w:p>
          <w:p w14:paraId="2C24219C" w14:textId="64F5A64D" w:rsidR="00C572DF" w:rsidRPr="004977A1" w:rsidRDefault="00C572DF" w:rsidP="007F26CE">
            <w:pPr>
              <w:spacing w:line="480" w:lineRule="auto"/>
            </w:pPr>
            <w:r w:rsidRPr="004977A1">
              <w:t xml:space="preserve">Zn oxide = Y </w:t>
            </w:r>
            <w:r w:rsidRPr="004977A1">
              <w:rPr>
                <w:noProof/>
              </w:rPr>
              <w:t>(Bircher, 2018)</w:t>
            </w:r>
          </w:p>
        </w:tc>
      </w:tr>
      <w:tr w:rsidR="00C572DF" w:rsidRPr="004977A1" w14:paraId="5EE1AA41" w14:textId="77777777" w:rsidTr="00B97BDC">
        <w:tc>
          <w:tcPr>
            <w:tcW w:w="2015" w:type="dxa"/>
            <w:tcBorders>
              <w:bottom w:val="single" w:sz="4" w:space="0" w:color="auto"/>
            </w:tcBorders>
          </w:tcPr>
          <w:p w14:paraId="49CEC336" w14:textId="3F02CEB0" w:rsidR="00C572DF" w:rsidRPr="004977A1" w:rsidRDefault="00C572DF" w:rsidP="007F26CE">
            <w:pPr>
              <w:spacing w:line="480" w:lineRule="auto"/>
            </w:pPr>
            <w:r w:rsidRPr="004977A1">
              <w:t>Zirconium</w:t>
            </w:r>
            <w:r w:rsidR="00930201" w:rsidRPr="004977A1">
              <w:t xml:space="preserve"> (Zr)</w:t>
            </w:r>
          </w:p>
        </w:tc>
        <w:tc>
          <w:tcPr>
            <w:tcW w:w="1200" w:type="dxa"/>
            <w:tcBorders>
              <w:bottom w:val="single" w:sz="4" w:space="0" w:color="auto"/>
            </w:tcBorders>
          </w:tcPr>
          <w:p w14:paraId="1C23D772" w14:textId="3E2B0E7C" w:rsidR="00C572DF" w:rsidRPr="004977A1" w:rsidRDefault="001C3295" w:rsidP="007F26CE">
            <w:pPr>
              <w:spacing w:line="480" w:lineRule="auto"/>
            </w:pPr>
            <w:r w:rsidRPr="004977A1">
              <w:t>Yes</w:t>
            </w:r>
            <w:r>
              <w:rPr>
                <w:vertAlign w:val="superscript"/>
              </w:rPr>
              <w:t>b</w:t>
            </w:r>
          </w:p>
        </w:tc>
        <w:tc>
          <w:tcPr>
            <w:tcW w:w="2568" w:type="dxa"/>
            <w:tcBorders>
              <w:bottom w:val="single" w:sz="4" w:space="0" w:color="auto"/>
            </w:tcBorders>
          </w:tcPr>
          <w:p w14:paraId="260CF3C7" w14:textId="3477B45B" w:rsidR="00C572DF" w:rsidRPr="004977A1" w:rsidRDefault="00C572DF" w:rsidP="007F26CE">
            <w:pPr>
              <w:spacing w:line="480" w:lineRule="auto"/>
            </w:pPr>
            <w:r w:rsidRPr="004977A1">
              <w:t>Z</w:t>
            </w:r>
            <w:r w:rsidR="00930201" w:rsidRPr="004977A1">
              <w:t xml:space="preserve">r </w:t>
            </w:r>
            <w:r w:rsidRPr="004977A1">
              <w:t>= N (granuloma)</w:t>
            </w:r>
          </w:p>
        </w:tc>
        <w:tc>
          <w:tcPr>
            <w:tcW w:w="2602" w:type="dxa"/>
            <w:tcBorders>
              <w:bottom w:val="single" w:sz="4" w:space="0" w:color="auto"/>
            </w:tcBorders>
          </w:tcPr>
          <w:p w14:paraId="59F0D815" w14:textId="0A5E1BB3" w:rsidR="00C572DF" w:rsidRPr="004977A1" w:rsidRDefault="00C572DF" w:rsidP="007F26CE">
            <w:pPr>
              <w:spacing w:line="480" w:lineRule="auto"/>
            </w:pPr>
            <w:r w:rsidRPr="004977A1">
              <w:t>Z</w:t>
            </w:r>
            <w:r w:rsidR="00930201" w:rsidRPr="004977A1">
              <w:t xml:space="preserve">r </w:t>
            </w:r>
            <w:r w:rsidRPr="004977A1">
              <w:t>= N</w:t>
            </w:r>
          </w:p>
        </w:tc>
        <w:tc>
          <w:tcPr>
            <w:tcW w:w="2528" w:type="dxa"/>
            <w:tcBorders>
              <w:bottom w:val="single" w:sz="4" w:space="0" w:color="auto"/>
            </w:tcBorders>
          </w:tcPr>
          <w:p w14:paraId="079E7FB7" w14:textId="2BD4DD4B" w:rsidR="00C572DF" w:rsidRPr="004977A1" w:rsidRDefault="00C572DF" w:rsidP="007F26CE">
            <w:pPr>
              <w:spacing w:line="480" w:lineRule="auto"/>
            </w:pPr>
            <w:r w:rsidRPr="004977A1">
              <w:t>Z</w:t>
            </w:r>
            <w:r w:rsidR="00930201" w:rsidRPr="004977A1">
              <w:t>r</w:t>
            </w:r>
            <w:r w:rsidRPr="004977A1">
              <w:t xml:space="preserve"> = N</w:t>
            </w:r>
          </w:p>
        </w:tc>
        <w:tc>
          <w:tcPr>
            <w:tcW w:w="2792" w:type="dxa"/>
            <w:tcBorders>
              <w:bottom w:val="single" w:sz="4" w:space="0" w:color="auto"/>
            </w:tcBorders>
          </w:tcPr>
          <w:p w14:paraId="66963A0A" w14:textId="0F774416" w:rsidR="00C572DF" w:rsidRPr="004977A1" w:rsidRDefault="00C572DF" w:rsidP="007F26CE">
            <w:pPr>
              <w:spacing w:line="480" w:lineRule="auto"/>
            </w:pPr>
            <w:r w:rsidRPr="004977A1">
              <w:t>Z</w:t>
            </w:r>
            <w:r w:rsidR="00930201" w:rsidRPr="004977A1">
              <w:t>r</w:t>
            </w:r>
            <w:r w:rsidRPr="004977A1">
              <w:t xml:space="preserve"> = Y </w:t>
            </w:r>
            <w:r w:rsidRPr="004977A1">
              <w:rPr>
                <w:noProof/>
              </w:rPr>
              <w:t>(Lansdown, 1995)</w:t>
            </w:r>
          </w:p>
          <w:p w14:paraId="2C3D7211" w14:textId="3F58A07B" w:rsidR="00C572DF" w:rsidRPr="004977A1" w:rsidRDefault="00C572DF" w:rsidP="007F26CE">
            <w:pPr>
              <w:spacing w:line="480" w:lineRule="auto"/>
            </w:pPr>
            <w:r w:rsidRPr="004977A1">
              <w:t xml:space="preserve">Zr chloride = N </w:t>
            </w:r>
            <w:r w:rsidRPr="004977A1">
              <w:rPr>
                <w:noProof/>
              </w:rPr>
              <w:t>(Ikarashi et al., 1996)</w:t>
            </w:r>
          </w:p>
          <w:p w14:paraId="4C4DC73F" w14:textId="22544BD7" w:rsidR="00C572DF" w:rsidRPr="004977A1" w:rsidRDefault="00C572DF" w:rsidP="007F26CE">
            <w:pPr>
              <w:spacing w:line="480" w:lineRule="auto"/>
            </w:pPr>
            <w:r w:rsidRPr="004977A1">
              <w:t xml:space="preserve">Zr dioxide = Y </w:t>
            </w:r>
            <w:r w:rsidRPr="004977A1">
              <w:rPr>
                <w:noProof/>
              </w:rPr>
              <w:t>(Epstein and Allen, 1964)</w:t>
            </w:r>
          </w:p>
        </w:tc>
      </w:tr>
    </w:tbl>
    <w:p w14:paraId="4FA655B5" w14:textId="77777777" w:rsidR="00BA5092" w:rsidRDefault="00823CDF" w:rsidP="00D02A8C">
      <w:pPr>
        <w:spacing w:after="0" w:line="240" w:lineRule="auto"/>
      </w:pPr>
      <w:r>
        <w:rPr>
          <w:vertAlign w:val="superscript"/>
        </w:rPr>
        <w:t>a</w:t>
      </w:r>
      <w:r>
        <w:t xml:space="preserve"> cmpds = compounds, inorg = inorganic, insol = insoluble, sol = soluble, Y = Yes, N = No, N/A = not applicable.</w:t>
      </w:r>
    </w:p>
    <w:p w14:paraId="25AABFAF" w14:textId="64FD772A" w:rsidR="008F6407" w:rsidRDefault="008F6407" w:rsidP="008F6407">
      <w:pPr>
        <w:spacing w:after="0"/>
      </w:pPr>
      <w:r>
        <w:rPr>
          <w:vertAlign w:val="superscript"/>
        </w:rPr>
        <w:t>b</w:t>
      </w:r>
      <w:r>
        <w:t xml:space="preserve"> Occasionally reported as a skin sensitizer.</w:t>
      </w:r>
    </w:p>
    <w:p w14:paraId="61F76824" w14:textId="77777777" w:rsidR="00F31F7B" w:rsidRDefault="00F31F7B" w:rsidP="00F31F7B">
      <w:pPr>
        <w:spacing w:after="0"/>
        <w:ind w:left="720" w:hanging="720"/>
      </w:pPr>
      <w:r w:rsidRPr="0087206C">
        <w:rPr>
          <w:vertAlign w:val="superscript"/>
        </w:rPr>
        <w:t>c</w:t>
      </w:r>
      <w:r>
        <w:t xml:space="preserve"> Listed by the NIOSH pocket guide as having the potential to cause dermatitis (irritant or allergic type is not specified).</w:t>
      </w:r>
    </w:p>
    <w:p w14:paraId="6B631B4C" w14:textId="77777777" w:rsidR="00F31F7B" w:rsidRDefault="00F31F7B" w:rsidP="00F31F7B">
      <w:pPr>
        <w:spacing w:after="0"/>
        <w:ind w:left="720" w:hanging="720"/>
      </w:pPr>
      <w:r w:rsidRPr="0087206C">
        <w:rPr>
          <w:vertAlign w:val="superscript"/>
        </w:rPr>
        <w:t>d</w:t>
      </w:r>
      <w:r>
        <w:t xml:space="preserve"> Listed by the NIOSH pocket guide as having the potential to cause “irritation, possible dermatitis.”</w:t>
      </w:r>
    </w:p>
    <w:p w14:paraId="5FBCA8B1" w14:textId="77777777" w:rsidR="00675F8A" w:rsidRDefault="00675F8A" w:rsidP="00675F8A">
      <w:pPr>
        <w:spacing w:after="0" w:line="240" w:lineRule="auto"/>
      </w:pPr>
      <w:r>
        <w:rPr>
          <w:vertAlign w:val="superscript"/>
        </w:rPr>
        <w:lastRenderedPageBreak/>
        <w:t>e</w:t>
      </w:r>
      <w:r>
        <w:t xml:space="preserve"> Listed in NIOSH Pocket Guide to Chemical Hazards, </w:t>
      </w:r>
      <w:r w:rsidRPr="00647F4E">
        <w:t>OSHA Technical Manual, Ch. 2</w:t>
      </w:r>
      <w:r>
        <w:t xml:space="preserve"> (</w:t>
      </w:r>
      <w:r w:rsidRPr="00647F4E">
        <w:t>Appx A</w:t>
      </w:r>
      <w:r>
        <w:t>),</w:t>
      </w:r>
      <w:r w:rsidRPr="00647F4E">
        <w:t xml:space="preserve"> </w:t>
      </w:r>
      <w:r>
        <w:t>or ACGIH</w:t>
      </w:r>
      <w:r>
        <w:rPr>
          <w:rFonts w:cstheme="minorHAnsi"/>
        </w:rPr>
        <w:t>®</w:t>
      </w:r>
      <w:r>
        <w:t xml:space="preserve"> TLV</w:t>
      </w:r>
      <w:r>
        <w:rPr>
          <w:rFonts w:cstheme="minorHAnsi"/>
        </w:rPr>
        <w:t>®</w:t>
      </w:r>
      <w:r>
        <w:t xml:space="preserve"> book as having Skin Notation.  According to Dotson et al. Reg Tox Pharm. (2011) a NIOSH Skin Notation indicates “p</w:t>
      </w:r>
      <w:r w:rsidRPr="005566B3">
        <w:t>otential for dermal absorption; prevent skin contact</w:t>
      </w:r>
      <w:r>
        <w:t>”, an OSHA Skin Notation indicates “potential for dermal absorption”, and an ACGIH Skin Notation indicates “</w:t>
      </w:r>
      <w:r w:rsidRPr="00115185">
        <w:t>Potential significant contribution to overall exposure by the cutaneous route</w:t>
      </w:r>
      <w:r>
        <w:t>.”</w:t>
      </w:r>
    </w:p>
    <w:p w14:paraId="0FB90ACD" w14:textId="77777777" w:rsidR="00675F8A" w:rsidRDefault="00675F8A" w:rsidP="00675F8A">
      <w:pPr>
        <w:spacing w:after="0"/>
      </w:pPr>
      <w:r>
        <w:rPr>
          <w:vertAlign w:val="superscript"/>
        </w:rPr>
        <w:t>f</w:t>
      </w:r>
      <w:r>
        <w:t xml:space="preserve"> (0) Metal has been determined to exhibit a lack of skin sensitizing potential based on findings from PubMed search (metal AND skin AND allergy/sensitization).</w:t>
      </w:r>
    </w:p>
    <w:p w14:paraId="3FA0C3F4" w14:textId="14D77574" w:rsidR="00C572DF" w:rsidRDefault="00204994" w:rsidP="00C572DF">
      <w:pPr>
        <w:spacing w:after="0" w:line="240" w:lineRule="auto"/>
        <w:ind w:left="720" w:hanging="720"/>
      </w:pPr>
      <w:r>
        <w:rPr>
          <w:vertAlign w:val="superscript"/>
        </w:rPr>
        <w:t>g</w:t>
      </w:r>
      <w:r>
        <w:t xml:space="preserve"> </w:t>
      </w:r>
      <w:r w:rsidR="00C572DF">
        <w:t>--</w:t>
      </w:r>
      <w:r w:rsidRPr="00D02A8C">
        <w:t>=</w:t>
      </w:r>
      <w:r w:rsidR="00C572DF" w:rsidRPr="00647F4E">
        <w:rPr>
          <w:vertAlign w:val="superscript"/>
        </w:rPr>
        <w:t xml:space="preserve"> </w:t>
      </w:r>
      <w:r w:rsidR="00C572DF">
        <w:t xml:space="preserve">No classification due to lack of existing information. </w:t>
      </w:r>
    </w:p>
    <w:p w14:paraId="3D6CF098" w14:textId="52D835C3" w:rsidR="00C572DF" w:rsidRDefault="00C53910" w:rsidP="00C572DF">
      <w:pPr>
        <w:spacing w:after="0" w:line="240" w:lineRule="auto"/>
        <w:ind w:left="720" w:hanging="720"/>
      </w:pPr>
      <w:r>
        <w:rPr>
          <w:vertAlign w:val="superscript"/>
        </w:rPr>
        <w:t>h</w:t>
      </w:r>
      <w:r>
        <w:t xml:space="preserve"> </w:t>
      </w:r>
      <w:r w:rsidR="00C572DF">
        <w:t xml:space="preserve">OSHA Chemical Database </w:t>
      </w:r>
      <w:r w:rsidR="00C572DF" w:rsidRPr="00647F4E">
        <w:t>says NIOSH has skin notation for organic c</w:t>
      </w:r>
      <w:r w:rsidR="00C572DF">
        <w:t>ompounds but there is nothing in NIOSH Pocket Guide.</w:t>
      </w:r>
    </w:p>
    <w:p w14:paraId="7DE8CEA4" w14:textId="2948D5AE" w:rsidR="00A107D9" w:rsidRDefault="00A107D9" w:rsidP="00C572DF">
      <w:pPr>
        <w:spacing w:after="0" w:line="240" w:lineRule="auto"/>
        <w:sectPr w:rsidR="00A107D9" w:rsidSect="00722D36">
          <w:pgSz w:w="15840" w:h="12240" w:orient="landscape"/>
          <w:pgMar w:top="1080" w:right="1080" w:bottom="1080" w:left="1080" w:header="720" w:footer="720" w:gutter="0"/>
          <w:cols w:space="720"/>
          <w:docGrid w:linePitch="360"/>
        </w:sectPr>
      </w:pPr>
    </w:p>
    <w:p w14:paraId="3CF946BE" w14:textId="20D9EFCA" w:rsidR="00CE0A97" w:rsidRDefault="00D65665" w:rsidP="00586417">
      <w:pPr>
        <w:pStyle w:val="Heading2"/>
      </w:pPr>
      <w:r>
        <w:lastRenderedPageBreak/>
        <w:t>Categorization of o</w:t>
      </w:r>
      <w:r w:rsidR="00CE0A97">
        <w:t>rganic substances</w:t>
      </w:r>
    </w:p>
    <w:p w14:paraId="38E048DE" w14:textId="110EA41E" w:rsidR="00CE0A97" w:rsidRDefault="00FA0693" w:rsidP="00B00E6F">
      <w:pPr>
        <w:spacing w:line="480" w:lineRule="auto"/>
        <w:ind w:firstLine="360"/>
      </w:pPr>
      <w:r>
        <w:t xml:space="preserve">Eight of 10 target substances were </w:t>
      </w:r>
      <w:r w:rsidR="00802094">
        <w:t>quantif</w:t>
      </w:r>
      <w:r>
        <w:t>ied (all but n-hexane and benzene)</w:t>
      </w:r>
      <w:r w:rsidR="00D66D0B">
        <w:t xml:space="preserve"> and 79</w:t>
      </w:r>
      <w:r w:rsidR="00CE0A97">
        <w:t xml:space="preserve"> substances were</w:t>
      </w:r>
      <w:r w:rsidR="00D66D0B">
        <w:t xml:space="preserve"> </w:t>
      </w:r>
      <w:r w:rsidR="007C05BF">
        <w:t xml:space="preserve">tentatively </w:t>
      </w:r>
      <w:r w:rsidR="00CE0A97">
        <w:t xml:space="preserve">identified by GC analysis </w:t>
      </w:r>
      <w:r w:rsidR="00D66D0B">
        <w:t>in at least one resin sample</w:t>
      </w:r>
      <w:r w:rsidR="005C21D6">
        <w:t>.</w:t>
      </w:r>
      <w:r w:rsidR="00D66D0B">
        <w:t xml:space="preserve"> </w:t>
      </w:r>
      <w:r w:rsidR="00FA6762">
        <w:t xml:space="preserve"> </w:t>
      </w:r>
      <w:r w:rsidR="00CE0A97" w:rsidRPr="00FA6762">
        <w:t>Supplemental Table</w:t>
      </w:r>
      <w:r w:rsidR="00024C7B" w:rsidRPr="00FA6762">
        <w:t>s</w:t>
      </w:r>
      <w:r w:rsidR="00CE0A97" w:rsidRPr="00FA6762">
        <w:t xml:space="preserve"> </w:t>
      </w:r>
      <w:r w:rsidR="0080266F" w:rsidRPr="00FA6762">
        <w:t>S</w:t>
      </w:r>
      <w:r w:rsidR="0080266F">
        <w:t>5</w:t>
      </w:r>
      <w:r w:rsidR="0080266F" w:rsidRPr="00FA6762">
        <w:t xml:space="preserve"> </w:t>
      </w:r>
      <w:r w:rsidR="00CE0A97" w:rsidRPr="00FA6762">
        <w:t xml:space="preserve">and </w:t>
      </w:r>
      <w:r w:rsidR="0080266F" w:rsidRPr="00FA6762">
        <w:t>S</w:t>
      </w:r>
      <w:r w:rsidR="0080266F">
        <w:t>6</w:t>
      </w:r>
      <w:r w:rsidR="0080266F" w:rsidRPr="00FA6762">
        <w:t xml:space="preserve"> </w:t>
      </w:r>
      <w:r w:rsidR="00CE0A97" w:rsidRPr="00FA6762">
        <w:t xml:space="preserve">list </w:t>
      </w:r>
      <w:r w:rsidR="00E83567" w:rsidRPr="00FA6762">
        <w:t>these</w:t>
      </w:r>
      <w:r w:rsidR="00CE0A97" w:rsidRPr="00FA6762">
        <w:t xml:space="preserve"> substance</w:t>
      </w:r>
      <w:r w:rsidR="00E83567" w:rsidRPr="00FA6762">
        <w:t>s</w:t>
      </w:r>
      <w:r w:rsidR="00CE0A97" w:rsidRPr="00FA6762">
        <w:t xml:space="preserve"> and whether</w:t>
      </w:r>
      <w:r w:rsidR="00BA6077" w:rsidRPr="00FA6762">
        <w:t xml:space="preserve"> </w:t>
      </w:r>
      <w:r w:rsidR="00CE0A97" w:rsidRPr="00FA6762">
        <w:t>they were catego</w:t>
      </w:r>
      <w:r w:rsidR="00CE0A97">
        <w:t>rized as a</w:t>
      </w:r>
      <w:r w:rsidR="0006331F">
        <w:t>n irritant and/or a</w:t>
      </w:r>
      <w:r w:rsidR="00CE0A97">
        <w:t xml:space="preserve"> sensitizer</w:t>
      </w:r>
      <w:r w:rsidR="00760C16">
        <w:t xml:space="preserve">, </w:t>
      </w:r>
      <w:r w:rsidR="00CE0A97">
        <w:t>respectively.</w:t>
      </w:r>
      <w:r w:rsidR="00760C16">
        <w:t xml:space="preserve">  </w:t>
      </w:r>
    </w:p>
    <w:p w14:paraId="06EE313E" w14:textId="77777777" w:rsidR="0006331F" w:rsidRDefault="0006331F" w:rsidP="0006331F">
      <w:pPr>
        <w:pStyle w:val="Heading3"/>
      </w:pPr>
      <w:r>
        <w:t>Skin irritants</w:t>
      </w:r>
    </w:p>
    <w:p w14:paraId="7AE3CA52" w14:textId="59932C8D" w:rsidR="0006331F" w:rsidRPr="00770DF1" w:rsidRDefault="004461D7" w:rsidP="0006331F">
      <w:pPr>
        <w:spacing w:line="480" w:lineRule="auto"/>
        <w:ind w:firstLine="360"/>
      </w:pPr>
      <w:r>
        <w:t>Among the 54 organic substances categorized as skin irritants</w:t>
      </w:r>
      <w:r w:rsidR="008B375F">
        <w:t xml:space="preserve">, </w:t>
      </w:r>
      <w:r w:rsidR="0046236F">
        <w:t xml:space="preserve">for </w:t>
      </w:r>
      <w:r w:rsidR="00070F66">
        <w:t>93</w:t>
      </w:r>
      <w:r w:rsidR="0046236F">
        <w:t xml:space="preserve">% (50/54) </w:t>
      </w:r>
      <w:r w:rsidR="008B375F">
        <w:t xml:space="preserve">there was human evidence in multiple studies </w:t>
      </w:r>
      <w:r w:rsidR="002D0022">
        <w:t xml:space="preserve">to support </w:t>
      </w:r>
      <w:r w:rsidR="00F52F64">
        <w:t>our conclusions (i.e., substances indicated by “Yes” without a footnote in Table S5).</w:t>
      </w:r>
      <w:r w:rsidR="0046236F">
        <w:t xml:space="preserve"> </w:t>
      </w:r>
      <w:r w:rsidR="00986B7E">
        <w:t xml:space="preserve"> </w:t>
      </w:r>
      <w:r w:rsidR="00CF49B5">
        <w:t>One substance, dimethoxydimethylsilane, was categorized as a rare irritant (designated by “Yes</w:t>
      </w:r>
      <w:r w:rsidR="00CF49B5">
        <w:rPr>
          <w:vertAlign w:val="superscript"/>
        </w:rPr>
        <w:t>b</w:t>
      </w:r>
      <w:r w:rsidR="00CF49B5">
        <w:t xml:space="preserve">” in Table S5).  </w:t>
      </w:r>
      <w:r w:rsidR="00D86B92">
        <w:t xml:space="preserve">Three substances were categorized as irritants based only on </w:t>
      </w:r>
      <w:r w:rsidR="00D86B92" w:rsidRPr="00B471A2">
        <w:rPr>
          <w:i/>
          <w:iCs/>
        </w:rPr>
        <w:t>in vivo</w:t>
      </w:r>
      <w:r w:rsidR="00D86B92">
        <w:t xml:space="preserve"> animal data (designated by “Yes</w:t>
      </w:r>
      <w:r w:rsidR="00CF49B5">
        <w:rPr>
          <w:vertAlign w:val="superscript"/>
        </w:rPr>
        <w:t>c</w:t>
      </w:r>
      <w:r w:rsidR="00D86B92">
        <w:t>” in Table S5)</w:t>
      </w:r>
      <w:r w:rsidR="00236B5C">
        <w:t xml:space="preserve">.  </w:t>
      </w:r>
      <w:r w:rsidR="006B03A8">
        <w:t>For example</w:t>
      </w:r>
      <w:r w:rsidR="00B37B98">
        <w:t>, m</w:t>
      </w:r>
      <w:r w:rsidR="0006331F">
        <w:t xml:space="preserve">ethyl isobutyl ketone (MIBK) was designated a skin irritant in the NIOSH Pocket Guide to Chemical Hazards and a review of available </w:t>
      </w:r>
      <w:r w:rsidR="0006331F" w:rsidRPr="00C70476">
        <w:rPr>
          <w:i/>
          <w:iCs/>
        </w:rPr>
        <w:t>in vivo</w:t>
      </w:r>
      <w:r w:rsidR="0006331F">
        <w:t xml:space="preserve"> animal testing data by the </w:t>
      </w:r>
      <w:r w:rsidR="0006331F" w:rsidRPr="00C70476">
        <w:t>Cosmetic Ingredient Review Expert</w:t>
      </w:r>
      <w:r w:rsidR="00554097">
        <w:t xml:space="preserve"> (CIRE) </w:t>
      </w:r>
      <w:r w:rsidR="0006331F" w:rsidRPr="00C70476">
        <w:t>Panel</w:t>
      </w:r>
      <w:r w:rsidR="0006331F">
        <w:t xml:space="preserve"> concluded that it was an irritant </w:t>
      </w:r>
      <w:r w:rsidR="00F77754">
        <w:rPr>
          <w:noProof/>
        </w:rPr>
        <w:t>(Johnson, 2004; NIOSH, 2022)</w:t>
      </w:r>
      <w:r w:rsidR="0006331F">
        <w:t>.  A record for MIBK in the PubChem database indicated that this substance was not a skin irritant</w:t>
      </w:r>
      <w:r w:rsidR="00F35075">
        <w:t>.</w:t>
      </w:r>
      <w:r w:rsidR="0006331F">
        <w:t xml:space="preserve"> (</w:t>
      </w:r>
      <w:hyperlink r:id="rId13" w:history="1">
        <w:r w:rsidR="0006331F" w:rsidRPr="009C71F6">
          <w:rPr>
            <w:rStyle w:val="Hyperlink"/>
          </w:rPr>
          <w:t>https://pubchem.ncbi.nlm.nih.gov/compound/7909</w:t>
        </w:r>
      </w:hyperlink>
      <w:r w:rsidR="0006331F">
        <w:t xml:space="preserve">); however, based on the NIOSH designation and </w:t>
      </w:r>
      <w:r w:rsidR="0006331F" w:rsidRPr="00C70476">
        <w:rPr>
          <w:i/>
          <w:iCs/>
        </w:rPr>
        <w:t>in vivo</w:t>
      </w:r>
      <w:r w:rsidR="0006331F">
        <w:t xml:space="preserve"> animal data, </w:t>
      </w:r>
      <w:r w:rsidR="0006331F" w:rsidRPr="00770DF1">
        <w:t>for purposes of the current study, MIBK was categorized as a skin irritant.</w:t>
      </w:r>
      <w:r w:rsidR="00236B5C" w:rsidRPr="00236B5C">
        <w:t xml:space="preserve"> </w:t>
      </w:r>
      <w:r w:rsidR="00236B5C">
        <w:t xml:space="preserve"> </w:t>
      </w:r>
    </w:p>
    <w:p w14:paraId="1CB3DC0C" w14:textId="6B68C924" w:rsidR="00F2435A" w:rsidRDefault="00EF3E45" w:rsidP="00C277AA">
      <w:pPr>
        <w:spacing w:line="480" w:lineRule="auto"/>
        <w:ind w:firstLine="360"/>
      </w:pPr>
      <w:r>
        <w:t xml:space="preserve">For </w:t>
      </w:r>
      <w:r w:rsidR="00AA4CAE">
        <w:t>three</w:t>
      </w:r>
      <w:r>
        <w:t xml:space="preserve"> sub</w:t>
      </w:r>
      <w:r w:rsidR="00030150">
        <w:t>s</w:t>
      </w:r>
      <w:r>
        <w:t>tances (</w:t>
      </w:r>
      <w:r w:rsidR="00BC0E85">
        <w:t xml:space="preserve">1,4-dioxane, </w:t>
      </w:r>
      <w:r w:rsidR="007D3432">
        <w:t xml:space="preserve">benzyl alcohol, </w:t>
      </w:r>
      <w:r w:rsidR="00F2435A">
        <w:t>glycerin</w:t>
      </w:r>
      <w:r>
        <w:t xml:space="preserve">), categorization as a skin irritant was made based on human data, though </w:t>
      </w:r>
      <w:r w:rsidR="00BC0E85">
        <w:t xml:space="preserve">available literature was sometimes conflicting.  </w:t>
      </w:r>
      <w:r w:rsidR="0006331F" w:rsidRPr="00770DF1">
        <w:t xml:space="preserve">The NIOSH Pocket Guide for Chemical Hazards </w:t>
      </w:r>
      <w:r w:rsidR="0006331F">
        <w:t>designat</w:t>
      </w:r>
      <w:r w:rsidR="0006331F" w:rsidRPr="00770DF1">
        <w:t>e</w:t>
      </w:r>
      <w:r w:rsidR="0006331F">
        <w:t>d</w:t>
      </w:r>
      <w:r w:rsidR="0006331F" w:rsidRPr="00770DF1">
        <w:t xml:space="preserve"> 1,4-dioxane as a skin irritant </w:t>
      </w:r>
      <w:r w:rsidR="00F77754">
        <w:rPr>
          <w:noProof/>
        </w:rPr>
        <w:t>(NIOSH, 2022)</w:t>
      </w:r>
      <w:r w:rsidR="0006331F" w:rsidRPr="00770DF1">
        <w:t>.  The Agency for Toxic Substances and Disease Registry (ATSDR), in a Health Evaluation of 1,4-</w:t>
      </w:r>
      <w:r w:rsidR="0006331F">
        <w:t>d</w:t>
      </w:r>
      <w:r w:rsidR="0006331F" w:rsidRPr="00770DF1">
        <w:t xml:space="preserve">ioxane, concluded based on a literature review of two animal studies, that 1,4-dioxane was a skin irritant </w:t>
      </w:r>
      <w:r w:rsidR="0006331F" w:rsidRPr="00770DF1">
        <w:rPr>
          <w:noProof/>
        </w:rPr>
        <w:t>(DeRosa et al., 1996)</w:t>
      </w:r>
      <w:r w:rsidR="0006331F" w:rsidRPr="00770DF1">
        <w:t>.  Later, ATSDR published a Toxicological Profile for 1,4-</w:t>
      </w:r>
      <w:r w:rsidR="0006331F">
        <w:t>d</w:t>
      </w:r>
      <w:r w:rsidR="0006331F" w:rsidRPr="00770DF1">
        <w:t xml:space="preserve">ioxane citing the same animal studies, </w:t>
      </w:r>
      <w:r w:rsidR="0006331F">
        <w:t xml:space="preserve">but </w:t>
      </w:r>
      <w:r w:rsidR="0006331F" w:rsidRPr="00770DF1">
        <w:t xml:space="preserve">concluded it was not a skin irritant </w:t>
      </w:r>
      <w:r w:rsidR="0006331F" w:rsidRPr="00770DF1">
        <w:rPr>
          <w:noProof/>
        </w:rPr>
        <w:t>(ATSDR, 2012)</w:t>
      </w:r>
      <w:r w:rsidR="0006331F" w:rsidRPr="00770DF1">
        <w:t>.  The PubChem database record for this chemical (</w:t>
      </w:r>
      <w:hyperlink r:id="rId14" w:history="1">
        <w:r w:rsidR="0006331F" w:rsidRPr="00433CAF">
          <w:rPr>
            <w:rStyle w:val="Hyperlink"/>
          </w:rPr>
          <w:t>https://pubchem.ncbi.nlm.nih.gov/compound/31275</w:t>
        </w:r>
      </w:hyperlink>
      <w:r w:rsidR="0006331F" w:rsidRPr="00770DF1">
        <w:t>) cites numerous reports that indicate</w:t>
      </w:r>
      <w:r w:rsidR="0006331F">
        <w:t>d</w:t>
      </w:r>
      <w:r w:rsidR="0006331F" w:rsidRPr="00770DF1">
        <w:t xml:space="preserve"> 1,4-</w:t>
      </w:r>
      <w:r w:rsidR="0006331F" w:rsidRPr="00770DF1">
        <w:lastRenderedPageBreak/>
        <w:t>dioxane</w:t>
      </w:r>
      <w:r w:rsidR="0006331F">
        <w:t xml:space="preserve"> was</w:t>
      </w:r>
      <w:r w:rsidR="0006331F" w:rsidRPr="00770DF1">
        <w:t xml:space="preserve"> a skin irritant in humans and experimental animals</w:t>
      </w:r>
      <w:r w:rsidR="007C05BF">
        <w:t>,</w:t>
      </w:r>
      <w:r w:rsidR="0006331F" w:rsidRPr="00770DF1">
        <w:t xml:space="preserve"> so it was categorized as an irritant for this study.</w:t>
      </w:r>
      <w:r w:rsidR="001935B9" w:rsidRPr="001935B9">
        <w:t xml:space="preserve"> </w:t>
      </w:r>
      <w:r w:rsidR="001935B9">
        <w:t xml:space="preserve">Lashmar et al. applied 10% benzyl alcohol to skin of nude mice and reported it was a severe skin irritant </w:t>
      </w:r>
      <w:r w:rsidR="001935B9">
        <w:rPr>
          <w:noProof/>
        </w:rPr>
        <w:t>(Lashmar et al., 1989)</w:t>
      </w:r>
      <w:r w:rsidR="001935B9">
        <w:t xml:space="preserve">.  Benzyl alcohol is used as a fragrance, preservative, and pH adjuster in some cosmetics products at concentrations less than 5% </w:t>
      </w:r>
      <w:r w:rsidR="001935B9">
        <w:rPr>
          <w:noProof/>
        </w:rPr>
        <w:t>(Johnson et al., 2017)</w:t>
      </w:r>
      <w:r w:rsidR="001935B9">
        <w:t xml:space="preserve">.  </w:t>
      </w:r>
      <w:r w:rsidR="001935B9" w:rsidRPr="00CE7828">
        <w:t xml:space="preserve">The </w:t>
      </w:r>
      <w:r w:rsidR="001935B9" w:rsidRPr="00413191">
        <w:t>Research Institute for Fragrance Materials</w:t>
      </w:r>
      <w:r w:rsidR="001935B9">
        <w:t xml:space="preserve"> (</w:t>
      </w:r>
      <w:r w:rsidR="001935B9" w:rsidRPr="00CE7828">
        <w:t>RIFM</w:t>
      </w:r>
      <w:r w:rsidR="001935B9">
        <w:t>) Expert Panel</w:t>
      </w:r>
      <w:r w:rsidR="001935B9" w:rsidRPr="00CE7828">
        <w:t xml:space="preserve"> </w:t>
      </w:r>
      <w:r w:rsidR="001935B9">
        <w:t xml:space="preserve">for Fragrance Safety reviewed available literature on the irritant properties of benzyl alcohol.  Benzyl alcohol was reported to cause skin irritation among humans in nine of 14 reviewed studies; most responses were to 5 to 20% benzyl alcohol.  Responses in laboratory animals following dermal application of benzyl alcohol ranged from mild to severe irritation. </w:t>
      </w:r>
      <w:r w:rsidR="001935B9" w:rsidRPr="004C2078">
        <w:t xml:space="preserve"> </w:t>
      </w:r>
      <w:r w:rsidR="001935B9">
        <w:t xml:space="preserve">RIFM concluded that benzyl alcohol was not a skin irritant at concentrations likely to be encountered in consumer products that contain this fragrance </w:t>
      </w:r>
      <w:r w:rsidR="001935B9">
        <w:rPr>
          <w:noProof/>
        </w:rPr>
        <w:t>(Belsito et al., 2012)</w:t>
      </w:r>
      <w:r w:rsidR="001935B9">
        <w:t xml:space="preserve">.  Canavez et al. performed a hazard assessment and risk characterization for benzyl alcohol and concluded that it presents a low risk of skin irritation based on expected concentrations in cosmetics products </w:t>
      </w:r>
      <w:r w:rsidR="001935B9">
        <w:rPr>
          <w:noProof/>
        </w:rPr>
        <w:t>(Canavez et al., 2021)</w:t>
      </w:r>
      <w:r w:rsidR="001935B9">
        <w:t>.</w:t>
      </w:r>
      <w:r w:rsidR="001935B9" w:rsidRPr="00ED6CE0">
        <w:t xml:space="preserve"> </w:t>
      </w:r>
      <w:r w:rsidR="001935B9">
        <w:t xml:space="preserve"> However, concentrations of benzyl alcohol used in cosmetic products (generally &lt;5%) are expected to be lower than could be encountered in occupational scenarios.  Based on the nine human studies that reported skin irritation, for the purposes of the current study, benzyl alcohol was categorized as a skin irritant. </w:t>
      </w:r>
      <w:r w:rsidR="00877B82">
        <w:t xml:space="preserve"> </w:t>
      </w:r>
      <w:r w:rsidR="00F2435A" w:rsidRPr="000B19D3">
        <w:t xml:space="preserve">Glycerin (glycerol) </w:t>
      </w:r>
      <w:r w:rsidR="00F2435A">
        <w:t>wa</w:t>
      </w:r>
      <w:r w:rsidR="00F2435A" w:rsidRPr="000B19D3">
        <w:t xml:space="preserve">s </w:t>
      </w:r>
      <w:r w:rsidR="00F2435A">
        <w:t>designated</w:t>
      </w:r>
      <w:r w:rsidR="00F2435A" w:rsidRPr="000B19D3">
        <w:t xml:space="preserve"> a skin irritant in the NIOSH Pocket Guide to Chemical Hazards </w:t>
      </w:r>
      <w:r w:rsidR="00F2435A">
        <w:rPr>
          <w:noProof/>
        </w:rPr>
        <w:t>(NIOSH, 2022)</w:t>
      </w:r>
      <w:r w:rsidR="00F2435A" w:rsidRPr="000B19D3">
        <w:t xml:space="preserve">.  Some reports in the literature indicate that glycerin has anti-irritant properties </w:t>
      </w:r>
      <w:r w:rsidR="00F2435A" w:rsidRPr="000B19D3">
        <w:rPr>
          <w:noProof/>
        </w:rPr>
        <w:t>(Atrux-Tallau et al., 2010; Korponyai et al., 2011; Szél et al., 2015)</w:t>
      </w:r>
      <w:r w:rsidR="00F2435A" w:rsidRPr="000B19D3">
        <w:t xml:space="preserve">, whereas other studies have reported that glycerin is slightly irritating to skin for humans and some animal species </w:t>
      </w:r>
      <w:r w:rsidR="00F2435A" w:rsidRPr="000B19D3">
        <w:rPr>
          <w:noProof/>
        </w:rPr>
        <w:t>(Becker et al., 2019; Calabria et al., 2008)</w:t>
      </w:r>
      <w:r w:rsidR="00F2435A" w:rsidRPr="000B19D3">
        <w:t>.  Though the literature is conflicting on the irritant properties of glycerin, given that there are reports of skin irritation in humans, for purposes of this study, glycerin was categorized as a skin irritant.</w:t>
      </w:r>
    </w:p>
    <w:p w14:paraId="6AE7F139" w14:textId="2DF968EF" w:rsidR="0006331F" w:rsidRDefault="003D4DE8" w:rsidP="000C6EDC">
      <w:pPr>
        <w:spacing w:line="480" w:lineRule="auto"/>
        <w:ind w:firstLine="360"/>
      </w:pPr>
      <w:r>
        <w:t>Information was available in the literature to determine that 11 substances were not irritants (h</w:t>
      </w:r>
      <w:r w:rsidRPr="000C2BB0">
        <w:t>examethyldisiloxane</w:t>
      </w:r>
      <w:r>
        <w:t>, d</w:t>
      </w:r>
      <w:r w:rsidRPr="00CD2A1B">
        <w:t>imethyl sulfoxide</w:t>
      </w:r>
      <w:r>
        <w:t>, t</w:t>
      </w:r>
      <w:r w:rsidRPr="00CD2A1B">
        <w:t>etrahydrofurfuryl alcohol</w:t>
      </w:r>
      <w:r>
        <w:t xml:space="preserve">, bisphenol-A, camphene, </w:t>
      </w:r>
      <w:r w:rsidRPr="00A77637">
        <w:rPr>
          <w:i/>
          <w:iCs/>
        </w:rPr>
        <w:t>N,N</w:t>
      </w:r>
      <w:r w:rsidRPr="00CD2A1B">
        <w:t>-</w:t>
      </w:r>
      <w:r>
        <w:t>d</w:t>
      </w:r>
      <w:r w:rsidRPr="00CD2A1B">
        <w:t>imethylacrylamide</w:t>
      </w:r>
      <w:r>
        <w:t>, d</w:t>
      </w:r>
      <w:r w:rsidRPr="00CD2A1B">
        <w:t>odecamethylcyclohexasiloxane</w:t>
      </w:r>
      <w:r>
        <w:t xml:space="preserve">, triethylene glycol, tetrahydrofuran, 2-butanone, </w:t>
      </w:r>
      <w:r>
        <w:lastRenderedPageBreak/>
        <w:t xml:space="preserve">and </w:t>
      </w:r>
      <w:r w:rsidRPr="00D15D1A">
        <w:t>1,2-</w:t>
      </w:r>
      <w:r>
        <w:t>p</w:t>
      </w:r>
      <w:r w:rsidRPr="00D15D1A">
        <w:t>ropylene glycol</w:t>
      </w:r>
      <w:r>
        <w:t>).  u</w:t>
      </w:r>
      <w:r w:rsidR="0006331F" w:rsidRPr="00770DF1">
        <w:t xml:space="preserve">se of diabetes medical devices such as </w:t>
      </w:r>
      <w:r w:rsidR="0006331F">
        <w:t>glucose sensors and insulin pumps</w:t>
      </w:r>
      <w:r w:rsidR="0006331F" w:rsidRPr="008424E3">
        <w:t xml:space="preserve"> </w:t>
      </w:r>
      <w:r w:rsidR="0006331F">
        <w:t xml:space="preserve">are associated with development of contact dermatitis among some users.  Patch testing results implicate isobornyl acrylate and </w:t>
      </w:r>
      <w:r w:rsidR="0006331F" w:rsidRPr="00030857">
        <w:rPr>
          <w:i/>
          <w:iCs/>
        </w:rPr>
        <w:t>N,N</w:t>
      </w:r>
      <w:r w:rsidR="0006331F" w:rsidRPr="008424E3">
        <w:t>-</w:t>
      </w:r>
      <w:r w:rsidR="0006331F">
        <w:t>d</w:t>
      </w:r>
      <w:r w:rsidR="0006331F" w:rsidRPr="008424E3">
        <w:t>imethylacrylamide</w:t>
      </w:r>
      <w:r w:rsidR="0006331F">
        <w:t xml:space="preserve"> as the main allergens in these devices and sensors that are responsible for development of ACD among some users; however, it is possible that for some of these observed cases, dermatitis is irritative contact dermatitis (ICD) rather than ACD </w:t>
      </w:r>
      <w:r w:rsidR="0006331F">
        <w:rPr>
          <w:noProof/>
        </w:rPr>
        <w:t>(Herman et al., 2020)</w:t>
      </w:r>
      <w:r w:rsidR="0006331F">
        <w:t xml:space="preserve">.  Development of dermatitis from use of diabetes medical devices may stem from skin contact with plastics, glues, and adhesives.  Given the numerous potential offending agents, clinical examination alone does not allow a distinction between ICD and ACD </w:t>
      </w:r>
      <w:r w:rsidR="0006331F">
        <w:rPr>
          <w:noProof/>
        </w:rPr>
        <w:t>(Herman et al., 2020)</w:t>
      </w:r>
      <w:r w:rsidR="0006331F">
        <w:t xml:space="preserve">.  Current knowledge limits understanding of whether </w:t>
      </w:r>
      <w:r w:rsidR="0006331F" w:rsidRPr="00030857">
        <w:rPr>
          <w:i/>
          <w:iCs/>
        </w:rPr>
        <w:t>N,N</w:t>
      </w:r>
      <w:r w:rsidR="0006331F">
        <w:t>-dimeth</w:t>
      </w:r>
      <w:r w:rsidR="004D572D">
        <w:t>yl</w:t>
      </w:r>
      <w:r w:rsidR="0006331F">
        <w:t>acrylamide is a skin irritant, so for purpose of this study it was not categorized as an irritant.</w:t>
      </w:r>
      <w:r w:rsidR="00030150">
        <w:t xml:space="preserve"> </w:t>
      </w:r>
      <w:r w:rsidR="0006331F">
        <w:t xml:space="preserve">The Cosmetic Ingredient Review Expert Panel reported that 2-ethoxyethyl acetate was a mild skin irritant in laboratory animals </w:t>
      </w:r>
      <w:r w:rsidR="0006331F">
        <w:rPr>
          <w:noProof/>
        </w:rPr>
        <w:t>(Johnson, 2002)</w:t>
      </w:r>
      <w:r w:rsidR="0006331F">
        <w:t xml:space="preserve">.  NIOSH, in development of a Skin Notation Profile for 2-ethoxyethyl acetate, noted that much of the available laboratory animal testing data used a 24-hour exposure, which was much longer than a typical 8-hour work shift and concluded that this substance was not a significant skin irritant under typical workplace scenarios </w:t>
      </w:r>
      <w:r w:rsidR="0006331F">
        <w:rPr>
          <w:noProof/>
        </w:rPr>
        <w:t>(NIOSH, 2014)</w:t>
      </w:r>
      <w:r w:rsidR="0006331F">
        <w:t xml:space="preserve">. The NIOSH Pocket Guide to Chemical Hazards designated 2-butanone as a skin irritant </w:t>
      </w:r>
      <w:r w:rsidR="00F77754">
        <w:rPr>
          <w:noProof/>
        </w:rPr>
        <w:t>(NIOSH, 2022)</w:t>
      </w:r>
      <w:r w:rsidR="0006331F">
        <w:t xml:space="preserve">.  Wahlberg exposed the volar forearm of one male volunteer to 2-butanone (methyl ethyl ketone) for up to 5 minutes and reported that it was not a skin irritant </w:t>
      </w:r>
      <w:r w:rsidR="0006331F">
        <w:rPr>
          <w:noProof/>
        </w:rPr>
        <w:t>(Wahlberg, 1984)</w:t>
      </w:r>
      <w:r w:rsidR="0006331F">
        <w:t xml:space="preserve">.  The ATSDR reviewed available literature on dermal effects of 2-butanone </w:t>
      </w:r>
      <w:r w:rsidR="0006331F">
        <w:rPr>
          <w:noProof/>
        </w:rPr>
        <w:t>(ATSDR, 2020a)</w:t>
      </w:r>
      <w:r w:rsidR="0006331F">
        <w:t xml:space="preserve"> and cited one study that indicated exposure to 2-butanone caused skin irritation among 41 workers; however, </w:t>
      </w:r>
      <w:r w:rsidR="0006331F" w:rsidRPr="00A767E3">
        <w:t xml:space="preserve">the study design </w:t>
      </w:r>
      <w:r w:rsidR="0006331F">
        <w:t>was deemed inadequate to</w:t>
      </w:r>
      <w:r w:rsidR="0006331F" w:rsidRPr="00A767E3">
        <w:t xml:space="preserve"> be used to derive health guidance values.</w:t>
      </w:r>
      <w:r w:rsidR="0006331F">
        <w:t xml:space="preserve"> </w:t>
      </w:r>
      <w:r w:rsidR="0006331F" w:rsidRPr="00A767E3">
        <w:t xml:space="preserve"> A</w:t>
      </w:r>
      <w:r w:rsidR="0006331F">
        <w:t xml:space="preserve">dditionally, the ATSDR noted that prior published toxicology studies using rabbits and guinea pigs exposed to undiluted 2-butanone developed only minimal irritation.  Based on these reports, 2-butanone was not categorized as a skin irritant for the current study.  </w:t>
      </w:r>
    </w:p>
    <w:p w14:paraId="16992EDD" w14:textId="7D2C29BD" w:rsidR="0006331F" w:rsidRDefault="0006331F" w:rsidP="00C91656">
      <w:pPr>
        <w:spacing w:line="480" w:lineRule="auto"/>
        <w:ind w:firstLine="360"/>
        <w:sectPr w:rsidR="0006331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r w:rsidRPr="00657115">
        <w:lastRenderedPageBreak/>
        <w:t>For 22 of 87 (25%) organic</w:t>
      </w:r>
      <w:r w:rsidRPr="00AF107C">
        <w:t xml:space="preserve"> substances, no</w:t>
      </w:r>
      <w:r>
        <w:t xml:space="preserve"> information could be found on their skin irritation potential in the peer-</w:t>
      </w:r>
      <w:r w:rsidRPr="00932C2F">
        <w:t xml:space="preserve">reviewed literature, Government reports, or records in </w:t>
      </w:r>
      <w:r w:rsidRPr="00250688">
        <w:t xml:space="preserve">the PubChem database: methoxytrimethylsilane, 1-methoxyacetate ethanol, 5-methyl-2(5H)-furanone, </w:t>
      </w:r>
      <w:r w:rsidRPr="00250688">
        <w:rPr>
          <w:i/>
          <w:iCs/>
        </w:rPr>
        <w:t>(</w:t>
      </w:r>
      <w:r w:rsidRPr="00B51166">
        <w:rPr>
          <w:i/>
          <w:iCs/>
        </w:rPr>
        <w:t>Z)-</w:t>
      </w:r>
      <w:r w:rsidRPr="00B51166">
        <w:t xml:space="preserve">2-butenoic </w:t>
      </w:r>
      <w:r w:rsidRPr="002275F2">
        <w:t xml:space="preserve">acid, </w:t>
      </w:r>
      <w:r w:rsidRPr="002275F2">
        <w:rPr>
          <w:i/>
          <w:iCs/>
        </w:rPr>
        <w:t>(Z)-</w:t>
      </w:r>
      <w:r w:rsidRPr="002275F2">
        <w:t xml:space="preserve">methylester-2-butenoic acid, </w:t>
      </w:r>
      <w:r w:rsidRPr="002275F2">
        <w:rPr>
          <w:i/>
          <w:iCs/>
        </w:rPr>
        <w:t>N</w:t>
      </w:r>
      <w:r w:rsidRPr="002275F2">
        <w:t>-(2-</w:t>
      </w:r>
      <w:r w:rsidRPr="00B46844">
        <w:t>Methylpropyl)formamide, 2-hydroxyethyl acetate, nitrosobenzene, 2-methyl-1,3-</w:t>
      </w:r>
      <w:r w:rsidRPr="00693F92">
        <w:t xml:space="preserve">dioxolane, </w:t>
      </w:r>
      <w:r>
        <w:t xml:space="preserve">2-hydroxypropyl methacrylate, </w:t>
      </w:r>
      <w:r w:rsidRPr="00693F92">
        <w:t>3,3,5-trimethylcyclohexene, 1-</w:t>
      </w:r>
      <w:r w:rsidRPr="001D604F">
        <w:t>nitrosopiperidine, 2,7-</w:t>
      </w:r>
      <w:r>
        <w:t>d</w:t>
      </w:r>
      <w:r w:rsidRPr="001D604F">
        <w:t xml:space="preserve">imethyl-1,6-octadiene, </w:t>
      </w:r>
      <w:r>
        <w:t xml:space="preserve">4,4’-sulfonylbisbenzamine, decamethylcyclopentasiloxane, </w:t>
      </w:r>
      <w:r w:rsidRPr="001D604F">
        <w:t>tetradecamethylcycloheptasiloxane</w:t>
      </w:r>
      <w:r w:rsidRPr="009B6ECD">
        <w:t xml:space="preserve">, </w:t>
      </w:r>
      <w:r>
        <w:t xml:space="preserve">ethylene glycol dimethacrylate, </w:t>
      </w:r>
      <w:r w:rsidRPr="009B6ECD">
        <w:rPr>
          <w:i/>
          <w:iCs/>
        </w:rPr>
        <w:t>(E)-</w:t>
      </w:r>
      <w:r w:rsidRPr="009B6ECD">
        <w:t xml:space="preserve">2-butenoic acid, 3,5,5-trimethyl cyclohexene, </w:t>
      </w:r>
      <w:r>
        <w:t>1,1,3-</w:t>
      </w:r>
      <w:r w:rsidRPr="009B6ECD">
        <w:t xml:space="preserve">trimethyl </w:t>
      </w:r>
      <w:r w:rsidRPr="009C37CC">
        <w:t xml:space="preserve">cyclohexane, </w:t>
      </w:r>
      <w:r w:rsidRPr="009C37CC">
        <w:rPr>
          <w:i/>
          <w:iCs/>
        </w:rPr>
        <w:t>(E)-</w:t>
      </w:r>
      <w:r w:rsidRPr="009C37CC">
        <w:t>2-penten-1-ol</w:t>
      </w:r>
      <w:r>
        <w:t>, and</w:t>
      </w:r>
      <w:r w:rsidRPr="00A97989">
        <w:t xml:space="preserve"> </w:t>
      </w:r>
      <w:r w:rsidRPr="009B6ECD">
        <w:t>allyl crotonate</w:t>
      </w:r>
      <w:r w:rsidRPr="009C37CC">
        <w:t>.</w:t>
      </w:r>
    </w:p>
    <w:p w14:paraId="3D515294" w14:textId="1013A320" w:rsidR="0006331F" w:rsidRDefault="0006331F" w:rsidP="00833D3A">
      <w:pPr>
        <w:spacing w:after="0"/>
      </w:pPr>
      <w:r>
        <w:lastRenderedPageBreak/>
        <w:t xml:space="preserve">Table </w:t>
      </w:r>
      <w:r w:rsidR="0080266F">
        <w:t>S5</w:t>
      </w:r>
      <w:r>
        <w:t>. Organic substances in resin samples and categorization of their skin irritation potential</w:t>
      </w:r>
    </w:p>
    <w:tbl>
      <w:tblPr>
        <w:tblStyle w:val="TableGrid"/>
        <w:tblW w:w="13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4"/>
        <w:gridCol w:w="1353"/>
        <w:gridCol w:w="1178"/>
        <w:gridCol w:w="7076"/>
      </w:tblGrid>
      <w:tr w:rsidR="0006331F" w14:paraId="2487CBBC" w14:textId="77777777" w:rsidTr="00722D36">
        <w:trPr>
          <w:tblHeader/>
        </w:trPr>
        <w:tc>
          <w:tcPr>
            <w:tcW w:w="3674" w:type="dxa"/>
            <w:tcBorders>
              <w:top w:val="single" w:sz="4" w:space="0" w:color="auto"/>
              <w:bottom w:val="single" w:sz="4" w:space="0" w:color="auto"/>
            </w:tcBorders>
          </w:tcPr>
          <w:p w14:paraId="73D9DB0B" w14:textId="77777777" w:rsidR="0006331F" w:rsidRDefault="0006331F" w:rsidP="00722D36">
            <w:pPr>
              <w:spacing w:line="480" w:lineRule="auto"/>
              <w:jc w:val="center"/>
            </w:pPr>
            <w:r>
              <w:t>Substance</w:t>
            </w:r>
          </w:p>
        </w:tc>
        <w:tc>
          <w:tcPr>
            <w:tcW w:w="1353" w:type="dxa"/>
            <w:tcBorders>
              <w:top w:val="single" w:sz="4" w:space="0" w:color="auto"/>
              <w:bottom w:val="single" w:sz="4" w:space="0" w:color="auto"/>
            </w:tcBorders>
          </w:tcPr>
          <w:p w14:paraId="07B528B0" w14:textId="77777777" w:rsidR="0006331F" w:rsidRDefault="0006331F" w:rsidP="00722D36">
            <w:pPr>
              <w:spacing w:line="480" w:lineRule="auto"/>
              <w:jc w:val="center"/>
            </w:pPr>
            <w:r>
              <w:t>CAS No.</w:t>
            </w:r>
          </w:p>
        </w:tc>
        <w:tc>
          <w:tcPr>
            <w:tcW w:w="1178" w:type="dxa"/>
            <w:tcBorders>
              <w:top w:val="single" w:sz="4" w:space="0" w:color="auto"/>
              <w:bottom w:val="single" w:sz="4" w:space="0" w:color="auto"/>
            </w:tcBorders>
          </w:tcPr>
          <w:p w14:paraId="4BE6ACCC" w14:textId="18E735C6" w:rsidR="0006331F" w:rsidRDefault="0006331F" w:rsidP="00722D36">
            <w:pPr>
              <w:spacing w:line="480" w:lineRule="auto"/>
              <w:jc w:val="center"/>
            </w:pPr>
            <w:r>
              <w:t>Irritant</w:t>
            </w:r>
          </w:p>
        </w:tc>
        <w:tc>
          <w:tcPr>
            <w:tcW w:w="7076" w:type="dxa"/>
            <w:tcBorders>
              <w:top w:val="single" w:sz="4" w:space="0" w:color="auto"/>
              <w:bottom w:val="single" w:sz="4" w:space="0" w:color="auto"/>
            </w:tcBorders>
          </w:tcPr>
          <w:p w14:paraId="6B7FE52C" w14:textId="77777777" w:rsidR="0006331F" w:rsidRDefault="0006331F" w:rsidP="00722D36">
            <w:pPr>
              <w:spacing w:line="480" w:lineRule="auto"/>
              <w:jc w:val="center"/>
            </w:pPr>
            <w:r>
              <w:t>Reference(s)</w:t>
            </w:r>
          </w:p>
        </w:tc>
      </w:tr>
      <w:tr w:rsidR="0006331F" w14:paraId="79A9107F" w14:textId="77777777" w:rsidTr="00722D36">
        <w:tc>
          <w:tcPr>
            <w:tcW w:w="3674" w:type="dxa"/>
            <w:tcBorders>
              <w:top w:val="single" w:sz="4" w:space="0" w:color="auto"/>
            </w:tcBorders>
          </w:tcPr>
          <w:p w14:paraId="089FC3CA" w14:textId="77777777" w:rsidR="0006331F" w:rsidRDefault="0006331F" w:rsidP="00722D36">
            <w:pPr>
              <w:spacing w:line="480" w:lineRule="auto"/>
            </w:pPr>
            <w:r>
              <w:t>Acetone</w:t>
            </w:r>
          </w:p>
        </w:tc>
        <w:tc>
          <w:tcPr>
            <w:tcW w:w="1353" w:type="dxa"/>
            <w:tcBorders>
              <w:top w:val="single" w:sz="4" w:space="0" w:color="auto"/>
            </w:tcBorders>
          </w:tcPr>
          <w:p w14:paraId="7426E3B6" w14:textId="77777777" w:rsidR="0006331F" w:rsidRDefault="0006331F" w:rsidP="00722D36">
            <w:pPr>
              <w:spacing w:line="480" w:lineRule="auto"/>
            </w:pPr>
            <w:r>
              <w:t>67-64-1</w:t>
            </w:r>
          </w:p>
        </w:tc>
        <w:tc>
          <w:tcPr>
            <w:tcW w:w="1178" w:type="dxa"/>
            <w:tcBorders>
              <w:top w:val="single" w:sz="4" w:space="0" w:color="auto"/>
            </w:tcBorders>
          </w:tcPr>
          <w:p w14:paraId="12FABA53" w14:textId="77777777" w:rsidR="0006331F" w:rsidRDefault="0006331F" w:rsidP="00722D36">
            <w:pPr>
              <w:spacing w:line="480" w:lineRule="auto"/>
            </w:pPr>
            <w:r>
              <w:t>Yes</w:t>
            </w:r>
          </w:p>
        </w:tc>
        <w:tc>
          <w:tcPr>
            <w:tcW w:w="7076" w:type="dxa"/>
            <w:tcBorders>
              <w:top w:val="single" w:sz="4" w:space="0" w:color="auto"/>
            </w:tcBorders>
          </w:tcPr>
          <w:p w14:paraId="37CAC9B6" w14:textId="447BB426" w:rsidR="0006331F" w:rsidRDefault="00F77754" w:rsidP="00722D36">
            <w:pPr>
              <w:spacing w:line="480" w:lineRule="auto"/>
            </w:pPr>
            <w:r>
              <w:rPr>
                <w:noProof/>
              </w:rPr>
              <w:t>(ATSDR, 1994; Branco et al., 2005; NIOSH, 2022)</w:t>
            </w:r>
          </w:p>
        </w:tc>
      </w:tr>
      <w:tr w:rsidR="0006331F" w14:paraId="57DC0E90" w14:textId="77777777" w:rsidTr="00722D36">
        <w:tc>
          <w:tcPr>
            <w:tcW w:w="3674" w:type="dxa"/>
          </w:tcPr>
          <w:p w14:paraId="65EADFFB" w14:textId="77777777" w:rsidR="0006331F" w:rsidRDefault="0006331F" w:rsidP="00722D36">
            <w:pPr>
              <w:spacing w:line="480" w:lineRule="auto"/>
            </w:pPr>
            <w:r>
              <w:t>Isopropyl alcohol</w:t>
            </w:r>
          </w:p>
        </w:tc>
        <w:tc>
          <w:tcPr>
            <w:tcW w:w="1353" w:type="dxa"/>
          </w:tcPr>
          <w:p w14:paraId="7E9F8628" w14:textId="77777777" w:rsidR="0006331F" w:rsidRDefault="0006331F" w:rsidP="00722D36">
            <w:pPr>
              <w:spacing w:line="480" w:lineRule="auto"/>
            </w:pPr>
            <w:r>
              <w:t>67-63-0</w:t>
            </w:r>
          </w:p>
        </w:tc>
        <w:tc>
          <w:tcPr>
            <w:tcW w:w="1178" w:type="dxa"/>
          </w:tcPr>
          <w:p w14:paraId="48EAB4E7" w14:textId="77777777" w:rsidR="0006331F" w:rsidRDefault="0006331F" w:rsidP="00722D36">
            <w:pPr>
              <w:spacing w:line="480" w:lineRule="auto"/>
            </w:pPr>
            <w:r>
              <w:t>Yes</w:t>
            </w:r>
          </w:p>
        </w:tc>
        <w:tc>
          <w:tcPr>
            <w:tcW w:w="7076" w:type="dxa"/>
          </w:tcPr>
          <w:p w14:paraId="6F2ACBDF" w14:textId="1668C00A" w:rsidR="0006331F" w:rsidRDefault="0006331F" w:rsidP="00722D36">
            <w:pPr>
              <w:spacing w:line="480" w:lineRule="auto"/>
            </w:pPr>
            <w:r>
              <w:rPr>
                <w:noProof/>
              </w:rPr>
              <w:t>(Tasar et al., 2021)</w:t>
            </w:r>
          </w:p>
        </w:tc>
      </w:tr>
      <w:tr w:rsidR="0006331F" w14:paraId="3D6F8C0E" w14:textId="77777777" w:rsidTr="00722D36">
        <w:tc>
          <w:tcPr>
            <w:tcW w:w="3674" w:type="dxa"/>
          </w:tcPr>
          <w:p w14:paraId="3027A186" w14:textId="77777777" w:rsidR="0006331F" w:rsidRDefault="0006331F" w:rsidP="00722D36">
            <w:pPr>
              <w:spacing w:line="480" w:lineRule="auto"/>
            </w:pPr>
            <w:r>
              <w:t>Methyl methacrylate</w:t>
            </w:r>
          </w:p>
        </w:tc>
        <w:tc>
          <w:tcPr>
            <w:tcW w:w="1353" w:type="dxa"/>
          </w:tcPr>
          <w:p w14:paraId="7B6C6B24" w14:textId="77777777" w:rsidR="0006331F" w:rsidRDefault="0006331F" w:rsidP="00722D36">
            <w:pPr>
              <w:spacing w:line="480" w:lineRule="auto"/>
            </w:pPr>
            <w:r>
              <w:t>80-62-6</w:t>
            </w:r>
          </w:p>
        </w:tc>
        <w:tc>
          <w:tcPr>
            <w:tcW w:w="1178" w:type="dxa"/>
          </w:tcPr>
          <w:p w14:paraId="09573FA3" w14:textId="77777777" w:rsidR="0006331F" w:rsidRDefault="0006331F" w:rsidP="00722D36">
            <w:pPr>
              <w:spacing w:line="480" w:lineRule="auto"/>
            </w:pPr>
            <w:r>
              <w:t>Yes</w:t>
            </w:r>
          </w:p>
        </w:tc>
        <w:tc>
          <w:tcPr>
            <w:tcW w:w="7076" w:type="dxa"/>
          </w:tcPr>
          <w:p w14:paraId="733117EB" w14:textId="3D941659" w:rsidR="0006331F" w:rsidRDefault="00F77754" w:rsidP="00722D36">
            <w:pPr>
              <w:spacing w:line="480" w:lineRule="auto"/>
            </w:pPr>
            <w:r>
              <w:rPr>
                <w:noProof/>
              </w:rPr>
              <w:t>(Borak et al., 2011; NIOSH, 2022; Tokumura et al., 2010; WHO, 1998a)</w:t>
            </w:r>
          </w:p>
        </w:tc>
      </w:tr>
      <w:tr w:rsidR="0006331F" w14:paraId="6200B204" w14:textId="77777777" w:rsidTr="00722D36">
        <w:tc>
          <w:tcPr>
            <w:tcW w:w="3674" w:type="dxa"/>
          </w:tcPr>
          <w:p w14:paraId="7B5CCE52" w14:textId="77777777" w:rsidR="0006331F" w:rsidRDefault="0006331F" w:rsidP="00722D36">
            <w:pPr>
              <w:spacing w:line="480" w:lineRule="auto"/>
            </w:pPr>
            <w:r>
              <w:t>Toluene</w:t>
            </w:r>
          </w:p>
        </w:tc>
        <w:tc>
          <w:tcPr>
            <w:tcW w:w="1353" w:type="dxa"/>
          </w:tcPr>
          <w:p w14:paraId="32642CCE" w14:textId="77777777" w:rsidR="0006331F" w:rsidRDefault="0006331F" w:rsidP="00722D36">
            <w:pPr>
              <w:spacing w:line="480" w:lineRule="auto"/>
            </w:pPr>
            <w:r>
              <w:t>108-88-3</w:t>
            </w:r>
          </w:p>
        </w:tc>
        <w:tc>
          <w:tcPr>
            <w:tcW w:w="1178" w:type="dxa"/>
          </w:tcPr>
          <w:p w14:paraId="4817AEFB" w14:textId="77777777" w:rsidR="0006331F" w:rsidRDefault="0006331F" w:rsidP="00722D36">
            <w:pPr>
              <w:spacing w:line="480" w:lineRule="auto"/>
            </w:pPr>
            <w:r>
              <w:t>Yes</w:t>
            </w:r>
          </w:p>
        </w:tc>
        <w:tc>
          <w:tcPr>
            <w:tcW w:w="7076" w:type="dxa"/>
          </w:tcPr>
          <w:p w14:paraId="4FA0AC59" w14:textId="570D52F0" w:rsidR="0006331F" w:rsidRDefault="00F77754" w:rsidP="00722D36">
            <w:pPr>
              <w:spacing w:line="480" w:lineRule="auto"/>
            </w:pPr>
            <w:r>
              <w:rPr>
                <w:noProof/>
              </w:rPr>
              <w:t>(Angelova-Fischer et al., 2012; NIOSH, 2022; Wahlberg, 1984; Wigger-Alberti et al., 2000)</w:t>
            </w:r>
          </w:p>
        </w:tc>
      </w:tr>
      <w:tr w:rsidR="0006331F" w14:paraId="577C0C71" w14:textId="77777777" w:rsidTr="00722D36">
        <w:tc>
          <w:tcPr>
            <w:tcW w:w="3674" w:type="dxa"/>
          </w:tcPr>
          <w:p w14:paraId="4FBA1B91" w14:textId="77777777" w:rsidR="0006331F" w:rsidRDefault="0006331F" w:rsidP="00722D36">
            <w:pPr>
              <w:spacing w:line="480" w:lineRule="auto"/>
            </w:pPr>
            <w:r>
              <w:t>Ethylbenzene</w:t>
            </w:r>
          </w:p>
        </w:tc>
        <w:tc>
          <w:tcPr>
            <w:tcW w:w="1353" w:type="dxa"/>
          </w:tcPr>
          <w:p w14:paraId="31C07AE5" w14:textId="77777777" w:rsidR="0006331F" w:rsidRDefault="0006331F" w:rsidP="00722D36">
            <w:pPr>
              <w:spacing w:line="480" w:lineRule="auto"/>
            </w:pPr>
            <w:r>
              <w:t>100-41-4</w:t>
            </w:r>
          </w:p>
        </w:tc>
        <w:tc>
          <w:tcPr>
            <w:tcW w:w="1178" w:type="dxa"/>
          </w:tcPr>
          <w:p w14:paraId="40376847" w14:textId="77777777" w:rsidR="0006331F" w:rsidRDefault="0006331F" w:rsidP="00722D36">
            <w:pPr>
              <w:spacing w:line="480" w:lineRule="auto"/>
            </w:pPr>
            <w:r>
              <w:t>Yes</w:t>
            </w:r>
          </w:p>
        </w:tc>
        <w:tc>
          <w:tcPr>
            <w:tcW w:w="7076" w:type="dxa"/>
          </w:tcPr>
          <w:p w14:paraId="28A83167" w14:textId="356B6BBE" w:rsidR="0006331F" w:rsidRDefault="00F77754" w:rsidP="00722D36">
            <w:pPr>
              <w:spacing w:line="480" w:lineRule="auto"/>
            </w:pPr>
            <w:r>
              <w:rPr>
                <w:noProof/>
              </w:rPr>
              <w:t>(ATSDR, 2010; Fishbein, 1985; NIOSH, 2022)</w:t>
            </w:r>
          </w:p>
        </w:tc>
      </w:tr>
      <w:tr w:rsidR="0006331F" w14:paraId="521CCB5D" w14:textId="77777777" w:rsidTr="00722D36">
        <w:tc>
          <w:tcPr>
            <w:tcW w:w="3674" w:type="dxa"/>
          </w:tcPr>
          <w:p w14:paraId="4CF62497" w14:textId="77777777" w:rsidR="0006331F" w:rsidRDefault="0006331F" w:rsidP="00722D36">
            <w:pPr>
              <w:spacing w:line="480" w:lineRule="auto"/>
            </w:pPr>
            <w:r w:rsidRPr="00B6309C">
              <w:rPr>
                <w:i/>
                <w:iCs/>
              </w:rPr>
              <w:t>m,p</w:t>
            </w:r>
            <w:r>
              <w:t>-Xylene</w:t>
            </w:r>
          </w:p>
        </w:tc>
        <w:tc>
          <w:tcPr>
            <w:tcW w:w="1353" w:type="dxa"/>
          </w:tcPr>
          <w:p w14:paraId="19E69105" w14:textId="77777777" w:rsidR="0006331F" w:rsidRDefault="0006331F" w:rsidP="00722D36">
            <w:pPr>
              <w:spacing w:line="480" w:lineRule="auto"/>
            </w:pPr>
            <w:r>
              <w:t>1330-20-7</w:t>
            </w:r>
          </w:p>
        </w:tc>
        <w:tc>
          <w:tcPr>
            <w:tcW w:w="1178" w:type="dxa"/>
          </w:tcPr>
          <w:p w14:paraId="3D563054" w14:textId="77777777" w:rsidR="0006331F" w:rsidRDefault="0006331F" w:rsidP="00722D36">
            <w:pPr>
              <w:spacing w:line="480" w:lineRule="auto"/>
            </w:pPr>
            <w:r>
              <w:t>Yes</w:t>
            </w:r>
          </w:p>
        </w:tc>
        <w:tc>
          <w:tcPr>
            <w:tcW w:w="7076" w:type="dxa"/>
          </w:tcPr>
          <w:p w14:paraId="2E88D33E" w14:textId="4032704A" w:rsidR="0006331F" w:rsidRDefault="00F77754" w:rsidP="00722D36">
            <w:pPr>
              <w:spacing w:line="480" w:lineRule="auto"/>
            </w:pPr>
            <w:r>
              <w:rPr>
                <w:noProof/>
              </w:rPr>
              <w:t>(Ahaghotu et al., 2005; NIOSH, 2022)</w:t>
            </w:r>
          </w:p>
        </w:tc>
      </w:tr>
      <w:tr w:rsidR="0006331F" w14:paraId="5D92861A" w14:textId="77777777" w:rsidTr="00722D36">
        <w:tc>
          <w:tcPr>
            <w:tcW w:w="3674" w:type="dxa"/>
          </w:tcPr>
          <w:p w14:paraId="35B28075" w14:textId="77777777" w:rsidR="0006331F" w:rsidRDefault="0006331F" w:rsidP="00722D36">
            <w:pPr>
              <w:spacing w:line="480" w:lineRule="auto"/>
            </w:pPr>
            <w:r>
              <w:t>Styrene</w:t>
            </w:r>
          </w:p>
        </w:tc>
        <w:tc>
          <w:tcPr>
            <w:tcW w:w="1353" w:type="dxa"/>
          </w:tcPr>
          <w:p w14:paraId="1BF6E1E5" w14:textId="77777777" w:rsidR="0006331F" w:rsidRDefault="0006331F" w:rsidP="00722D36">
            <w:pPr>
              <w:spacing w:line="480" w:lineRule="auto"/>
            </w:pPr>
            <w:r>
              <w:t>100-42-5</w:t>
            </w:r>
          </w:p>
        </w:tc>
        <w:tc>
          <w:tcPr>
            <w:tcW w:w="1178" w:type="dxa"/>
          </w:tcPr>
          <w:p w14:paraId="6944DC6A" w14:textId="77777777" w:rsidR="0006331F" w:rsidRDefault="0006331F" w:rsidP="00722D36">
            <w:pPr>
              <w:spacing w:line="480" w:lineRule="auto"/>
            </w:pPr>
            <w:r>
              <w:t>Yes</w:t>
            </w:r>
          </w:p>
        </w:tc>
        <w:tc>
          <w:tcPr>
            <w:tcW w:w="7076" w:type="dxa"/>
          </w:tcPr>
          <w:p w14:paraId="11C8C0A0" w14:textId="366B37DE" w:rsidR="0006331F" w:rsidRDefault="00F77754" w:rsidP="00722D36">
            <w:pPr>
              <w:spacing w:line="480" w:lineRule="auto"/>
            </w:pPr>
            <w:r>
              <w:rPr>
                <w:noProof/>
              </w:rPr>
              <w:t>(NIOSH, 2022)</w:t>
            </w:r>
          </w:p>
        </w:tc>
      </w:tr>
      <w:tr w:rsidR="0006331F" w14:paraId="19B3FAFC" w14:textId="77777777" w:rsidTr="00722D36">
        <w:tc>
          <w:tcPr>
            <w:tcW w:w="3674" w:type="dxa"/>
          </w:tcPr>
          <w:p w14:paraId="592F7454" w14:textId="77777777" w:rsidR="0006331F" w:rsidRDefault="0006331F" w:rsidP="00722D36">
            <w:pPr>
              <w:spacing w:line="480" w:lineRule="auto"/>
            </w:pPr>
            <w:r w:rsidRPr="00122001">
              <w:rPr>
                <w:i/>
                <w:iCs/>
              </w:rPr>
              <w:t>o</w:t>
            </w:r>
            <w:r>
              <w:t>-Xylene</w:t>
            </w:r>
          </w:p>
        </w:tc>
        <w:tc>
          <w:tcPr>
            <w:tcW w:w="1353" w:type="dxa"/>
          </w:tcPr>
          <w:p w14:paraId="0C8E8F0A" w14:textId="77777777" w:rsidR="0006331F" w:rsidRDefault="0006331F" w:rsidP="00722D36">
            <w:pPr>
              <w:spacing w:line="480" w:lineRule="auto"/>
            </w:pPr>
            <w:r>
              <w:t>95-47-6</w:t>
            </w:r>
          </w:p>
        </w:tc>
        <w:tc>
          <w:tcPr>
            <w:tcW w:w="1178" w:type="dxa"/>
          </w:tcPr>
          <w:p w14:paraId="541221E9" w14:textId="77777777" w:rsidR="0006331F" w:rsidRDefault="0006331F" w:rsidP="00722D36">
            <w:pPr>
              <w:spacing w:line="480" w:lineRule="auto"/>
            </w:pPr>
            <w:r>
              <w:t>Yes</w:t>
            </w:r>
          </w:p>
        </w:tc>
        <w:tc>
          <w:tcPr>
            <w:tcW w:w="7076" w:type="dxa"/>
          </w:tcPr>
          <w:p w14:paraId="56ABD916" w14:textId="13A79FFA" w:rsidR="0006331F" w:rsidRDefault="00F77754" w:rsidP="00722D36">
            <w:pPr>
              <w:spacing w:line="480" w:lineRule="auto"/>
            </w:pPr>
            <w:r>
              <w:rPr>
                <w:noProof/>
              </w:rPr>
              <w:t>(Ahaghotu et al., 2005; NIOSH, 2022)</w:t>
            </w:r>
          </w:p>
        </w:tc>
      </w:tr>
      <w:tr w:rsidR="0006331F" w14:paraId="77C21E01" w14:textId="77777777" w:rsidTr="00722D36">
        <w:tc>
          <w:tcPr>
            <w:tcW w:w="3674" w:type="dxa"/>
          </w:tcPr>
          <w:p w14:paraId="28B04ECB" w14:textId="77777777" w:rsidR="0006331F" w:rsidRDefault="0006331F" w:rsidP="00722D36">
            <w:pPr>
              <w:spacing w:line="480" w:lineRule="auto"/>
            </w:pPr>
            <w:r>
              <w:t>Methoxytrimethylsilane</w:t>
            </w:r>
          </w:p>
        </w:tc>
        <w:tc>
          <w:tcPr>
            <w:tcW w:w="1353" w:type="dxa"/>
          </w:tcPr>
          <w:p w14:paraId="0ECB92E6" w14:textId="77777777" w:rsidR="0006331F" w:rsidRDefault="0006331F" w:rsidP="00722D36">
            <w:pPr>
              <w:spacing w:line="480" w:lineRule="auto"/>
            </w:pPr>
            <w:r>
              <w:t>1825-61-2</w:t>
            </w:r>
          </w:p>
        </w:tc>
        <w:tc>
          <w:tcPr>
            <w:tcW w:w="1178" w:type="dxa"/>
          </w:tcPr>
          <w:p w14:paraId="32CF2A2B" w14:textId="77777777" w:rsidR="0006331F" w:rsidRDefault="0006331F" w:rsidP="00722D36">
            <w:pPr>
              <w:spacing w:line="480" w:lineRule="auto"/>
            </w:pPr>
            <w:r>
              <w:t>--</w:t>
            </w:r>
            <w:r>
              <w:rPr>
                <w:vertAlign w:val="superscript"/>
              </w:rPr>
              <w:t>a</w:t>
            </w:r>
          </w:p>
        </w:tc>
        <w:tc>
          <w:tcPr>
            <w:tcW w:w="7076" w:type="dxa"/>
          </w:tcPr>
          <w:p w14:paraId="50917854" w14:textId="77777777" w:rsidR="0006331F" w:rsidRDefault="0006331F" w:rsidP="00722D36">
            <w:pPr>
              <w:spacing w:line="480" w:lineRule="auto"/>
            </w:pPr>
            <w:r>
              <w:t>N/A</w:t>
            </w:r>
          </w:p>
        </w:tc>
      </w:tr>
      <w:tr w:rsidR="0006331F" w14:paraId="2FFEC74F" w14:textId="77777777" w:rsidTr="00722D36">
        <w:tc>
          <w:tcPr>
            <w:tcW w:w="3674" w:type="dxa"/>
          </w:tcPr>
          <w:p w14:paraId="6D06175A" w14:textId="77777777" w:rsidR="0006331F" w:rsidRDefault="0006331F" w:rsidP="00722D36">
            <w:pPr>
              <w:spacing w:line="480" w:lineRule="auto"/>
            </w:pPr>
            <w:r>
              <w:t>Dimethoxydimethylsilane</w:t>
            </w:r>
          </w:p>
        </w:tc>
        <w:tc>
          <w:tcPr>
            <w:tcW w:w="1353" w:type="dxa"/>
          </w:tcPr>
          <w:p w14:paraId="1DBAD5CD" w14:textId="77777777" w:rsidR="0006331F" w:rsidRDefault="0006331F" w:rsidP="00722D36">
            <w:pPr>
              <w:spacing w:line="480" w:lineRule="auto"/>
            </w:pPr>
            <w:r>
              <w:t>1112-39-6</w:t>
            </w:r>
          </w:p>
        </w:tc>
        <w:tc>
          <w:tcPr>
            <w:tcW w:w="1178" w:type="dxa"/>
          </w:tcPr>
          <w:p w14:paraId="23A8E7ED" w14:textId="49EAD744" w:rsidR="0006331F" w:rsidRDefault="0006331F" w:rsidP="00722D36">
            <w:pPr>
              <w:spacing w:line="480" w:lineRule="auto"/>
            </w:pPr>
            <w:r>
              <w:t>Yes</w:t>
            </w:r>
            <w:r>
              <w:rPr>
                <w:vertAlign w:val="superscript"/>
              </w:rPr>
              <w:t>b</w:t>
            </w:r>
          </w:p>
        </w:tc>
        <w:tc>
          <w:tcPr>
            <w:tcW w:w="7076" w:type="dxa"/>
          </w:tcPr>
          <w:p w14:paraId="21D62965" w14:textId="77777777" w:rsidR="0006331F" w:rsidRDefault="00111173" w:rsidP="00722D36">
            <w:pPr>
              <w:spacing w:line="480" w:lineRule="auto"/>
            </w:pPr>
            <w:hyperlink r:id="rId21" w:history="1">
              <w:r w:rsidR="0006331F" w:rsidRPr="0049523D">
                <w:rPr>
                  <w:rStyle w:val="Hyperlink"/>
                </w:rPr>
                <w:t>https://pubchem.ncbi.nlm.nih.gov/compound/66187</w:t>
              </w:r>
            </w:hyperlink>
            <w:r w:rsidR="0006331F">
              <w:t xml:space="preserve"> </w:t>
            </w:r>
          </w:p>
        </w:tc>
      </w:tr>
      <w:tr w:rsidR="0006331F" w14:paraId="509326A8" w14:textId="77777777" w:rsidTr="00722D36">
        <w:tc>
          <w:tcPr>
            <w:tcW w:w="3674" w:type="dxa"/>
          </w:tcPr>
          <w:p w14:paraId="5C30DD57" w14:textId="77777777" w:rsidR="0006331F" w:rsidRDefault="0006331F" w:rsidP="00722D36">
            <w:pPr>
              <w:spacing w:line="480" w:lineRule="auto"/>
            </w:pPr>
            <w:r>
              <w:t>Hexamethyldisiloxane</w:t>
            </w:r>
          </w:p>
        </w:tc>
        <w:tc>
          <w:tcPr>
            <w:tcW w:w="1353" w:type="dxa"/>
          </w:tcPr>
          <w:p w14:paraId="59A842EC" w14:textId="77777777" w:rsidR="0006331F" w:rsidRDefault="0006331F" w:rsidP="00722D36">
            <w:pPr>
              <w:spacing w:line="480" w:lineRule="auto"/>
            </w:pPr>
            <w:r>
              <w:t>107-46-0</w:t>
            </w:r>
          </w:p>
        </w:tc>
        <w:tc>
          <w:tcPr>
            <w:tcW w:w="1178" w:type="dxa"/>
          </w:tcPr>
          <w:p w14:paraId="271C3C4A" w14:textId="77777777" w:rsidR="0006331F" w:rsidRDefault="0006331F" w:rsidP="00722D36">
            <w:pPr>
              <w:spacing w:line="480" w:lineRule="auto"/>
            </w:pPr>
            <w:r>
              <w:t>No</w:t>
            </w:r>
          </w:p>
        </w:tc>
        <w:tc>
          <w:tcPr>
            <w:tcW w:w="7076" w:type="dxa"/>
          </w:tcPr>
          <w:p w14:paraId="0141B396" w14:textId="77777777" w:rsidR="0006331F" w:rsidRDefault="00111173" w:rsidP="00722D36">
            <w:pPr>
              <w:spacing w:line="480" w:lineRule="auto"/>
            </w:pPr>
            <w:hyperlink r:id="rId22" w:history="1">
              <w:r w:rsidR="0006331F" w:rsidRPr="0049523D">
                <w:rPr>
                  <w:rStyle w:val="Hyperlink"/>
                </w:rPr>
                <w:t>https://pubchem.ncbi.nlm.nih.gov/compound/24764</w:t>
              </w:r>
            </w:hyperlink>
            <w:r w:rsidR="0006331F">
              <w:t xml:space="preserve"> </w:t>
            </w:r>
          </w:p>
        </w:tc>
      </w:tr>
      <w:tr w:rsidR="0006331F" w14:paraId="7D6A227D" w14:textId="77777777" w:rsidTr="00722D36">
        <w:tc>
          <w:tcPr>
            <w:tcW w:w="3674" w:type="dxa"/>
          </w:tcPr>
          <w:p w14:paraId="383ED878" w14:textId="77777777" w:rsidR="0006331F" w:rsidRPr="00701D32" w:rsidRDefault="0006331F" w:rsidP="00722D36">
            <w:pPr>
              <w:spacing w:line="480" w:lineRule="auto"/>
            </w:pPr>
            <w:r w:rsidRPr="00701D32">
              <w:t>Acetic acid</w:t>
            </w:r>
          </w:p>
        </w:tc>
        <w:tc>
          <w:tcPr>
            <w:tcW w:w="1353" w:type="dxa"/>
          </w:tcPr>
          <w:p w14:paraId="5E0345F0" w14:textId="77777777" w:rsidR="0006331F" w:rsidRPr="00701D32" w:rsidRDefault="0006331F" w:rsidP="00722D36">
            <w:pPr>
              <w:spacing w:line="480" w:lineRule="auto"/>
            </w:pPr>
            <w:r w:rsidRPr="00701D32">
              <w:t>64-19-7</w:t>
            </w:r>
          </w:p>
        </w:tc>
        <w:tc>
          <w:tcPr>
            <w:tcW w:w="1178" w:type="dxa"/>
          </w:tcPr>
          <w:p w14:paraId="3E9EF9EE" w14:textId="77777777" w:rsidR="0006331F" w:rsidRPr="00701D32" w:rsidRDefault="0006331F" w:rsidP="00722D36">
            <w:pPr>
              <w:spacing w:line="480" w:lineRule="auto"/>
            </w:pPr>
            <w:r w:rsidRPr="00701D32">
              <w:t>Yes</w:t>
            </w:r>
          </w:p>
        </w:tc>
        <w:tc>
          <w:tcPr>
            <w:tcW w:w="7076" w:type="dxa"/>
          </w:tcPr>
          <w:p w14:paraId="73E6EEF5" w14:textId="6BE8BF47" w:rsidR="0006331F" w:rsidRDefault="0006331F" w:rsidP="00722D36">
            <w:pPr>
              <w:spacing w:line="480" w:lineRule="auto"/>
            </w:pPr>
            <w:r>
              <w:rPr>
                <w:noProof/>
              </w:rPr>
              <w:t>(Banerjee et al., 2003; Soltanipoor et al., 2018)</w:t>
            </w:r>
          </w:p>
        </w:tc>
      </w:tr>
      <w:tr w:rsidR="0006331F" w14:paraId="2154158C" w14:textId="77777777" w:rsidTr="00722D36">
        <w:tc>
          <w:tcPr>
            <w:tcW w:w="3674" w:type="dxa"/>
          </w:tcPr>
          <w:p w14:paraId="6BBA0E6B" w14:textId="77777777" w:rsidR="0006331F" w:rsidRDefault="0006331F" w:rsidP="00722D36">
            <w:pPr>
              <w:spacing w:line="480" w:lineRule="auto"/>
            </w:pPr>
            <w:r>
              <w:t>Acrylic acid</w:t>
            </w:r>
          </w:p>
        </w:tc>
        <w:tc>
          <w:tcPr>
            <w:tcW w:w="1353" w:type="dxa"/>
          </w:tcPr>
          <w:p w14:paraId="5BC80632" w14:textId="77777777" w:rsidR="0006331F" w:rsidRDefault="0006331F" w:rsidP="00722D36">
            <w:pPr>
              <w:spacing w:line="480" w:lineRule="auto"/>
            </w:pPr>
            <w:r>
              <w:t>79-10-7</w:t>
            </w:r>
          </w:p>
        </w:tc>
        <w:tc>
          <w:tcPr>
            <w:tcW w:w="1178" w:type="dxa"/>
          </w:tcPr>
          <w:p w14:paraId="23A29896" w14:textId="77777777" w:rsidR="0006331F" w:rsidRDefault="0006331F" w:rsidP="00722D36">
            <w:pPr>
              <w:spacing w:line="480" w:lineRule="auto"/>
            </w:pPr>
            <w:r>
              <w:t>Yes</w:t>
            </w:r>
          </w:p>
        </w:tc>
        <w:tc>
          <w:tcPr>
            <w:tcW w:w="7076" w:type="dxa"/>
          </w:tcPr>
          <w:p w14:paraId="2FC485F7" w14:textId="20E8AD5D" w:rsidR="0006331F" w:rsidRDefault="00F77754" w:rsidP="00722D36">
            <w:pPr>
              <w:spacing w:line="480" w:lineRule="auto"/>
            </w:pPr>
            <w:r>
              <w:rPr>
                <w:noProof/>
              </w:rPr>
              <w:t>(Commission, 2002; NIOSH, 2017, 2022; Tokumura et al., 2010)</w:t>
            </w:r>
          </w:p>
        </w:tc>
      </w:tr>
      <w:tr w:rsidR="0006331F" w14:paraId="4E4EFF6B" w14:textId="77777777" w:rsidTr="00722D36">
        <w:tc>
          <w:tcPr>
            <w:tcW w:w="3674" w:type="dxa"/>
          </w:tcPr>
          <w:p w14:paraId="31CB53E8" w14:textId="77777777" w:rsidR="0006331F" w:rsidRDefault="0006331F" w:rsidP="00722D36">
            <w:pPr>
              <w:spacing w:line="480" w:lineRule="auto"/>
            </w:pPr>
            <w:r>
              <w:t>Methacrylic acid</w:t>
            </w:r>
          </w:p>
        </w:tc>
        <w:tc>
          <w:tcPr>
            <w:tcW w:w="1353" w:type="dxa"/>
          </w:tcPr>
          <w:p w14:paraId="605EC006" w14:textId="77777777" w:rsidR="0006331F" w:rsidRDefault="0006331F" w:rsidP="00722D36">
            <w:pPr>
              <w:spacing w:line="480" w:lineRule="auto"/>
            </w:pPr>
            <w:r>
              <w:t>79-41-4</w:t>
            </w:r>
          </w:p>
        </w:tc>
        <w:tc>
          <w:tcPr>
            <w:tcW w:w="1178" w:type="dxa"/>
          </w:tcPr>
          <w:p w14:paraId="2DF990BB" w14:textId="77777777" w:rsidR="0006331F" w:rsidRDefault="0006331F" w:rsidP="00722D36">
            <w:pPr>
              <w:spacing w:line="480" w:lineRule="auto"/>
            </w:pPr>
            <w:r>
              <w:t>Yes</w:t>
            </w:r>
          </w:p>
        </w:tc>
        <w:tc>
          <w:tcPr>
            <w:tcW w:w="7076" w:type="dxa"/>
          </w:tcPr>
          <w:p w14:paraId="5A3214A6" w14:textId="5B83B923" w:rsidR="0006331F" w:rsidRDefault="00F77754" w:rsidP="00722D36">
            <w:pPr>
              <w:spacing w:line="480" w:lineRule="auto"/>
            </w:pPr>
            <w:r>
              <w:rPr>
                <w:noProof/>
              </w:rPr>
              <w:t xml:space="preserve">(NIOSH, 2022; </w:t>
            </w:r>
            <w:r w:rsidR="00423114">
              <w:rPr>
                <w:noProof/>
              </w:rPr>
              <w:t xml:space="preserve">CIRE </w:t>
            </w:r>
            <w:r>
              <w:rPr>
                <w:noProof/>
              </w:rPr>
              <w:t>Panel, 2005b; Tokumura et al., 2010)</w:t>
            </w:r>
          </w:p>
        </w:tc>
      </w:tr>
      <w:tr w:rsidR="0006331F" w14:paraId="5010DAAB" w14:textId="77777777" w:rsidTr="00722D36">
        <w:tc>
          <w:tcPr>
            <w:tcW w:w="3674" w:type="dxa"/>
          </w:tcPr>
          <w:p w14:paraId="47A980EA" w14:textId="77777777" w:rsidR="0006331F" w:rsidRDefault="0006331F" w:rsidP="00722D36">
            <w:pPr>
              <w:spacing w:line="480" w:lineRule="auto"/>
            </w:pPr>
            <w:r>
              <w:lastRenderedPageBreak/>
              <w:t>1-Methoxyacetate ethanol</w:t>
            </w:r>
          </w:p>
        </w:tc>
        <w:tc>
          <w:tcPr>
            <w:tcW w:w="1353" w:type="dxa"/>
          </w:tcPr>
          <w:p w14:paraId="4CC37111" w14:textId="77777777" w:rsidR="0006331F" w:rsidRDefault="0006331F" w:rsidP="00722D36">
            <w:pPr>
              <w:spacing w:line="480" w:lineRule="auto"/>
            </w:pPr>
            <w:r>
              <w:t>4382-77-8</w:t>
            </w:r>
          </w:p>
        </w:tc>
        <w:tc>
          <w:tcPr>
            <w:tcW w:w="1178" w:type="dxa"/>
          </w:tcPr>
          <w:p w14:paraId="00D56DC6" w14:textId="77777777" w:rsidR="0006331F" w:rsidRDefault="0006331F" w:rsidP="00722D36">
            <w:pPr>
              <w:spacing w:line="480" w:lineRule="auto"/>
            </w:pPr>
            <w:r>
              <w:t>--</w:t>
            </w:r>
          </w:p>
        </w:tc>
        <w:tc>
          <w:tcPr>
            <w:tcW w:w="7076" w:type="dxa"/>
          </w:tcPr>
          <w:p w14:paraId="16E0FB2E" w14:textId="77777777" w:rsidR="0006331F" w:rsidRDefault="0006331F" w:rsidP="00722D36">
            <w:pPr>
              <w:spacing w:line="480" w:lineRule="auto"/>
            </w:pPr>
            <w:r>
              <w:t>N/A</w:t>
            </w:r>
          </w:p>
        </w:tc>
      </w:tr>
      <w:tr w:rsidR="0006331F" w14:paraId="21728B29" w14:textId="77777777" w:rsidTr="00722D36">
        <w:tc>
          <w:tcPr>
            <w:tcW w:w="3674" w:type="dxa"/>
          </w:tcPr>
          <w:p w14:paraId="31A1B7FD" w14:textId="77777777" w:rsidR="0006331F" w:rsidRDefault="0006331F" w:rsidP="00722D36">
            <w:pPr>
              <w:spacing w:line="480" w:lineRule="auto"/>
            </w:pPr>
            <w:r>
              <w:t>2-Butoxyethanol</w:t>
            </w:r>
          </w:p>
        </w:tc>
        <w:tc>
          <w:tcPr>
            <w:tcW w:w="1353" w:type="dxa"/>
          </w:tcPr>
          <w:p w14:paraId="241C293F" w14:textId="77777777" w:rsidR="0006331F" w:rsidRDefault="0006331F" w:rsidP="00722D36">
            <w:pPr>
              <w:spacing w:line="480" w:lineRule="auto"/>
            </w:pPr>
            <w:r>
              <w:t>111-76-2</w:t>
            </w:r>
          </w:p>
        </w:tc>
        <w:tc>
          <w:tcPr>
            <w:tcW w:w="1178" w:type="dxa"/>
          </w:tcPr>
          <w:p w14:paraId="67672289" w14:textId="77777777" w:rsidR="0006331F" w:rsidRDefault="0006331F" w:rsidP="00722D36">
            <w:pPr>
              <w:spacing w:line="480" w:lineRule="auto"/>
            </w:pPr>
            <w:r>
              <w:t>Yes</w:t>
            </w:r>
          </w:p>
        </w:tc>
        <w:tc>
          <w:tcPr>
            <w:tcW w:w="7076" w:type="dxa"/>
          </w:tcPr>
          <w:p w14:paraId="7AA4DB00" w14:textId="3085900A" w:rsidR="0006331F" w:rsidRDefault="00F77754" w:rsidP="00722D36">
            <w:pPr>
              <w:spacing w:line="480" w:lineRule="auto"/>
            </w:pPr>
            <w:r>
              <w:rPr>
                <w:noProof/>
              </w:rPr>
              <w:t>(ATSDR, 1998; NIOSH, 2011b, 2022; WHO, 1998b; Zissu, 1995)</w:t>
            </w:r>
          </w:p>
        </w:tc>
      </w:tr>
      <w:tr w:rsidR="0006331F" w14:paraId="3FFB7291" w14:textId="77777777" w:rsidTr="00722D36">
        <w:tc>
          <w:tcPr>
            <w:tcW w:w="3674" w:type="dxa"/>
          </w:tcPr>
          <w:p w14:paraId="4251569F" w14:textId="77777777" w:rsidR="0006331F" w:rsidRDefault="0006331F" w:rsidP="00722D36">
            <w:pPr>
              <w:spacing w:line="480" w:lineRule="auto"/>
            </w:pPr>
            <w:r>
              <w:t>Isopropyl methacrylate</w:t>
            </w:r>
          </w:p>
        </w:tc>
        <w:tc>
          <w:tcPr>
            <w:tcW w:w="1353" w:type="dxa"/>
          </w:tcPr>
          <w:p w14:paraId="4574EA7A" w14:textId="77777777" w:rsidR="0006331F" w:rsidRDefault="0006331F" w:rsidP="00722D36">
            <w:pPr>
              <w:spacing w:line="480" w:lineRule="auto"/>
            </w:pPr>
            <w:r>
              <w:t>4655-34-9</w:t>
            </w:r>
          </w:p>
        </w:tc>
        <w:tc>
          <w:tcPr>
            <w:tcW w:w="1178" w:type="dxa"/>
          </w:tcPr>
          <w:p w14:paraId="3154268F" w14:textId="77777777" w:rsidR="0006331F" w:rsidRDefault="0006331F" w:rsidP="00722D36">
            <w:pPr>
              <w:spacing w:line="480" w:lineRule="auto"/>
            </w:pPr>
            <w:r>
              <w:t>Yes</w:t>
            </w:r>
          </w:p>
        </w:tc>
        <w:tc>
          <w:tcPr>
            <w:tcW w:w="7076" w:type="dxa"/>
          </w:tcPr>
          <w:p w14:paraId="0458066F" w14:textId="77777777" w:rsidR="0006331F" w:rsidRDefault="00111173" w:rsidP="00722D36">
            <w:pPr>
              <w:spacing w:line="480" w:lineRule="auto"/>
            </w:pPr>
            <w:hyperlink r:id="rId23" w:history="1">
              <w:r w:rsidR="0006331F" w:rsidRPr="0049523D">
                <w:rPr>
                  <w:rStyle w:val="Hyperlink"/>
                </w:rPr>
                <w:t>https://pubchem.ncbi.nlm.nih.gov/compound/20769</w:t>
              </w:r>
            </w:hyperlink>
            <w:r w:rsidR="0006331F">
              <w:t xml:space="preserve"> </w:t>
            </w:r>
          </w:p>
        </w:tc>
      </w:tr>
      <w:tr w:rsidR="0006331F" w14:paraId="6475694E" w14:textId="77777777" w:rsidTr="00722D36">
        <w:tc>
          <w:tcPr>
            <w:tcW w:w="3674" w:type="dxa"/>
          </w:tcPr>
          <w:p w14:paraId="2C66FEE4" w14:textId="77777777" w:rsidR="0006331F" w:rsidRDefault="0006331F" w:rsidP="00722D36">
            <w:pPr>
              <w:spacing w:line="480" w:lineRule="auto"/>
            </w:pPr>
            <w:r>
              <w:t>Dimethylester carbonic acid</w:t>
            </w:r>
          </w:p>
        </w:tc>
        <w:tc>
          <w:tcPr>
            <w:tcW w:w="1353" w:type="dxa"/>
          </w:tcPr>
          <w:p w14:paraId="064D3EFB" w14:textId="77777777" w:rsidR="0006331F" w:rsidRDefault="0006331F" w:rsidP="00722D36">
            <w:pPr>
              <w:spacing w:line="480" w:lineRule="auto"/>
            </w:pPr>
            <w:r>
              <w:t>616-38-6</w:t>
            </w:r>
          </w:p>
        </w:tc>
        <w:tc>
          <w:tcPr>
            <w:tcW w:w="1178" w:type="dxa"/>
          </w:tcPr>
          <w:p w14:paraId="5C75E7F7" w14:textId="77777777" w:rsidR="0006331F" w:rsidRDefault="0006331F" w:rsidP="00722D36">
            <w:pPr>
              <w:spacing w:line="480" w:lineRule="auto"/>
            </w:pPr>
            <w:r>
              <w:t>Yes</w:t>
            </w:r>
          </w:p>
        </w:tc>
        <w:tc>
          <w:tcPr>
            <w:tcW w:w="7076" w:type="dxa"/>
          </w:tcPr>
          <w:p w14:paraId="3250E531" w14:textId="77777777" w:rsidR="0006331F" w:rsidRPr="00B00E6F" w:rsidRDefault="00111173" w:rsidP="00722D36">
            <w:pPr>
              <w:spacing w:line="480" w:lineRule="auto"/>
              <w:rPr>
                <w:rFonts w:ascii="Calibri" w:hAnsi="Calibri" w:cs="Calibri"/>
                <w:color w:val="0563C1"/>
                <w:u w:val="single"/>
              </w:rPr>
            </w:pPr>
            <w:hyperlink r:id="rId24" w:history="1">
              <w:r w:rsidR="0006331F">
                <w:rPr>
                  <w:rStyle w:val="Hyperlink"/>
                  <w:rFonts w:ascii="Calibri" w:hAnsi="Calibri" w:cs="Calibri"/>
                </w:rPr>
                <w:t>https://pubchem.ncbi.nlm.nih.gov/compound/12021</w:t>
              </w:r>
            </w:hyperlink>
          </w:p>
        </w:tc>
      </w:tr>
      <w:tr w:rsidR="0006331F" w14:paraId="6D7E1082" w14:textId="77777777" w:rsidTr="00722D36">
        <w:tc>
          <w:tcPr>
            <w:tcW w:w="3674" w:type="dxa"/>
          </w:tcPr>
          <w:p w14:paraId="0755D3BE" w14:textId="77777777" w:rsidR="0006331F" w:rsidRDefault="0006331F" w:rsidP="00722D36">
            <w:pPr>
              <w:spacing w:line="480" w:lineRule="auto"/>
            </w:pPr>
            <w:r>
              <w:t>Methyl isobutyl ketone</w:t>
            </w:r>
          </w:p>
        </w:tc>
        <w:tc>
          <w:tcPr>
            <w:tcW w:w="1353" w:type="dxa"/>
          </w:tcPr>
          <w:p w14:paraId="02A8E3EA" w14:textId="77777777" w:rsidR="0006331F" w:rsidRDefault="0006331F" w:rsidP="00722D36">
            <w:pPr>
              <w:spacing w:line="480" w:lineRule="auto"/>
            </w:pPr>
            <w:r>
              <w:t>108-10-1</w:t>
            </w:r>
          </w:p>
        </w:tc>
        <w:tc>
          <w:tcPr>
            <w:tcW w:w="1178" w:type="dxa"/>
          </w:tcPr>
          <w:p w14:paraId="243C2ADA" w14:textId="2EB8B296" w:rsidR="0006331F" w:rsidRDefault="0006331F" w:rsidP="00722D36">
            <w:pPr>
              <w:spacing w:line="480" w:lineRule="auto"/>
            </w:pPr>
            <w:r>
              <w:t>Yes</w:t>
            </w:r>
            <w:r>
              <w:rPr>
                <w:vertAlign w:val="superscript"/>
              </w:rPr>
              <w:t>c</w:t>
            </w:r>
          </w:p>
        </w:tc>
        <w:tc>
          <w:tcPr>
            <w:tcW w:w="7076" w:type="dxa"/>
          </w:tcPr>
          <w:p w14:paraId="3344B26F" w14:textId="45C82C17" w:rsidR="0006331F" w:rsidRPr="0071652B" w:rsidRDefault="00F77754" w:rsidP="00722D36">
            <w:pPr>
              <w:spacing w:line="480" w:lineRule="auto"/>
              <w:rPr>
                <w:rFonts w:ascii="Calibri" w:hAnsi="Calibri" w:cs="Calibri"/>
                <w:color w:val="0563C1"/>
                <w:u w:val="single"/>
              </w:rPr>
            </w:pPr>
            <w:r>
              <w:rPr>
                <w:noProof/>
              </w:rPr>
              <w:t>(Johnson, 2004; NIOSH, 2022)</w:t>
            </w:r>
          </w:p>
        </w:tc>
      </w:tr>
      <w:tr w:rsidR="0006331F" w14:paraId="4192EA21" w14:textId="77777777" w:rsidTr="00722D36">
        <w:tc>
          <w:tcPr>
            <w:tcW w:w="3674" w:type="dxa"/>
          </w:tcPr>
          <w:p w14:paraId="184C304F" w14:textId="77777777" w:rsidR="0006331F" w:rsidRDefault="0006331F" w:rsidP="00722D36">
            <w:pPr>
              <w:spacing w:line="480" w:lineRule="auto"/>
            </w:pPr>
            <w:r>
              <w:t>Tetramethoxymethane</w:t>
            </w:r>
          </w:p>
        </w:tc>
        <w:tc>
          <w:tcPr>
            <w:tcW w:w="1353" w:type="dxa"/>
          </w:tcPr>
          <w:p w14:paraId="3DE5FB86" w14:textId="77777777" w:rsidR="0006331F" w:rsidRDefault="0006331F" w:rsidP="00722D36">
            <w:pPr>
              <w:spacing w:line="480" w:lineRule="auto"/>
            </w:pPr>
            <w:r>
              <w:t>1850-14-2</w:t>
            </w:r>
          </w:p>
        </w:tc>
        <w:tc>
          <w:tcPr>
            <w:tcW w:w="1178" w:type="dxa"/>
          </w:tcPr>
          <w:p w14:paraId="3AEF1FB1" w14:textId="77777777" w:rsidR="0006331F" w:rsidRDefault="0006331F" w:rsidP="00722D36">
            <w:pPr>
              <w:spacing w:line="480" w:lineRule="auto"/>
            </w:pPr>
            <w:r>
              <w:t>Yes</w:t>
            </w:r>
          </w:p>
        </w:tc>
        <w:tc>
          <w:tcPr>
            <w:tcW w:w="7076" w:type="dxa"/>
          </w:tcPr>
          <w:p w14:paraId="029FA53E" w14:textId="77777777" w:rsidR="0006331F" w:rsidRPr="0071652B" w:rsidRDefault="00111173" w:rsidP="00722D36">
            <w:pPr>
              <w:spacing w:line="480" w:lineRule="auto"/>
              <w:rPr>
                <w:rFonts w:ascii="Calibri" w:hAnsi="Calibri" w:cs="Calibri"/>
                <w:color w:val="0563C1"/>
                <w:u w:val="single"/>
              </w:rPr>
            </w:pPr>
            <w:hyperlink r:id="rId25" w:history="1">
              <w:r w:rsidR="0006331F">
                <w:rPr>
                  <w:rStyle w:val="Hyperlink"/>
                  <w:rFonts w:ascii="Calibri" w:hAnsi="Calibri" w:cs="Calibri"/>
                </w:rPr>
                <w:t>https://pubchem.ncbi.nlm.nih.gov/compound/74613</w:t>
              </w:r>
            </w:hyperlink>
          </w:p>
        </w:tc>
      </w:tr>
      <w:tr w:rsidR="0006331F" w14:paraId="7E746955" w14:textId="77777777" w:rsidTr="00722D36">
        <w:tc>
          <w:tcPr>
            <w:tcW w:w="3674" w:type="dxa"/>
          </w:tcPr>
          <w:p w14:paraId="3C2CCD15" w14:textId="77777777" w:rsidR="0006331F" w:rsidRDefault="0006331F" w:rsidP="00722D36">
            <w:pPr>
              <w:spacing w:line="480" w:lineRule="auto"/>
            </w:pPr>
            <w:r>
              <w:t>5-Methyl-2(5H)-furanone</w:t>
            </w:r>
          </w:p>
        </w:tc>
        <w:tc>
          <w:tcPr>
            <w:tcW w:w="1353" w:type="dxa"/>
          </w:tcPr>
          <w:p w14:paraId="1DC467FC" w14:textId="77777777" w:rsidR="0006331F" w:rsidRDefault="0006331F" w:rsidP="00722D36">
            <w:pPr>
              <w:spacing w:line="480" w:lineRule="auto"/>
            </w:pPr>
            <w:r>
              <w:t>591-11-7</w:t>
            </w:r>
          </w:p>
        </w:tc>
        <w:tc>
          <w:tcPr>
            <w:tcW w:w="1178" w:type="dxa"/>
          </w:tcPr>
          <w:p w14:paraId="12D601B8" w14:textId="77777777" w:rsidR="0006331F" w:rsidRDefault="0006331F" w:rsidP="00722D36">
            <w:pPr>
              <w:spacing w:line="480" w:lineRule="auto"/>
            </w:pPr>
            <w:r>
              <w:t>--</w:t>
            </w:r>
          </w:p>
        </w:tc>
        <w:tc>
          <w:tcPr>
            <w:tcW w:w="7076" w:type="dxa"/>
          </w:tcPr>
          <w:p w14:paraId="370CBB26" w14:textId="77777777" w:rsidR="0006331F" w:rsidRDefault="0006331F" w:rsidP="00722D36">
            <w:pPr>
              <w:spacing w:line="480" w:lineRule="auto"/>
            </w:pPr>
            <w:r>
              <w:t>N/A</w:t>
            </w:r>
          </w:p>
        </w:tc>
      </w:tr>
      <w:tr w:rsidR="0006331F" w14:paraId="696E9C92" w14:textId="77777777" w:rsidTr="00722D36">
        <w:tc>
          <w:tcPr>
            <w:tcW w:w="3674" w:type="dxa"/>
          </w:tcPr>
          <w:p w14:paraId="52F9DB7D" w14:textId="77777777" w:rsidR="0006331F" w:rsidRDefault="0006331F" w:rsidP="00722D36">
            <w:pPr>
              <w:spacing w:line="480" w:lineRule="auto"/>
            </w:pPr>
            <w:r w:rsidRPr="00822B9B">
              <w:rPr>
                <w:i/>
                <w:iCs/>
              </w:rPr>
              <w:t>(Z)</w:t>
            </w:r>
            <w:r>
              <w:t>-2-Butenoic acid</w:t>
            </w:r>
          </w:p>
        </w:tc>
        <w:tc>
          <w:tcPr>
            <w:tcW w:w="1353" w:type="dxa"/>
          </w:tcPr>
          <w:p w14:paraId="56661CC1" w14:textId="77777777" w:rsidR="0006331F" w:rsidRDefault="0006331F" w:rsidP="00722D36">
            <w:pPr>
              <w:spacing w:line="480" w:lineRule="auto"/>
            </w:pPr>
            <w:r>
              <w:t>503-64-0</w:t>
            </w:r>
          </w:p>
        </w:tc>
        <w:tc>
          <w:tcPr>
            <w:tcW w:w="1178" w:type="dxa"/>
          </w:tcPr>
          <w:p w14:paraId="266A09DB" w14:textId="77777777" w:rsidR="0006331F" w:rsidRDefault="0006331F" w:rsidP="00722D36">
            <w:pPr>
              <w:spacing w:line="480" w:lineRule="auto"/>
            </w:pPr>
            <w:r>
              <w:t>--</w:t>
            </w:r>
          </w:p>
        </w:tc>
        <w:tc>
          <w:tcPr>
            <w:tcW w:w="7076" w:type="dxa"/>
          </w:tcPr>
          <w:p w14:paraId="4D08E60F" w14:textId="77777777" w:rsidR="0006331F" w:rsidRDefault="0006331F" w:rsidP="00722D36">
            <w:pPr>
              <w:spacing w:line="480" w:lineRule="auto"/>
            </w:pPr>
            <w:r>
              <w:t>N/A</w:t>
            </w:r>
          </w:p>
        </w:tc>
      </w:tr>
      <w:tr w:rsidR="0006331F" w14:paraId="48D6ACC3" w14:textId="77777777" w:rsidTr="00722D36">
        <w:tc>
          <w:tcPr>
            <w:tcW w:w="3674" w:type="dxa"/>
          </w:tcPr>
          <w:p w14:paraId="5379860C" w14:textId="77777777" w:rsidR="0006331F" w:rsidRDefault="0006331F" w:rsidP="00722D36">
            <w:pPr>
              <w:spacing w:line="480" w:lineRule="auto"/>
            </w:pPr>
            <w:r>
              <w:t>Butylester acetic acid</w:t>
            </w:r>
          </w:p>
        </w:tc>
        <w:tc>
          <w:tcPr>
            <w:tcW w:w="1353" w:type="dxa"/>
          </w:tcPr>
          <w:p w14:paraId="7818619C" w14:textId="77777777" w:rsidR="0006331F" w:rsidRDefault="0006331F" w:rsidP="00722D36">
            <w:pPr>
              <w:spacing w:line="480" w:lineRule="auto"/>
            </w:pPr>
            <w:r>
              <w:t>123-86-4</w:t>
            </w:r>
          </w:p>
        </w:tc>
        <w:tc>
          <w:tcPr>
            <w:tcW w:w="1178" w:type="dxa"/>
          </w:tcPr>
          <w:p w14:paraId="5A65830C" w14:textId="77777777" w:rsidR="0006331F" w:rsidRDefault="0006331F" w:rsidP="00722D36">
            <w:pPr>
              <w:spacing w:line="480" w:lineRule="auto"/>
            </w:pPr>
            <w:r>
              <w:t>Yes</w:t>
            </w:r>
          </w:p>
        </w:tc>
        <w:tc>
          <w:tcPr>
            <w:tcW w:w="7076" w:type="dxa"/>
          </w:tcPr>
          <w:p w14:paraId="03615A6D" w14:textId="4463FB83" w:rsidR="0006331F" w:rsidRDefault="00F77754" w:rsidP="00722D36">
            <w:pPr>
              <w:spacing w:line="480" w:lineRule="auto"/>
            </w:pPr>
            <w:r>
              <w:rPr>
                <w:noProof/>
              </w:rPr>
              <w:t>(NIOSH, 2022; WHO, 2005)</w:t>
            </w:r>
          </w:p>
        </w:tc>
      </w:tr>
      <w:tr w:rsidR="0006331F" w14:paraId="4FB4023F" w14:textId="77777777" w:rsidTr="00722D36">
        <w:tc>
          <w:tcPr>
            <w:tcW w:w="3674" w:type="dxa"/>
          </w:tcPr>
          <w:p w14:paraId="6EAE9246" w14:textId="77777777" w:rsidR="0006331F" w:rsidRDefault="0006331F" w:rsidP="00722D36">
            <w:pPr>
              <w:spacing w:line="480" w:lineRule="auto"/>
            </w:pPr>
            <w:r>
              <w:t>Ethanol</w:t>
            </w:r>
          </w:p>
        </w:tc>
        <w:tc>
          <w:tcPr>
            <w:tcW w:w="1353" w:type="dxa"/>
          </w:tcPr>
          <w:p w14:paraId="3A2E74AD" w14:textId="77777777" w:rsidR="0006331F" w:rsidRDefault="0006331F" w:rsidP="00722D36">
            <w:pPr>
              <w:spacing w:line="480" w:lineRule="auto"/>
            </w:pPr>
            <w:r>
              <w:t>64-17-5</w:t>
            </w:r>
          </w:p>
        </w:tc>
        <w:tc>
          <w:tcPr>
            <w:tcW w:w="1178" w:type="dxa"/>
          </w:tcPr>
          <w:p w14:paraId="233EE465" w14:textId="77777777" w:rsidR="0006331F" w:rsidRDefault="0006331F" w:rsidP="00722D36">
            <w:pPr>
              <w:spacing w:line="480" w:lineRule="auto"/>
            </w:pPr>
            <w:r>
              <w:t>Yes</w:t>
            </w:r>
          </w:p>
        </w:tc>
        <w:tc>
          <w:tcPr>
            <w:tcW w:w="7076" w:type="dxa"/>
          </w:tcPr>
          <w:p w14:paraId="3ECCBE79" w14:textId="12A450FC" w:rsidR="0006331F" w:rsidRDefault="00F77754" w:rsidP="00722D36">
            <w:pPr>
              <w:spacing w:line="480" w:lineRule="auto"/>
            </w:pPr>
            <w:r>
              <w:rPr>
                <w:noProof/>
              </w:rPr>
              <w:t>(NIOSH, 2022)</w:t>
            </w:r>
          </w:p>
        </w:tc>
      </w:tr>
      <w:tr w:rsidR="0006331F" w14:paraId="0F61004E" w14:textId="77777777" w:rsidTr="00722D36">
        <w:tc>
          <w:tcPr>
            <w:tcW w:w="3674" w:type="dxa"/>
          </w:tcPr>
          <w:p w14:paraId="47C70001" w14:textId="77777777" w:rsidR="0006331F" w:rsidRDefault="0006331F" w:rsidP="00722D36">
            <w:pPr>
              <w:spacing w:line="480" w:lineRule="auto"/>
            </w:pPr>
            <w:r>
              <w:t>Methyl acrylate</w:t>
            </w:r>
          </w:p>
        </w:tc>
        <w:tc>
          <w:tcPr>
            <w:tcW w:w="1353" w:type="dxa"/>
          </w:tcPr>
          <w:p w14:paraId="38580D64" w14:textId="77777777" w:rsidR="0006331F" w:rsidRDefault="0006331F" w:rsidP="00722D36">
            <w:pPr>
              <w:spacing w:line="480" w:lineRule="auto"/>
            </w:pPr>
            <w:r>
              <w:t>96-33-3</w:t>
            </w:r>
          </w:p>
        </w:tc>
        <w:tc>
          <w:tcPr>
            <w:tcW w:w="1178" w:type="dxa"/>
          </w:tcPr>
          <w:p w14:paraId="250685CE" w14:textId="77777777" w:rsidR="0006331F" w:rsidRDefault="0006331F" w:rsidP="00722D36">
            <w:pPr>
              <w:spacing w:line="480" w:lineRule="auto"/>
            </w:pPr>
            <w:r>
              <w:t>Yes</w:t>
            </w:r>
          </w:p>
        </w:tc>
        <w:tc>
          <w:tcPr>
            <w:tcW w:w="7076" w:type="dxa"/>
          </w:tcPr>
          <w:p w14:paraId="0647E676" w14:textId="460D16F4" w:rsidR="0006331F" w:rsidRDefault="00F77754" w:rsidP="00722D36">
            <w:pPr>
              <w:spacing w:line="480" w:lineRule="auto"/>
            </w:pPr>
            <w:r>
              <w:rPr>
                <w:noProof/>
              </w:rPr>
              <w:t>(NIOSH, 2022; Tokumura et al., 2010; WHO, 1998a)</w:t>
            </w:r>
          </w:p>
        </w:tc>
      </w:tr>
      <w:tr w:rsidR="0006331F" w14:paraId="3B80C18C" w14:textId="77777777" w:rsidTr="00722D36">
        <w:tc>
          <w:tcPr>
            <w:tcW w:w="3674" w:type="dxa"/>
          </w:tcPr>
          <w:p w14:paraId="17557619" w14:textId="77777777" w:rsidR="0006331F" w:rsidRDefault="0006331F" w:rsidP="00722D36">
            <w:pPr>
              <w:spacing w:line="480" w:lineRule="auto"/>
            </w:pPr>
            <w:r>
              <w:t>Allyl alcohol</w:t>
            </w:r>
          </w:p>
        </w:tc>
        <w:tc>
          <w:tcPr>
            <w:tcW w:w="1353" w:type="dxa"/>
          </w:tcPr>
          <w:p w14:paraId="44A054AE" w14:textId="77777777" w:rsidR="0006331F" w:rsidRDefault="0006331F" w:rsidP="00722D36">
            <w:pPr>
              <w:spacing w:line="480" w:lineRule="auto"/>
            </w:pPr>
            <w:r>
              <w:t>107-18-6</w:t>
            </w:r>
          </w:p>
        </w:tc>
        <w:tc>
          <w:tcPr>
            <w:tcW w:w="1178" w:type="dxa"/>
          </w:tcPr>
          <w:p w14:paraId="55DD6882" w14:textId="77777777" w:rsidR="0006331F" w:rsidRDefault="0006331F" w:rsidP="00722D36">
            <w:pPr>
              <w:spacing w:line="480" w:lineRule="auto"/>
              <w:rPr>
                <w:noProof/>
              </w:rPr>
            </w:pPr>
            <w:r>
              <w:rPr>
                <w:noProof/>
              </w:rPr>
              <w:t>Yes</w:t>
            </w:r>
          </w:p>
        </w:tc>
        <w:tc>
          <w:tcPr>
            <w:tcW w:w="7076" w:type="dxa"/>
          </w:tcPr>
          <w:p w14:paraId="29FF2024" w14:textId="0DDD315C" w:rsidR="0006331F" w:rsidRPr="0071723A" w:rsidRDefault="00F77754" w:rsidP="00722D36">
            <w:pPr>
              <w:spacing w:line="480" w:lineRule="auto"/>
              <w:rPr>
                <w:noProof/>
              </w:rPr>
            </w:pPr>
            <w:r>
              <w:rPr>
                <w:noProof/>
              </w:rPr>
              <w:t>(NIOSH, 2022; Politano et al., 2006)</w:t>
            </w:r>
          </w:p>
        </w:tc>
      </w:tr>
      <w:tr w:rsidR="0006331F" w14:paraId="6982753C" w14:textId="77777777" w:rsidTr="00722D36">
        <w:tc>
          <w:tcPr>
            <w:tcW w:w="3674" w:type="dxa"/>
          </w:tcPr>
          <w:p w14:paraId="558DE1BD" w14:textId="77777777" w:rsidR="0006331F" w:rsidRDefault="0006331F" w:rsidP="00722D36">
            <w:pPr>
              <w:spacing w:line="480" w:lineRule="auto"/>
            </w:pPr>
            <w:r>
              <w:t>1,1,2-Trimethoxyethane</w:t>
            </w:r>
          </w:p>
        </w:tc>
        <w:tc>
          <w:tcPr>
            <w:tcW w:w="1353" w:type="dxa"/>
          </w:tcPr>
          <w:p w14:paraId="3F19ED3F" w14:textId="77777777" w:rsidR="0006331F" w:rsidRDefault="0006331F" w:rsidP="00722D36">
            <w:pPr>
              <w:spacing w:line="480" w:lineRule="auto"/>
            </w:pPr>
            <w:r>
              <w:t>24332-20-5</w:t>
            </w:r>
          </w:p>
        </w:tc>
        <w:tc>
          <w:tcPr>
            <w:tcW w:w="1178" w:type="dxa"/>
          </w:tcPr>
          <w:p w14:paraId="60AF5EB4" w14:textId="77777777" w:rsidR="0006331F" w:rsidRDefault="0006331F" w:rsidP="00722D36">
            <w:pPr>
              <w:spacing w:line="480" w:lineRule="auto"/>
            </w:pPr>
            <w:r>
              <w:t>Yes</w:t>
            </w:r>
          </w:p>
        </w:tc>
        <w:tc>
          <w:tcPr>
            <w:tcW w:w="7076" w:type="dxa"/>
          </w:tcPr>
          <w:p w14:paraId="42D110E8" w14:textId="77777777" w:rsidR="0006331F" w:rsidRPr="00401513" w:rsidRDefault="00111173" w:rsidP="00722D36">
            <w:pPr>
              <w:spacing w:line="480" w:lineRule="auto"/>
              <w:rPr>
                <w:rFonts w:ascii="Calibri" w:hAnsi="Calibri" w:cs="Calibri"/>
                <w:color w:val="0563C1"/>
                <w:u w:val="single"/>
              </w:rPr>
            </w:pPr>
            <w:hyperlink r:id="rId26" w:history="1">
              <w:r w:rsidR="0006331F">
                <w:rPr>
                  <w:rStyle w:val="Hyperlink"/>
                  <w:rFonts w:ascii="Calibri" w:hAnsi="Calibri" w:cs="Calibri"/>
                </w:rPr>
                <w:t>https://pubchem.ncbi.nlm.nih.gov/compound/47520</w:t>
              </w:r>
            </w:hyperlink>
          </w:p>
        </w:tc>
      </w:tr>
      <w:tr w:rsidR="0006331F" w14:paraId="69FF7FD0" w14:textId="77777777" w:rsidTr="00722D36">
        <w:tc>
          <w:tcPr>
            <w:tcW w:w="3674" w:type="dxa"/>
          </w:tcPr>
          <w:p w14:paraId="4CD880A6" w14:textId="77777777" w:rsidR="0006331F" w:rsidRDefault="0006331F" w:rsidP="00722D36">
            <w:pPr>
              <w:spacing w:line="480" w:lineRule="auto"/>
            </w:pPr>
            <w:r w:rsidRPr="00822B9B">
              <w:rPr>
                <w:i/>
                <w:iCs/>
              </w:rPr>
              <w:t>(Z)</w:t>
            </w:r>
            <w:r>
              <w:t>-Methylester-2-butenoic acid</w:t>
            </w:r>
          </w:p>
        </w:tc>
        <w:tc>
          <w:tcPr>
            <w:tcW w:w="1353" w:type="dxa"/>
          </w:tcPr>
          <w:p w14:paraId="28CC31D4" w14:textId="77777777" w:rsidR="0006331F" w:rsidRDefault="0006331F" w:rsidP="00722D36">
            <w:pPr>
              <w:spacing w:line="480" w:lineRule="auto"/>
            </w:pPr>
            <w:r>
              <w:t>4358-59-2</w:t>
            </w:r>
          </w:p>
        </w:tc>
        <w:tc>
          <w:tcPr>
            <w:tcW w:w="1178" w:type="dxa"/>
          </w:tcPr>
          <w:p w14:paraId="3CA05D78" w14:textId="77777777" w:rsidR="0006331F" w:rsidRDefault="0006331F" w:rsidP="00722D36">
            <w:pPr>
              <w:spacing w:line="480" w:lineRule="auto"/>
            </w:pPr>
            <w:r>
              <w:t>--</w:t>
            </w:r>
          </w:p>
        </w:tc>
        <w:tc>
          <w:tcPr>
            <w:tcW w:w="7076" w:type="dxa"/>
          </w:tcPr>
          <w:p w14:paraId="6F2E9B0F" w14:textId="77777777" w:rsidR="0006331F" w:rsidRDefault="0006331F" w:rsidP="00722D36">
            <w:pPr>
              <w:spacing w:line="480" w:lineRule="auto"/>
            </w:pPr>
            <w:r>
              <w:t>N/A</w:t>
            </w:r>
          </w:p>
        </w:tc>
      </w:tr>
      <w:tr w:rsidR="0006331F" w14:paraId="0FC0C182" w14:textId="77777777" w:rsidTr="00722D36">
        <w:tc>
          <w:tcPr>
            <w:tcW w:w="3674" w:type="dxa"/>
          </w:tcPr>
          <w:p w14:paraId="09D74806" w14:textId="77777777" w:rsidR="0006331F" w:rsidRDefault="0006331F" w:rsidP="00722D36">
            <w:pPr>
              <w:spacing w:line="480" w:lineRule="auto"/>
            </w:pPr>
            <w:r>
              <w:t>Triethanolamine</w:t>
            </w:r>
          </w:p>
        </w:tc>
        <w:tc>
          <w:tcPr>
            <w:tcW w:w="1353" w:type="dxa"/>
          </w:tcPr>
          <w:p w14:paraId="22F2D284" w14:textId="77777777" w:rsidR="0006331F" w:rsidRDefault="0006331F" w:rsidP="00722D36">
            <w:pPr>
              <w:spacing w:line="480" w:lineRule="auto"/>
            </w:pPr>
            <w:r>
              <w:t>102-71-6</w:t>
            </w:r>
          </w:p>
        </w:tc>
        <w:tc>
          <w:tcPr>
            <w:tcW w:w="1178" w:type="dxa"/>
          </w:tcPr>
          <w:p w14:paraId="5882DE9B" w14:textId="77777777" w:rsidR="0006331F" w:rsidRDefault="0006331F" w:rsidP="00722D36">
            <w:pPr>
              <w:spacing w:line="480" w:lineRule="auto"/>
            </w:pPr>
            <w:r>
              <w:t>Yes</w:t>
            </w:r>
          </w:p>
        </w:tc>
        <w:tc>
          <w:tcPr>
            <w:tcW w:w="7076" w:type="dxa"/>
          </w:tcPr>
          <w:p w14:paraId="2FA2B32E" w14:textId="22F5A2E4" w:rsidR="0006331F" w:rsidRDefault="0006331F" w:rsidP="00722D36">
            <w:pPr>
              <w:spacing w:line="480" w:lineRule="auto"/>
            </w:pPr>
            <w:r>
              <w:t xml:space="preserve">NTP </w:t>
            </w:r>
            <w:r>
              <w:rPr>
                <w:noProof/>
              </w:rPr>
              <w:t>(Knaak et al., 1997; Lessmann et al., 2009; NTP, 2004)</w:t>
            </w:r>
          </w:p>
        </w:tc>
      </w:tr>
      <w:tr w:rsidR="0006331F" w14:paraId="3F70B1A2" w14:textId="77777777" w:rsidTr="00722D36">
        <w:tc>
          <w:tcPr>
            <w:tcW w:w="3674" w:type="dxa"/>
          </w:tcPr>
          <w:p w14:paraId="70CC4AE0" w14:textId="77777777" w:rsidR="0006331F" w:rsidRDefault="0006331F" w:rsidP="00722D36">
            <w:pPr>
              <w:spacing w:line="480" w:lineRule="auto"/>
            </w:pPr>
            <w:r w:rsidRPr="00822B9B">
              <w:rPr>
                <w:i/>
                <w:iCs/>
              </w:rPr>
              <w:t>N</w:t>
            </w:r>
            <w:r>
              <w:t>-(2-Methylpropyl)formamide</w:t>
            </w:r>
          </w:p>
        </w:tc>
        <w:tc>
          <w:tcPr>
            <w:tcW w:w="1353" w:type="dxa"/>
          </w:tcPr>
          <w:p w14:paraId="68616B7C" w14:textId="77777777" w:rsidR="0006331F" w:rsidRDefault="0006331F" w:rsidP="00722D36">
            <w:pPr>
              <w:spacing w:line="480" w:lineRule="auto"/>
            </w:pPr>
            <w:r>
              <w:t>6281-96-5</w:t>
            </w:r>
          </w:p>
        </w:tc>
        <w:tc>
          <w:tcPr>
            <w:tcW w:w="1178" w:type="dxa"/>
          </w:tcPr>
          <w:p w14:paraId="7C65547A" w14:textId="77777777" w:rsidR="0006331F" w:rsidRDefault="0006331F" w:rsidP="00722D36">
            <w:pPr>
              <w:spacing w:line="480" w:lineRule="auto"/>
            </w:pPr>
            <w:r>
              <w:t>--</w:t>
            </w:r>
          </w:p>
        </w:tc>
        <w:tc>
          <w:tcPr>
            <w:tcW w:w="7076" w:type="dxa"/>
          </w:tcPr>
          <w:p w14:paraId="5666C3C1" w14:textId="77777777" w:rsidR="0006331F" w:rsidRDefault="0006331F" w:rsidP="00722D36">
            <w:pPr>
              <w:spacing w:line="480" w:lineRule="auto"/>
            </w:pPr>
            <w:r>
              <w:t>N/A</w:t>
            </w:r>
          </w:p>
        </w:tc>
      </w:tr>
      <w:tr w:rsidR="0006331F" w14:paraId="7BF89512" w14:textId="77777777" w:rsidTr="00722D36">
        <w:tc>
          <w:tcPr>
            <w:tcW w:w="3674" w:type="dxa"/>
          </w:tcPr>
          <w:p w14:paraId="615B6A9E" w14:textId="77777777" w:rsidR="0006331F" w:rsidRDefault="0006331F" w:rsidP="00722D36">
            <w:pPr>
              <w:spacing w:line="480" w:lineRule="auto"/>
            </w:pPr>
            <w:r>
              <w:lastRenderedPageBreak/>
              <w:t>1-Butanol</w:t>
            </w:r>
          </w:p>
        </w:tc>
        <w:tc>
          <w:tcPr>
            <w:tcW w:w="1353" w:type="dxa"/>
          </w:tcPr>
          <w:p w14:paraId="0B161647" w14:textId="77777777" w:rsidR="0006331F" w:rsidRDefault="0006331F" w:rsidP="00722D36">
            <w:pPr>
              <w:spacing w:line="480" w:lineRule="auto"/>
            </w:pPr>
            <w:r>
              <w:t>71-36-3</w:t>
            </w:r>
          </w:p>
        </w:tc>
        <w:tc>
          <w:tcPr>
            <w:tcW w:w="1178" w:type="dxa"/>
          </w:tcPr>
          <w:p w14:paraId="69616454" w14:textId="77777777" w:rsidR="0006331F" w:rsidRDefault="0006331F" w:rsidP="00722D36">
            <w:pPr>
              <w:spacing w:line="480" w:lineRule="auto"/>
            </w:pPr>
            <w:r>
              <w:t>Yes</w:t>
            </w:r>
          </w:p>
        </w:tc>
        <w:tc>
          <w:tcPr>
            <w:tcW w:w="7076" w:type="dxa"/>
          </w:tcPr>
          <w:p w14:paraId="5852CFBE" w14:textId="48810EB6" w:rsidR="0006331F" w:rsidRDefault="00F77754" w:rsidP="00722D36">
            <w:pPr>
              <w:spacing w:line="480" w:lineRule="auto"/>
            </w:pPr>
            <w:r>
              <w:rPr>
                <w:noProof/>
              </w:rPr>
              <w:t>(McLain, 2008; NIOSH, 2022)</w:t>
            </w:r>
          </w:p>
        </w:tc>
      </w:tr>
      <w:tr w:rsidR="0006331F" w14:paraId="2A578CD0" w14:textId="77777777" w:rsidTr="00722D36">
        <w:tc>
          <w:tcPr>
            <w:tcW w:w="3674" w:type="dxa"/>
          </w:tcPr>
          <w:p w14:paraId="0A7BC6B5" w14:textId="77777777" w:rsidR="0006331F" w:rsidRDefault="0006331F" w:rsidP="00722D36">
            <w:pPr>
              <w:spacing w:line="480" w:lineRule="auto"/>
            </w:pPr>
            <w:r>
              <w:t>1-Methoxy-2-propanol</w:t>
            </w:r>
          </w:p>
        </w:tc>
        <w:tc>
          <w:tcPr>
            <w:tcW w:w="1353" w:type="dxa"/>
          </w:tcPr>
          <w:p w14:paraId="4982C846" w14:textId="77777777" w:rsidR="0006331F" w:rsidRDefault="0006331F" w:rsidP="00722D36">
            <w:pPr>
              <w:spacing w:line="480" w:lineRule="auto"/>
            </w:pPr>
            <w:r>
              <w:t>107-98-2</w:t>
            </w:r>
          </w:p>
        </w:tc>
        <w:tc>
          <w:tcPr>
            <w:tcW w:w="1178" w:type="dxa"/>
          </w:tcPr>
          <w:p w14:paraId="3949F9F3" w14:textId="77777777" w:rsidR="0006331F" w:rsidRDefault="0006331F" w:rsidP="00722D36">
            <w:pPr>
              <w:spacing w:line="480" w:lineRule="auto"/>
            </w:pPr>
            <w:r>
              <w:t>Yes</w:t>
            </w:r>
          </w:p>
        </w:tc>
        <w:tc>
          <w:tcPr>
            <w:tcW w:w="7076" w:type="dxa"/>
          </w:tcPr>
          <w:p w14:paraId="6606B4EB" w14:textId="6F70B7A5" w:rsidR="0006331F" w:rsidRDefault="00F77754" w:rsidP="00722D36">
            <w:pPr>
              <w:spacing w:line="480" w:lineRule="auto"/>
            </w:pPr>
            <w:r>
              <w:rPr>
                <w:noProof/>
              </w:rPr>
              <w:t xml:space="preserve">(NIOSH, 2022; </w:t>
            </w:r>
            <w:r w:rsidR="006B41EC">
              <w:rPr>
                <w:noProof/>
              </w:rPr>
              <w:t xml:space="preserve">CIRE </w:t>
            </w:r>
            <w:r>
              <w:rPr>
                <w:noProof/>
              </w:rPr>
              <w:t>Panel, 2008)</w:t>
            </w:r>
          </w:p>
        </w:tc>
      </w:tr>
      <w:tr w:rsidR="0006331F" w14:paraId="40EF7387" w14:textId="77777777" w:rsidTr="00722D36">
        <w:tc>
          <w:tcPr>
            <w:tcW w:w="3674" w:type="dxa"/>
          </w:tcPr>
          <w:p w14:paraId="7BC1E18C" w14:textId="77777777" w:rsidR="0006331F" w:rsidRDefault="0006331F" w:rsidP="00722D36">
            <w:pPr>
              <w:spacing w:line="480" w:lineRule="auto"/>
            </w:pPr>
            <w:r>
              <w:t>Dimethyl sulfoxide</w:t>
            </w:r>
          </w:p>
        </w:tc>
        <w:tc>
          <w:tcPr>
            <w:tcW w:w="1353" w:type="dxa"/>
          </w:tcPr>
          <w:p w14:paraId="57F6BDD4" w14:textId="77777777" w:rsidR="0006331F" w:rsidRDefault="0006331F" w:rsidP="00722D36">
            <w:pPr>
              <w:spacing w:line="480" w:lineRule="auto"/>
            </w:pPr>
            <w:r>
              <w:t>67-68-5</w:t>
            </w:r>
          </w:p>
        </w:tc>
        <w:tc>
          <w:tcPr>
            <w:tcW w:w="1178" w:type="dxa"/>
          </w:tcPr>
          <w:p w14:paraId="2FDD6587" w14:textId="77777777" w:rsidR="0006331F" w:rsidRDefault="0006331F" w:rsidP="00722D36">
            <w:pPr>
              <w:spacing w:line="480" w:lineRule="auto"/>
            </w:pPr>
            <w:r>
              <w:t>No</w:t>
            </w:r>
          </w:p>
        </w:tc>
        <w:tc>
          <w:tcPr>
            <w:tcW w:w="7076" w:type="dxa"/>
          </w:tcPr>
          <w:p w14:paraId="5B8CBB04" w14:textId="26DC8847" w:rsidR="0006331F" w:rsidRDefault="0006331F" w:rsidP="00722D36">
            <w:pPr>
              <w:spacing w:line="480" w:lineRule="auto"/>
            </w:pPr>
            <w:r>
              <w:rPr>
                <w:noProof/>
              </w:rPr>
              <w:t>(Banerjee et al., 2003; Primavera and Berardesca, 2005)</w:t>
            </w:r>
          </w:p>
        </w:tc>
      </w:tr>
      <w:tr w:rsidR="0006331F" w14:paraId="2D08E4AA" w14:textId="77777777" w:rsidTr="00722D36">
        <w:tc>
          <w:tcPr>
            <w:tcW w:w="3674" w:type="dxa"/>
          </w:tcPr>
          <w:p w14:paraId="3D2FCB2C" w14:textId="77777777" w:rsidR="0006331F" w:rsidRDefault="0006331F" w:rsidP="00722D36">
            <w:pPr>
              <w:spacing w:line="480" w:lineRule="auto"/>
            </w:pPr>
            <w:r>
              <w:t>Cyclohexanone</w:t>
            </w:r>
          </w:p>
        </w:tc>
        <w:tc>
          <w:tcPr>
            <w:tcW w:w="1353" w:type="dxa"/>
          </w:tcPr>
          <w:p w14:paraId="6D923B9C" w14:textId="77777777" w:rsidR="0006331F" w:rsidRDefault="0006331F" w:rsidP="00722D36">
            <w:pPr>
              <w:spacing w:line="480" w:lineRule="auto"/>
            </w:pPr>
            <w:r>
              <w:t>108-94-1</w:t>
            </w:r>
          </w:p>
        </w:tc>
        <w:tc>
          <w:tcPr>
            <w:tcW w:w="1178" w:type="dxa"/>
          </w:tcPr>
          <w:p w14:paraId="1E05CDB4" w14:textId="77777777" w:rsidR="0006331F" w:rsidRDefault="0006331F" w:rsidP="00722D36">
            <w:pPr>
              <w:spacing w:line="480" w:lineRule="auto"/>
            </w:pPr>
            <w:r>
              <w:t>Yes</w:t>
            </w:r>
          </w:p>
        </w:tc>
        <w:tc>
          <w:tcPr>
            <w:tcW w:w="7076" w:type="dxa"/>
          </w:tcPr>
          <w:p w14:paraId="5FB139F2" w14:textId="393ABB80" w:rsidR="0006331F" w:rsidRDefault="00F77754" w:rsidP="00722D36">
            <w:pPr>
              <w:spacing w:line="480" w:lineRule="auto"/>
            </w:pPr>
            <w:r>
              <w:rPr>
                <w:noProof/>
              </w:rPr>
              <w:t>(NIOSH, 2020, 2022)</w:t>
            </w:r>
          </w:p>
        </w:tc>
      </w:tr>
      <w:tr w:rsidR="0006331F" w14:paraId="60F34478" w14:textId="77777777" w:rsidTr="00722D36">
        <w:tc>
          <w:tcPr>
            <w:tcW w:w="3674" w:type="dxa"/>
          </w:tcPr>
          <w:p w14:paraId="493908E0" w14:textId="77777777" w:rsidR="0006331F" w:rsidRDefault="0006331F" w:rsidP="00722D36">
            <w:pPr>
              <w:spacing w:line="480" w:lineRule="auto"/>
            </w:pPr>
            <w:r>
              <w:t>1-Chlorobutane</w:t>
            </w:r>
          </w:p>
        </w:tc>
        <w:tc>
          <w:tcPr>
            <w:tcW w:w="1353" w:type="dxa"/>
          </w:tcPr>
          <w:p w14:paraId="2C165F47" w14:textId="77777777" w:rsidR="0006331F" w:rsidRDefault="0006331F" w:rsidP="00722D36">
            <w:pPr>
              <w:spacing w:line="480" w:lineRule="auto"/>
            </w:pPr>
            <w:r>
              <w:t>109-69-3</w:t>
            </w:r>
          </w:p>
        </w:tc>
        <w:tc>
          <w:tcPr>
            <w:tcW w:w="1178" w:type="dxa"/>
          </w:tcPr>
          <w:p w14:paraId="715201D4" w14:textId="77777777" w:rsidR="0006331F" w:rsidRDefault="0006331F" w:rsidP="00722D36">
            <w:pPr>
              <w:spacing w:line="480" w:lineRule="auto"/>
            </w:pPr>
            <w:r>
              <w:t>Yes</w:t>
            </w:r>
          </w:p>
        </w:tc>
        <w:tc>
          <w:tcPr>
            <w:tcW w:w="7076" w:type="dxa"/>
          </w:tcPr>
          <w:p w14:paraId="721D1674" w14:textId="77777777" w:rsidR="0006331F" w:rsidRDefault="00111173" w:rsidP="00722D36">
            <w:pPr>
              <w:spacing w:line="480" w:lineRule="auto"/>
            </w:pPr>
            <w:hyperlink r:id="rId27" w:history="1">
              <w:r w:rsidR="0006331F" w:rsidRPr="0049523D">
                <w:rPr>
                  <w:rStyle w:val="Hyperlink"/>
                </w:rPr>
                <w:t>https://pubchem.ncbi.nlm.nih.gov/compound/8005</w:t>
              </w:r>
            </w:hyperlink>
            <w:r w:rsidR="0006331F">
              <w:t xml:space="preserve"> </w:t>
            </w:r>
          </w:p>
        </w:tc>
      </w:tr>
      <w:tr w:rsidR="0006331F" w14:paraId="5BD4184C" w14:textId="77777777" w:rsidTr="00722D36">
        <w:tc>
          <w:tcPr>
            <w:tcW w:w="3674" w:type="dxa"/>
          </w:tcPr>
          <w:p w14:paraId="6F9691D2" w14:textId="77777777" w:rsidR="0006331F" w:rsidRDefault="0006331F" w:rsidP="00722D36">
            <w:pPr>
              <w:spacing w:line="480" w:lineRule="auto"/>
            </w:pPr>
            <w:r>
              <w:t>Butyl isocyanate</w:t>
            </w:r>
          </w:p>
        </w:tc>
        <w:tc>
          <w:tcPr>
            <w:tcW w:w="1353" w:type="dxa"/>
          </w:tcPr>
          <w:p w14:paraId="7E652A82" w14:textId="77777777" w:rsidR="0006331F" w:rsidRDefault="0006331F" w:rsidP="00722D36">
            <w:pPr>
              <w:spacing w:line="480" w:lineRule="auto"/>
            </w:pPr>
            <w:r>
              <w:t>111-36-4</w:t>
            </w:r>
          </w:p>
        </w:tc>
        <w:tc>
          <w:tcPr>
            <w:tcW w:w="1178" w:type="dxa"/>
          </w:tcPr>
          <w:p w14:paraId="0A1CBBEF" w14:textId="77777777" w:rsidR="0006331F" w:rsidRDefault="0006331F" w:rsidP="00722D36">
            <w:pPr>
              <w:spacing w:line="480" w:lineRule="auto"/>
            </w:pPr>
            <w:r>
              <w:t>Yes</w:t>
            </w:r>
          </w:p>
        </w:tc>
        <w:tc>
          <w:tcPr>
            <w:tcW w:w="7076" w:type="dxa"/>
          </w:tcPr>
          <w:p w14:paraId="0B62794C" w14:textId="77777777" w:rsidR="0006331F" w:rsidRPr="00311EB7" w:rsidRDefault="00111173" w:rsidP="00722D36">
            <w:pPr>
              <w:spacing w:line="480" w:lineRule="auto"/>
              <w:rPr>
                <w:rFonts w:ascii="Calibri" w:hAnsi="Calibri" w:cs="Calibri"/>
                <w:color w:val="0563C1"/>
                <w:u w:val="single"/>
              </w:rPr>
            </w:pPr>
            <w:hyperlink r:id="rId28" w:history="1">
              <w:r w:rsidR="0006331F">
                <w:rPr>
                  <w:rStyle w:val="Hyperlink"/>
                  <w:rFonts w:ascii="Calibri" w:hAnsi="Calibri" w:cs="Calibri"/>
                </w:rPr>
                <w:t>https://pubchem.ncbi.nlm.nih.gov/compound/8110</w:t>
              </w:r>
            </w:hyperlink>
          </w:p>
        </w:tc>
      </w:tr>
      <w:tr w:rsidR="0006331F" w14:paraId="7F9BE71E" w14:textId="77777777" w:rsidTr="00722D36">
        <w:tc>
          <w:tcPr>
            <w:tcW w:w="3674" w:type="dxa"/>
          </w:tcPr>
          <w:p w14:paraId="72B50495" w14:textId="77777777" w:rsidR="0006331F" w:rsidRDefault="0006331F" w:rsidP="00722D36">
            <w:pPr>
              <w:spacing w:line="480" w:lineRule="auto"/>
            </w:pPr>
            <w:r>
              <w:t>2-Chloroethyl acrylate</w:t>
            </w:r>
          </w:p>
        </w:tc>
        <w:tc>
          <w:tcPr>
            <w:tcW w:w="1353" w:type="dxa"/>
          </w:tcPr>
          <w:p w14:paraId="257DB454" w14:textId="77777777" w:rsidR="0006331F" w:rsidRDefault="0006331F" w:rsidP="00722D36">
            <w:pPr>
              <w:spacing w:line="480" w:lineRule="auto"/>
            </w:pPr>
            <w:r>
              <w:t>2206-89-5</w:t>
            </w:r>
          </w:p>
        </w:tc>
        <w:tc>
          <w:tcPr>
            <w:tcW w:w="1178" w:type="dxa"/>
          </w:tcPr>
          <w:p w14:paraId="627BB914" w14:textId="77777777" w:rsidR="0006331F" w:rsidRDefault="0006331F" w:rsidP="00722D36">
            <w:pPr>
              <w:spacing w:line="480" w:lineRule="auto"/>
            </w:pPr>
            <w:r>
              <w:t>Yes</w:t>
            </w:r>
          </w:p>
        </w:tc>
        <w:tc>
          <w:tcPr>
            <w:tcW w:w="7076" w:type="dxa"/>
          </w:tcPr>
          <w:p w14:paraId="3F7827CE" w14:textId="77777777" w:rsidR="0006331F" w:rsidRPr="00311EB7" w:rsidRDefault="00111173" w:rsidP="00722D36">
            <w:pPr>
              <w:spacing w:line="480" w:lineRule="auto"/>
              <w:rPr>
                <w:rFonts w:ascii="Calibri" w:hAnsi="Calibri" w:cs="Calibri"/>
                <w:color w:val="0563C1"/>
                <w:u w:val="single"/>
              </w:rPr>
            </w:pPr>
            <w:hyperlink r:id="rId29" w:history="1">
              <w:r w:rsidR="0006331F">
                <w:rPr>
                  <w:rStyle w:val="Hyperlink"/>
                  <w:rFonts w:ascii="Calibri" w:hAnsi="Calibri" w:cs="Calibri"/>
                </w:rPr>
                <w:t>https://pubchem.ncbi.nlm.nih.gov/compound/16627</w:t>
              </w:r>
            </w:hyperlink>
          </w:p>
        </w:tc>
      </w:tr>
      <w:tr w:rsidR="0006331F" w14:paraId="2AD6CDF0" w14:textId="77777777" w:rsidTr="00722D36">
        <w:tc>
          <w:tcPr>
            <w:tcW w:w="3674" w:type="dxa"/>
          </w:tcPr>
          <w:p w14:paraId="1AFE6F93" w14:textId="77777777" w:rsidR="0006331F" w:rsidRDefault="0006331F" w:rsidP="00722D36">
            <w:pPr>
              <w:spacing w:line="480" w:lineRule="auto"/>
            </w:pPr>
            <w:r>
              <w:t>2-Hydroxyethyl acetate</w:t>
            </w:r>
          </w:p>
        </w:tc>
        <w:tc>
          <w:tcPr>
            <w:tcW w:w="1353" w:type="dxa"/>
          </w:tcPr>
          <w:p w14:paraId="2E0B0FAE" w14:textId="77777777" w:rsidR="0006331F" w:rsidRDefault="0006331F" w:rsidP="00722D36">
            <w:pPr>
              <w:spacing w:line="480" w:lineRule="auto"/>
            </w:pPr>
            <w:r>
              <w:t>542-59-6</w:t>
            </w:r>
          </w:p>
        </w:tc>
        <w:tc>
          <w:tcPr>
            <w:tcW w:w="1178" w:type="dxa"/>
          </w:tcPr>
          <w:p w14:paraId="79653F4E" w14:textId="77777777" w:rsidR="0006331F" w:rsidRDefault="0006331F" w:rsidP="00722D36">
            <w:pPr>
              <w:spacing w:line="480" w:lineRule="auto"/>
            </w:pPr>
            <w:r>
              <w:t>--</w:t>
            </w:r>
          </w:p>
        </w:tc>
        <w:tc>
          <w:tcPr>
            <w:tcW w:w="7076" w:type="dxa"/>
          </w:tcPr>
          <w:p w14:paraId="3C3A7CE9" w14:textId="77777777" w:rsidR="0006331F" w:rsidRPr="00311EB7" w:rsidRDefault="0006331F" w:rsidP="00722D36">
            <w:pPr>
              <w:spacing w:line="480" w:lineRule="auto"/>
              <w:rPr>
                <w:rFonts w:ascii="Calibri" w:hAnsi="Calibri" w:cs="Calibri"/>
                <w:color w:val="0563C1"/>
                <w:u w:val="single"/>
              </w:rPr>
            </w:pPr>
            <w:r>
              <w:t>N/A</w:t>
            </w:r>
          </w:p>
        </w:tc>
      </w:tr>
      <w:tr w:rsidR="0006331F" w14:paraId="5A0924FB" w14:textId="77777777" w:rsidTr="00722D36">
        <w:tc>
          <w:tcPr>
            <w:tcW w:w="3674" w:type="dxa"/>
          </w:tcPr>
          <w:p w14:paraId="0DA73B1F" w14:textId="77777777" w:rsidR="0006331F" w:rsidRDefault="0006331F" w:rsidP="00722D36">
            <w:pPr>
              <w:spacing w:line="480" w:lineRule="auto"/>
            </w:pPr>
            <w:r>
              <w:t>2,2-Dimethoxypropane</w:t>
            </w:r>
          </w:p>
        </w:tc>
        <w:tc>
          <w:tcPr>
            <w:tcW w:w="1353" w:type="dxa"/>
          </w:tcPr>
          <w:p w14:paraId="6393B9F3" w14:textId="77777777" w:rsidR="0006331F" w:rsidRDefault="0006331F" w:rsidP="00722D36">
            <w:pPr>
              <w:spacing w:line="480" w:lineRule="auto"/>
            </w:pPr>
            <w:r>
              <w:t>77-76-9</w:t>
            </w:r>
          </w:p>
        </w:tc>
        <w:tc>
          <w:tcPr>
            <w:tcW w:w="1178" w:type="dxa"/>
          </w:tcPr>
          <w:p w14:paraId="35518721" w14:textId="77777777" w:rsidR="0006331F" w:rsidRDefault="0006331F" w:rsidP="00722D36">
            <w:pPr>
              <w:spacing w:line="480" w:lineRule="auto"/>
            </w:pPr>
            <w:r>
              <w:t>Yes</w:t>
            </w:r>
          </w:p>
        </w:tc>
        <w:tc>
          <w:tcPr>
            <w:tcW w:w="7076" w:type="dxa"/>
          </w:tcPr>
          <w:p w14:paraId="13B9CD64" w14:textId="77777777" w:rsidR="0006331F" w:rsidRPr="00311EB7" w:rsidRDefault="00111173" w:rsidP="00722D36">
            <w:pPr>
              <w:spacing w:line="480" w:lineRule="auto"/>
              <w:rPr>
                <w:rFonts w:ascii="Calibri" w:hAnsi="Calibri" w:cs="Calibri"/>
                <w:color w:val="0563C1"/>
                <w:u w:val="single"/>
              </w:rPr>
            </w:pPr>
            <w:hyperlink r:id="rId30" w:history="1">
              <w:r w:rsidR="0006331F">
                <w:rPr>
                  <w:rStyle w:val="Hyperlink"/>
                  <w:rFonts w:ascii="Calibri" w:hAnsi="Calibri" w:cs="Calibri"/>
                </w:rPr>
                <w:t>https://pubchem.ncbi.nlm.nih.gov/compound/6495</w:t>
              </w:r>
            </w:hyperlink>
          </w:p>
        </w:tc>
      </w:tr>
      <w:tr w:rsidR="0006331F" w14:paraId="0F72AF7E" w14:textId="77777777" w:rsidTr="00722D36">
        <w:tc>
          <w:tcPr>
            <w:tcW w:w="3674" w:type="dxa"/>
          </w:tcPr>
          <w:p w14:paraId="2BDC9F1B" w14:textId="77777777" w:rsidR="0006331F" w:rsidRDefault="0006331F" w:rsidP="00722D36">
            <w:pPr>
              <w:spacing w:line="480" w:lineRule="auto"/>
            </w:pPr>
            <w:r>
              <w:t>Nitrosobenzene</w:t>
            </w:r>
          </w:p>
        </w:tc>
        <w:tc>
          <w:tcPr>
            <w:tcW w:w="1353" w:type="dxa"/>
          </w:tcPr>
          <w:p w14:paraId="49D09431" w14:textId="77777777" w:rsidR="0006331F" w:rsidRDefault="0006331F" w:rsidP="00722D36">
            <w:pPr>
              <w:spacing w:line="480" w:lineRule="auto"/>
            </w:pPr>
            <w:r>
              <w:t>586-96-9</w:t>
            </w:r>
          </w:p>
        </w:tc>
        <w:tc>
          <w:tcPr>
            <w:tcW w:w="1178" w:type="dxa"/>
          </w:tcPr>
          <w:p w14:paraId="61D1FD48" w14:textId="77777777" w:rsidR="0006331F" w:rsidRDefault="0006331F" w:rsidP="00722D36">
            <w:pPr>
              <w:spacing w:line="480" w:lineRule="auto"/>
            </w:pPr>
            <w:r>
              <w:t>--</w:t>
            </w:r>
          </w:p>
        </w:tc>
        <w:tc>
          <w:tcPr>
            <w:tcW w:w="7076" w:type="dxa"/>
          </w:tcPr>
          <w:p w14:paraId="4FEE990F" w14:textId="77777777" w:rsidR="0006331F" w:rsidRPr="00311EB7" w:rsidRDefault="0006331F" w:rsidP="00722D36">
            <w:pPr>
              <w:spacing w:line="480" w:lineRule="auto"/>
              <w:rPr>
                <w:rFonts w:ascii="Calibri" w:hAnsi="Calibri" w:cs="Calibri"/>
                <w:color w:val="0563C1"/>
                <w:u w:val="single"/>
              </w:rPr>
            </w:pPr>
            <w:r>
              <w:t>N/A</w:t>
            </w:r>
          </w:p>
        </w:tc>
      </w:tr>
      <w:tr w:rsidR="0006331F" w14:paraId="2935E185" w14:textId="77777777" w:rsidTr="00722D36">
        <w:tc>
          <w:tcPr>
            <w:tcW w:w="3674" w:type="dxa"/>
          </w:tcPr>
          <w:p w14:paraId="3DC31C7C" w14:textId="77777777" w:rsidR="0006331F" w:rsidRDefault="0006331F" w:rsidP="00722D36">
            <w:pPr>
              <w:spacing w:line="480" w:lineRule="auto"/>
            </w:pPr>
            <w:r>
              <w:t>Tetrahydrofurfuryl alcohol</w:t>
            </w:r>
          </w:p>
        </w:tc>
        <w:tc>
          <w:tcPr>
            <w:tcW w:w="1353" w:type="dxa"/>
          </w:tcPr>
          <w:p w14:paraId="0128A53B" w14:textId="77777777" w:rsidR="0006331F" w:rsidRDefault="0006331F" w:rsidP="00722D36">
            <w:pPr>
              <w:spacing w:line="480" w:lineRule="auto"/>
            </w:pPr>
            <w:r>
              <w:t>97-99-4</w:t>
            </w:r>
          </w:p>
        </w:tc>
        <w:tc>
          <w:tcPr>
            <w:tcW w:w="1178" w:type="dxa"/>
          </w:tcPr>
          <w:p w14:paraId="0F57764B" w14:textId="77777777" w:rsidR="0006331F" w:rsidRDefault="0006331F" w:rsidP="00722D36">
            <w:pPr>
              <w:spacing w:line="480" w:lineRule="auto"/>
            </w:pPr>
            <w:r>
              <w:t>No</w:t>
            </w:r>
          </w:p>
        </w:tc>
        <w:tc>
          <w:tcPr>
            <w:tcW w:w="7076" w:type="dxa"/>
          </w:tcPr>
          <w:p w14:paraId="2961D505" w14:textId="06A59B74" w:rsidR="0006331F" w:rsidRPr="00956399" w:rsidRDefault="0006331F" w:rsidP="00722D36">
            <w:pPr>
              <w:spacing w:line="480" w:lineRule="auto"/>
              <w:rPr>
                <w:noProof/>
              </w:rPr>
            </w:pPr>
            <w:r w:rsidRPr="00956399">
              <w:rPr>
                <w:noProof/>
              </w:rPr>
              <w:t>(Lashmar et al., 1989)</w:t>
            </w:r>
          </w:p>
        </w:tc>
      </w:tr>
      <w:tr w:rsidR="0006331F" w14:paraId="4C95235C" w14:textId="77777777" w:rsidTr="00722D36">
        <w:tc>
          <w:tcPr>
            <w:tcW w:w="3674" w:type="dxa"/>
          </w:tcPr>
          <w:p w14:paraId="13196C18" w14:textId="77777777" w:rsidR="0006331F" w:rsidRDefault="0006331F" w:rsidP="00722D36">
            <w:pPr>
              <w:spacing w:line="480" w:lineRule="auto"/>
            </w:pPr>
            <w:r>
              <w:t>Ethyl butyrate</w:t>
            </w:r>
          </w:p>
        </w:tc>
        <w:tc>
          <w:tcPr>
            <w:tcW w:w="1353" w:type="dxa"/>
          </w:tcPr>
          <w:p w14:paraId="51549C76" w14:textId="77777777" w:rsidR="0006331F" w:rsidRDefault="0006331F" w:rsidP="00722D36">
            <w:pPr>
              <w:spacing w:line="480" w:lineRule="auto"/>
            </w:pPr>
            <w:r>
              <w:t>105-54-4</w:t>
            </w:r>
          </w:p>
        </w:tc>
        <w:tc>
          <w:tcPr>
            <w:tcW w:w="1178" w:type="dxa"/>
          </w:tcPr>
          <w:p w14:paraId="360344DB" w14:textId="77777777" w:rsidR="0006331F" w:rsidRDefault="0006331F" w:rsidP="00722D36">
            <w:pPr>
              <w:spacing w:line="480" w:lineRule="auto"/>
            </w:pPr>
            <w:r>
              <w:t>Yes</w:t>
            </w:r>
          </w:p>
        </w:tc>
        <w:tc>
          <w:tcPr>
            <w:tcW w:w="7076" w:type="dxa"/>
          </w:tcPr>
          <w:p w14:paraId="36754998" w14:textId="77777777" w:rsidR="0006331F" w:rsidRPr="00311EB7" w:rsidRDefault="00111173" w:rsidP="00722D36">
            <w:pPr>
              <w:spacing w:line="480" w:lineRule="auto"/>
              <w:rPr>
                <w:rFonts w:ascii="Calibri" w:hAnsi="Calibri" w:cs="Calibri"/>
                <w:color w:val="0563C1"/>
                <w:u w:val="single"/>
              </w:rPr>
            </w:pPr>
            <w:hyperlink r:id="rId31" w:history="1">
              <w:r w:rsidR="0006331F">
                <w:rPr>
                  <w:rStyle w:val="Hyperlink"/>
                  <w:rFonts w:ascii="Calibri" w:hAnsi="Calibri" w:cs="Calibri"/>
                </w:rPr>
                <w:t>https://pubchem.ncbi.nlm.nih.gov/compound/7762</w:t>
              </w:r>
            </w:hyperlink>
          </w:p>
        </w:tc>
      </w:tr>
      <w:tr w:rsidR="0006331F" w14:paraId="4A33CC56" w14:textId="77777777" w:rsidTr="00722D36">
        <w:tc>
          <w:tcPr>
            <w:tcW w:w="3674" w:type="dxa"/>
          </w:tcPr>
          <w:p w14:paraId="107A63C8" w14:textId="77777777" w:rsidR="0006331F" w:rsidRDefault="0006331F" w:rsidP="00722D36">
            <w:pPr>
              <w:spacing w:line="480" w:lineRule="auto"/>
            </w:pPr>
            <w:r>
              <w:t>Triethylamine</w:t>
            </w:r>
          </w:p>
        </w:tc>
        <w:tc>
          <w:tcPr>
            <w:tcW w:w="1353" w:type="dxa"/>
          </w:tcPr>
          <w:p w14:paraId="42529D96" w14:textId="77777777" w:rsidR="0006331F" w:rsidRDefault="0006331F" w:rsidP="00722D36">
            <w:pPr>
              <w:spacing w:line="480" w:lineRule="auto"/>
            </w:pPr>
            <w:r>
              <w:t>121-44-8</w:t>
            </w:r>
          </w:p>
        </w:tc>
        <w:tc>
          <w:tcPr>
            <w:tcW w:w="1178" w:type="dxa"/>
          </w:tcPr>
          <w:p w14:paraId="76746A97" w14:textId="77777777" w:rsidR="0006331F" w:rsidRDefault="0006331F" w:rsidP="00722D36">
            <w:pPr>
              <w:spacing w:line="480" w:lineRule="auto"/>
            </w:pPr>
            <w:r>
              <w:t>Yes</w:t>
            </w:r>
          </w:p>
        </w:tc>
        <w:tc>
          <w:tcPr>
            <w:tcW w:w="7076" w:type="dxa"/>
          </w:tcPr>
          <w:p w14:paraId="6B2A20A8" w14:textId="0E498031" w:rsidR="0006331F" w:rsidRDefault="00F77754" w:rsidP="00722D36">
            <w:pPr>
              <w:spacing w:line="480" w:lineRule="auto"/>
            </w:pPr>
            <w:r>
              <w:rPr>
                <w:noProof/>
              </w:rPr>
              <w:t>(NIOSH, 2022)</w:t>
            </w:r>
          </w:p>
        </w:tc>
      </w:tr>
      <w:tr w:rsidR="0006331F" w14:paraId="76A999E9" w14:textId="77777777" w:rsidTr="00722D36">
        <w:tc>
          <w:tcPr>
            <w:tcW w:w="3674" w:type="dxa"/>
          </w:tcPr>
          <w:p w14:paraId="4032CA19" w14:textId="77777777" w:rsidR="0006331F" w:rsidRDefault="0006331F" w:rsidP="00722D36">
            <w:pPr>
              <w:spacing w:line="480" w:lineRule="auto"/>
            </w:pPr>
            <w:r>
              <w:t>2-Methyl-1,3-dioxolane</w:t>
            </w:r>
          </w:p>
        </w:tc>
        <w:tc>
          <w:tcPr>
            <w:tcW w:w="1353" w:type="dxa"/>
          </w:tcPr>
          <w:p w14:paraId="777FE62A" w14:textId="77777777" w:rsidR="0006331F" w:rsidRDefault="0006331F" w:rsidP="00722D36">
            <w:pPr>
              <w:spacing w:line="480" w:lineRule="auto"/>
            </w:pPr>
            <w:r>
              <w:t>497-26-7</w:t>
            </w:r>
          </w:p>
        </w:tc>
        <w:tc>
          <w:tcPr>
            <w:tcW w:w="1178" w:type="dxa"/>
          </w:tcPr>
          <w:p w14:paraId="00ADC53C" w14:textId="77777777" w:rsidR="0006331F" w:rsidRDefault="0006331F" w:rsidP="00722D36">
            <w:pPr>
              <w:spacing w:line="480" w:lineRule="auto"/>
            </w:pPr>
            <w:r>
              <w:t>--</w:t>
            </w:r>
          </w:p>
        </w:tc>
        <w:tc>
          <w:tcPr>
            <w:tcW w:w="7076" w:type="dxa"/>
          </w:tcPr>
          <w:p w14:paraId="25743889" w14:textId="77777777" w:rsidR="0006331F" w:rsidRDefault="0006331F" w:rsidP="00722D36">
            <w:pPr>
              <w:spacing w:line="480" w:lineRule="auto"/>
            </w:pPr>
            <w:r>
              <w:t>N/A</w:t>
            </w:r>
          </w:p>
        </w:tc>
      </w:tr>
      <w:tr w:rsidR="0006331F" w14:paraId="3E3E6873" w14:textId="77777777" w:rsidTr="00722D36">
        <w:tc>
          <w:tcPr>
            <w:tcW w:w="3674" w:type="dxa"/>
          </w:tcPr>
          <w:p w14:paraId="6382898C" w14:textId="77777777" w:rsidR="0006331F" w:rsidRPr="00964775" w:rsidRDefault="0006331F" w:rsidP="00722D36">
            <w:pPr>
              <w:spacing w:line="480" w:lineRule="auto"/>
            </w:pPr>
            <w:r w:rsidRPr="00964775">
              <w:t>1,4-Dioxane</w:t>
            </w:r>
          </w:p>
        </w:tc>
        <w:tc>
          <w:tcPr>
            <w:tcW w:w="1353" w:type="dxa"/>
          </w:tcPr>
          <w:p w14:paraId="21E3B8DF" w14:textId="77777777" w:rsidR="0006331F" w:rsidRPr="00964775" w:rsidRDefault="0006331F" w:rsidP="00722D36">
            <w:pPr>
              <w:spacing w:line="480" w:lineRule="auto"/>
            </w:pPr>
            <w:r w:rsidRPr="00964775">
              <w:t>123-91-1</w:t>
            </w:r>
          </w:p>
        </w:tc>
        <w:tc>
          <w:tcPr>
            <w:tcW w:w="1178" w:type="dxa"/>
          </w:tcPr>
          <w:p w14:paraId="383803E7" w14:textId="77777777" w:rsidR="0006331F" w:rsidRPr="00964775" w:rsidRDefault="0006331F" w:rsidP="00722D36">
            <w:pPr>
              <w:spacing w:line="480" w:lineRule="auto"/>
            </w:pPr>
            <w:r>
              <w:t>Yes</w:t>
            </w:r>
          </w:p>
        </w:tc>
        <w:tc>
          <w:tcPr>
            <w:tcW w:w="7076" w:type="dxa"/>
          </w:tcPr>
          <w:p w14:paraId="57FA73EE" w14:textId="1835D991" w:rsidR="0006331F" w:rsidRDefault="00F77754" w:rsidP="00722D36">
            <w:pPr>
              <w:spacing w:line="480" w:lineRule="auto"/>
            </w:pPr>
            <w:r>
              <w:rPr>
                <w:noProof/>
              </w:rPr>
              <w:t>(DeRosa et al., 1996; ILO, 2008; NIOSH, 2022)</w:t>
            </w:r>
            <w:r w:rsidR="0006331F">
              <w:t xml:space="preserve">; </w:t>
            </w:r>
            <w:hyperlink r:id="rId32" w:history="1">
              <w:r w:rsidR="0006331F" w:rsidRPr="00433CAF">
                <w:rPr>
                  <w:rStyle w:val="Hyperlink"/>
                </w:rPr>
                <w:t>https://pubchem.ncbi.nlm.nih.gov/compound/31275</w:t>
              </w:r>
            </w:hyperlink>
            <w:r w:rsidR="0006331F">
              <w:t xml:space="preserve"> </w:t>
            </w:r>
          </w:p>
        </w:tc>
      </w:tr>
      <w:tr w:rsidR="0006331F" w14:paraId="579D958C" w14:textId="77777777" w:rsidTr="00722D36">
        <w:tc>
          <w:tcPr>
            <w:tcW w:w="3674" w:type="dxa"/>
          </w:tcPr>
          <w:p w14:paraId="7B39C855" w14:textId="77777777" w:rsidR="0006331F" w:rsidRDefault="0006331F" w:rsidP="00722D36">
            <w:pPr>
              <w:spacing w:line="480" w:lineRule="auto"/>
            </w:pPr>
            <w:r>
              <w:lastRenderedPageBreak/>
              <w:t>2-Methoxyethyl acrylate</w:t>
            </w:r>
          </w:p>
        </w:tc>
        <w:tc>
          <w:tcPr>
            <w:tcW w:w="1353" w:type="dxa"/>
          </w:tcPr>
          <w:p w14:paraId="72C76CCC" w14:textId="77777777" w:rsidR="0006331F" w:rsidRDefault="0006331F" w:rsidP="00722D36">
            <w:pPr>
              <w:spacing w:line="480" w:lineRule="auto"/>
            </w:pPr>
            <w:r>
              <w:t>3121-61-7</w:t>
            </w:r>
          </w:p>
        </w:tc>
        <w:tc>
          <w:tcPr>
            <w:tcW w:w="1178" w:type="dxa"/>
          </w:tcPr>
          <w:p w14:paraId="67A5BB21" w14:textId="77777777" w:rsidR="0006331F" w:rsidRDefault="0006331F" w:rsidP="00722D36">
            <w:pPr>
              <w:spacing w:line="480" w:lineRule="auto"/>
            </w:pPr>
            <w:r>
              <w:t>Yes</w:t>
            </w:r>
          </w:p>
        </w:tc>
        <w:tc>
          <w:tcPr>
            <w:tcW w:w="7076" w:type="dxa"/>
          </w:tcPr>
          <w:p w14:paraId="5C08C5EA" w14:textId="77777777" w:rsidR="0006331F" w:rsidRDefault="00111173" w:rsidP="00722D36">
            <w:pPr>
              <w:spacing w:line="480" w:lineRule="auto"/>
            </w:pPr>
            <w:hyperlink r:id="rId33" w:history="1">
              <w:r w:rsidR="0006331F" w:rsidRPr="0049523D">
                <w:rPr>
                  <w:rStyle w:val="Hyperlink"/>
                </w:rPr>
                <w:t>https://pubchem.ncbi.nlm.nih.gov/compound/18392</w:t>
              </w:r>
            </w:hyperlink>
            <w:r w:rsidR="0006331F">
              <w:t xml:space="preserve"> </w:t>
            </w:r>
          </w:p>
        </w:tc>
      </w:tr>
      <w:tr w:rsidR="0006331F" w14:paraId="689C9DCE" w14:textId="77777777" w:rsidTr="00722D36">
        <w:tc>
          <w:tcPr>
            <w:tcW w:w="3674" w:type="dxa"/>
          </w:tcPr>
          <w:p w14:paraId="537EF925" w14:textId="77777777" w:rsidR="0006331F" w:rsidRDefault="0006331F" w:rsidP="00722D36">
            <w:pPr>
              <w:spacing w:line="480" w:lineRule="auto"/>
            </w:pPr>
            <w:r>
              <w:t>Propylene carbonate</w:t>
            </w:r>
          </w:p>
        </w:tc>
        <w:tc>
          <w:tcPr>
            <w:tcW w:w="1353" w:type="dxa"/>
          </w:tcPr>
          <w:p w14:paraId="4928DFC0" w14:textId="77777777" w:rsidR="0006331F" w:rsidRDefault="0006331F" w:rsidP="00722D36">
            <w:pPr>
              <w:spacing w:line="480" w:lineRule="auto"/>
            </w:pPr>
            <w:r>
              <w:t>108-32-7</w:t>
            </w:r>
          </w:p>
        </w:tc>
        <w:tc>
          <w:tcPr>
            <w:tcW w:w="1178" w:type="dxa"/>
          </w:tcPr>
          <w:p w14:paraId="401CA463" w14:textId="77777777" w:rsidR="0006331F" w:rsidRDefault="0006331F" w:rsidP="00722D36">
            <w:pPr>
              <w:spacing w:line="480" w:lineRule="auto"/>
            </w:pPr>
            <w:r>
              <w:t>Yes</w:t>
            </w:r>
          </w:p>
        </w:tc>
        <w:tc>
          <w:tcPr>
            <w:tcW w:w="7076" w:type="dxa"/>
          </w:tcPr>
          <w:p w14:paraId="25DB496D" w14:textId="1676EF51" w:rsidR="0006331F" w:rsidRDefault="0006331F" w:rsidP="00722D36">
            <w:pPr>
              <w:spacing w:line="480" w:lineRule="auto"/>
            </w:pPr>
            <w:r>
              <w:rPr>
                <w:noProof/>
              </w:rPr>
              <w:t>(</w:t>
            </w:r>
            <w:r w:rsidR="006D7E3D">
              <w:rPr>
                <w:noProof/>
              </w:rPr>
              <w:t xml:space="preserve">CIRE </w:t>
            </w:r>
            <w:r>
              <w:rPr>
                <w:noProof/>
              </w:rPr>
              <w:t>Panel, 1987)</w:t>
            </w:r>
          </w:p>
        </w:tc>
      </w:tr>
      <w:tr w:rsidR="0006331F" w14:paraId="766E52F2" w14:textId="77777777" w:rsidTr="00722D36">
        <w:tc>
          <w:tcPr>
            <w:tcW w:w="3674" w:type="dxa"/>
          </w:tcPr>
          <w:p w14:paraId="5B5EE56A" w14:textId="77777777" w:rsidR="0006331F" w:rsidRDefault="0006331F" w:rsidP="00722D36">
            <w:pPr>
              <w:spacing w:line="480" w:lineRule="auto"/>
            </w:pPr>
            <w:r>
              <w:t>1,1'-Thiobis-benzene</w:t>
            </w:r>
          </w:p>
        </w:tc>
        <w:tc>
          <w:tcPr>
            <w:tcW w:w="1353" w:type="dxa"/>
          </w:tcPr>
          <w:p w14:paraId="6293FDD4" w14:textId="77777777" w:rsidR="0006331F" w:rsidRDefault="0006331F" w:rsidP="00722D36">
            <w:pPr>
              <w:spacing w:line="480" w:lineRule="auto"/>
            </w:pPr>
            <w:r>
              <w:t>139-66-2</w:t>
            </w:r>
          </w:p>
        </w:tc>
        <w:tc>
          <w:tcPr>
            <w:tcW w:w="1178" w:type="dxa"/>
          </w:tcPr>
          <w:p w14:paraId="627DA48D" w14:textId="77777777" w:rsidR="0006331F" w:rsidRDefault="0006331F" w:rsidP="00722D36">
            <w:pPr>
              <w:spacing w:line="480" w:lineRule="auto"/>
            </w:pPr>
            <w:r>
              <w:t>Yes</w:t>
            </w:r>
          </w:p>
        </w:tc>
        <w:tc>
          <w:tcPr>
            <w:tcW w:w="7076" w:type="dxa"/>
          </w:tcPr>
          <w:p w14:paraId="091E9CB4" w14:textId="77777777" w:rsidR="0006331F" w:rsidRDefault="00111173" w:rsidP="00722D36">
            <w:pPr>
              <w:spacing w:line="480" w:lineRule="auto"/>
            </w:pPr>
            <w:hyperlink r:id="rId34" w:history="1">
              <w:r w:rsidR="0006331F" w:rsidRPr="0049523D">
                <w:rPr>
                  <w:rStyle w:val="Hyperlink"/>
                </w:rPr>
                <w:t>https://pubchem.ncbi.nlm.nih.gov/compound/8766</w:t>
              </w:r>
            </w:hyperlink>
            <w:r w:rsidR="0006331F">
              <w:t xml:space="preserve"> </w:t>
            </w:r>
          </w:p>
        </w:tc>
      </w:tr>
      <w:tr w:rsidR="0006331F" w14:paraId="7D20B97B" w14:textId="77777777" w:rsidTr="00722D36">
        <w:tc>
          <w:tcPr>
            <w:tcW w:w="3674" w:type="dxa"/>
          </w:tcPr>
          <w:p w14:paraId="0170F88B" w14:textId="77777777" w:rsidR="0006331F" w:rsidRDefault="0006331F" w:rsidP="00722D36">
            <w:pPr>
              <w:spacing w:line="480" w:lineRule="auto"/>
            </w:pPr>
            <w:r>
              <w:t>Bisphenol A</w:t>
            </w:r>
          </w:p>
        </w:tc>
        <w:tc>
          <w:tcPr>
            <w:tcW w:w="1353" w:type="dxa"/>
          </w:tcPr>
          <w:p w14:paraId="65FB8BE4" w14:textId="77777777" w:rsidR="0006331F" w:rsidRDefault="0006331F" w:rsidP="00722D36">
            <w:pPr>
              <w:spacing w:line="480" w:lineRule="auto"/>
            </w:pPr>
            <w:r>
              <w:t>80-05-7</w:t>
            </w:r>
          </w:p>
        </w:tc>
        <w:tc>
          <w:tcPr>
            <w:tcW w:w="1178" w:type="dxa"/>
          </w:tcPr>
          <w:p w14:paraId="7E3287C9" w14:textId="77777777" w:rsidR="0006331F" w:rsidRDefault="0006331F" w:rsidP="00722D36">
            <w:pPr>
              <w:spacing w:line="480" w:lineRule="auto"/>
            </w:pPr>
            <w:r>
              <w:t>No</w:t>
            </w:r>
          </w:p>
        </w:tc>
        <w:tc>
          <w:tcPr>
            <w:tcW w:w="7076" w:type="dxa"/>
          </w:tcPr>
          <w:p w14:paraId="73902D24" w14:textId="0256E33D" w:rsidR="0006331F" w:rsidRDefault="0006331F" w:rsidP="00722D36">
            <w:pPr>
              <w:spacing w:line="480" w:lineRule="auto"/>
            </w:pPr>
            <w:r>
              <w:rPr>
                <w:noProof/>
              </w:rPr>
              <w:t>(Hulzebos and Gerner, 2010; NIOSH, 2011a)</w:t>
            </w:r>
          </w:p>
        </w:tc>
      </w:tr>
      <w:tr w:rsidR="0006331F" w14:paraId="3BFBD51D" w14:textId="77777777" w:rsidTr="00722D36">
        <w:tc>
          <w:tcPr>
            <w:tcW w:w="3674" w:type="dxa"/>
          </w:tcPr>
          <w:p w14:paraId="6B78AA2D" w14:textId="77777777" w:rsidR="0006331F" w:rsidRDefault="0006331F" w:rsidP="00722D36">
            <w:pPr>
              <w:spacing w:line="480" w:lineRule="auto"/>
            </w:pPr>
            <w:r>
              <w:t>2-Hydroxyethyl methacrylate</w:t>
            </w:r>
          </w:p>
        </w:tc>
        <w:tc>
          <w:tcPr>
            <w:tcW w:w="1353" w:type="dxa"/>
          </w:tcPr>
          <w:p w14:paraId="0F25825A" w14:textId="77777777" w:rsidR="0006331F" w:rsidRDefault="0006331F" w:rsidP="00722D36">
            <w:pPr>
              <w:spacing w:line="480" w:lineRule="auto"/>
            </w:pPr>
            <w:r>
              <w:t>868-77-9</w:t>
            </w:r>
          </w:p>
        </w:tc>
        <w:tc>
          <w:tcPr>
            <w:tcW w:w="1178" w:type="dxa"/>
          </w:tcPr>
          <w:p w14:paraId="2D066FDE" w14:textId="77777777" w:rsidR="0006331F" w:rsidRDefault="0006331F" w:rsidP="00722D36">
            <w:pPr>
              <w:spacing w:line="480" w:lineRule="auto"/>
            </w:pPr>
            <w:r>
              <w:t>Yes</w:t>
            </w:r>
          </w:p>
        </w:tc>
        <w:tc>
          <w:tcPr>
            <w:tcW w:w="7076" w:type="dxa"/>
          </w:tcPr>
          <w:p w14:paraId="6AFE61D3" w14:textId="087D1884" w:rsidR="0006331F" w:rsidRDefault="0006331F" w:rsidP="00722D36">
            <w:pPr>
              <w:spacing w:line="480" w:lineRule="auto"/>
            </w:pPr>
            <w:r>
              <w:rPr>
                <w:noProof/>
              </w:rPr>
              <w:t>(Tokumura et al., 2010)</w:t>
            </w:r>
          </w:p>
        </w:tc>
      </w:tr>
      <w:tr w:rsidR="0006331F" w14:paraId="7782A489" w14:textId="77777777" w:rsidTr="00722D36">
        <w:tc>
          <w:tcPr>
            <w:tcW w:w="3674" w:type="dxa"/>
          </w:tcPr>
          <w:p w14:paraId="472B7DF2" w14:textId="77777777" w:rsidR="0006331F" w:rsidRDefault="0006331F" w:rsidP="00722D36">
            <w:pPr>
              <w:spacing w:line="480" w:lineRule="auto"/>
            </w:pPr>
            <w:r>
              <w:t>2-Hydroxyethyl acrylate</w:t>
            </w:r>
          </w:p>
        </w:tc>
        <w:tc>
          <w:tcPr>
            <w:tcW w:w="1353" w:type="dxa"/>
          </w:tcPr>
          <w:p w14:paraId="6A8B8088" w14:textId="77777777" w:rsidR="0006331F" w:rsidRDefault="0006331F" w:rsidP="00722D36">
            <w:pPr>
              <w:spacing w:line="480" w:lineRule="auto"/>
            </w:pPr>
            <w:r>
              <w:t>818-61-1</w:t>
            </w:r>
          </w:p>
        </w:tc>
        <w:tc>
          <w:tcPr>
            <w:tcW w:w="1178" w:type="dxa"/>
          </w:tcPr>
          <w:p w14:paraId="04CED686" w14:textId="77777777" w:rsidR="0006331F" w:rsidRDefault="0006331F" w:rsidP="00722D36">
            <w:pPr>
              <w:spacing w:line="480" w:lineRule="auto"/>
            </w:pPr>
            <w:r>
              <w:t>Yes</w:t>
            </w:r>
          </w:p>
        </w:tc>
        <w:tc>
          <w:tcPr>
            <w:tcW w:w="7076" w:type="dxa"/>
          </w:tcPr>
          <w:p w14:paraId="0E08827D" w14:textId="32C8CF68" w:rsidR="0006331F" w:rsidRDefault="0006331F" w:rsidP="00722D36">
            <w:pPr>
              <w:spacing w:line="480" w:lineRule="auto"/>
            </w:pPr>
            <w:r>
              <w:rPr>
                <w:noProof/>
              </w:rPr>
              <w:t>(Tokumura et al., 2010)</w:t>
            </w:r>
          </w:p>
        </w:tc>
      </w:tr>
      <w:tr w:rsidR="0006331F" w14:paraId="7B77DA95" w14:textId="77777777" w:rsidTr="00722D36">
        <w:tc>
          <w:tcPr>
            <w:tcW w:w="3674" w:type="dxa"/>
          </w:tcPr>
          <w:p w14:paraId="69EF25A3" w14:textId="77777777" w:rsidR="0006331F" w:rsidRDefault="0006331F" w:rsidP="00722D36">
            <w:pPr>
              <w:spacing w:line="480" w:lineRule="auto"/>
            </w:pPr>
            <w:r>
              <w:t>2-Hydroxypropyl methacrylate</w:t>
            </w:r>
          </w:p>
        </w:tc>
        <w:tc>
          <w:tcPr>
            <w:tcW w:w="1353" w:type="dxa"/>
          </w:tcPr>
          <w:p w14:paraId="1683C073" w14:textId="77777777" w:rsidR="0006331F" w:rsidRDefault="0006331F" w:rsidP="00722D36">
            <w:pPr>
              <w:spacing w:line="480" w:lineRule="auto"/>
            </w:pPr>
            <w:r>
              <w:t>923-26-2</w:t>
            </w:r>
          </w:p>
        </w:tc>
        <w:tc>
          <w:tcPr>
            <w:tcW w:w="1178" w:type="dxa"/>
          </w:tcPr>
          <w:p w14:paraId="577AB446" w14:textId="77777777" w:rsidR="0006331F" w:rsidRDefault="0006331F" w:rsidP="00722D36">
            <w:pPr>
              <w:spacing w:line="480" w:lineRule="auto"/>
            </w:pPr>
            <w:r>
              <w:t>--</w:t>
            </w:r>
          </w:p>
        </w:tc>
        <w:tc>
          <w:tcPr>
            <w:tcW w:w="7076" w:type="dxa"/>
          </w:tcPr>
          <w:p w14:paraId="1962B99F" w14:textId="77777777" w:rsidR="0006331F" w:rsidRDefault="0006331F" w:rsidP="00722D36">
            <w:pPr>
              <w:spacing w:line="480" w:lineRule="auto"/>
            </w:pPr>
            <w:r>
              <w:t>N/A</w:t>
            </w:r>
          </w:p>
        </w:tc>
      </w:tr>
      <w:tr w:rsidR="0006331F" w14:paraId="14FC2ECB" w14:textId="77777777" w:rsidTr="00722D36">
        <w:tc>
          <w:tcPr>
            <w:tcW w:w="3674" w:type="dxa"/>
          </w:tcPr>
          <w:p w14:paraId="40096D75" w14:textId="77777777" w:rsidR="0006331F" w:rsidRDefault="0006331F" w:rsidP="00722D36">
            <w:pPr>
              <w:spacing w:line="480" w:lineRule="auto"/>
            </w:pPr>
            <w:r>
              <w:t>3,3,5-Trimethylcyclohexanol</w:t>
            </w:r>
          </w:p>
        </w:tc>
        <w:tc>
          <w:tcPr>
            <w:tcW w:w="1353" w:type="dxa"/>
          </w:tcPr>
          <w:p w14:paraId="44B8E790" w14:textId="77777777" w:rsidR="0006331F" w:rsidRDefault="0006331F" w:rsidP="00722D36">
            <w:pPr>
              <w:spacing w:line="480" w:lineRule="auto"/>
            </w:pPr>
            <w:r>
              <w:t>116-02-9</w:t>
            </w:r>
          </w:p>
        </w:tc>
        <w:tc>
          <w:tcPr>
            <w:tcW w:w="1178" w:type="dxa"/>
          </w:tcPr>
          <w:p w14:paraId="049852C9" w14:textId="77777777" w:rsidR="0006331F" w:rsidRDefault="0006331F" w:rsidP="00722D36">
            <w:pPr>
              <w:spacing w:line="480" w:lineRule="auto"/>
            </w:pPr>
            <w:r>
              <w:t>Yes</w:t>
            </w:r>
          </w:p>
        </w:tc>
        <w:tc>
          <w:tcPr>
            <w:tcW w:w="7076" w:type="dxa"/>
          </w:tcPr>
          <w:p w14:paraId="62ACA9D5" w14:textId="77777777" w:rsidR="0006331F" w:rsidRDefault="00111173" w:rsidP="00722D36">
            <w:pPr>
              <w:spacing w:line="480" w:lineRule="auto"/>
            </w:pPr>
            <w:hyperlink r:id="rId35" w:history="1">
              <w:r w:rsidR="0006331F" w:rsidRPr="0049523D">
                <w:rPr>
                  <w:rStyle w:val="Hyperlink"/>
                </w:rPr>
                <w:t>https://pubchem.ncbi.nlm.nih.gov/compound/8298</w:t>
              </w:r>
            </w:hyperlink>
            <w:r w:rsidR="0006331F">
              <w:t xml:space="preserve"> </w:t>
            </w:r>
          </w:p>
        </w:tc>
      </w:tr>
      <w:tr w:rsidR="0006331F" w14:paraId="243E1C25" w14:textId="77777777" w:rsidTr="00722D36">
        <w:tc>
          <w:tcPr>
            <w:tcW w:w="3674" w:type="dxa"/>
          </w:tcPr>
          <w:p w14:paraId="299BD021" w14:textId="77777777" w:rsidR="0006331F" w:rsidRDefault="0006331F" w:rsidP="00722D36">
            <w:pPr>
              <w:spacing w:line="480" w:lineRule="auto"/>
            </w:pPr>
            <w:r>
              <w:t>3,3,5-Trimethylcyclohexene</w:t>
            </w:r>
          </w:p>
        </w:tc>
        <w:tc>
          <w:tcPr>
            <w:tcW w:w="1353" w:type="dxa"/>
          </w:tcPr>
          <w:p w14:paraId="598C462C" w14:textId="77777777" w:rsidR="0006331F" w:rsidRDefault="0006331F" w:rsidP="00722D36">
            <w:pPr>
              <w:spacing w:line="480" w:lineRule="auto"/>
            </w:pPr>
            <w:r>
              <w:t>503-45-7</w:t>
            </w:r>
          </w:p>
        </w:tc>
        <w:tc>
          <w:tcPr>
            <w:tcW w:w="1178" w:type="dxa"/>
          </w:tcPr>
          <w:p w14:paraId="756CEB0F" w14:textId="77777777" w:rsidR="0006331F" w:rsidRDefault="0006331F" w:rsidP="00722D36">
            <w:pPr>
              <w:spacing w:line="480" w:lineRule="auto"/>
            </w:pPr>
            <w:r>
              <w:t>--</w:t>
            </w:r>
          </w:p>
        </w:tc>
        <w:tc>
          <w:tcPr>
            <w:tcW w:w="7076" w:type="dxa"/>
          </w:tcPr>
          <w:p w14:paraId="6E829FEC" w14:textId="77777777" w:rsidR="0006331F" w:rsidRDefault="0006331F" w:rsidP="00722D36">
            <w:pPr>
              <w:spacing w:line="480" w:lineRule="auto"/>
            </w:pPr>
            <w:r>
              <w:t>N/A</w:t>
            </w:r>
          </w:p>
        </w:tc>
      </w:tr>
      <w:tr w:rsidR="0006331F" w14:paraId="27CDA455" w14:textId="77777777" w:rsidTr="00722D36">
        <w:tc>
          <w:tcPr>
            <w:tcW w:w="3674" w:type="dxa"/>
          </w:tcPr>
          <w:p w14:paraId="7DCA7135" w14:textId="77777777" w:rsidR="0006331F" w:rsidRDefault="0006331F" w:rsidP="00722D36">
            <w:pPr>
              <w:spacing w:line="480" w:lineRule="auto"/>
            </w:pPr>
            <w:r>
              <w:t>Camphene</w:t>
            </w:r>
          </w:p>
        </w:tc>
        <w:tc>
          <w:tcPr>
            <w:tcW w:w="1353" w:type="dxa"/>
          </w:tcPr>
          <w:p w14:paraId="5A66002E" w14:textId="77777777" w:rsidR="0006331F" w:rsidRDefault="0006331F" w:rsidP="00722D36">
            <w:pPr>
              <w:spacing w:line="480" w:lineRule="auto"/>
            </w:pPr>
            <w:r>
              <w:t>79-92-5</w:t>
            </w:r>
          </w:p>
        </w:tc>
        <w:tc>
          <w:tcPr>
            <w:tcW w:w="1178" w:type="dxa"/>
          </w:tcPr>
          <w:p w14:paraId="1621BD5B" w14:textId="77777777" w:rsidR="0006331F" w:rsidRDefault="0006331F" w:rsidP="00722D36">
            <w:pPr>
              <w:spacing w:line="480" w:lineRule="auto"/>
            </w:pPr>
            <w:r>
              <w:t>No</w:t>
            </w:r>
          </w:p>
        </w:tc>
        <w:tc>
          <w:tcPr>
            <w:tcW w:w="7076" w:type="dxa"/>
          </w:tcPr>
          <w:p w14:paraId="2769FAF7" w14:textId="77777777" w:rsidR="0006331F" w:rsidRDefault="00111173" w:rsidP="00722D36">
            <w:pPr>
              <w:spacing w:line="480" w:lineRule="auto"/>
            </w:pPr>
            <w:hyperlink r:id="rId36" w:history="1">
              <w:r w:rsidR="0006331F" w:rsidRPr="0049523D">
                <w:rPr>
                  <w:rStyle w:val="Hyperlink"/>
                </w:rPr>
                <w:t>https://pubchem.ncbi.nlm.nih.gov/compound/6616</w:t>
              </w:r>
            </w:hyperlink>
            <w:r w:rsidR="0006331F">
              <w:t xml:space="preserve"> </w:t>
            </w:r>
          </w:p>
        </w:tc>
      </w:tr>
      <w:tr w:rsidR="0006331F" w14:paraId="3F078347" w14:textId="77777777" w:rsidTr="00722D36">
        <w:tc>
          <w:tcPr>
            <w:tcW w:w="3674" w:type="dxa"/>
          </w:tcPr>
          <w:p w14:paraId="1726191D" w14:textId="77777777" w:rsidR="0006331F" w:rsidRDefault="0006331F" w:rsidP="00722D36">
            <w:pPr>
              <w:spacing w:line="480" w:lineRule="auto"/>
            </w:pPr>
            <w:r>
              <w:t>Bisphenol A diglycidyl ether resin</w:t>
            </w:r>
          </w:p>
        </w:tc>
        <w:tc>
          <w:tcPr>
            <w:tcW w:w="1353" w:type="dxa"/>
          </w:tcPr>
          <w:p w14:paraId="2B9E24E9" w14:textId="77777777" w:rsidR="0006331F" w:rsidRDefault="0006331F" w:rsidP="00722D36">
            <w:pPr>
              <w:spacing w:line="480" w:lineRule="auto"/>
            </w:pPr>
            <w:r>
              <w:t>1675-54-3</w:t>
            </w:r>
          </w:p>
        </w:tc>
        <w:tc>
          <w:tcPr>
            <w:tcW w:w="1178" w:type="dxa"/>
          </w:tcPr>
          <w:p w14:paraId="6CFABB09" w14:textId="77777777" w:rsidR="0006331F" w:rsidRDefault="0006331F" w:rsidP="00722D36">
            <w:pPr>
              <w:spacing w:line="480" w:lineRule="auto"/>
            </w:pPr>
            <w:r>
              <w:t>Yes</w:t>
            </w:r>
          </w:p>
        </w:tc>
        <w:tc>
          <w:tcPr>
            <w:tcW w:w="7076" w:type="dxa"/>
          </w:tcPr>
          <w:p w14:paraId="69E6318B" w14:textId="39FB52C7" w:rsidR="0006331F" w:rsidRDefault="0006331F" w:rsidP="00722D36">
            <w:pPr>
              <w:spacing w:line="480" w:lineRule="auto"/>
            </w:pPr>
            <w:r>
              <w:rPr>
                <w:noProof/>
              </w:rPr>
              <w:t>(Peristianis et al., 1988)</w:t>
            </w:r>
          </w:p>
        </w:tc>
      </w:tr>
      <w:tr w:rsidR="0006331F" w14:paraId="5AA7FFC7" w14:textId="77777777" w:rsidTr="00722D36">
        <w:tc>
          <w:tcPr>
            <w:tcW w:w="3674" w:type="dxa"/>
          </w:tcPr>
          <w:p w14:paraId="1E441635" w14:textId="77777777" w:rsidR="0006331F" w:rsidRDefault="0006331F" w:rsidP="00722D36">
            <w:pPr>
              <w:spacing w:line="480" w:lineRule="auto"/>
            </w:pPr>
            <w:r>
              <w:t>1-Nitrosopiperidine</w:t>
            </w:r>
          </w:p>
        </w:tc>
        <w:tc>
          <w:tcPr>
            <w:tcW w:w="1353" w:type="dxa"/>
          </w:tcPr>
          <w:p w14:paraId="3514B9CF" w14:textId="77777777" w:rsidR="0006331F" w:rsidRDefault="0006331F" w:rsidP="00722D36">
            <w:pPr>
              <w:spacing w:line="480" w:lineRule="auto"/>
            </w:pPr>
            <w:r>
              <w:t>100-75-4</w:t>
            </w:r>
          </w:p>
        </w:tc>
        <w:tc>
          <w:tcPr>
            <w:tcW w:w="1178" w:type="dxa"/>
          </w:tcPr>
          <w:p w14:paraId="772909C5" w14:textId="77777777" w:rsidR="0006331F" w:rsidRDefault="0006331F" w:rsidP="00722D36">
            <w:pPr>
              <w:spacing w:line="480" w:lineRule="auto"/>
            </w:pPr>
            <w:r>
              <w:t>--</w:t>
            </w:r>
          </w:p>
        </w:tc>
        <w:tc>
          <w:tcPr>
            <w:tcW w:w="7076" w:type="dxa"/>
          </w:tcPr>
          <w:p w14:paraId="7C68C705" w14:textId="77777777" w:rsidR="0006331F" w:rsidRDefault="0006331F" w:rsidP="00722D36">
            <w:pPr>
              <w:spacing w:line="480" w:lineRule="auto"/>
            </w:pPr>
            <w:r>
              <w:t>N/A</w:t>
            </w:r>
          </w:p>
        </w:tc>
      </w:tr>
      <w:tr w:rsidR="0006331F" w14:paraId="1021780A" w14:textId="77777777" w:rsidTr="00722D36">
        <w:tc>
          <w:tcPr>
            <w:tcW w:w="3674" w:type="dxa"/>
          </w:tcPr>
          <w:p w14:paraId="7A0C63F5" w14:textId="77777777" w:rsidR="0006331F" w:rsidRDefault="0006331F" w:rsidP="00722D36">
            <w:pPr>
              <w:spacing w:line="480" w:lineRule="auto"/>
            </w:pPr>
            <w:r>
              <w:t>2,4,6-Trimethoxy-1,3,5-triazine</w:t>
            </w:r>
          </w:p>
        </w:tc>
        <w:tc>
          <w:tcPr>
            <w:tcW w:w="1353" w:type="dxa"/>
          </w:tcPr>
          <w:p w14:paraId="4863B912" w14:textId="77777777" w:rsidR="0006331F" w:rsidRDefault="0006331F" w:rsidP="00722D36">
            <w:pPr>
              <w:spacing w:line="480" w:lineRule="auto"/>
            </w:pPr>
            <w:r>
              <w:t>877-89-4</w:t>
            </w:r>
          </w:p>
        </w:tc>
        <w:tc>
          <w:tcPr>
            <w:tcW w:w="1178" w:type="dxa"/>
          </w:tcPr>
          <w:p w14:paraId="34BFC62D" w14:textId="77777777" w:rsidR="0006331F" w:rsidRDefault="0006331F" w:rsidP="00722D36">
            <w:pPr>
              <w:spacing w:line="480" w:lineRule="auto"/>
            </w:pPr>
            <w:r>
              <w:t>Yes</w:t>
            </w:r>
          </w:p>
        </w:tc>
        <w:tc>
          <w:tcPr>
            <w:tcW w:w="7076" w:type="dxa"/>
          </w:tcPr>
          <w:p w14:paraId="3C226FA2" w14:textId="77777777" w:rsidR="0006331F" w:rsidRDefault="00111173" w:rsidP="00722D36">
            <w:pPr>
              <w:spacing w:line="480" w:lineRule="auto"/>
            </w:pPr>
            <w:hyperlink r:id="rId37" w:history="1">
              <w:r w:rsidR="0006331F" w:rsidRPr="0049523D">
                <w:rPr>
                  <w:rStyle w:val="Hyperlink"/>
                </w:rPr>
                <w:t>https://pubchem.ncbi.nlm.nih.gov/compound/13419</w:t>
              </w:r>
            </w:hyperlink>
            <w:r w:rsidR="0006331F">
              <w:t xml:space="preserve"> </w:t>
            </w:r>
          </w:p>
        </w:tc>
      </w:tr>
      <w:tr w:rsidR="0006331F" w14:paraId="460C7E34" w14:textId="77777777" w:rsidTr="00722D36">
        <w:tc>
          <w:tcPr>
            <w:tcW w:w="3674" w:type="dxa"/>
          </w:tcPr>
          <w:p w14:paraId="6F06D778" w14:textId="77777777" w:rsidR="0006331F" w:rsidRDefault="0006331F" w:rsidP="00722D36">
            <w:pPr>
              <w:spacing w:line="480" w:lineRule="auto"/>
            </w:pPr>
            <w:r>
              <w:t>2,4,6-Trimethylbenzoic acid</w:t>
            </w:r>
          </w:p>
        </w:tc>
        <w:tc>
          <w:tcPr>
            <w:tcW w:w="1353" w:type="dxa"/>
          </w:tcPr>
          <w:p w14:paraId="74850D81" w14:textId="77777777" w:rsidR="0006331F" w:rsidRDefault="0006331F" w:rsidP="00722D36">
            <w:pPr>
              <w:spacing w:line="480" w:lineRule="auto"/>
            </w:pPr>
            <w:r>
              <w:t>480-63-7</w:t>
            </w:r>
          </w:p>
        </w:tc>
        <w:tc>
          <w:tcPr>
            <w:tcW w:w="1178" w:type="dxa"/>
          </w:tcPr>
          <w:p w14:paraId="2F63F1E5" w14:textId="77777777" w:rsidR="0006331F" w:rsidRDefault="0006331F" w:rsidP="00722D36">
            <w:pPr>
              <w:spacing w:line="480" w:lineRule="auto"/>
            </w:pPr>
            <w:r>
              <w:t>Yes</w:t>
            </w:r>
          </w:p>
        </w:tc>
        <w:tc>
          <w:tcPr>
            <w:tcW w:w="7076" w:type="dxa"/>
          </w:tcPr>
          <w:p w14:paraId="2843A48D" w14:textId="77777777" w:rsidR="0006331F" w:rsidRDefault="00111173" w:rsidP="00722D36">
            <w:pPr>
              <w:spacing w:line="480" w:lineRule="auto"/>
            </w:pPr>
            <w:hyperlink r:id="rId38" w:history="1">
              <w:r w:rsidR="0006331F" w:rsidRPr="0049523D">
                <w:rPr>
                  <w:rStyle w:val="Hyperlink"/>
                </w:rPr>
                <w:t>https://pubchem.ncbi.nlm.nih.gov/compound/10194</w:t>
              </w:r>
            </w:hyperlink>
            <w:r w:rsidR="0006331F">
              <w:t xml:space="preserve"> </w:t>
            </w:r>
          </w:p>
        </w:tc>
      </w:tr>
      <w:tr w:rsidR="0006331F" w14:paraId="1B0B58DF" w14:textId="77777777" w:rsidTr="00722D36">
        <w:tc>
          <w:tcPr>
            <w:tcW w:w="3674" w:type="dxa"/>
          </w:tcPr>
          <w:p w14:paraId="68526795" w14:textId="77777777" w:rsidR="0006331F" w:rsidRDefault="0006331F" w:rsidP="00722D36">
            <w:pPr>
              <w:spacing w:line="480" w:lineRule="auto"/>
            </w:pPr>
            <w:r>
              <w:t>2,4-bis(1,1-Dimethylethyl)phenol</w:t>
            </w:r>
          </w:p>
        </w:tc>
        <w:tc>
          <w:tcPr>
            <w:tcW w:w="1353" w:type="dxa"/>
          </w:tcPr>
          <w:p w14:paraId="3C5C9F0A" w14:textId="77777777" w:rsidR="0006331F" w:rsidRDefault="0006331F" w:rsidP="00722D36">
            <w:pPr>
              <w:spacing w:line="480" w:lineRule="auto"/>
            </w:pPr>
            <w:r>
              <w:t>96-76-4</w:t>
            </w:r>
          </w:p>
        </w:tc>
        <w:tc>
          <w:tcPr>
            <w:tcW w:w="1178" w:type="dxa"/>
          </w:tcPr>
          <w:p w14:paraId="484E094A" w14:textId="77777777" w:rsidR="0006331F" w:rsidRDefault="0006331F" w:rsidP="00722D36">
            <w:pPr>
              <w:spacing w:line="480" w:lineRule="auto"/>
            </w:pPr>
            <w:r>
              <w:t>Yes</w:t>
            </w:r>
          </w:p>
        </w:tc>
        <w:tc>
          <w:tcPr>
            <w:tcW w:w="7076" w:type="dxa"/>
          </w:tcPr>
          <w:p w14:paraId="74C740BC" w14:textId="77777777" w:rsidR="0006331F" w:rsidRDefault="00111173" w:rsidP="00722D36">
            <w:pPr>
              <w:spacing w:line="480" w:lineRule="auto"/>
            </w:pPr>
            <w:hyperlink r:id="rId39" w:history="1">
              <w:r w:rsidR="0006331F" w:rsidRPr="0049523D">
                <w:rPr>
                  <w:rStyle w:val="Hyperlink"/>
                </w:rPr>
                <w:t>https://pubchem.ncbi.nlm.nih.gov/compound/7311</w:t>
              </w:r>
            </w:hyperlink>
            <w:r w:rsidR="0006331F">
              <w:t xml:space="preserve"> </w:t>
            </w:r>
          </w:p>
        </w:tc>
      </w:tr>
      <w:tr w:rsidR="0006331F" w14:paraId="7795C562" w14:textId="77777777" w:rsidTr="00722D36">
        <w:tc>
          <w:tcPr>
            <w:tcW w:w="3674" w:type="dxa"/>
          </w:tcPr>
          <w:p w14:paraId="1D5D1E22" w14:textId="77777777" w:rsidR="0006331F" w:rsidRDefault="0006331F" w:rsidP="00722D36">
            <w:pPr>
              <w:spacing w:line="480" w:lineRule="auto"/>
            </w:pPr>
            <w:r>
              <w:t>Butylated hydroxytoluene</w:t>
            </w:r>
          </w:p>
        </w:tc>
        <w:tc>
          <w:tcPr>
            <w:tcW w:w="1353" w:type="dxa"/>
          </w:tcPr>
          <w:p w14:paraId="1859BDE5" w14:textId="77777777" w:rsidR="0006331F" w:rsidRDefault="0006331F" w:rsidP="00722D36">
            <w:pPr>
              <w:spacing w:line="480" w:lineRule="auto"/>
            </w:pPr>
            <w:r>
              <w:t>128-37-0</w:t>
            </w:r>
          </w:p>
        </w:tc>
        <w:tc>
          <w:tcPr>
            <w:tcW w:w="1178" w:type="dxa"/>
          </w:tcPr>
          <w:p w14:paraId="45D6AEDE" w14:textId="0C762455" w:rsidR="0006331F" w:rsidRDefault="0006331F" w:rsidP="00722D36">
            <w:pPr>
              <w:spacing w:line="480" w:lineRule="auto"/>
            </w:pPr>
            <w:r>
              <w:t>Yes</w:t>
            </w:r>
            <w:r>
              <w:rPr>
                <w:vertAlign w:val="superscript"/>
              </w:rPr>
              <w:t>c</w:t>
            </w:r>
          </w:p>
        </w:tc>
        <w:tc>
          <w:tcPr>
            <w:tcW w:w="7076" w:type="dxa"/>
          </w:tcPr>
          <w:p w14:paraId="57FF48B9" w14:textId="45520E17" w:rsidR="0006331F" w:rsidRDefault="00F77754" w:rsidP="00722D36">
            <w:pPr>
              <w:spacing w:line="480" w:lineRule="auto"/>
            </w:pPr>
            <w:r>
              <w:rPr>
                <w:noProof/>
              </w:rPr>
              <w:t>(Lanigan and Yamarik, 2002; NIOSH, 2022)</w:t>
            </w:r>
          </w:p>
        </w:tc>
      </w:tr>
      <w:tr w:rsidR="0006331F" w14:paraId="3D9F0BB4" w14:textId="77777777" w:rsidTr="00722D36">
        <w:tc>
          <w:tcPr>
            <w:tcW w:w="3674" w:type="dxa"/>
          </w:tcPr>
          <w:p w14:paraId="47C23B2F" w14:textId="77777777" w:rsidR="0006331F" w:rsidRDefault="0006331F" w:rsidP="00722D36">
            <w:pPr>
              <w:spacing w:line="480" w:lineRule="auto"/>
            </w:pPr>
            <w:r>
              <w:lastRenderedPageBreak/>
              <w:t>2,7-Dimethyl-1,6-octadiene</w:t>
            </w:r>
          </w:p>
        </w:tc>
        <w:tc>
          <w:tcPr>
            <w:tcW w:w="1353" w:type="dxa"/>
          </w:tcPr>
          <w:p w14:paraId="01655A36" w14:textId="77777777" w:rsidR="0006331F" w:rsidRDefault="0006331F" w:rsidP="00722D36">
            <w:pPr>
              <w:spacing w:line="480" w:lineRule="auto"/>
            </w:pPr>
            <w:r>
              <w:t>40195-09-3</w:t>
            </w:r>
          </w:p>
        </w:tc>
        <w:tc>
          <w:tcPr>
            <w:tcW w:w="1178" w:type="dxa"/>
          </w:tcPr>
          <w:p w14:paraId="28427ED1" w14:textId="77777777" w:rsidR="0006331F" w:rsidRDefault="0006331F" w:rsidP="00722D36">
            <w:pPr>
              <w:spacing w:line="480" w:lineRule="auto"/>
            </w:pPr>
            <w:r>
              <w:t>--</w:t>
            </w:r>
          </w:p>
        </w:tc>
        <w:tc>
          <w:tcPr>
            <w:tcW w:w="7076" w:type="dxa"/>
          </w:tcPr>
          <w:p w14:paraId="1A07F06B" w14:textId="77777777" w:rsidR="0006331F" w:rsidRDefault="0006331F" w:rsidP="00722D36">
            <w:pPr>
              <w:spacing w:line="480" w:lineRule="auto"/>
            </w:pPr>
            <w:r>
              <w:t>N/A</w:t>
            </w:r>
          </w:p>
        </w:tc>
      </w:tr>
      <w:tr w:rsidR="0006331F" w14:paraId="795EA7D8" w14:textId="77777777" w:rsidTr="00722D36">
        <w:tc>
          <w:tcPr>
            <w:tcW w:w="3674" w:type="dxa"/>
          </w:tcPr>
          <w:p w14:paraId="1990DDE2" w14:textId="77777777" w:rsidR="0006331F" w:rsidRDefault="0006331F" w:rsidP="00722D36">
            <w:pPr>
              <w:spacing w:line="480" w:lineRule="auto"/>
            </w:pPr>
            <w:r>
              <w:t>2,2-Dimethyl-1,3-propanediol</w:t>
            </w:r>
          </w:p>
        </w:tc>
        <w:tc>
          <w:tcPr>
            <w:tcW w:w="1353" w:type="dxa"/>
          </w:tcPr>
          <w:p w14:paraId="659CEF08" w14:textId="77777777" w:rsidR="0006331F" w:rsidRDefault="0006331F" w:rsidP="00722D36">
            <w:pPr>
              <w:spacing w:line="480" w:lineRule="auto"/>
            </w:pPr>
            <w:r>
              <w:t>126-30-7</w:t>
            </w:r>
          </w:p>
        </w:tc>
        <w:tc>
          <w:tcPr>
            <w:tcW w:w="1178" w:type="dxa"/>
          </w:tcPr>
          <w:p w14:paraId="508AEE21" w14:textId="77777777" w:rsidR="0006331F" w:rsidRDefault="0006331F" w:rsidP="00722D36">
            <w:pPr>
              <w:spacing w:line="480" w:lineRule="auto"/>
            </w:pPr>
            <w:r>
              <w:t>Yes</w:t>
            </w:r>
          </w:p>
        </w:tc>
        <w:tc>
          <w:tcPr>
            <w:tcW w:w="7076" w:type="dxa"/>
          </w:tcPr>
          <w:p w14:paraId="7CDE5B39" w14:textId="77777777" w:rsidR="0006331F" w:rsidRDefault="00111173" w:rsidP="00722D36">
            <w:pPr>
              <w:spacing w:line="480" w:lineRule="auto"/>
            </w:pPr>
            <w:hyperlink r:id="rId40" w:history="1">
              <w:r w:rsidR="0006331F" w:rsidRPr="0049523D">
                <w:rPr>
                  <w:rStyle w:val="Hyperlink"/>
                </w:rPr>
                <w:t>https://pubchem.ncbi.nlm.nih.gov/compound/31344</w:t>
              </w:r>
            </w:hyperlink>
            <w:r w:rsidR="0006331F">
              <w:t xml:space="preserve"> </w:t>
            </w:r>
          </w:p>
        </w:tc>
      </w:tr>
      <w:tr w:rsidR="0006331F" w14:paraId="1C8F51E2" w14:textId="77777777" w:rsidTr="00722D36">
        <w:tc>
          <w:tcPr>
            <w:tcW w:w="3674" w:type="dxa"/>
          </w:tcPr>
          <w:p w14:paraId="3F59F956" w14:textId="77777777" w:rsidR="0006331F" w:rsidRDefault="0006331F" w:rsidP="00722D36">
            <w:pPr>
              <w:spacing w:line="480" w:lineRule="auto"/>
            </w:pPr>
            <w:r>
              <w:t xml:space="preserve">Hexamethylene diacrylate </w:t>
            </w:r>
          </w:p>
        </w:tc>
        <w:tc>
          <w:tcPr>
            <w:tcW w:w="1353" w:type="dxa"/>
          </w:tcPr>
          <w:p w14:paraId="79BF396C" w14:textId="77777777" w:rsidR="0006331F" w:rsidRDefault="0006331F" w:rsidP="00722D36">
            <w:pPr>
              <w:spacing w:line="480" w:lineRule="auto"/>
            </w:pPr>
            <w:r>
              <w:t>13048-33-4</w:t>
            </w:r>
          </w:p>
        </w:tc>
        <w:tc>
          <w:tcPr>
            <w:tcW w:w="1178" w:type="dxa"/>
          </w:tcPr>
          <w:p w14:paraId="380AD4A1" w14:textId="77777777" w:rsidR="0006331F" w:rsidRDefault="0006331F" w:rsidP="00722D36">
            <w:pPr>
              <w:spacing w:line="480" w:lineRule="auto"/>
            </w:pPr>
            <w:r>
              <w:t>Yes</w:t>
            </w:r>
          </w:p>
        </w:tc>
        <w:tc>
          <w:tcPr>
            <w:tcW w:w="7076" w:type="dxa"/>
          </w:tcPr>
          <w:p w14:paraId="128BE9A6" w14:textId="4F588658" w:rsidR="0006331F" w:rsidRDefault="0006331F" w:rsidP="00722D36">
            <w:pPr>
              <w:spacing w:line="480" w:lineRule="auto"/>
            </w:pPr>
            <w:r>
              <w:rPr>
                <w:noProof/>
              </w:rPr>
              <w:t>(Malten et al., 1979)</w:t>
            </w:r>
          </w:p>
        </w:tc>
      </w:tr>
      <w:tr w:rsidR="0006331F" w14:paraId="1967F3D2" w14:textId="77777777" w:rsidTr="00722D36">
        <w:tc>
          <w:tcPr>
            <w:tcW w:w="3674" w:type="dxa"/>
          </w:tcPr>
          <w:p w14:paraId="41451701" w14:textId="77777777" w:rsidR="0006331F" w:rsidRDefault="0006331F" w:rsidP="00722D36">
            <w:pPr>
              <w:spacing w:line="480" w:lineRule="auto"/>
            </w:pPr>
            <w:r w:rsidRPr="00822B9B">
              <w:rPr>
                <w:i/>
                <w:iCs/>
              </w:rPr>
              <w:t>N,N</w:t>
            </w:r>
            <w:r>
              <w:t>-Dimethylacrylamide</w:t>
            </w:r>
          </w:p>
        </w:tc>
        <w:tc>
          <w:tcPr>
            <w:tcW w:w="1353" w:type="dxa"/>
          </w:tcPr>
          <w:p w14:paraId="12905B48" w14:textId="77777777" w:rsidR="0006331F" w:rsidRDefault="0006331F" w:rsidP="00722D36">
            <w:pPr>
              <w:spacing w:line="480" w:lineRule="auto"/>
            </w:pPr>
            <w:r>
              <w:t>2680-03-7</w:t>
            </w:r>
          </w:p>
        </w:tc>
        <w:tc>
          <w:tcPr>
            <w:tcW w:w="1178" w:type="dxa"/>
          </w:tcPr>
          <w:p w14:paraId="470A8B6F" w14:textId="77777777" w:rsidR="0006331F" w:rsidRDefault="0006331F" w:rsidP="00722D36">
            <w:pPr>
              <w:spacing w:line="480" w:lineRule="auto"/>
            </w:pPr>
            <w:r>
              <w:t>No</w:t>
            </w:r>
          </w:p>
        </w:tc>
        <w:tc>
          <w:tcPr>
            <w:tcW w:w="7076" w:type="dxa"/>
          </w:tcPr>
          <w:p w14:paraId="7A93F697" w14:textId="72EA8BEB" w:rsidR="0006331F" w:rsidRDefault="0006331F" w:rsidP="00722D36">
            <w:pPr>
              <w:spacing w:line="480" w:lineRule="auto"/>
            </w:pPr>
            <w:r>
              <w:rPr>
                <w:noProof/>
              </w:rPr>
              <w:t>(Herman et al., 2020)</w:t>
            </w:r>
          </w:p>
        </w:tc>
      </w:tr>
      <w:tr w:rsidR="0006331F" w14:paraId="07D9BD4D" w14:textId="77777777" w:rsidTr="00722D36">
        <w:tc>
          <w:tcPr>
            <w:tcW w:w="3674" w:type="dxa"/>
          </w:tcPr>
          <w:p w14:paraId="44018798" w14:textId="77777777" w:rsidR="0006331F" w:rsidRDefault="0006331F" w:rsidP="00722D36">
            <w:pPr>
              <w:spacing w:line="480" w:lineRule="auto"/>
            </w:pPr>
            <w:r>
              <w:t>3,3'-Sulfonyldianiline</w:t>
            </w:r>
          </w:p>
        </w:tc>
        <w:tc>
          <w:tcPr>
            <w:tcW w:w="1353" w:type="dxa"/>
          </w:tcPr>
          <w:p w14:paraId="09BBB6ED" w14:textId="77777777" w:rsidR="0006331F" w:rsidRDefault="0006331F" w:rsidP="00722D36">
            <w:pPr>
              <w:spacing w:line="480" w:lineRule="auto"/>
            </w:pPr>
            <w:r>
              <w:t>599-61-1</w:t>
            </w:r>
          </w:p>
        </w:tc>
        <w:tc>
          <w:tcPr>
            <w:tcW w:w="1178" w:type="dxa"/>
          </w:tcPr>
          <w:p w14:paraId="01655A5F" w14:textId="77777777" w:rsidR="0006331F" w:rsidRDefault="0006331F" w:rsidP="00722D36">
            <w:pPr>
              <w:spacing w:line="480" w:lineRule="auto"/>
            </w:pPr>
            <w:r>
              <w:t>Yes</w:t>
            </w:r>
          </w:p>
        </w:tc>
        <w:tc>
          <w:tcPr>
            <w:tcW w:w="7076" w:type="dxa"/>
          </w:tcPr>
          <w:p w14:paraId="2848B1CD" w14:textId="77777777" w:rsidR="0006331F" w:rsidRDefault="00111173" w:rsidP="00722D36">
            <w:pPr>
              <w:spacing w:line="480" w:lineRule="auto"/>
            </w:pPr>
            <w:hyperlink r:id="rId41" w:history="1">
              <w:r w:rsidR="0006331F" w:rsidRPr="0049523D">
                <w:rPr>
                  <w:rStyle w:val="Hyperlink"/>
                </w:rPr>
                <w:t>https://pubchem.ncbi.nlm.nih.gov/compound/11741</w:t>
              </w:r>
            </w:hyperlink>
            <w:r w:rsidR="0006331F">
              <w:t xml:space="preserve"> </w:t>
            </w:r>
          </w:p>
        </w:tc>
      </w:tr>
      <w:tr w:rsidR="0006331F" w14:paraId="05A822A2" w14:textId="77777777" w:rsidTr="00722D36">
        <w:tc>
          <w:tcPr>
            <w:tcW w:w="3674" w:type="dxa"/>
          </w:tcPr>
          <w:p w14:paraId="473FD7F3" w14:textId="77777777" w:rsidR="0006331F" w:rsidRDefault="0006331F" w:rsidP="00722D36">
            <w:pPr>
              <w:spacing w:line="480" w:lineRule="auto"/>
            </w:pPr>
            <w:r>
              <w:t>4,4'-Sufonylbisbenzamine</w:t>
            </w:r>
          </w:p>
        </w:tc>
        <w:tc>
          <w:tcPr>
            <w:tcW w:w="1353" w:type="dxa"/>
          </w:tcPr>
          <w:p w14:paraId="774C6478" w14:textId="77777777" w:rsidR="0006331F" w:rsidRDefault="0006331F" w:rsidP="00722D36">
            <w:pPr>
              <w:spacing w:line="480" w:lineRule="auto"/>
            </w:pPr>
            <w:r>
              <w:t>80-08-0</w:t>
            </w:r>
          </w:p>
        </w:tc>
        <w:tc>
          <w:tcPr>
            <w:tcW w:w="1178" w:type="dxa"/>
          </w:tcPr>
          <w:p w14:paraId="48B75A5C" w14:textId="77777777" w:rsidR="0006331F" w:rsidRDefault="0006331F" w:rsidP="00722D36">
            <w:pPr>
              <w:spacing w:line="480" w:lineRule="auto"/>
            </w:pPr>
            <w:r>
              <w:t>--</w:t>
            </w:r>
          </w:p>
        </w:tc>
        <w:tc>
          <w:tcPr>
            <w:tcW w:w="7076" w:type="dxa"/>
          </w:tcPr>
          <w:p w14:paraId="3D12648C" w14:textId="77777777" w:rsidR="0006331F" w:rsidRDefault="0006331F" w:rsidP="00722D36">
            <w:pPr>
              <w:spacing w:line="480" w:lineRule="auto"/>
            </w:pPr>
            <w:r>
              <w:t>N/A</w:t>
            </w:r>
          </w:p>
        </w:tc>
      </w:tr>
      <w:tr w:rsidR="0006331F" w14:paraId="4C3BEB4C" w14:textId="77777777" w:rsidTr="00722D36">
        <w:tc>
          <w:tcPr>
            <w:tcW w:w="3674" w:type="dxa"/>
          </w:tcPr>
          <w:p w14:paraId="1E45572D" w14:textId="77777777" w:rsidR="0006331F" w:rsidRDefault="0006331F" w:rsidP="00722D36">
            <w:pPr>
              <w:spacing w:line="480" w:lineRule="auto"/>
            </w:pPr>
            <w:r>
              <w:t>Decamethylcyclopentasiloxane</w:t>
            </w:r>
          </w:p>
        </w:tc>
        <w:tc>
          <w:tcPr>
            <w:tcW w:w="1353" w:type="dxa"/>
          </w:tcPr>
          <w:p w14:paraId="652E2745" w14:textId="77777777" w:rsidR="0006331F" w:rsidRDefault="0006331F" w:rsidP="00722D36">
            <w:pPr>
              <w:spacing w:line="480" w:lineRule="auto"/>
            </w:pPr>
            <w:r>
              <w:t>541-02-6</w:t>
            </w:r>
          </w:p>
        </w:tc>
        <w:tc>
          <w:tcPr>
            <w:tcW w:w="1178" w:type="dxa"/>
          </w:tcPr>
          <w:p w14:paraId="36A57EAC" w14:textId="77777777" w:rsidR="0006331F" w:rsidRDefault="0006331F" w:rsidP="00722D36">
            <w:pPr>
              <w:spacing w:line="480" w:lineRule="auto"/>
            </w:pPr>
            <w:r>
              <w:t>--</w:t>
            </w:r>
          </w:p>
        </w:tc>
        <w:tc>
          <w:tcPr>
            <w:tcW w:w="7076" w:type="dxa"/>
          </w:tcPr>
          <w:p w14:paraId="05F968F3" w14:textId="77777777" w:rsidR="0006331F" w:rsidRDefault="0006331F" w:rsidP="00722D36">
            <w:pPr>
              <w:spacing w:line="480" w:lineRule="auto"/>
            </w:pPr>
            <w:r>
              <w:t>N/A</w:t>
            </w:r>
          </w:p>
        </w:tc>
      </w:tr>
      <w:tr w:rsidR="0006331F" w14:paraId="054C7B94" w14:textId="77777777" w:rsidTr="00722D36">
        <w:tc>
          <w:tcPr>
            <w:tcW w:w="3674" w:type="dxa"/>
          </w:tcPr>
          <w:p w14:paraId="31BEA537" w14:textId="77777777" w:rsidR="0006331F" w:rsidRDefault="0006331F" w:rsidP="00722D36">
            <w:pPr>
              <w:spacing w:line="480" w:lineRule="auto"/>
            </w:pPr>
            <w:r>
              <w:t>Dodecamethylcyclohexasiloxane</w:t>
            </w:r>
          </w:p>
        </w:tc>
        <w:tc>
          <w:tcPr>
            <w:tcW w:w="1353" w:type="dxa"/>
          </w:tcPr>
          <w:p w14:paraId="79D50A51" w14:textId="77777777" w:rsidR="0006331F" w:rsidRDefault="0006331F" w:rsidP="00722D36">
            <w:pPr>
              <w:spacing w:line="480" w:lineRule="auto"/>
            </w:pPr>
            <w:r>
              <w:t>540-97-6</w:t>
            </w:r>
          </w:p>
        </w:tc>
        <w:tc>
          <w:tcPr>
            <w:tcW w:w="1178" w:type="dxa"/>
          </w:tcPr>
          <w:p w14:paraId="7CF9AF5F" w14:textId="77777777" w:rsidR="0006331F" w:rsidRDefault="0006331F" w:rsidP="00722D36">
            <w:pPr>
              <w:spacing w:line="480" w:lineRule="auto"/>
            </w:pPr>
            <w:r w:rsidRPr="00E96496">
              <w:t>No</w:t>
            </w:r>
          </w:p>
        </w:tc>
        <w:tc>
          <w:tcPr>
            <w:tcW w:w="7076" w:type="dxa"/>
          </w:tcPr>
          <w:p w14:paraId="11C9C9B9" w14:textId="77777777" w:rsidR="0006331F" w:rsidRDefault="00111173" w:rsidP="00722D36">
            <w:pPr>
              <w:spacing w:line="480" w:lineRule="auto"/>
            </w:pPr>
            <w:hyperlink r:id="rId42" w:history="1">
              <w:r w:rsidR="0006331F" w:rsidRPr="0049523D">
                <w:rPr>
                  <w:rStyle w:val="Hyperlink"/>
                </w:rPr>
                <w:t>https://pubchem.ncbi.nlm.nih.gov/compound/10911</w:t>
              </w:r>
            </w:hyperlink>
            <w:r w:rsidR="0006331F">
              <w:t xml:space="preserve"> </w:t>
            </w:r>
          </w:p>
        </w:tc>
      </w:tr>
      <w:tr w:rsidR="0006331F" w14:paraId="714A37AA" w14:textId="77777777" w:rsidTr="00722D36">
        <w:tc>
          <w:tcPr>
            <w:tcW w:w="3674" w:type="dxa"/>
          </w:tcPr>
          <w:p w14:paraId="622D872C" w14:textId="77777777" w:rsidR="0006331F" w:rsidRDefault="0006331F" w:rsidP="00722D36">
            <w:pPr>
              <w:spacing w:line="480" w:lineRule="auto"/>
            </w:pPr>
            <w:r>
              <w:t>Tetradecamethylcycloheptasiloxane</w:t>
            </w:r>
          </w:p>
        </w:tc>
        <w:tc>
          <w:tcPr>
            <w:tcW w:w="1353" w:type="dxa"/>
          </w:tcPr>
          <w:p w14:paraId="07A79BD9" w14:textId="77777777" w:rsidR="0006331F" w:rsidRDefault="0006331F" w:rsidP="00722D36">
            <w:pPr>
              <w:spacing w:line="480" w:lineRule="auto"/>
            </w:pPr>
            <w:r>
              <w:t>107-50-6</w:t>
            </w:r>
          </w:p>
        </w:tc>
        <w:tc>
          <w:tcPr>
            <w:tcW w:w="1178" w:type="dxa"/>
          </w:tcPr>
          <w:p w14:paraId="441286C9" w14:textId="77777777" w:rsidR="0006331F" w:rsidRDefault="0006331F" w:rsidP="00722D36">
            <w:pPr>
              <w:spacing w:line="480" w:lineRule="auto"/>
            </w:pPr>
            <w:r>
              <w:t>--</w:t>
            </w:r>
          </w:p>
        </w:tc>
        <w:tc>
          <w:tcPr>
            <w:tcW w:w="7076" w:type="dxa"/>
          </w:tcPr>
          <w:p w14:paraId="15C99447" w14:textId="77777777" w:rsidR="0006331F" w:rsidRDefault="0006331F" w:rsidP="00722D36">
            <w:pPr>
              <w:spacing w:line="480" w:lineRule="auto"/>
            </w:pPr>
            <w:r>
              <w:t>N/A</w:t>
            </w:r>
          </w:p>
        </w:tc>
      </w:tr>
      <w:tr w:rsidR="0006331F" w14:paraId="6B953DA0" w14:textId="77777777" w:rsidTr="00722D36">
        <w:tc>
          <w:tcPr>
            <w:tcW w:w="3674" w:type="dxa"/>
          </w:tcPr>
          <w:p w14:paraId="474666B9" w14:textId="77777777" w:rsidR="0006331F" w:rsidRDefault="0006331F" w:rsidP="00722D36">
            <w:pPr>
              <w:spacing w:line="480" w:lineRule="auto"/>
            </w:pPr>
            <w:r>
              <w:t>Triethylene glycol</w:t>
            </w:r>
          </w:p>
        </w:tc>
        <w:tc>
          <w:tcPr>
            <w:tcW w:w="1353" w:type="dxa"/>
          </w:tcPr>
          <w:p w14:paraId="72DFABAF" w14:textId="77777777" w:rsidR="0006331F" w:rsidRDefault="0006331F" w:rsidP="00722D36">
            <w:pPr>
              <w:spacing w:line="480" w:lineRule="auto"/>
            </w:pPr>
            <w:r>
              <w:t>112-27-6</w:t>
            </w:r>
          </w:p>
        </w:tc>
        <w:tc>
          <w:tcPr>
            <w:tcW w:w="1178" w:type="dxa"/>
          </w:tcPr>
          <w:p w14:paraId="09CA48AC" w14:textId="77777777" w:rsidR="0006331F" w:rsidRDefault="0006331F" w:rsidP="00722D36">
            <w:pPr>
              <w:spacing w:line="480" w:lineRule="auto"/>
            </w:pPr>
            <w:r>
              <w:t>No</w:t>
            </w:r>
          </w:p>
        </w:tc>
        <w:tc>
          <w:tcPr>
            <w:tcW w:w="7076" w:type="dxa"/>
          </w:tcPr>
          <w:p w14:paraId="305297C5" w14:textId="64F7D4D4" w:rsidR="0006331F" w:rsidRDefault="0006331F" w:rsidP="00722D36">
            <w:pPr>
              <w:spacing w:line="480" w:lineRule="auto"/>
            </w:pPr>
            <w:r>
              <w:rPr>
                <w:noProof/>
              </w:rPr>
              <w:t xml:space="preserve">(Ballantyne and Snellings, 2007; </w:t>
            </w:r>
            <w:r w:rsidR="006D7E3D">
              <w:rPr>
                <w:noProof/>
              </w:rPr>
              <w:t xml:space="preserve">CIRE </w:t>
            </w:r>
            <w:r>
              <w:rPr>
                <w:noProof/>
              </w:rPr>
              <w:t>Panel, 2006)</w:t>
            </w:r>
          </w:p>
        </w:tc>
      </w:tr>
      <w:tr w:rsidR="0006331F" w14:paraId="5490F477" w14:textId="77777777" w:rsidTr="00722D36">
        <w:tc>
          <w:tcPr>
            <w:tcW w:w="3674" w:type="dxa"/>
          </w:tcPr>
          <w:p w14:paraId="576A13E4" w14:textId="77777777" w:rsidR="0006331F" w:rsidRDefault="0006331F" w:rsidP="00722D36">
            <w:pPr>
              <w:spacing w:line="480" w:lineRule="auto"/>
            </w:pPr>
            <w:r>
              <w:t>Triethylene glycol dimethacrylate</w:t>
            </w:r>
          </w:p>
        </w:tc>
        <w:tc>
          <w:tcPr>
            <w:tcW w:w="1353" w:type="dxa"/>
          </w:tcPr>
          <w:p w14:paraId="1B89F9E8" w14:textId="77777777" w:rsidR="0006331F" w:rsidRDefault="0006331F" w:rsidP="00722D36">
            <w:pPr>
              <w:spacing w:line="480" w:lineRule="auto"/>
            </w:pPr>
            <w:r>
              <w:t>109-16-0</w:t>
            </w:r>
          </w:p>
        </w:tc>
        <w:tc>
          <w:tcPr>
            <w:tcW w:w="1178" w:type="dxa"/>
          </w:tcPr>
          <w:p w14:paraId="1744F839" w14:textId="77777777" w:rsidR="0006331F" w:rsidRDefault="0006331F" w:rsidP="00722D36">
            <w:pPr>
              <w:spacing w:line="480" w:lineRule="auto"/>
            </w:pPr>
            <w:r>
              <w:t>Yes</w:t>
            </w:r>
          </w:p>
        </w:tc>
        <w:tc>
          <w:tcPr>
            <w:tcW w:w="7076" w:type="dxa"/>
          </w:tcPr>
          <w:p w14:paraId="4BF36C5C" w14:textId="5BC81A98" w:rsidR="0006331F" w:rsidRDefault="0006331F" w:rsidP="00722D36">
            <w:pPr>
              <w:spacing w:line="480" w:lineRule="auto"/>
            </w:pPr>
            <w:r>
              <w:rPr>
                <w:noProof/>
              </w:rPr>
              <w:t>(Heratizadeh et al., 2018; Van Miller et al., 2003)</w:t>
            </w:r>
          </w:p>
        </w:tc>
      </w:tr>
      <w:tr w:rsidR="0006331F" w14:paraId="5708B080" w14:textId="77777777" w:rsidTr="00722D36">
        <w:tc>
          <w:tcPr>
            <w:tcW w:w="3674" w:type="dxa"/>
          </w:tcPr>
          <w:p w14:paraId="57FF5A69" w14:textId="77777777" w:rsidR="0006331F" w:rsidRDefault="0006331F" w:rsidP="00722D36">
            <w:pPr>
              <w:spacing w:line="480" w:lineRule="auto"/>
            </w:pPr>
            <w:r>
              <w:t>Tetraethylene glycol diacrylate</w:t>
            </w:r>
          </w:p>
        </w:tc>
        <w:tc>
          <w:tcPr>
            <w:tcW w:w="1353" w:type="dxa"/>
          </w:tcPr>
          <w:p w14:paraId="7A3C5E89" w14:textId="77777777" w:rsidR="0006331F" w:rsidRDefault="0006331F" w:rsidP="00722D36">
            <w:pPr>
              <w:spacing w:line="480" w:lineRule="auto"/>
            </w:pPr>
            <w:r>
              <w:t>17831-71-9</w:t>
            </w:r>
          </w:p>
        </w:tc>
        <w:tc>
          <w:tcPr>
            <w:tcW w:w="1178" w:type="dxa"/>
          </w:tcPr>
          <w:p w14:paraId="7903994A" w14:textId="77777777" w:rsidR="0006331F" w:rsidRDefault="0006331F" w:rsidP="00722D36">
            <w:pPr>
              <w:spacing w:line="480" w:lineRule="auto"/>
            </w:pPr>
            <w:r>
              <w:t>Yes</w:t>
            </w:r>
          </w:p>
        </w:tc>
        <w:tc>
          <w:tcPr>
            <w:tcW w:w="7076" w:type="dxa"/>
          </w:tcPr>
          <w:p w14:paraId="1A1C9EE6" w14:textId="73E9E476" w:rsidR="0006331F" w:rsidRDefault="0006331F" w:rsidP="00722D36">
            <w:pPr>
              <w:spacing w:line="480" w:lineRule="auto"/>
            </w:pPr>
            <w:r>
              <w:rPr>
                <w:noProof/>
              </w:rPr>
              <w:t>(Nethercott et al., 1984)</w:t>
            </w:r>
          </w:p>
        </w:tc>
      </w:tr>
      <w:tr w:rsidR="0006331F" w14:paraId="1E01DE1E" w14:textId="77777777" w:rsidTr="00722D36">
        <w:tc>
          <w:tcPr>
            <w:tcW w:w="3674" w:type="dxa"/>
          </w:tcPr>
          <w:p w14:paraId="0367FB44" w14:textId="77777777" w:rsidR="0006331F" w:rsidRPr="0072389B" w:rsidRDefault="0006331F" w:rsidP="00722D36">
            <w:pPr>
              <w:spacing w:line="480" w:lineRule="auto"/>
            </w:pPr>
            <w:r w:rsidRPr="0072389B">
              <w:t>Ethylene glycol dimethacrylate</w:t>
            </w:r>
          </w:p>
        </w:tc>
        <w:tc>
          <w:tcPr>
            <w:tcW w:w="1353" w:type="dxa"/>
          </w:tcPr>
          <w:p w14:paraId="471F0E3C" w14:textId="77777777" w:rsidR="0006331F" w:rsidRPr="0072389B" w:rsidRDefault="0006331F" w:rsidP="00722D36">
            <w:pPr>
              <w:spacing w:line="480" w:lineRule="auto"/>
            </w:pPr>
            <w:r w:rsidRPr="0072389B">
              <w:t>97-90-5</w:t>
            </w:r>
          </w:p>
        </w:tc>
        <w:tc>
          <w:tcPr>
            <w:tcW w:w="1178" w:type="dxa"/>
          </w:tcPr>
          <w:p w14:paraId="0D71E5EC" w14:textId="77777777" w:rsidR="0006331F" w:rsidRPr="0072389B" w:rsidRDefault="0006331F" w:rsidP="00722D36">
            <w:pPr>
              <w:spacing w:line="480" w:lineRule="auto"/>
            </w:pPr>
            <w:r>
              <w:t>--</w:t>
            </w:r>
          </w:p>
        </w:tc>
        <w:tc>
          <w:tcPr>
            <w:tcW w:w="7076" w:type="dxa"/>
          </w:tcPr>
          <w:p w14:paraId="658E4535" w14:textId="77777777" w:rsidR="0006331F" w:rsidRDefault="0006331F" w:rsidP="00722D36">
            <w:pPr>
              <w:spacing w:line="480" w:lineRule="auto"/>
            </w:pPr>
            <w:r>
              <w:t>N/A</w:t>
            </w:r>
          </w:p>
        </w:tc>
      </w:tr>
      <w:tr w:rsidR="0006331F" w14:paraId="55CF65B2" w14:textId="77777777" w:rsidTr="00722D36">
        <w:tc>
          <w:tcPr>
            <w:tcW w:w="3674" w:type="dxa"/>
          </w:tcPr>
          <w:p w14:paraId="48B2F2E6" w14:textId="77777777" w:rsidR="0006331F" w:rsidRPr="0072389B" w:rsidRDefault="0006331F" w:rsidP="00722D36">
            <w:pPr>
              <w:spacing w:line="480" w:lineRule="auto"/>
            </w:pPr>
            <w:r w:rsidRPr="0072389B">
              <w:t>Benzyl alcohol</w:t>
            </w:r>
          </w:p>
        </w:tc>
        <w:tc>
          <w:tcPr>
            <w:tcW w:w="1353" w:type="dxa"/>
          </w:tcPr>
          <w:p w14:paraId="141D3EC5" w14:textId="77777777" w:rsidR="0006331F" w:rsidRPr="0072389B" w:rsidRDefault="0006331F" w:rsidP="00722D36">
            <w:pPr>
              <w:spacing w:line="480" w:lineRule="auto"/>
            </w:pPr>
            <w:r w:rsidRPr="0072389B">
              <w:t>100-51-6</w:t>
            </w:r>
          </w:p>
        </w:tc>
        <w:tc>
          <w:tcPr>
            <w:tcW w:w="1178" w:type="dxa"/>
          </w:tcPr>
          <w:p w14:paraId="40FDBD8B" w14:textId="77777777" w:rsidR="0006331F" w:rsidRPr="0072389B" w:rsidRDefault="0006331F" w:rsidP="00722D36">
            <w:pPr>
              <w:spacing w:line="480" w:lineRule="auto"/>
            </w:pPr>
            <w:r w:rsidRPr="0072389B">
              <w:t>Yes</w:t>
            </w:r>
          </w:p>
        </w:tc>
        <w:tc>
          <w:tcPr>
            <w:tcW w:w="7076" w:type="dxa"/>
          </w:tcPr>
          <w:p w14:paraId="615D5D41" w14:textId="3672A6FA" w:rsidR="0006331F" w:rsidRDefault="0006331F" w:rsidP="00722D36">
            <w:pPr>
              <w:spacing w:line="480" w:lineRule="auto"/>
            </w:pPr>
            <w:r>
              <w:rPr>
                <w:noProof/>
              </w:rPr>
              <w:t>(Belsito et al., 2012; Lashmar et al., 1989)</w:t>
            </w:r>
          </w:p>
        </w:tc>
      </w:tr>
      <w:tr w:rsidR="0006331F" w14:paraId="67FBBBD8" w14:textId="77777777" w:rsidTr="00722D36">
        <w:tc>
          <w:tcPr>
            <w:tcW w:w="3674" w:type="dxa"/>
          </w:tcPr>
          <w:p w14:paraId="107D4AC3" w14:textId="77777777" w:rsidR="0006331F" w:rsidRPr="006967EF" w:rsidRDefault="0006331F" w:rsidP="00722D36">
            <w:pPr>
              <w:spacing w:line="480" w:lineRule="auto"/>
            </w:pPr>
            <w:r w:rsidRPr="006967EF">
              <w:t>Glycerin</w:t>
            </w:r>
          </w:p>
        </w:tc>
        <w:tc>
          <w:tcPr>
            <w:tcW w:w="1353" w:type="dxa"/>
          </w:tcPr>
          <w:p w14:paraId="31A9E04D" w14:textId="77777777" w:rsidR="0006331F" w:rsidRPr="006967EF" w:rsidRDefault="0006331F" w:rsidP="00722D36">
            <w:pPr>
              <w:spacing w:line="480" w:lineRule="auto"/>
            </w:pPr>
            <w:r w:rsidRPr="006967EF">
              <w:t>56-81-5</w:t>
            </w:r>
          </w:p>
        </w:tc>
        <w:tc>
          <w:tcPr>
            <w:tcW w:w="1178" w:type="dxa"/>
          </w:tcPr>
          <w:p w14:paraId="5D0EAC0F" w14:textId="77777777" w:rsidR="0006331F" w:rsidRPr="006967EF" w:rsidRDefault="0006331F" w:rsidP="00722D36">
            <w:pPr>
              <w:spacing w:line="480" w:lineRule="auto"/>
            </w:pPr>
            <w:r w:rsidRPr="006967EF">
              <w:t>Yes</w:t>
            </w:r>
          </w:p>
        </w:tc>
        <w:tc>
          <w:tcPr>
            <w:tcW w:w="7076" w:type="dxa"/>
          </w:tcPr>
          <w:p w14:paraId="16EB9D3C" w14:textId="35143285" w:rsidR="0006331F" w:rsidRDefault="00F77754" w:rsidP="00722D36">
            <w:pPr>
              <w:spacing w:line="480" w:lineRule="auto"/>
            </w:pPr>
            <w:r>
              <w:rPr>
                <w:noProof/>
              </w:rPr>
              <w:t>(Becker et al., 2019; Calabria et al., 2008; NIOSH, 2022)</w:t>
            </w:r>
          </w:p>
        </w:tc>
      </w:tr>
      <w:tr w:rsidR="0006331F" w14:paraId="502A4CD8" w14:textId="77777777" w:rsidTr="00722D36">
        <w:tc>
          <w:tcPr>
            <w:tcW w:w="3674" w:type="dxa"/>
          </w:tcPr>
          <w:p w14:paraId="3F623E63" w14:textId="77777777" w:rsidR="0006331F" w:rsidRDefault="0006331F" w:rsidP="00722D36">
            <w:pPr>
              <w:spacing w:line="480" w:lineRule="auto"/>
            </w:pPr>
            <w:r>
              <w:t>Tetrahydrofuran</w:t>
            </w:r>
          </w:p>
        </w:tc>
        <w:tc>
          <w:tcPr>
            <w:tcW w:w="1353" w:type="dxa"/>
          </w:tcPr>
          <w:p w14:paraId="37002B8A" w14:textId="77777777" w:rsidR="0006331F" w:rsidRDefault="0006331F" w:rsidP="00722D36">
            <w:pPr>
              <w:spacing w:line="480" w:lineRule="auto"/>
            </w:pPr>
            <w:r>
              <w:t>109-99-9</w:t>
            </w:r>
          </w:p>
        </w:tc>
        <w:tc>
          <w:tcPr>
            <w:tcW w:w="1178" w:type="dxa"/>
          </w:tcPr>
          <w:p w14:paraId="1C93233A" w14:textId="77777777" w:rsidR="0006331F" w:rsidRDefault="0006331F" w:rsidP="00722D36">
            <w:pPr>
              <w:spacing w:line="480" w:lineRule="auto"/>
            </w:pPr>
            <w:r>
              <w:t>No</w:t>
            </w:r>
          </w:p>
        </w:tc>
        <w:tc>
          <w:tcPr>
            <w:tcW w:w="7076" w:type="dxa"/>
          </w:tcPr>
          <w:p w14:paraId="53BB3698" w14:textId="66E49EFF" w:rsidR="0006331F" w:rsidRDefault="00F77754" w:rsidP="00722D36">
            <w:pPr>
              <w:spacing w:line="480" w:lineRule="auto"/>
            </w:pPr>
            <w:r>
              <w:rPr>
                <w:noProof/>
              </w:rPr>
              <w:t>(Fowles et al., 2013; NIOSH, 2022)</w:t>
            </w:r>
          </w:p>
        </w:tc>
      </w:tr>
      <w:tr w:rsidR="0006331F" w14:paraId="52EBE91F" w14:textId="77777777" w:rsidTr="00722D36">
        <w:tc>
          <w:tcPr>
            <w:tcW w:w="3674" w:type="dxa"/>
          </w:tcPr>
          <w:p w14:paraId="01D2DC54" w14:textId="77777777" w:rsidR="0006331F" w:rsidRDefault="0006331F" w:rsidP="00722D36">
            <w:pPr>
              <w:spacing w:line="480" w:lineRule="auto"/>
            </w:pPr>
            <w:r w:rsidRPr="00E323EF">
              <w:lastRenderedPageBreak/>
              <w:t>Propylene glycol methyl ether acetate</w:t>
            </w:r>
          </w:p>
        </w:tc>
        <w:tc>
          <w:tcPr>
            <w:tcW w:w="1353" w:type="dxa"/>
          </w:tcPr>
          <w:p w14:paraId="115B3E89" w14:textId="77777777" w:rsidR="0006331F" w:rsidRPr="00E323EF" w:rsidRDefault="0006331F" w:rsidP="00722D36">
            <w:pPr>
              <w:spacing w:line="480" w:lineRule="auto"/>
            </w:pPr>
            <w:r w:rsidRPr="00E323EF">
              <w:t>108-65-6</w:t>
            </w:r>
          </w:p>
        </w:tc>
        <w:tc>
          <w:tcPr>
            <w:tcW w:w="1178" w:type="dxa"/>
          </w:tcPr>
          <w:p w14:paraId="747AD434" w14:textId="17D86287" w:rsidR="0006331F" w:rsidRDefault="0006331F" w:rsidP="00722D36">
            <w:pPr>
              <w:spacing w:line="480" w:lineRule="auto"/>
            </w:pPr>
            <w:r>
              <w:t>Yes</w:t>
            </w:r>
            <w:r w:rsidRPr="006F5756">
              <w:rPr>
                <w:vertAlign w:val="superscript"/>
              </w:rPr>
              <w:t>c</w:t>
            </w:r>
          </w:p>
        </w:tc>
        <w:tc>
          <w:tcPr>
            <w:tcW w:w="7076" w:type="dxa"/>
          </w:tcPr>
          <w:p w14:paraId="272BB5D8" w14:textId="524228C8" w:rsidR="0006331F" w:rsidRDefault="0006331F" w:rsidP="00722D36">
            <w:pPr>
              <w:spacing w:line="480" w:lineRule="auto"/>
            </w:pPr>
            <w:r>
              <w:rPr>
                <w:noProof/>
              </w:rPr>
              <w:t>(</w:t>
            </w:r>
            <w:r w:rsidR="006D7E3D">
              <w:rPr>
                <w:noProof/>
              </w:rPr>
              <w:t xml:space="preserve">CIRE </w:t>
            </w:r>
            <w:r>
              <w:rPr>
                <w:noProof/>
              </w:rPr>
              <w:t>Panel, 2008)</w:t>
            </w:r>
          </w:p>
        </w:tc>
      </w:tr>
      <w:tr w:rsidR="0006331F" w14:paraId="59515359" w14:textId="77777777" w:rsidTr="00722D36">
        <w:tc>
          <w:tcPr>
            <w:tcW w:w="3674" w:type="dxa"/>
          </w:tcPr>
          <w:p w14:paraId="3F5B394E" w14:textId="77777777" w:rsidR="0006331F" w:rsidRDefault="0006331F" w:rsidP="00722D36">
            <w:pPr>
              <w:spacing w:line="480" w:lineRule="auto"/>
            </w:pPr>
            <w:r>
              <w:t>2-Butanone</w:t>
            </w:r>
          </w:p>
        </w:tc>
        <w:tc>
          <w:tcPr>
            <w:tcW w:w="1353" w:type="dxa"/>
          </w:tcPr>
          <w:p w14:paraId="29B24685" w14:textId="77777777" w:rsidR="0006331F" w:rsidRDefault="0006331F" w:rsidP="00722D36">
            <w:pPr>
              <w:spacing w:line="480" w:lineRule="auto"/>
            </w:pPr>
            <w:r>
              <w:t>78-93-3</w:t>
            </w:r>
          </w:p>
        </w:tc>
        <w:tc>
          <w:tcPr>
            <w:tcW w:w="1178" w:type="dxa"/>
          </w:tcPr>
          <w:p w14:paraId="37482659" w14:textId="77777777" w:rsidR="0006331F" w:rsidRDefault="0006331F" w:rsidP="00722D36">
            <w:pPr>
              <w:spacing w:line="480" w:lineRule="auto"/>
            </w:pPr>
            <w:r>
              <w:t>No</w:t>
            </w:r>
          </w:p>
        </w:tc>
        <w:tc>
          <w:tcPr>
            <w:tcW w:w="7076" w:type="dxa"/>
          </w:tcPr>
          <w:p w14:paraId="65F3E97D" w14:textId="53F692A8" w:rsidR="0006331F" w:rsidRDefault="0006331F" w:rsidP="00722D36">
            <w:pPr>
              <w:spacing w:line="480" w:lineRule="auto"/>
            </w:pPr>
            <w:r>
              <w:rPr>
                <w:noProof/>
              </w:rPr>
              <w:t>(ATSDR, 2020a)</w:t>
            </w:r>
          </w:p>
        </w:tc>
      </w:tr>
      <w:tr w:rsidR="0006331F" w14:paraId="49AA4FC8" w14:textId="77777777" w:rsidTr="00722D36">
        <w:tc>
          <w:tcPr>
            <w:tcW w:w="3674" w:type="dxa"/>
          </w:tcPr>
          <w:p w14:paraId="1FF76F9A" w14:textId="77777777" w:rsidR="0006331F" w:rsidRDefault="0006331F" w:rsidP="00722D36">
            <w:pPr>
              <w:spacing w:line="480" w:lineRule="auto"/>
            </w:pPr>
            <w:r>
              <w:t>Cyclohexane</w:t>
            </w:r>
          </w:p>
        </w:tc>
        <w:tc>
          <w:tcPr>
            <w:tcW w:w="1353" w:type="dxa"/>
          </w:tcPr>
          <w:p w14:paraId="72811A7E" w14:textId="77777777" w:rsidR="0006331F" w:rsidRDefault="0006331F" w:rsidP="00722D36">
            <w:pPr>
              <w:spacing w:line="480" w:lineRule="auto"/>
            </w:pPr>
            <w:r>
              <w:t>110-82-7</w:t>
            </w:r>
          </w:p>
        </w:tc>
        <w:tc>
          <w:tcPr>
            <w:tcW w:w="1178" w:type="dxa"/>
          </w:tcPr>
          <w:p w14:paraId="5DE252C7" w14:textId="77777777" w:rsidR="0006331F" w:rsidRDefault="0006331F" w:rsidP="00722D36">
            <w:pPr>
              <w:spacing w:line="480" w:lineRule="auto"/>
            </w:pPr>
            <w:r>
              <w:t>Yes</w:t>
            </w:r>
          </w:p>
        </w:tc>
        <w:tc>
          <w:tcPr>
            <w:tcW w:w="7076" w:type="dxa"/>
          </w:tcPr>
          <w:p w14:paraId="4E8E71A3" w14:textId="012E0DB9" w:rsidR="0006331F" w:rsidRDefault="00F77754" w:rsidP="00722D36">
            <w:pPr>
              <w:spacing w:line="480" w:lineRule="auto"/>
            </w:pPr>
            <w:r>
              <w:rPr>
                <w:noProof/>
              </w:rPr>
              <w:t>(NIOSH, 2022)</w:t>
            </w:r>
          </w:p>
        </w:tc>
      </w:tr>
      <w:tr w:rsidR="0006331F" w14:paraId="3685284D" w14:textId="77777777" w:rsidTr="00722D36">
        <w:tc>
          <w:tcPr>
            <w:tcW w:w="3674" w:type="dxa"/>
          </w:tcPr>
          <w:p w14:paraId="25C39622" w14:textId="77777777" w:rsidR="0006331F" w:rsidRDefault="0006331F" w:rsidP="00722D36">
            <w:pPr>
              <w:spacing w:line="480" w:lineRule="auto"/>
            </w:pPr>
            <w:r w:rsidRPr="00822B9B">
              <w:rPr>
                <w:i/>
                <w:iCs/>
              </w:rPr>
              <w:t>(E)</w:t>
            </w:r>
            <w:r>
              <w:t>-2-butenoic acid</w:t>
            </w:r>
          </w:p>
        </w:tc>
        <w:tc>
          <w:tcPr>
            <w:tcW w:w="1353" w:type="dxa"/>
          </w:tcPr>
          <w:p w14:paraId="5B634E19" w14:textId="77777777" w:rsidR="0006331F" w:rsidRDefault="0006331F" w:rsidP="00722D36">
            <w:pPr>
              <w:spacing w:line="480" w:lineRule="auto"/>
            </w:pPr>
            <w:r>
              <w:t>107-93-7</w:t>
            </w:r>
          </w:p>
        </w:tc>
        <w:tc>
          <w:tcPr>
            <w:tcW w:w="1178" w:type="dxa"/>
          </w:tcPr>
          <w:p w14:paraId="0BB7F452" w14:textId="77777777" w:rsidR="0006331F" w:rsidRDefault="0006331F" w:rsidP="00722D36">
            <w:pPr>
              <w:spacing w:line="480" w:lineRule="auto"/>
            </w:pPr>
            <w:r>
              <w:t>--</w:t>
            </w:r>
          </w:p>
        </w:tc>
        <w:tc>
          <w:tcPr>
            <w:tcW w:w="7076" w:type="dxa"/>
          </w:tcPr>
          <w:p w14:paraId="2B249C19" w14:textId="77777777" w:rsidR="0006331F" w:rsidRDefault="0006331F" w:rsidP="00722D36">
            <w:pPr>
              <w:spacing w:line="480" w:lineRule="auto"/>
            </w:pPr>
            <w:r>
              <w:t>N/A</w:t>
            </w:r>
          </w:p>
        </w:tc>
      </w:tr>
      <w:tr w:rsidR="0006331F" w14:paraId="712A3D4D" w14:textId="77777777" w:rsidTr="00722D36">
        <w:tc>
          <w:tcPr>
            <w:tcW w:w="3674" w:type="dxa"/>
          </w:tcPr>
          <w:p w14:paraId="2D67D4CF" w14:textId="77777777" w:rsidR="0006331F" w:rsidRDefault="0006331F" w:rsidP="00722D36">
            <w:pPr>
              <w:spacing w:line="480" w:lineRule="auto"/>
            </w:pPr>
            <w:r>
              <w:t>3,5,5-Trimethyl cyclohexene</w:t>
            </w:r>
          </w:p>
        </w:tc>
        <w:tc>
          <w:tcPr>
            <w:tcW w:w="1353" w:type="dxa"/>
          </w:tcPr>
          <w:p w14:paraId="035BE3F1" w14:textId="77777777" w:rsidR="0006331F" w:rsidRDefault="0006331F" w:rsidP="00722D36">
            <w:pPr>
              <w:spacing w:line="480" w:lineRule="auto"/>
            </w:pPr>
            <w:r>
              <w:t>933-12-0</w:t>
            </w:r>
          </w:p>
        </w:tc>
        <w:tc>
          <w:tcPr>
            <w:tcW w:w="1178" w:type="dxa"/>
          </w:tcPr>
          <w:p w14:paraId="774446C0" w14:textId="77777777" w:rsidR="0006331F" w:rsidRDefault="0006331F" w:rsidP="00722D36">
            <w:pPr>
              <w:spacing w:line="480" w:lineRule="auto"/>
            </w:pPr>
            <w:r>
              <w:t>--</w:t>
            </w:r>
          </w:p>
        </w:tc>
        <w:tc>
          <w:tcPr>
            <w:tcW w:w="7076" w:type="dxa"/>
          </w:tcPr>
          <w:p w14:paraId="115B286B" w14:textId="77777777" w:rsidR="0006331F" w:rsidRDefault="0006331F" w:rsidP="00722D36">
            <w:pPr>
              <w:spacing w:line="480" w:lineRule="auto"/>
            </w:pPr>
            <w:r>
              <w:t>N/A</w:t>
            </w:r>
          </w:p>
        </w:tc>
      </w:tr>
      <w:tr w:rsidR="0006331F" w14:paraId="11E67016" w14:textId="77777777" w:rsidTr="00722D36">
        <w:tc>
          <w:tcPr>
            <w:tcW w:w="3674" w:type="dxa"/>
          </w:tcPr>
          <w:p w14:paraId="7C7EA828" w14:textId="77777777" w:rsidR="0006331F" w:rsidRDefault="0006331F" w:rsidP="00722D36">
            <w:pPr>
              <w:spacing w:line="480" w:lineRule="auto"/>
            </w:pPr>
            <w:r w:rsidRPr="006B7327">
              <w:t>1,1,3</w:t>
            </w:r>
            <w:r>
              <w:t>-Trimethyl cyclohexane</w:t>
            </w:r>
          </w:p>
        </w:tc>
        <w:tc>
          <w:tcPr>
            <w:tcW w:w="1353" w:type="dxa"/>
          </w:tcPr>
          <w:p w14:paraId="22060A08" w14:textId="77777777" w:rsidR="0006331F" w:rsidRDefault="0006331F" w:rsidP="00722D36">
            <w:pPr>
              <w:spacing w:line="480" w:lineRule="auto"/>
            </w:pPr>
            <w:r>
              <w:t>3073-66-3</w:t>
            </w:r>
          </w:p>
        </w:tc>
        <w:tc>
          <w:tcPr>
            <w:tcW w:w="1178" w:type="dxa"/>
          </w:tcPr>
          <w:p w14:paraId="5CBBA65A" w14:textId="77777777" w:rsidR="0006331F" w:rsidRDefault="0006331F" w:rsidP="00722D36">
            <w:pPr>
              <w:spacing w:line="480" w:lineRule="auto"/>
            </w:pPr>
            <w:r>
              <w:t>--</w:t>
            </w:r>
          </w:p>
        </w:tc>
        <w:tc>
          <w:tcPr>
            <w:tcW w:w="7076" w:type="dxa"/>
          </w:tcPr>
          <w:p w14:paraId="25E9B58C" w14:textId="77777777" w:rsidR="0006331F" w:rsidRDefault="0006331F" w:rsidP="00722D36">
            <w:pPr>
              <w:spacing w:line="480" w:lineRule="auto"/>
            </w:pPr>
            <w:r>
              <w:t>N/A</w:t>
            </w:r>
          </w:p>
        </w:tc>
      </w:tr>
      <w:tr w:rsidR="0006331F" w14:paraId="7FE6CCAF" w14:textId="77777777" w:rsidTr="00722D36">
        <w:tc>
          <w:tcPr>
            <w:tcW w:w="3674" w:type="dxa"/>
          </w:tcPr>
          <w:p w14:paraId="5066C69F" w14:textId="77777777" w:rsidR="0006331F" w:rsidRDefault="0006331F" w:rsidP="00722D36">
            <w:pPr>
              <w:spacing w:line="480" w:lineRule="auto"/>
            </w:pPr>
            <w:r>
              <w:t>2-Hexanone</w:t>
            </w:r>
          </w:p>
        </w:tc>
        <w:tc>
          <w:tcPr>
            <w:tcW w:w="1353" w:type="dxa"/>
          </w:tcPr>
          <w:p w14:paraId="11DE984F" w14:textId="77777777" w:rsidR="0006331F" w:rsidRDefault="0006331F" w:rsidP="00722D36">
            <w:pPr>
              <w:spacing w:line="480" w:lineRule="auto"/>
            </w:pPr>
            <w:r>
              <w:t>591-78-6</w:t>
            </w:r>
          </w:p>
        </w:tc>
        <w:tc>
          <w:tcPr>
            <w:tcW w:w="1178" w:type="dxa"/>
          </w:tcPr>
          <w:p w14:paraId="2385BA4F" w14:textId="77777777" w:rsidR="0006331F" w:rsidRDefault="0006331F" w:rsidP="00722D36">
            <w:pPr>
              <w:spacing w:line="480" w:lineRule="auto"/>
            </w:pPr>
            <w:r>
              <w:t>Yes</w:t>
            </w:r>
          </w:p>
        </w:tc>
        <w:tc>
          <w:tcPr>
            <w:tcW w:w="7076" w:type="dxa"/>
          </w:tcPr>
          <w:p w14:paraId="5C493799" w14:textId="17BF4656" w:rsidR="0006331F" w:rsidRDefault="00F77754" w:rsidP="00722D36">
            <w:pPr>
              <w:spacing w:line="480" w:lineRule="auto"/>
            </w:pPr>
            <w:r>
              <w:rPr>
                <w:noProof/>
              </w:rPr>
              <w:t>(ATSDR, 2020b; NIOSH, 2022)</w:t>
            </w:r>
          </w:p>
        </w:tc>
      </w:tr>
      <w:tr w:rsidR="0006331F" w14:paraId="10336161" w14:textId="77777777" w:rsidTr="00722D36">
        <w:tc>
          <w:tcPr>
            <w:tcW w:w="3674" w:type="dxa"/>
          </w:tcPr>
          <w:p w14:paraId="54474930" w14:textId="77777777" w:rsidR="0006331F" w:rsidRDefault="0006331F" w:rsidP="00722D36">
            <w:pPr>
              <w:spacing w:line="480" w:lineRule="auto"/>
            </w:pPr>
            <w:r w:rsidRPr="00822B9B">
              <w:rPr>
                <w:i/>
                <w:iCs/>
              </w:rPr>
              <w:t>(E)</w:t>
            </w:r>
            <w:r>
              <w:t>-2-penten-1-ol</w:t>
            </w:r>
          </w:p>
        </w:tc>
        <w:tc>
          <w:tcPr>
            <w:tcW w:w="1353" w:type="dxa"/>
          </w:tcPr>
          <w:p w14:paraId="4DCF9AC4" w14:textId="77777777" w:rsidR="0006331F" w:rsidRDefault="0006331F" w:rsidP="00722D36">
            <w:pPr>
              <w:spacing w:line="480" w:lineRule="auto"/>
            </w:pPr>
            <w:r>
              <w:t>1576-96-1</w:t>
            </w:r>
          </w:p>
        </w:tc>
        <w:tc>
          <w:tcPr>
            <w:tcW w:w="1178" w:type="dxa"/>
          </w:tcPr>
          <w:p w14:paraId="3071335C" w14:textId="77777777" w:rsidR="0006331F" w:rsidRDefault="0006331F" w:rsidP="00722D36">
            <w:pPr>
              <w:spacing w:line="480" w:lineRule="auto"/>
            </w:pPr>
            <w:r>
              <w:t>--</w:t>
            </w:r>
          </w:p>
        </w:tc>
        <w:tc>
          <w:tcPr>
            <w:tcW w:w="7076" w:type="dxa"/>
          </w:tcPr>
          <w:p w14:paraId="01CC2851" w14:textId="77777777" w:rsidR="0006331F" w:rsidRDefault="0006331F" w:rsidP="00722D36">
            <w:pPr>
              <w:spacing w:line="480" w:lineRule="auto"/>
            </w:pPr>
            <w:r>
              <w:t>N/A</w:t>
            </w:r>
          </w:p>
        </w:tc>
      </w:tr>
      <w:tr w:rsidR="0006331F" w14:paraId="08514307" w14:textId="77777777" w:rsidTr="00722D36">
        <w:tc>
          <w:tcPr>
            <w:tcW w:w="3674" w:type="dxa"/>
          </w:tcPr>
          <w:p w14:paraId="1E2B7154" w14:textId="77777777" w:rsidR="0006331F" w:rsidRDefault="0006331F" w:rsidP="00722D36">
            <w:pPr>
              <w:spacing w:line="480" w:lineRule="auto"/>
            </w:pPr>
            <w:r>
              <w:t>1,2-Propylene glycol</w:t>
            </w:r>
          </w:p>
        </w:tc>
        <w:tc>
          <w:tcPr>
            <w:tcW w:w="1353" w:type="dxa"/>
          </w:tcPr>
          <w:p w14:paraId="03A758A5" w14:textId="77777777" w:rsidR="0006331F" w:rsidRDefault="0006331F" w:rsidP="00722D36">
            <w:pPr>
              <w:spacing w:line="480" w:lineRule="auto"/>
            </w:pPr>
            <w:r>
              <w:t>57-55-6</w:t>
            </w:r>
          </w:p>
        </w:tc>
        <w:tc>
          <w:tcPr>
            <w:tcW w:w="1178" w:type="dxa"/>
          </w:tcPr>
          <w:p w14:paraId="46005D1A" w14:textId="77777777" w:rsidR="0006331F" w:rsidRDefault="0006331F" w:rsidP="00722D36">
            <w:pPr>
              <w:spacing w:line="480" w:lineRule="auto"/>
            </w:pPr>
            <w:r>
              <w:t>No</w:t>
            </w:r>
          </w:p>
        </w:tc>
        <w:tc>
          <w:tcPr>
            <w:tcW w:w="7076" w:type="dxa"/>
          </w:tcPr>
          <w:p w14:paraId="170079E7" w14:textId="59680C6A" w:rsidR="0006331F" w:rsidRDefault="0006331F" w:rsidP="00722D36">
            <w:pPr>
              <w:spacing w:line="480" w:lineRule="auto"/>
            </w:pPr>
            <w:r>
              <w:rPr>
                <w:noProof/>
              </w:rPr>
              <w:t>(Lessmann et al., 2005)</w:t>
            </w:r>
          </w:p>
        </w:tc>
      </w:tr>
      <w:tr w:rsidR="0006331F" w14:paraId="03FB6998" w14:textId="77777777" w:rsidTr="00722D36">
        <w:tc>
          <w:tcPr>
            <w:tcW w:w="3674" w:type="dxa"/>
            <w:tcBorders>
              <w:bottom w:val="single" w:sz="4" w:space="0" w:color="auto"/>
            </w:tcBorders>
          </w:tcPr>
          <w:p w14:paraId="3085082F" w14:textId="77777777" w:rsidR="0006331F" w:rsidRDefault="0006331F" w:rsidP="00722D36">
            <w:pPr>
              <w:spacing w:line="480" w:lineRule="auto"/>
            </w:pPr>
            <w:r w:rsidRPr="004F5A5C">
              <w:t>Allyl crotonate</w:t>
            </w:r>
          </w:p>
        </w:tc>
        <w:tc>
          <w:tcPr>
            <w:tcW w:w="1353" w:type="dxa"/>
            <w:tcBorders>
              <w:bottom w:val="single" w:sz="4" w:space="0" w:color="auto"/>
            </w:tcBorders>
          </w:tcPr>
          <w:p w14:paraId="7A97C617" w14:textId="77777777" w:rsidR="0006331F" w:rsidRDefault="0006331F" w:rsidP="00722D36">
            <w:pPr>
              <w:spacing w:line="480" w:lineRule="auto"/>
            </w:pPr>
            <w:r w:rsidRPr="004F5A5C">
              <w:t>20474-93-5</w:t>
            </w:r>
          </w:p>
        </w:tc>
        <w:tc>
          <w:tcPr>
            <w:tcW w:w="1178" w:type="dxa"/>
            <w:tcBorders>
              <w:bottom w:val="single" w:sz="4" w:space="0" w:color="auto"/>
            </w:tcBorders>
          </w:tcPr>
          <w:p w14:paraId="2B976A73" w14:textId="77777777" w:rsidR="0006331F" w:rsidRDefault="0006331F" w:rsidP="00722D36">
            <w:pPr>
              <w:spacing w:line="480" w:lineRule="auto"/>
            </w:pPr>
            <w:r>
              <w:t>--</w:t>
            </w:r>
          </w:p>
        </w:tc>
        <w:tc>
          <w:tcPr>
            <w:tcW w:w="7076" w:type="dxa"/>
            <w:tcBorders>
              <w:bottom w:val="single" w:sz="4" w:space="0" w:color="auto"/>
            </w:tcBorders>
          </w:tcPr>
          <w:p w14:paraId="6ADB8E9F" w14:textId="77777777" w:rsidR="0006331F" w:rsidRDefault="00111173" w:rsidP="00722D36">
            <w:pPr>
              <w:spacing w:line="480" w:lineRule="auto"/>
            </w:pPr>
            <w:hyperlink r:id="rId43" w:history="1">
              <w:r w:rsidR="0006331F" w:rsidRPr="00E323EF">
                <w:t>N/A</w:t>
              </w:r>
            </w:hyperlink>
            <w:r w:rsidR="0006331F">
              <w:t xml:space="preserve"> </w:t>
            </w:r>
          </w:p>
        </w:tc>
      </w:tr>
    </w:tbl>
    <w:p w14:paraId="5F0E9B32" w14:textId="39A0D1A6" w:rsidR="0006331F" w:rsidRPr="00C70476" w:rsidRDefault="0006331F" w:rsidP="00833D3A">
      <w:pPr>
        <w:spacing w:after="0" w:line="240" w:lineRule="auto"/>
      </w:pPr>
      <w:r w:rsidRPr="00C70476">
        <w:rPr>
          <w:vertAlign w:val="superscript"/>
        </w:rPr>
        <w:t>a</w:t>
      </w:r>
      <w:r w:rsidRPr="00C70476">
        <w:t xml:space="preserve"> -- = No information identified in the literature</w:t>
      </w:r>
      <w:r w:rsidR="00C61CE8">
        <w:t>.</w:t>
      </w:r>
      <w:r w:rsidRPr="00C70476">
        <w:t xml:space="preserve"> </w:t>
      </w:r>
    </w:p>
    <w:p w14:paraId="4E64C918" w14:textId="194B17B6" w:rsidR="0006331F" w:rsidRPr="00C70476" w:rsidRDefault="0006331F" w:rsidP="00833D3A">
      <w:pPr>
        <w:spacing w:after="0" w:line="240" w:lineRule="auto"/>
      </w:pPr>
      <w:r w:rsidRPr="00C70476">
        <w:rPr>
          <w:vertAlign w:val="superscript"/>
        </w:rPr>
        <w:t>b</w:t>
      </w:r>
      <w:r w:rsidRPr="00C70476">
        <w:t xml:space="preserve"> </w:t>
      </w:r>
      <w:r w:rsidR="009757DA" w:rsidRPr="009757DA">
        <w:t xml:space="preserve"> </w:t>
      </w:r>
      <w:r w:rsidR="009757DA">
        <w:t>Occasionally reported as a skin irritant.</w:t>
      </w:r>
    </w:p>
    <w:p w14:paraId="0B838832" w14:textId="541DF52F" w:rsidR="0006331F" w:rsidRDefault="0006331F" w:rsidP="00833D3A">
      <w:pPr>
        <w:spacing w:after="0" w:line="240" w:lineRule="auto"/>
      </w:pPr>
      <w:r w:rsidRPr="00C70476">
        <w:rPr>
          <w:vertAlign w:val="superscript"/>
        </w:rPr>
        <w:t>c</w:t>
      </w:r>
      <w:r w:rsidRPr="00C70476">
        <w:t xml:space="preserve"> </w:t>
      </w:r>
      <w:r w:rsidR="009757DA" w:rsidRPr="009757DA">
        <w:t xml:space="preserve"> </w:t>
      </w:r>
      <w:r w:rsidR="009757DA">
        <w:t xml:space="preserve">Classification of the organic substance’s irritation potential reflects data obtained specifically from </w:t>
      </w:r>
      <w:r w:rsidR="009757DA" w:rsidRPr="009D0717">
        <w:rPr>
          <w:i/>
          <w:iCs/>
        </w:rPr>
        <w:t>in vivo</w:t>
      </w:r>
      <w:r w:rsidR="009757DA">
        <w:t xml:space="preserve"> animal studies (only provided when no human data exists for the respective substance).</w:t>
      </w:r>
    </w:p>
    <w:p w14:paraId="500C9DE9" w14:textId="7862EA31" w:rsidR="0006331F" w:rsidRDefault="0006331F" w:rsidP="00833D3A">
      <w:pPr>
        <w:spacing w:after="0" w:line="240" w:lineRule="auto"/>
      </w:pPr>
      <w:r>
        <w:t>N/A = not applicable</w:t>
      </w:r>
      <w:r w:rsidR="00C61CE8">
        <w:t>.</w:t>
      </w:r>
    </w:p>
    <w:p w14:paraId="72BEEB17" w14:textId="2A00F85E" w:rsidR="002E18DC" w:rsidRDefault="002E18DC" w:rsidP="0006331F">
      <w:pPr>
        <w:sectPr w:rsidR="002E18DC" w:rsidSect="0006331F">
          <w:pgSz w:w="15840" w:h="12240" w:orient="landscape"/>
          <w:pgMar w:top="1440" w:right="1440" w:bottom="1440" w:left="1440" w:header="720" w:footer="720" w:gutter="0"/>
          <w:cols w:space="720"/>
          <w:docGrid w:linePitch="360"/>
        </w:sectPr>
      </w:pPr>
    </w:p>
    <w:p w14:paraId="3E90459C" w14:textId="328F5675" w:rsidR="00CE0A97" w:rsidRDefault="00CE0A97" w:rsidP="0028740B">
      <w:pPr>
        <w:pStyle w:val="Heading3"/>
      </w:pPr>
      <w:r>
        <w:lastRenderedPageBreak/>
        <w:t>Skin sensitizers</w:t>
      </w:r>
    </w:p>
    <w:p w14:paraId="2D82B293" w14:textId="0132C0FD" w:rsidR="00EB010A" w:rsidRDefault="00312F47" w:rsidP="00B461B9">
      <w:pPr>
        <w:spacing w:line="480" w:lineRule="auto"/>
        <w:ind w:firstLine="360"/>
      </w:pPr>
      <w:r>
        <w:t xml:space="preserve">Twenty-three </w:t>
      </w:r>
      <w:r w:rsidR="00EB010A">
        <w:t xml:space="preserve">organic substances </w:t>
      </w:r>
      <w:r>
        <w:t xml:space="preserve">were </w:t>
      </w:r>
      <w:r w:rsidR="00EB010A">
        <w:t xml:space="preserve">categorized as skin </w:t>
      </w:r>
      <w:r>
        <w:t xml:space="preserve">sensitizers.  Among these 23, </w:t>
      </w:r>
      <w:r w:rsidR="00EB010A">
        <w:t xml:space="preserve">for </w:t>
      </w:r>
      <w:r w:rsidR="00357152">
        <w:t>74</w:t>
      </w:r>
      <w:r w:rsidR="00EB010A">
        <w:t>% (</w:t>
      </w:r>
      <w:r w:rsidR="00357152">
        <w:t>17</w:t>
      </w:r>
      <w:r w:rsidR="00EB010A">
        <w:t>/</w:t>
      </w:r>
      <w:r w:rsidR="00357152">
        <w:t>23</w:t>
      </w:r>
      <w:r w:rsidR="00EB010A">
        <w:t xml:space="preserve">) there was human evidence in multiple studies to support our conclusions (i.e., substances indicated by “Yes” without a footnote in Table S5).  </w:t>
      </w:r>
      <w:r w:rsidR="006B62CC">
        <w:t>Four s</w:t>
      </w:r>
      <w:r w:rsidR="00FC189A">
        <w:t>ubstances (</w:t>
      </w:r>
      <w:r w:rsidR="00824B33">
        <w:t xml:space="preserve">styrene, </w:t>
      </w:r>
      <w:r w:rsidR="008301E8">
        <w:t xml:space="preserve">butyl isocyanate, </w:t>
      </w:r>
      <w:r w:rsidR="00D311CE">
        <w:t xml:space="preserve">butylated hydroxytoluene, </w:t>
      </w:r>
      <w:r w:rsidR="00824B33">
        <w:t xml:space="preserve">and </w:t>
      </w:r>
      <w:r w:rsidR="00FA557E">
        <w:t>glycerin</w:t>
      </w:r>
      <w:r w:rsidR="00824B33">
        <w:t xml:space="preserve">) </w:t>
      </w:r>
      <w:r w:rsidR="00EB010A">
        <w:t>w</w:t>
      </w:r>
      <w:r w:rsidR="00824B33">
        <w:t>ere</w:t>
      </w:r>
      <w:r w:rsidR="00EB010A">
        <w:t xml:space="preserve"> categorized as a rare </w:t>
      </w:r>
      <w:r w:rsidR="007C4A23">
        <w:t>sensitizer</w:t>
      </w:r>
      <w:r w:rsidR="00EB010A">
        <w:t xml:space="preserve"> (designated by “Yes</w:t>
      </w:r>
      <w:r w:rsidR="00EB010A" w:rsidRPr="00C5786F">
        <w:rPr>
          <w:vertAlign w:val="superscript"/>
        </w:rPr>
        <w:t>b</w:t>
      </w:r>
      <w:r w:rsidR="00EB010A">
        <w:t>” in Table S</w:t>
      </w:r>
      <w:r w:rsidR="00DD0A35">
        <w:t>6</w:t>
      </w:r>
      <w:r w:rsidR="00EB010A">
        <w:t xml:space="preserve">) and </w:t>
      </w:r>
      <w:r w:rsidR="00727B85">
        <w:t>the o</w:t>
      </w:r>
      <w:r w:rsidR="00DD0A35">
        <w:t>-</w:t>
      </w:r>
      <w:r w:rsidR="00727B85">
        <w:t>, m</w:t>
      </w:r>
      <w:r w:rsidR="00DD0A35">
        <w:t>-</w:t>
      </w:r>
      <w:r w:rsidR="00727B85">
        <w:t>, and p-</w:t>
      </w:r>
      <w:r w:rsidR="00DD0A35">
        <w:t xml:space="preserve">xylene isomers were </w:t>
      </w:r>
      <w:r w:rsidR="00EB010A">
        <w:t xml:space="preserve">categorized as </w:t>
      </w:r>
      <w:r w:rsidR="007C4A23">
        <w:t>sensitizer</w:t>
      </w:r>
      <w:r w:rsidR="00EB010A">
        <w:t xml:space="preserve">s based only on </w:t>
      </w:r>
      <w:r w:rsidR="00EB010A" w:rsidRPr="00C5786F">
        <w:rPr>
          <w:i/>
          <w:iCs/>
        </w:rPr>
        <w:t>in vivo</w:t>
      </w:r>
      <w:r w:rsidR="00EB010A">
        <w:t xml:space="preserve"> animal data (designated by “Yes</w:t>
      </w:r>
      <w:r w:rsidR="00EB010A" w:rsidRPr="00C5786F">
        <w:rPr>
          <w:vertAlign w:val="superscript"/>
        </w:rPr>
        <w:t>c</w:t>
      </w:r>
      <w:r w:rsidR="00EB010A">
        <w:t>” in Table S</w:t>
      </w:r>
      <w:r w:rsidR="00DD0A35">
        <w:t>6</w:t>
      </w:r>
      <w:r w:rsidR="00EB010A">
        <w:t>).</w:t>
      </w:r>
    </w:p>
    <w:p w14:paraId="15FBE8E7" w14:textId="0AB4B10A" w:rsidR="00416C35" w:rsidRDefault="00920040" w:rsidP="00416C35">
      <w:pPr>
        <w:spacing w:line="480" w:lineRule="auto"/>
        <w:ind w:firstLine="360"/>
      </w:pPr>
      <w:r>
        <w:t xml:space="preserve">Among the rare sensitizers, </w:t>
      </w:r>
      <w:r w:rsidR="00C64D8F">
        <w:t xml:space="preserve">styrene was categorized as a skin sensitizer based on results from patch testing of boat builders </w:t>
      </w:r>
      <w:r w:rsidR="00C64D8F">
        <w:rPr>
          <w:noProof/>
        </w:rPr>
        <w:t>(Minamoto et al., 2002)</w:t>
      </w:r>
      <w:r w:rsidR="00C64D8F">
        <w:t>.  In this study, of 29 boat builders, one had a positive patch test reaction to styrene.</w:t>
      </w:r>
      <w:r w:rsidR="00416C35">
        <w:t xml:space="preserve">  A review of available literature indicated that undiluted butylated hydroxytoluene (BHT) caused an allergic reaction in three of 15 humans that were patch tested.  In another study, some humans, most with </w:t>
      </w:r>
      <w:r w:rsidR="00416C35" w:rsidRPr="007416FD">
        <w:t>eczematous dermatitis</w:t>
      </w:r>
      <w:r w:rsidR="00416C35">
        <w:t>, had a positive patch test reaction to</w:t>
      </w:r>
      <w:r w:rsidR="00416C35" w:rsidRPr="007416FD">
        <w:t xml:space="preserve"> </w:t>
      </w:r>
      <w:r w:rsidR="00416C35">
        <w:t>BHT at concentrations of &lt; 5%, though responses were rare.  Based on this literature, the CIR</w:t>
      </w:r>
      <w:r w:rsidR="00CB35AA">
        <w:t>E</w:t>
      </w:r>
      <w:r w:rsidR="00416C35">
        <w:t xml:space="preserve"> Panel concluded that BHT was not a significant skin sensitizer when used in cosmetic products </w:t>
      </w:r>
      <w:r w:rsidR="00416C35">
        <w:rPr>
          <w:noProof/>
        </w:rPr>
        <w:t>(Lanigan and Yamarik, 2002)</w:t>
      </w:r>
      <w:r w:rsidR="00416C35">
        <w:t xml:space="preserve">; however, occupational exposures to BHT are likely to be higher than in cosmetic products so for purposes of the current study, BHT was categorized as a rare skin sensitizer based on reports of positive reactions in humans to patch tests. </w:t>
      </w:r>
    </w:p>
    <w:p w14:paraId="34396E26" w14:textId="07473632" w:rsidR="00FD1BAC" w:rsidRDefault="00C60D26" w:rsidP="00FD1BAC">
      <w:pPr>
        <w:spacing w:line="480" w:lineRule="auto"/>
        <w:ind w:firstLine="360"/>
      </w:pPr>
      <w:r>
        <w:t>Literature was conflicting for some organic substances categorized as a skin sensitizer.</w:t>
      </w:r>
      <w:r w:rsidR="00FD1BAC">
        <w:t xml:space="preserve"> </w:t>
      </w:r>
      <w:r w:rsidRPr="00C60D26">
        <w:t xml:space="preserve"> </w:t>
      </w:r>
      <w:r>
        <w:t xml:space="preserve">Lessmann et al. reported that, based on human patch testing data, triethanolamine was a weak sensitizer; the prevalence of positive reactions was 1.5% among 676 male metalworkers </w:t>
      </w:r>
      <w:r>
        <w:rPr>
          <w:noProof/>
        </w:rPr>
        <w:t>(Lessmann et al., 2009)</w:t>
      </w:r>
      <w:r>
        <w:t xml:space="preserve">.  In a review, the National Toxicology Program reported that several studies documented prevalence of sensitization to triethanolamine among persons with occupational exposure to cutting oils and the general public that apply some cosmetics to the skin </w:t>
      </w:r>
      <w:r>
        <w:rPr>
          <w:noProof/>
        </w:rPr>
        <w:t>(NTP, 2004)</w:t>
      </w:r>
      <w:r>
        <w:t xml:space="preserve">.  One </w:t>
      </w:r>
      <w:r w:rsidRPr="001A2845">
        <w:rPr>
          <w:i/>
          <w:iCs/>
        </w:rPr>
        <w:t>in vitro</w:t>
      </w:r>
      <w:r>
        <w:t xml:space="preserve"> study used the </w:t>
      </w:r>
      <w:r w:rsidRPr="007D0A97">
        <w:rPr>
          <w:i/>
          <w:iCs/>
        </w:rPr>
        <w:t>in vitro</w:t>
      </w:r>
      <w:r>
        <w:t xml:space="preserve"> DRPA to screen 82 chemicals for skin sensitizing potential and reported that triethanolamine was not a </w:t>
      </w:r>
      <w:r>
        <w:lastRenderedPageBreak/>
        <w:t xml:space="preserve">sensitizer </w:t>
      </w:r>
      <w:r>
        <w:rPr>
          <w:noProof/>
        </w:rPr>
        <w:t>(Kawakami et al., 2020)</w:t>
      </w:r>
      <w:r>
        <w:t>.  For the purposes of this study, more weight was given the available human occupational exposure data and triethanolamine was categorized as a skin sensitizer.</w:t>
      </w:r>
      <w:r w:rsidR="00FD1BAC" w:rsidRPr="00FD1BAC">
        <w:t xml:space="preserve"> </w:t>
      </w:r>
      <w:r w:rsidR="00BE2406">
        <w:t xml:space="preserve"> </w:t>
      </w:r>
      <w:r w:rsidR="00FD1BAC">
        <w:t xml:space="preserve">Results of a study with the </w:t>
      </w:r>
      <w:r w:rsidR="00FD1BAC" w:rsidRPr="003614FE">
        <w:rPr>
          <w:i/>
          <w:iCs/>
        </w:rPr>
        <w:t>in vitro</w:t>
      </w:r>
      <w:r w:rsidR="00FD1BAC">
        <w:t xml:space="preserve"> DRPA indicated that benzyl alcohol was not a skin sensitizer </w:t>
      </w:r>
      <w:r w:rsidR="00FD1BAC">
        <w:rPr>
          <w:noProof/>
        </w:rPr>
        <w:t>(Kawakami et al., 2020)</w:t>
      </w:r>
      <w:r w:rsidR="00FD1BAC">
        <w:t xml:space="preserve">.  In contrast, numerous studies on the sensitizing potential of benzyl alcohol in consumer products demonstrate that it was a skin sensitizer in humans </w:t>
      </w:r>
      <w:r w:rsidR="00FD1BAC">
        <w:rPr>
          <w:noProof/>
        </w:rPr>
        <w:t>(Api et al., 2015; Belsito et al., 2012; Canavez et al., 2021)</w:t>
      </w:r>
      <w:r w:rsidR="00FD1BAC">
        <w:t>.  For the current study, benzyl alcohol was categorized as a sensitizer.</w:t>
      </w:r>
      <w:r w:rsidR="00BE2406">
        <w:t xml:space="preserve">  </w:t>
      </w:r>
      <w:r w:rsidR="00FD1BAC">
        <w:t>Garc</w:t>
      </w:r>
      <w:r w:rsidR="00FD1BAC">
        <w:rPr>
          <w:rFonts w:cstheme="minorHAnsi"/>
        </w:rPr>
        <w:t>í</w:t>
      </w:r>
      <w:r w:rsidR="00FD1BAC">
        <w:t>a-Gav</w:t>
      </w:r>
      <w:r w:rsidR="00FD1BAC">
        <w:rPr>
          <w:rFonts w:cstheme="minorHAnsi"/>
        </w:rPr>
        <w:t>í</w:t>
      </w:r>
      <w:r w:rsidR="00FD1BAC">
        <w:t xml:space="preserve">n et al. reported that among 1450 patients that were patch tested with isopropyl alcohol, 44 of 1450 (3%) had an allergic response </w:t>
      </w:r>
      <w:r w:rsidR="00FD1BAC">
        <w:rPr>
          <w:noProof/>
        </w:rPr>
        <w:t>(García-Gavín et al., 2011)</w:t>
      </w:r>
      <w:r w:rsidR="00FD1BAC">
        <w:t xml:space="preserve">.  Zhang et al. developed a two-stage modified local lymph node assay (LLNA) to assess the skin sensitizing potential of chemicals.  Using female BALB/c mice, results from the first screening stage of the modified LLNA indicated that isopropyl alcohol was not a sensitizer; however, this result was based on responses in two animals </w:t>
      </w:r>
      <w:r w:rsidR="00FD1BAC">
        <w:rPr>
          <w:noProof/>
        </w:rPr>
        <w:t>(Zhang et al., 2017)</w:t>
      </w:r>
      <w:r w:rsidR="00FD1BAC">
        <w:t>.  For the current study, more weight was given to the human data and isopropyl alcohol was categorized as a skin sensitizer.</w:t>
      </w:r>
    </w:p>
    <w:p w14:paraId="7161E73B" w14:textId="0E17F06E" w:rsidR="007416FD" w:rsidRDefault="00BE2406" w:rsidP="00B461B9">
      <w:pPr>
        <w:spacing w:line="480" w:lineRule="auto"/>
        <w:ind w:firstLine="360"/>
      </w:pPr>
      <w:r>
        <w:t>For some organic substances, literature was conflicting and the compounds were not categorized as skin sensitizer</w:t>
      </w:r>
      <w:r w:rsidR="002B44EA">
        <w:t>s</w:t>
      </w:r>
      <w:r>
        <w:t>.</w:t>
      </w:r>
      <w:r w:rsidR="002B44EA">
        <w:t xml:space="preserve">  </w:t>
      </w:r>
      <w:r w:rsidR="00AF7C60">
        <w:t xml:space="preserve">Acetic acid </w:t>
      </w:r>
      <w:r w:rsidR="000C4E78">
        <w:t>wa</w:t>
      </w:r>
      <w:r w:rsidR="00AF7C60">
        <w:t xml:space="preserve">s designated a skin sensitizer in the </w:t>
      </w:r>
      <w:r w:rsidR="00324044">
        <w:t xml:space="preserve">NIOSH Pocket Guide to Chemical Hazards </w:t>
      </w:r>
      <w:r w:rsidR="00F77754">
        <w:rPr>
          <w:noProof/>
        </w:rPr>
        <w:t>(NIOSH, 2022)</w:t>
      </w:r>
      <w:r w:rsidR="009E34FA">
        <w:t xml:space="preserve">.  </w:t>
      </w:r>
      <w:r w:rsidR="00F604C0">
        <w:t xml:space="preserve">This designation </w:t>
      </w:r>
      <w:r w:rsidR="007A48AF">
        <w:t>wa</w:t>
      </w:r>
      <w:r w:rsidR="00F604C0">
        <w:t xml:space="preserve">s consistent with </w:t>
      </w:r>
      <w:r w:rsidR="00070E00">
        <w:t xml:space="preserve">a </w:t>
      </w:r>
      <w:r w:rsidR="00473892">
        <w:t>case repor</w:t>
      </w:r>
      <w:r w:rsidR="00070E00">
        <w:t xml:space="preserve">t </w:t>
      </w:r>
      <w:r w:rsidR="00473892">
        <w:t xml:space="preserve">of alcohol-induced anaphylaxis with positive skin prick test to acetic acid </w:t>
      </w:r>
      <w:r w:rsidR="0063652B">
        <w:rPr>
          <w:noProof/>
        </w:rPr>
        <w:t>(Añíbarro and Seoane, 2018)</w:t>
      </w:r>
      <w:r w:rsidR="00473892">
        <w:t>.</w:t>
      </w:r>
      <w:r w:rsidR="000F4FD0">
        <w:t xml:space="preserve">  The direct peptide reactivity assay (DPRA) is a </w:t>
      </w:r>
      <w:r w:rsidR="00124232">
        <w:t xml:space="preserve">cell-free </w:t>
      </w:r>
      <w:r w:rsidR="00124232" w:rsidRPr="00124232">
        <w:rPr>
          <w:i/>
          <w:iCs/>
        </w:rPr>
        <w:t>in vitro</w:t>
      </w:r>
      <w:r w:rsidR="00124232">
        <w:t xml:space="preserve"> </w:t>
      </w:r>
      <w:r w:rsidR="000F4FD0">
        <w:t xml:space="preserve">tool used to </w:t>
      </w:r>
      <w:r w:rsidR="00746C31">
        <w:t>d</w:t>
      </w:r>
      <w:r w:rsidR="000F4FD0">
        <w:t xml:space="preserve">etermine the </w:t>
      </w:r>
      <w:r w:rsidR="00746C31">
        <w:t xml:space="preserve">skin </w:t>
      </w:r>
      <w:r w:rsidR="000F4FD0">
        <w:t>sensitization</w:t>
      </w:r>
      <w:r w:rsidR="00746C31">
        <w:t xml:space="preserve"> </w:t>
      </w:r>
      <w:r w:rsidR="000F4FD0">
        <w:t>potential of chemicals b</w:t>
      </w:r>
      <w:r w:rsidR="00746C31">
        <w:t xml:space="preserve">ased on the </w:t>
      </w:r>
      <w:r w:rsidR="000F4FD0">
        <w:t xml:space="preserve">intrinsic characteristic of </w:t>
      </w:r>
      <w:r w:rsidR="00746C31">
        <w:t>chemical</w:t>
      </w:r>
      <w:r w:rsidR="00183F8D">
        <w:t xml:space="preserve"> sensitizer</w:t>
      </w:r>
      <w:r w:rsidR="00746C31">
        <w:t xml:space="preserve">s </w:t>
      </w:r>
      <w:r w:rsidR="000F4FD0">
        <w:t xml:space="preserve">to bind to proteins. </w:t>
      </w:r>
      <w:r w:rsidR="00746C31">
        <w:t xml:space="preserve"> </w:t>
      </w:r>
      <w:r w:rsidR="00983A23">
        <w:t>Dik et al. adapted the DRPA to test the inhalation sensitizing potential of several chemicals a</w:t>
      </w:r>
      <w:r w:rsidR="00C75663">
        <w:t xml:space="preserve">nd reported that </w:t>
      </w:r>
      <w:r w:rsidR="00BF29D7">
        <w:t xml:space="preserve">acetic acid </w:t>
      </w:r>
      <w:r w:rsidR="009B36AC">
        <w:t>wa</w:t>
      </w:r>
      <w:r w:rsidR="00BF29D7">
        <w:t xml:space="preserve">s more likely a respiratory irritant </w:t>
      </w:r>
      <w:r w:rsidR="009B36AC">
        <w:t>rather than a</w:t>
      </w:r>
      <w:r w:rsidR="00BF29D7">
        <w:t xml:space="preserve"> respiratory sensitizer </w:t>
      </w:r>
      <w:r w:rsidR="00967B59">
        <w:rPr>
          <w:noProof/>
        </w:rPr>
        <w:t>(Dik et al., 2016)</w:t>
      </w:r>
      <w:r w:rsidR="00BF29D7">
        <w:t xml:space="preserve">. </w:t>
      </w:r>
      <w:r w:rsidR="00551D99">
        <w:t xml:space="preserve"> Banerjee et al. used human </w:t>
      </w:r>
      <w:r w:rsidR="0067773D">
        <w:t xml:space="preserve">peripheral blood mononuclear </w:t>
      </w:r>
      <w:r w:rsidR="00E94CD5">
        <w:t>lymphocyte</w:t>
      </w:r>
      <w:r w:rsidR="002746CA">
        <w:t xml:space="preserve"> cells</w:t>
      </w:r>
      <w:r w:rsidR="0067773D">
        <w:t xml:space="preserve"> </w:t>
      </w:r>
      <w:r w:rsidR="00015878">
        <w:t xml:space="preserve">in a predictive </w:t>
      </w:r>
      <w:r w:rsidR="00015878" w:rsidRPr="002746CA">
        <w:rPr>
          <w:i/>
          <w:iCs/>
        </w:rPr>
        <w:t>in vitro</w:t>
      </w:r>
      <w:r w:rsidR="00015878">
        <w:t xml:space="preserve"> assay that measured cytokine secretion in response to chemical challenge.  Cells exposed to acetic acid secreted </w:t>
      </w:r>
      <w:r w:rsidR="00D974A2">
        <w:t>interleukin (IL)-1</w:t>
      </w:r>
      <w:r w:rsidR="002746CA">
        <w:rPr>
          <w:rFonts w:cstheme="minorHAnsi"/>
        </w:rPr>
        <w:t>α</w:t>
      </w:r>
      <w:r w:rsidR="00D974A2">
        <w:t>,</w:t>
      </w:r>
      <w:r w:rsidR="00C44C9C">
        <w:t xml:space="preserve"> which is upregulated by irritant molecules</w:t>
      </w:r>
      <w:r w:rsidR="003C4E5F">
        <w:t>, but not IL-1</w:t>
      </w:r>
      <w:r w:rsidR="00627F7C">
        <w:rPr>
          <w:rFonts w:cstheme="minorHAnsi"/>
        </w:rPr>
        <w:t>β</w:t>
      </w:r>
      <w:r w:rsidR="003C4E5F">
        <w:t xml:space="preserve">, which is stimulated by allergens </w:t>
      </w:r>
      <w:r w:rsidR="006E2EAF">
        <w:rPr>
          <w:noProof/>
        </w:rPr>
        <w:t>(Banerjee et al., 2003)</w:t>
      </w:r>
      <w:r w:rsidR="003C4E5F">
        <w:t xml:space="preserve">.  </w:t>
      </w:r>
      <w:r w:rsidR="00413191">
        <w:t xml:space="preserve">The RIFM </w:t>
      </w:r>
      <w:r w:rsidR="00B37885" w:rsidRPr="00B37885">
        <w:t>Expert Panel for Fragrance Safety</w:t>
      </w:r>
      <w:r w:rsidR="00B37885">
        <w:t xml:space="preserve"> reviewed </w:t>
      </w:r>
      <w:r w:rsidR="00B37885">
        <w:lastRenderedPageBreak/>
        <w:t xml:space="preserve">available literature and indicated that acetic acid was not a skin sensitizer based on an expected threshold for sensitization and the concentrations </w:t>
      </w:r>
      <w:r w:rsidR="00245474">
        <w:t xml:space="preserve">of this chemical </w:t>
      </w:r>
      <w:r w:rsidR="00B37885">
        <w:t>observed in consumer products</w:t>
      </w:r>
      <w:r w:rsidR="00B461B9">
        <w:t xml:space="preserve"> </w:t>
      </w:r>
      <w:r w:rsidR="008633AD">
        <w:rPr>
          <w:noProof/>
        </w:rPr>
        <w:t>(Api et al., 2019b)</w:t>
      </w:r>
      <w:r w:rsidR="00245474">
        <w:t xml:space="preserve">.  Though </w:t>
      </w:r>
      <w:r w:rsidR="00B37885">
        <w:t>occupational exposures</w:t>
      </w:r>
      <w:r w:rsidR="00413191">
        <w:t xml:space="preserve"> </w:t>
      </w:r>
      <w:r w:rsidR="00245474">
        <w:t>to acetic acid are ostensibly higher compared with consumer products</w:t>
      </w:r>
      <w:r w:rsidR="00754064">
        <w:t xml:space="preserve">, </w:t>
      </w:r>
      <w:r w:rsidR="009C293B">
        <w:t>g</w:t>
      </w:r>
      <w:r w:rsidR="00132317">
        <w:t xml:space="preserve">iven the </w:t>
      </w:r>
      <w:r w:rsidR="00D77944">
        <w:t xml:space="preserve">scarcity of data to support acetic acid as a respiratory or skin </w:t>
      </w:r>
      <w:r w:rsidR="009C293B">
        <w:t>sensitizer</w:t>
      </w:r>
      <w:r w:rsidR="00D77944">
        <w:t xml:space="preserve">, for purposes of this study it was not categorized as </w:t>
      </w:r>
      <w:r w:rsidR="00754064">
        <w:t>a</w:t>
      </w:r>
      <w:r w:rsidR="00D77944">
        <w:t xml:space="preserve"> skin sensitizer.</w:t>
      </w:r>
      <w:r w:rsidR="002B44EA">
        <w:t xml:space="preserve">  </w:t>
      </w:r>
      <w:r w:rsidR="00F00AF5">
        <w:t>Parker and Turk reported that ac</w:t>
      </w:r>
      <w:r w:rsidR="00E82ADC">
        <w:t xml:space="preserve">rylic acid </w:t>
      </w:r>
      <w:r w:rsidR="00F00AF5">
        <w:t>was a dermal sensitizer using guinea pigs</w:t>
      </w:r>
      <w:r w:rsidR="00B055DD">
        <w:t xml:space="preserve"> though </w:t>
      </w:r>
      <w:r w:rsidR="00F00AF5">
        <w:t>response</w:t>
      </w:r>
      <w:r w:rsidR="00463B74">
        <w:t>s</w:t>
      </w:r>
      <w:r w:rsidR="00F00AF5">
        <w:t xml:space="preserve"> w</w:t>
      </w:r>
      <w:r w:rsidR="00463B74">
        <w:t>ere</w:t>
      </w:r>
      <w:r w:rsidR="00F00AF5">
        <w:t xml:space="preserve"> only observed at the highest tested dose (5%)</w:t>
      </w:r>
      <w:r w:rsidR="0057139E">
        <w:t xml:space="preserve"> </w:t>
      </w:r>
      <w:r w:rsidR="00CE7828">
        <w:rPr>
          <w:noProof/>
        </w:rPr>
        <w:t>(Parker and Turk, 1983)</w:t>
      </w:r>
      <w:r w:rsidR="0057139E">
        <w:t>.</w:t>
      </w:r>
      <w:r w:rsidR="00F00AF5">
        <w:t xml:space="preserve">  The NIOSH Pocket Guide for Chemical Hazard also </w:t>
      </w:r>
      <w:r w:rsidR="008E6E07">
        <w:t>designat</w:t>
      </w:r>
      <w:r w:rsidR="00463B74">
        <w:t>ed</w:t>
      </w:r>
      <w:r w:rsidR="00F00AF5">
        <w:t xml:space="preserve"> acrylic acid as a skin sensitizer</w:t>
      </w:r>
      <w:r w:rsidR="0057139E">
        <w:t xml:space="preserve"> </w:t>
      </w:r>
      <w:r w:rsidR="00F77754">
        <w:rPr>
          <w:noProof/>
        </w:rPr>
        <w:t>(NIOSH, 2022)</w:t>
      </w:r>
      <w:r w:rsidR="0057139E">
        <w:t>.</w:t>
      </w:r>
      <w:r w:rsidR="00F00AF5">
        <w:t xml:space="preserve">  </w:t>
      </w:r>
      <w:r w:rsidR="00A00C08">
        <w:t>Since the time of those publications, c</w:t>
      </w:r>
      <w:r w:rsidR="00E82ADC">
        <w:t>omprehensive reviews</w:t>
      </w:r>
      <w:r w:rsidR="00F00AF5">
        <w:t xml:space="preserve"> of available animal and human data determined that acrylic acid </w:t>
      </w:r>
      <w:r w:rsidR="00967674">
        <w:t>wa</w:t>
      </w:r>
      <w:r w:rsidR="00F00AF5">
        <w:t xml:space="preserve">s not a skin sensitizer and </w:t>
      </w:r>
      <w:r w:rsidR="0057139E">
        <w:t xml:space="preserve">that </w:t>
      </w:r>
      <w:r w:rsidR="00F00AF5">
        <w:t xml:space="preserve">historical reports of sensitization in animals was likely from the impurity </w:t>
      </w:r>
      <w:r w:rsidR="00F00AF5" w:rsidRPr="00F00AF5">
        <w:t>α,β-diacryloxypropionic acid</w:t>
      </w:r>
      <w:r w:rsidR="00F00AF5">
        <w:t xml:space="preserve"> in </w:t>
      </w:r>
      <w:r w:rsidR="008F5254">
        <w:t xml:space="preserve">acrylic acid test </w:t>
      </w:r>
      <w:r w:rsidR="00F00AF5">
        <w:t>reagents (</w:t>
      </w:r>
      <w:r w:rsidR="0071652B">
        <w:t xml:space="preserve">acrylic acid made by </w:t>
      </w:r>
      <w:r w:rsidR="00F00AF5">
        <w:t>modern distillation methods no longer contain</w:t>
      </w:r>
      <w:r w:rsidR="0071652B">
        <w:t>s</w:t>
      </w:r>
      <w:r w:rsidR="00F00AF5">
        <w:t xml:space="preserve"> </w:t>
      </w:r>
      <w:r w:rsidR="00967674">
        <w:t>this impurity</w:t>
      </w:r>
      <w:r w:rsidR="00F00AF5">
        <w:t>)</w:t>
      </w:r>
      <w:r w:rsidR="0057139E">
        <w:t xml:space="preserve"> </w:t>
      </w:r>
      <w:r w:rsidR="0057139E">
        <w:rPr>
          <w:noProof/>
        </w:rPr>
        <w:t>(Commission, 2002; NIOSH, 2017)</w:t>
      </w:r>
      <w:r w:rsidR="00F00AF5">
        <w:t xml:space="preserve">.  Based on available human occupational exposure data and uncertainties surrounding </w:t>
      </w:r>
      <w:r w:rsidR="00BA6077">
        <w:t>some prior</w:t>
      </w:r>
      <w:r w:rsidR="00F00AF5">
        <w:t xml:space="preserve"> animal studies, </w:t>
      </w:r>
      <w:r w:rsidR="00972689">
        <w:t xml:space="preserve">for the </w:t>
      </w:r>
      <w:r w:rsidR="00BA6077">
        <w:t xml:space="preserve">purposes of the </w:t>
      </w:r>
      <w:r w:rsidR="00972689">
        <w:t xml:space="preserve">current study, </w:t>
      </w:r>
      <w:r w:rsidR="00F00AF5">
        <w:t xml:space="preserve">acrylic acid was not categorized as a skin sensitizer. </w:t>
      </w:r>
      <w:r w:rsidR="007416FD">
        <w:t xml:space="preserve"> </w:t>
      </w:r>
    </w:p>
    <w:p w14:paraId="5CBBCFB7" w14:textId="0492E839" w:rsidR="001D6885" w:rsidRDefault="00BA1ABB" w:rsidP="0071652B">
      <w:pPr>
        <w:spacing w:line="480" w:lineRule="auto"/>
        <w:ind w:firstLine="360"/>
      </w:pPr>
      <w:r w:rsidRPr="008052C6">
        <w:t xml:space="preserve">For </w:t>
      </w:r>
      <w:r w:rsidR="00F83639" w:rsidRPr="008052C6">
        <w:t>35</w:t>
      </w:r>
      <w:r w:rsidRPr="008052C6">
        <w:t xml:space="preserve"> of 8</w:t>
      </w:r>
      <w:r w:rsidR="00D4614E" w:rsidRPr="008052C6">
        <w:t>7</w:t>
      </w:r>
      <w:r w:rsidRPr="008052C6">
        <w:t xml:space="preserve"> (</w:t>
      </w:r>
      <w:r w:rsidR="003E72ED" w:rsidRPr="008052C6">
        <w:t>4</w:t>
      </w:r>
      <w:r w:rsidRPr="008052C6">
        <w:t>0%)</w:t>
      </w:r>
      <w:r w:rsidRPr="003E72ED">
        <w:t xml:space="preserve"> organic substances, no information could be found on their skin sensitization potential in the peer-reviewed literature, Government reports, or records in the PubChem database: methoxytrimethylsilane, </w:t>
      </w:r>
      <w:r w:rsidR="00221C2B" w:rsidRPr="003E72ED">
        <w:t xml:space="preserve">dimethoxydimethylsilane, </w:t>
      </w:r>
      <w:r w:rsidRPr="003E72ED">
        <w:t>1-methoxyacetate ethanol</w:t>
      </w:r>
      <w:r w:rsidR="001A13FA" w:rsidRPr="003E72ED">
        <w:t xml:space="preserve">, </w:t>
      </w:r>
      <w:r w:rsidR="00556398" w:rsidRPr="003E72ED">
        <w:t xml:space="preserve">dimethylester carbonic acid, </w:t>
      </w:r>
      <w:r w:rsidR="001A13FA" w:rsidRPr="003E72ED">
        <w:t>methyl isobutyl ketone</w:t>
      </w:r>
      <w:r w:rsidR="00EC5835" w:rsidRPr="003E72ED">
        <w:t>, tetramethoxymethane</w:t>
      </w:r>
      <w:r w:rsidRPr="003E72ED">
        <w:t xml:space="preserve">, 5-methyl-2(5H)-furanone, </w:t>
      </w:r>
      <w:r w:rsidRPr="003E72ED">
        <w:rPr>
          <w:i/>
          <w:iCs/>
        </w:rPr>
        <w:t>(Z)-</w:t>
      </w:r>
      <w:r w:rsidRPr="003E72ED">
        <w:t>2-butenoic acid,</w:t>
      </w:r>
      <w:r w:rsidR="00807158" w:rsidRPr="003E72ED">
        <w:t xml:space="preserve"> 1</w:t>
      </w:r>
      <w:r w:rsidR="00336483" w:rsidRPr="003E72ED">
        <w:t>,1,2-trimethoxyethane,</w:t>
      </w:r>
      <w:r w:rsidRPr="003E72ED">
        <w:t xml:space="preserve"> </w:t>
      </w:r>
      <w:r w:rsidRPr="003E72ED">
        <w:rPr>
          <w:i/>
          <w:iCs/>
        </w:rPr>
        <w:t>(Z)-</w:t>
      </w:r>
      <w:r w:rsidRPr="003E72ED">
        <w:t xml:space="preserve">methylester-2-butenoic acid, </w:t>
      </w:r>
      <w:r w:rsidRPr="003E72ED">
        <w:rPr>
          <w:i/>
          <w:iCs/>
        </w:rPr>
        <w:t>N</w:t>
      </w:r>
      <w:r w:rsidRPr="003E72ED">
        <w:t xml:space="preserve">-(2-Methylpropyl)formamide, </w:t>
      </w:r>
      <w:r w:rsidR="002E4003" w:rsidRPr="003E72ED">
        <w:t xml:space="preserve">1-chlorobutane, </w:t>
      </w:r>
      <w:r w:rsidR="00B6276A" w:rsidRPr="003E72ED">
        <w:t>2-chloroethyl</w:t>
      </w:r>
      <w:r w:rsidR="00305323" w:rsidRPr="003E72ED">
        <w:t xml:space="preserve"> </w:t>
      </w:r>
      <w:r w:rsidR="00B6276A" w:rsidRPr="003E72ED">
        <w:t xml:space="preserve">acrylate, </w:t>
      </w:r>
      <w:r w:rsidRPr="003E72ED">
        <w:t xml:space="preserve">2-hydroxyethyl acetate, </w:t>
      </w:r>
      <w:r w:rsidR="001C709E" w:rsidRPr="003E72ED">
        <w:t xml:space="preserve">2,2-dimethoxypropane, </w:t>
      </w:r>
      <w:r w:rsidRPr="003E72ED">
        <w:t xml:space="preserve">nitrosobenzene, 2-methyl-1,3-dioxolane, </w:t>
      </w:r>
      <w:r w:rsidR="00D54D66" w:rsidRPr="003E72ED">
        <w:t xml:space="preserve">1,4-dioxane, </w:t>
      </w:r>
      <w:r w:rsidR="009B30EA" w:rsidRPr="003E72ED">
        <w:t>1,1’</w:t>
      </w:r>
      <w:r w:rsidR="004351CB" w:rsidRPr="003E72ED">
        <w:t xml:space="preserve">-thiobis-benzene, </w:t>
      </w:r>
      <w:r w:rsidR="002F7B33" w:rsidRPr="003E72ED">
        <w:t xml:space="preserve">3,3,5-trimethylcyclohexanol, </w:t>
      </w:r>
      <w:r w:rsidRPr="003E72ED">
        <w:t xml:space="preserve">3,3,5-trimethylcyclohexene, 1-nitrosopiperidine, </w:t>
      </w:r>
      <w:r w:rsidR="00C53CA9" w:rsidRPr="003E72ED">
        <w:t>2,4,6</w:t>
      </w:r>
      <w:r w:rsidR="000A25C0" w:rsidRPr="003E72ED">
        <w:t xml:space="preserve">-trimethoxy-1,3,5-triazine, 2,4,6-trimethylbenzoic acid, </w:t>
      </w:r>
      <w:r w:rsidRPr="003E72ED">
        <w:t xml:space="preserve">2,7-dimethyl-1,6-octadiene, </w:t>
      </w:r>
      <w:r w:rsidR="006108F5" w:rsidRPr="003E72ED">
        <w:t>3,3’-sulfon</w:t>
      </w:r>
      <w:r w:rsidR="00286D13" w:rsidRPr="003E72ED">
        <w:t xml:space="preserve">yldianiline, 4,4’-sulfonylbisbenzamine, </w:t>
      </w:r>
      <w:r w:rsidRPr="003E72ED">
        <w:t xml:space="preserve">tetradecamethylcycloheptasiloxane, </w:t>
      </w:r>
      <w:r w:rsidR="000F3965" w:rsidRPr="003E72ED">
        <w:t>toluene,</w:t>
      </w:r>
      <w:r w:rsidR="00E40FD4" w:rsidRPr="003E72ED">
        <w:t xml:space="preserve"> cyclohexane,</w:t>
      </w:r>
      <w:r w:rsidR="000F3965" w:rsidRPr="003E72ED">
        <w:t xml:space="preserve"> </w:t>
      </w:r>
      <w:r w:rsidRPr="003E72ED">
        <w:rPr>
          <w:i/>
          <w:iCs/>
        </w:rPr>
        <w:t>(E)-</w:t>
      </w:r>
      <w:r w:rsidRPr="003E72ED">
        <w:t xml:space="preserve">2-butenoic acid, 3,5,5-trimethyl </w:t>
      </w:r>
      <w:r w:rsidRPr="003E72ED">
        <w:lastRenderedPageBreak/>
        <w:t xml:space="preserve">cyclohexene, </w:t>
      </w:r>
      <w:r w:rsidR="00AA0E62">
        <w:t>1,1,3-</w:t>
      </w:r>
      <w:r w:rsidRPr="003E72ED">
        <w:t xml:space="preserve">trimethyl cyclohexane, </w:t>
      </w:r>
      <w:r w:rsidRPr="003E72ED">
        <w:rPr>
          <w:i/>
          <w:iCs/>
        </w:rPr>
        <w:t>(E)-</w:t>
      </w:r>
      <w:r w:rsidRPr="003E72ED">
        <w:t>2-penten-1-ol, and allyl crotonate</w:t>
      </w:r>
      <w:r w:rsidR="00F565BD">
        <w:t>.</w:t>
      </w:r>
      <w:r w:rsidR="00045FC6">
        <w:t xml:space="preserve">  As detailed in Table </w:t>
      </w:r>
      <w:r w:rsidR="007B471C">
        <w:t>S6, information was available to determine that 31 organic substances were not sensitizers.</w:t>
      </w:r>
    </w:p>
    <w:p w14:paraId="71F4BC68" w14:textId="54ECE79A" w:rsidR="00B00E6F" w:rsidRDefault="00B00E6F" w:rsidP="00B00E6F">
      <w:pPr>
        <w:spacing w:line="480" w:lineRule="auto"/>
      </w:pPr>
    </w:p>
    <w:p w14:paraId="75F6D882" w14:textId="77777777" w:rsidR="00B00E6F" w:rsidRDefault="00B00E6F" w:rsidP="00B00E6F">
      <w:pPr>
        <w:spacing w:line="480" w:lineRule="auto"/>
        <w:sectPr w:rsidR="00B00E6F" w:rsidSect="0006331F">
          <w:pgSz w:w="12240" w:h="15840"/>
          <w:pgMar w:top="1440" w:right="1440" w:bottom="1440" w:left="1440" w:header="720" w:footer="720" w:gutter="0"/>
          <w:cols w:space="720"/>
          <w:docGrid w:linePitch="360"/>
        </w:sectPr>
      </w:pPr>
    </w:p>
    <w:p w14:paraId="5DA5140E" w14:textId="44611C9E" w:rsidR="00907E8D" w:rsidRDefault="00CE0A97" w:rsidP="00833D3A">
      <w:pPr>
        <w:spacing w:after="0"/>
      </w:pPr>
      <w:r>
        <w:lastRenderedPageBreak/>
        <w:t xml:space="preserve">Table </w:t>
      </w:r>
      <w:r w:rsidR="00CB7BC6">
        <w:t>S6</w:t>
      </w:r>
      <w:r>
        <w:t xml:space="preserve">. </w:t>
      </w:r>
      <w:r w:rsidR="007F7DA0">
        <w:t>Organic s</w:t>
      </w:r>
      <w:r>
        <w:t xml:space="preserve">ubstances in resin samples and </w:t>
      </w:r>
      <w:r w:rsidR="00821E7C">
        <w:t>categorization</w:t>
      </w:r>
      <w:r>
        <w:t xml:space="preserve"> of their skin sensitiz</w:t>
      </w:r>
      <w:r w:rsidR="00B00E6F">
        <w:t>ation</w:t>
      </w:r>
      <w:r>
        <w:t xml:space="preserve"> potential</w:t>
      </w:r>
    </w:p>
    <w:tbl>
      <w:tblPr>
        <w:tblStyle w:val="TableGrid"/>
        <w:tblW w:w="13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4"/>
        <w:gridCol w:w="1353"/>
        <w:gridCol w:w="1178"/>
        <w:gridCol w:w="7076"/>
      </w:tblGrid>
      <w:tr w:rsidR="00CE0A97" w14:paraId="391C2157" w14:textId="77777777" w:rsidTr="00287BCF">
        <w:trPr>
          <w:tblHeader/>
        </w:trPr>
        <w:tc>
          <w:tcPr>
            <w:tcW w:w="3674" w:type="dxa"/>
            <w:tcBorders>
              <w:top w:val="single" w:sz="4" w:space="0" w:color="auto"/>
              <w:bottom w:val="single" w:sz="4" w:space="0" w:color="auto"/>
            </w:tcBorders>
          </w:tcPr>
          <w:p w14:paraId="2EA34387" w14:textId="3BF9301A" w:rsidR="00CE0A97" w:rsidRDefault="00CE0A97" w:rsidP="00B00E6F">
            <w:pPr>
              <w:spacing w:line="480" w:lineRule="auto"/>
              <w:jc w:val="center"/>
            </w:pPr>
            <w:r>
              <w:t>Substance</w:t>
            </w:r>
          </w:p>
        </w:tc>
        <w:tc>
          <w:tcPr>
            <w:tcW w:w="1353" w:type="dxa"/>
            <w:tcBorders>
              <w:top w:val="single" w:sz="4" w:space="0" w:color="auto"/>
              <w:bottom w:val="single" w:sz="4" w:space="0" w:color="auto"/>
            </w:tcBorders>
          </w:tcPr>
          <w:p w14:paraId="4862521B" w14:textId="2B5CCB21" w:rsidR="00CE0A97" w:rsidRDefault="00CE0A97" w:rsidP="00B00E6F">
            <w:pPr>
              <w:spacing w:line="480" w:lineRule="auto"/>
              <w:jc w:val="center"/>
            </w:pPr>
            <w:r>
              <w:t>CAS No.</w:t>
            </w:r>
          </w:p>
        </w:tc>
        <w:tc>
          <w:tcPr>
            <w:tcW w:w="1178" w:type="dxa"/>
            <w:tcBorders>
              <w:top w:val="single" w:sz="4" w:space="0" w:color="auto"/>
              <w:bottom w:val="single" w:sz="4" w:space="0" w:color="auto"/>
            </w:tcBorders>
          </w:tcPr>
          <w:p w14:paraId="7EF4BB42" w14:textId="7828002F" w:rsidR="00CE0A97" w:rsidRDefault="00CE0A97" w:rsidP="00B00E6F">
            <w:pPr>
              <w:spacing w:line="480" w:lineRule="auto"/>
              <w:jc w:val="center"/>
            </w:pPr>
            <w:r>
              <w:t>Sensitizer</w:t>
            </w:r>
          </w:p>
        </w:tc>
        <w:tc>
          <w:tcPr>
            <w:tcW w:w="7076" w:type="dxa"/>
            <w:tcBorders>
              <w:top w:val="single" w:sz="4" w:space="0" w:color="auto"/>
              <w:bottom w:val="single" w:sz="4" w:space="0" w:color="auto"/>
            </w:tcBorders>
          </w:tcPr>
          <w:p w14:paraId="0DC0D0EF" w14:textId="51FD8F4F" w:rsidR="00CE0A97" w:rsidRDefault="00CE0A97" w:rsidP="00B00E6F">
            <w:pPr>
              <w:spacing w:line="480" w:lineRule="auto"/>
              <w:jc w:val="center"/>
            </w:pPr>
            <w:r>
              <w:t>Reference(s)</w:t>
            </w:r>
          </w:p>
        </w:tc>
      </w:tr>
      <w:tr w:rsidR="0066783F" w14:paraId="71200745" w14:textId="77777777" w:rsidTr="0066783F">
        <w:tc>
          <w:tcPr>
            <w:tcW w:w="3674" w:type="dxa"/>
            <w:tcBorders>
              <w:top w:val="single" w:sz="4" w:space="0" w:color="auto"/>
            </w:tcBorders>
          </w:tcPr>
          <w:p w14:paraId="0EBFC644" w14:textId="52FDED73" w:rsidR="0066783F" w:rsidRDefault="0066783F" w:rsidP="0066783F">
            <w:pPr>
              <w:spacing w:line="480" w:lineRule="auto"/>
            </w:pPr>
            <w:r>
              <w:t>Acetone</w:t>
            </w:r>
          </w:p>
        </w:tc>
        <w:tc>
          <w:tcPr>
            <w:tcW w:w="1353" w:type="dxa"/>
            <w:tcBorders>
              <w:top w:val="single" w:sz="4" w:space="0" w:color="auto"/>
            </w:tcBorders>
          </w:tcPr>
          <w:p w14:paraId="6E25C6A3" w14:textId="728B26E5" w:rsidR="0066783F" w:rsidRDefault="0066783F" w:rsidP="0066783F">
            <w:pPr>
              <w:spacing w:line="480" w:lineRule="auto"/>
            </w:pPr>
            <w:r>
              <w:t>67-64-1</w:t>
            </w:r>
          </w:p>
        </w:tc>
        <w:tc>
          <w:tcPr>
            <w:tcW w:w="1178" w:type="dxa"/>
            <w:tcBorders>
              <w:top w:val="single" w:sz="4" w:space="0" w:color="auto"/>
            </w:tcBorders>
          </w:tcPr>
          <w:p w14:paraId="3A42544D" w14:textId="5F602264" w:rsidR="0066783F" w:rsidRDefault="0066783F" w:rsidP="0066783F">
            <w:pPr>
              <w:spacing w:line="480" w:lineRule="auto"/>
            </w:pPr>
            <w:r>
              <w:t>No</w:t>
            </w:r>
          </w:p>
        </w:tc>
        <w:tc>
          <w:tcPr>
            <w:tcW w:w="7076" w:type="dxa"/>
            <w:tcBorders>
              <w:top w:val="single" w:sz="4" w:space="0" w:color="auto"/>
            </w:tcBorders>
          </w:tcPr>
          <w:p w14:paraId="1DA8D5D5" w14:textId="0619D02D" w:rsidR="0066783F" w:rsidRDefault="0066783F" w:rsidP="0066783F">
            <w:pPr>
              <w:spacing w:line="480" w:lineRule="auto"/>
            </w:pPr>
            <w:r>
              <w:rPr>
                <w:noProof/>
              </w:rPr>
              <w:t>(ATSDR, 1994; Pendlington et al., 2008)</w:t>
            </w:r>
          </w:p>
        </w:tc>
      </w:tr>
      <w:tr w:rsidR="0066783F" w14:paraId="0B5B039C" w14:textId="77777777" w:rsidTr="0066783F">
        <w:tc>
          <w:tcPr>
            <w:tcW w:w="3674" w:type="dxa"/>
          </w:tcPr>
          <w:p w14:paraId="4C78C8CD" w14:textId="4FD92FAC" w:rsidR="0066783F" w:rsidRDefault="0066783F" w:rsidP="0066783F">
            <w:pPr>
              <w:spacing w:line="480" w:lineRule="auto"/>
            </w:pPr>
            <w:r>
              <w:t>Isopropyl alcohol</w:t>
            </w:r>
          </w:p>
        </w:tc>
        <w:tc>
          <w:tcPr>
            <w:tcW w:w="1353" w:type="dxa"/>
          </w:tcPr>
          <w:p w14:paraId="50BC360A" w14:textId="5A06B293" w:rsidR="0066783F" w:rsidRDefault="0066783F" w:rsidP="0066783F">
            <w:pPr>
              <w:spacing w:line="480" w:lineRule="auto"/>
            </w:pPr>
            <w:r>
              <w:t>67-63-0</w:t>
            </w:r>
          </w:p>
        </w:tc>
        <w:tc>
          <w:tcPr>
            <w:tcW w:w="1178" w:type="dxa"/>
          </w:tcPr>
          <w:p w14:paraId="5F72081B" w14:textId="4DFD8A1E" w:rsidR="0066783F" w:rsidRDefault="0066783F" w:rsidP="0066783F">
            <w:pPr>
              <w:spacing w:line="480" w:lineRule="auto"/>
            </w:pPr>
            <w:r>
              <w:t>Yes</w:t>
            </w:r>
          </w:p>
        </w:tc>
        <w:tc>
          <w:tcPr>
            <w:tcW w:w="7076" w:type="dxa"/>
          </w:tcPr>
          <w:p w14:paraId="34ADD1EB" w14:textId="2DCF1403" w:rsidR="0066783F" w:rsidRDefault="0066783F" w:rsidP="0066783F">
            <w:pPr>
              <w:spacing w:line="480" w:lineRule="auto"/>
            </w:pPr>
            <w:r>
              <w:rPr>
                <w:noProof/>
              </w:rPr>
              <w:t>(García-Gavín et al., 2011)</w:t>
            </w:r>
          </w:p>
        </w:tc>
      </w:tr>
      <w:tr w:rsidR="0066783F" w14:paraId="79E9C809" w14:textId="77777777" w:rsidTr="0066783F">
        <w:tc>
          <w:tcPr>
            <w:tcW w:w="3674" w:type="dxa"/>
          </w:tcPr>
          <w:p w14:paraId="26151608" w14:textId="379B0A2D" w:rsidR="0066783F" w:rsidRDefault="0066783F" w:rsidP="0066783F">
            <w:pPr>
              <w:spacing w:line="480" w:lineRule="auto"/>
            </w:pPr>
            <w:r>
              <w:t>Methyl methacrylate</w:t>
            </w:r>
          </w:p>
        </w:tc>
        <w:tc>
          <w:tcPr>
            <w:tcW w:w="1353" w:type="dxa"/>
          </w:tcPr>
          <w:p w14:paraId="11FAF29F" w14:textId="51E229B4" w:rsidR="0066783F" w:rsidRDefault="0066783F" w:rsidP="0066783F">
            <w:pPr>
              <w:spacing w:line="480" w:lineRule="auto"/>
            </w:pPr>
            <w:r>
              <w:t>80-62-6</w:t>
            </w:r>
          </w:p>
        </w:tc>
        <w:tc>
          <w:tcPr>
            <w:tcW w:w="1178" w:type="dxa"/>
          </w:tcPr>
          <w:p w14:paraId="633A7CB3" w14:textId="6C66B18F" w:rsidR="0066783F" w:rsidRDefault="0066783F" w:rsidP="0066783F">
            <w:pPr>
              <w:spacing w:line="480" w:lineRule="auto"/>
            </w:pPr>
            <w:r>
              <w:t>Yes</w:t>
            </w:r>
          </w:p>
        </w:tc>
        <w:tc>
          <w:tcPr>
            <w:tcW w:w="7076" w:type="dxa"/>
          </w:tcPr>
          <w:p w14:paraId="55CECF0B" w14:textId="23E98819" w:rsidR="0066783F" w:rsidRDefault="0006331F" w:rsidP="0066783F">
            <w:pPr>
              <w:spacing w:line="480" w:lineRule="auto"/>
            </w:pPr>
            <w:r>
              <w:rPr>
                <w:noProof/>
              </w:rPr>
              <w:t>(Aalto-Korte et al., 2007; Borak et al., 2011; Estlander et al., 1984; Heratizadeh et al., 2018; WHO, 1998a)</w:t>
            </w:r>
          </w:p>
        </w:tc>
      </w:tr>
      <w:tr w:rsidR="0066783F" w14:paraId="76ECDB40" w14:textId="77777777" w:rsidTr="0066783F">
        <w:tc>
          <w:tcPr>
            <w:tcW w:w="3674" w:type="dxa"/>
          </w:tcPr>
          <w:p w14:paraId="304FE4E6" w14:textId="0D08F202" w:rsidR="0066783F" w:rsidRDefault="0066783F" w:rsidP="0066783F">
            <w:pPr>
              <w:spacing w:line="480" w:lineRule="auto"/>
            </w:pPr>
            <w:r>
              <w:t>Toluene</w:t>
            </w:r>
          </w:p>
        </w:tc>
        <w:tc>
          <w:tcPr>
            <w:tcW w:w="1353" w:type="dxa"/>
          </w:tcPr>
          <w:p w14:paraId="040D0C86" w14:textId="2B38EA94" w:rsidR="0066783F" w:rsidRDefault="0066783F" w:rsidP="0066783F">
            <w:pPr>
              <w:spacing w:line="480" w:lineRule="auto"/>
            </w:pPr>
            <w:r>
              <w:t>108-88-3</w:t>
            </w:r>
          </w:p>
        </w:tc>
        <w:tc>
          <w:tcPr>
            <w:tcW w:w="1178" w:type="dxa"/>
          </w:tcPr>
          <w:p w14:paraId="03A6104E" w14:textId="16CF631D" w:rsidR="0066783F" w:rsidRDefault="0066783F" w:rsidP="0066783F">
            <w:pPr>
              <w:spacing w:line="480" w:lineRule="auto"/>
            </w:pPr>
            <w:r>
              <w:t>--</w:t>
            </w:r>
            <w:r w:rsidR="00177CBC" w:rsidRPr="00177CBC">
              <w:rPr>
                <w:vertAlign w:val="superscript"/>
              </w:rPr>
              <w:t>a</w:t>
            </w:r>
          </w:p>
        </w:tc>
        <w:tc>
          <w:tcPr>
            <w:tcW w:w="7076" w:type="dxa"/>
          </w:tcPr>
          <w:p w14:paraId="14CC267A" w14:textId="3298E528" w:rsidR="0066783F" w:rsidRDefault="0066783F" w:rsidP="0066783F">
            <w:pPr>
              <w:spacing w:line="480" w:lineRule="auto"/>
            </w:pPr>
            <w:r>
              <w:t>N/A</w:t>
            </w:r>
          </w:p>
        </w:tc>
      </w:tr>
      <w:tr w:rsidR="0066783F" w14:paraId="1FDFAD8B" w14:textId="77777777" w:rsidTr="0066783F">
        <w:tc>
          <w:tcPr>
            <w:tcW w:w="3674" w:type="dxa"/>
          </w:tcPr>
          <w:p w14:paraId="7386004B" w14:textId="2E9BFFA2" w:rsidR="0066783F" w:rsidRDefault="0066783F" w:rsidP="0066783F">
            <w:pPr>
              <w:spacing w:line="480" w:lineRule="auto"/>
            </w:pPr>
            <w:r>
              <w:t>Ethylbenzene</w:t>
            </w:r>
          </w:p>
        </w:tc>
        <w:tc>
          <w:tcPr>
            <w:tcW w:w="1353" w:type="dxa"/>
          </w:tcPr>
          <w:p w14:paraId="76C63E92" w14:textId="31AAA3FF" w:rsidR="0066783F" w:rsidRDefault="0066783F" w:rsidP="0066783F">
            <w:pPr>
              <w:spacing w:line="480" w:lineRule="auto"/>
            </w:pPr>
            <w:r>
              <w:t>100-41-4</w:t>
            </w:r>
          </w:p>
        </w:tc>
        <w:tc>
          <w:tcPr>
            <w:tcW w:w="1178" w:type="dxa"/>
          </w:tcPr>
          <w:p w14:paraId="2E5B54A9" w14:textId="7A6245AD" w:rsidR="0066783F" w:rsidRDefault="0066783F" w:rsidP="0066783F">
            <w:pPr>
              <w:spacing w:line="480" w:lineRule="auto"/>
            </w:pPr>
            <w:r>
              <w:t>No</w:t>
            </w:r>
          </w:p>
        </w:tc>
        <w:tc>
          <w:tcPr>
            <w:tcW w:w="7076" w:type="dxa"/>
          </w:tcPr>
          <w:p w14:paraId="00CBA759" w14:textId="7A1B1472" w:rsidR="0066783F" w:rsidRDefault="0066783F" w:rsidP="0066783F">
            <w:pPr>
              <w:spacing w:line="480" w:lineRule="auto"/>
            </w:pPr>
            <w:r>
              <w:rPr>
                <w:noProof/>
              </w:rPr>
              <w:t>(ATSDR, 2010)</w:t>
            </w:r>
          </w:p>
        </w:tc>
      </w:tr>
      <w:tr w:rsidR="0066783F" w14:paraId="447C6EFD" w14:textId="77777777" w:rsidTr="0066783F">
        <w:tc>
          <w:tcPr>
            <w:tcW w:w="3674" w:type="dxa"/>
          </w:tcPr>
          <w:p w14:paraId="3D59831A" w14:textId="5B2FD06F" w:rsidR="0066783F" w:rsidRDefault="0066783F" w:rsidP="0066783F">
            <w:pPr>
              <w:spacing w:line="480" w:lineRule="auto"/>
            </w:pPr>
            <w:r w:rsidRPr="00B6309C">
              <w:rPr>
                <w:i/>
                <w:iCs/>
              </w:rPr>
              <w:t>m,p</w:t>
            </w:r>
            <w:r>
              <w:t>-Xylene</w:t>
            </w:r>
          </w:p>
        </w:tc>
        <w:tc>
          <w:tcPr>
            <w:tcW w:w="1353" w:type="dxa"/>
          </w:tcPr>
          <w:p w14:paraId="2E075AB5" w14:textId="545C2BDB" w:rsidR="0066783F" w:rsidRDefault="0066783F" w:rsidP="0066783F">
            <w:pPr>
              <w:spacing w:line="480" w:lineRule="auto"/>
            </w:pPr>
            <w:r>
              <w:t>1330-20-7</w:t>
            </w:r>
          </w:p>
        </w:tc>
        <w:tc>
          <w:tcPr>
            <w:tcW w:w="1178" w:type="dxa"/>
          </w:tcPr>
          <w:p w14:paraId="6B2F988F" w14:textId="1E951163" w:rsidR="0066783F" w:rsidRDefault="00F206EC" w:rsidP="0066783F">
            <w:pPr>
              <w:spacing w:line="480" w:lineRule="auto"/>
            </w:pPr>
            <w:r>
              <w:t>Yes</w:t>
            </w:r>
            <w:r>
              <w:rPr>
                <w:vertAlign w:val="superscript"/>
              </w:rPr>
              <w:t>c</w:t>
            </w:r>
          </w:p>
        </w:tc>
        <w:tc>
          <w:tcPr>
            <w:tcW w:w="7076" w:type="dxa"/>
          </w:tcPr>
          <w:p w14:paraId="1BFC98BE" w14:textId="467FF3CC" w:rsidR="0066783F" w:rsidRDefault="0066783F" w:rsidP="0066783F">
            <w:pPr>
              <w:spacing w:line="480" w:lineRule="auto"/>
            </w:pPr>
            <w:r>
              <w:rPr>
                <w:noProof/>
              </w:rPr>
              <w:t>(Sándor et al., 2009; Zhang et al., 2017)</w:t>
            </w:r>
          </w:p>
        </w:tc>
      </w:tr>
      <w:tr w:rsidR="0066783F" w14:paraId="0CD5BF58" w14:textId="77777777" w:rsidTr="0066783F">
        <w:tc>
          <w:tcPr>
            <w:tcW w:w="3674" w:type="dxa"/>
          </w:tcPr>
          <w:p w14:paraId="21994E53" w14:textId="5730CE31" w:rsidR="0066783F" w:rsidRDefault="0066783F" w:rsidP="0066783F">
            <w:pPr>
              <w:spacing w:line="480" w:lineRule="auto"/>
            </w:pPr>
            <w:r>
              <w:t>Styrene</w:t>
            </w:r>
          </w:p>
        </w:tc>
        <w:tc>
          <w:tcPr>
            <w:tcW w:w="1353" w:type="dxa"/>
          </w:tcPr>
          <w:p w14:paraId="115E89BE" w14:textId="06630013" w:rsidR="0066783F" w:rsidRDefault="0066783F" w:rsidP="0066783F">
            <w:pPr>
              <w:spacing w:line="480" w:lineRule="auto"/>
            </w:pPr>
            <w:r>
              <w:t>100-42-5</w:t>
            </w:r>
          </w:p>
        </w:tc>
        <w:tc>
          <w:tcPr>
            <w:tcW w:w="1178" w:type="dxa"/>
          </w:tcPr>
          <w:p w14:paraId="72D6EB5A" w14:textId="4E5BAD10" w:rsidR="0066783F" w:rsidRDefault="00F206EC" w:rsidP="0066783F">
            <w:pPr>
              <w:spacing w:line="480" w:lineRule="auto"/>
            </w:pPr>
            <w:r>
              <w:t>Yes</w:t>
            </w:r>
            <w:r>
              <w:rPr>
                <w:vertAlign w:val="superscript"/>
              </w:rPr>
              <w:t>b</w:t>
            </w:r>
          </w:p>
        </w:tc>
        <w:tc>
          <w:tcPr>
            <w:tcW w:w="7076" w:type="dxa"/>
          </w:tcPr>
          <w:p w14:paraId="3A0FD7C7" w14:textId="7D46BBB4" w:rsidR="0066783F" w:rsidRDefault="0066783F" w:rsidP="0066783F">
            <w:pPr>
              <w:spacing w:line="480" w:lineRule="auto"/>
            </w:pPr>
            <w:r>
              <w:rPr>
                <w:noProof/>
              </w:rPr>
              <w:t>(Minamoto et al., 2002)</w:t>
            </w:r>
          </w:p>
        </w:tc>
      </w:tr>
      <w:tr w:rsidR="0066783F" w14:paraId="6A1ADD03" w14:textId="77777777" w:rsidTr="0066783F">
        <w:tc>
          <w:tcPr>
            <w:tcW w:w="3674" w:type="dxa"/>
          </w:tcPr>
          <w:p w14:paraId="0737C925" w14:textId="384B8F52" w:rsidR="0066783F" w:rsidRDefault="0066783F" w:rsidP="0066783F">
            <w:pPr>
              <w:spacing w:line="480" w:lineRule="auto"/>
            </w:pPr>
            <w:r w:rsidRPr="00122001">
              <w:rPr>
                <w:i/>
                <w:iCs/>
              </w:rPr>
              <w:t>o</w:t>
            </w:r>
            <w:r>
              <w:t>-Xylene</w:t>
            </w:r>
          </w:p>
        </w:tc>
        <w:tc>
          <w:tcPr>
            <w:tcW w:w="1353" w:type="dxa"/>
          </w:tcPr>
          <w:p w14:paraId="022C4F4F" w14:textId="5AB84EAA" w:rsidR="0066783F" w:rsidRDefault="0066783F" w:rsidP="0066783F">
            <w:pPr>
              <w:spacing w:line="480" w:lineRule="auto"/>
            </w:pPr>
            <w:r>
              <w:t>95-47-6</w:t>
            </w:r>
          </w:p>
        </w:tc>
        <w:tc>
          <w:tcPr>
            <w:tcW w:w="1178" w:type="dxa"/>
          </w:tcPr>
          <w:p w14:paraId="78EB4C62" w14:textId="793C61AB" w:rsidR="0066783F" w:rsidRDefault="00F206EC" w:rsidP="0066783F">
            <w:pPr>
              <w:spacing w:line="480" w:lineRule="auto"/>
            </w:pPr>
            <w:r>
              <w:t>Yes</w:t>
            </w:r>
            <w:r>
              <w:rPr>
                <w:vertAlign w:val="superscript"/>
              </w:rPr>
              <w:t>c</w:t>
            </w:r>
          </w:p>
        </w:tc>
        <w:tc>
          <w:tcPr>
            <w:tcW w:w="7076" w:type="dxa"/>
          </w:tcPr>
          <w:p w14:paraId="75DE3EC4" w14:textId="4D771A44" w:rsidR="0066783F" w:rsidRDefault="0066783F" w:rsidP="0066783F">
            <w:pPr>
              <w:spacing w:line="480" w:lineRule="auto"/>
            </w:pPr>
            <w:r>
              <w:rPr>
                <w:noProof/>
              </w:rPr>
              <w:t>(Sándor et al., 2009; Zhang et al., 2017)</w:t>
            </w:r>
          </w:p>
        </w:tc>
      </w:tr>
      <w:tr w:rsidR="00785C43" w14:paraId="48F516CA" w14:textId="77777777" w:rsidTr="00287BCF">
        <w:tc>
          <w:tcPr>
            <w:tcW w:w="3674" w:type="dxa"/>
          </w:tcPr>
          <w:p w14:paraId="379A8801" w14:textId="7CC37210" w:rsidR="00785C43" w:rsidRDefault="00177CBC" w:rsidP="0066783F">
            <w:pPr>
              <w:spacing w:line="480" w:lineRule="auto"/>
            </w:pPr>
            <w:r>
              <w:t>Methoxytrimethylsilane</w:t>
            </w:r>
          </w:p>
        </w:tc>
        <w:tc>
          <w:tcPr>
            <w:tcW w:w="1353" w:type="dxa"/>
          </w:tcPr>
          <w:p w14:paraId="3E605745" w14:textId="6BF40D0B" w:rsidR="00785C43" w:rsidRDefault="00177CBC" w:rsidP="0066783F">
            <w:pPr>
              <w:spacing w:line="480" w:lineRule="auto"/>
            </w:pPr>
            <w:r>
              <w:t>1825-61-2</w:t>
            </w:r>
          </w:p>
        </w:tc>
        <w:tc>
          <w:tcPr>
            <w:tcW w:w="1178" w:type="dxa"/>
          </w:tcPr>
          <w:p w14:paraId="1100C1CB" w14:textId="3B5F6605" w:rsidR="00785C43" w:rsidRDefault="00177CBC" w:rsidP="0066783F">
            <w:pPr>
              <w:spacing w:line="480" w:lineRule="auto"/>
            </w:pPr>
            <w:r>
              <w:t>--</w:t>
            </w:r>
          </w:p>
        </w:tc>
        <w:tc>
          <w:tcPr>
            <w:tcW w:w="7076" w:type="dxa"/>
          </w:tcPr>
          <w:p w14:paraId="65174669" w14:textId="526DC6DD" w:rsidR="00785C43" w:rsidRDefault="00177CBC" w:rsidP="0066783F">
            <w:pPr>
              <w:spacing w:line="480" w:lineRule="auto"/>
            </w:pPr>
            <w:r>
              <w:t>N/A</w:t>
            </w:r>
          </w:p>
        </w:tc>
      </w:tr>
      <w:tr w:rsidR="0066783F" w14:paraId="07512802" w14:textId="77777777" w:rsidTr="00287BCF">
        <w:tc>
          <w:tcPr>
            <w:tcW w:w="3674" w:type="dxa"/>
          </w:tcPr>
          <w:p w14:paraId="239DA704" w14:textId="4F43DA5A" w:rsidR="0066783F" w:rsidRDefault="0066783F" w:rsidP="0066783F">
            <w:pPr>
              <w:spacing w:line="480" w:lineRule="auto"/>
            </w:pPr>
            <w:r>
              <w:t>Dimethoxydimethylsilane</w:t>
            </w:r>
          </w:p>
        </w:tc>
        <w:tc>
          <w:tcPr>
            <w:tcW w:w="1353" w:type="dxa"/>
          </w:tcPr>
          <w:p w14:paraId="721CFFA5" w14:textId="1D52FC5B" w:rsidR="0066783F" w:rsidRDefault="0066783F" w:rsidP="0066783F">
            <w:pPr>
              <w:spacing w:line="480" w:lineRule="auto"/>
            </w:pPr>
            <w:r>
              <w:t>1112-39-6</w:t>
            </w:r>
          </w:p>
        </w:tc>
        <w:tc>
          <w:tcPr>
            <w:tcW w:w="1178" w:type="dxa"/>
          </w:tcPr>
          <w:p w14:paraId="5D8849D0" w14:textId="458DE3AB" w:rsidR="0066783F" w:rsidRDefault="0066783F" w:rsidP="0066783F">
            <w:pPr>
              <w:spacing w:line="480" w:lineRule="auto"/>
            </w:pPr>
            <w:r>
              <w:t>--</w:t>
            </w:r>
          </w:p>
        </w:tc>
        <w:tc>
          <w:tcPr>
            <w:tcW w:w="7076" w:type="dxa"/>
          </w:tcPr>
          <w:p w14:paraId="5084878E" w14:textId="2F25EC02" w:rsidR="0066783F" w:rsidRDefault="0066783F" w:rsidP="0066783F">
            <w:pPr>
              <w:spacing w:line="480" w:lineRule="auto"/>
            </w:pPr>
            <w:r>
              <w:t>N/A</w:t>
            </w:r>
          </w:p>
        </w:tc>
      </w:tr>
      <w:tr w:rsidR="0066783F" w14:paraId="6FA6B66F" w14:textId="77777777" w:rsidTr="00287BCF">
        <w:tc>
          <w:tcPr>
            <w:tcW w:w="3674" w:type="dxa"/>
          </w:tcPr>
          <w:p w14:paraId="4F788AE6" w14:textId="4DE99766" w:rsidR="0066783F" w:rsidRDefault="0066783F" w:rsidP="0066783F">
            <w:pPr>
              <w:spacing w:line="480" w:lineRule="auto"/>
            </w:pPr>
            <w:r>
              <w:t>Hexamethyldisiloxane</w:t>
            </w:r>
          </w:p>
        </w:tc>
        <w:tc>
          <w:tcPr>
            <w:tcW w:w="1353" w:type="dxa"/>
          </w:tcPr>
          <w:p w14:paraId="5E757FE8" w14:textId="054C6011" w:rsidR="0066783F" w:rsidRDefault="0066783F" w:rsidP="0066783F">
            <w:pPr>
              <w:spacing w:line="480" w:lineRule="auto"/>
            </w:pPr>
            <w:r>
              <w:t>107-46-0</w:t>
            </w:r>
          </w:p>
        </w:tc>
        <w:tc>
          <w:tcPr>
            <w:tcW w:w="1178" w:type="dxa"/>
          </w:tcPr>
          <w:p w14:paraId="5CB8C5C4" w14:textId="74F25669" w:rsidR="0066783F" w:rsidRDefault="0066783F" w:rsidP="0066783F">
            <w:pPr>
              <w:spacing w:line="480" w:lineRule="auto"/>
            </w:pPr>
            <w:r>
              <w:t>No</w:t>
            </w:r>
          </w:p>
        </w:tc>
        <w:tc>
          <w:tcPr>
            <w:tcW w:w="7076" w:type="dxa"/>
          </w:tcPr>
          <w:p w14:paraId="3787CBEB" w14:textId="5B049454" w:rsidR="0066783F" w:rsidRDefault="00111173" w:rsidP="0066783F">
            <w:pPr>
              <w:spacing w:line="480" w:lineRule="auto"/>
            </w:pPr>
            <w:hyperlink r:id="rId44" w:history="1">
              <w:r w:rsidR="0066783F" w:rsidRPr="0049523D">
                <w:rPr>
                  <w:rStyle w:val="Hyperlink"/>
                </w:rPr>
                <w:t>https://pubchem.ncbi.nlm.nih.gov/compound/24764</w:t>
              </w:r>
            </w:hyperlink>
            <w:r w:rsidR="0066783F">
              <w:t xml:space="preserve"> </w:t>
            </w:r>
          </w:p>
        </w:tc>
      </w:tr>
      <w:tr w:rsidR="0066783F" w14:paraId="33951796" w14:textId="77777777" w:rsidTr="00287BCF">
        <w:tc>
          <w:tcPr>
            <w:tcW w:w="3674" w:type="dxa"/>
          </w:tcPr>
          <w:p w14:paraId="69B1A5C6" w14:textId="5CBE2CB8" w:rsidR="0066783F" w:rsidRPr="00CA2F4D" w:rsidRDefault="0066783F" w:rsidP="0066783F">
            <w:pPr>
              <w:spacing w:line="480" w:lineRule="auto"/>
            </w:pPr>
            <w:r w:rsidRPr="00CA2F4D">
              <w:t>Acetic acid</w:t>
            </w:r>
          </w:p>
        </w:tc>
        <w:tc>
          <w:tcPr>
            <w:tcW w:w="1353" w:type="dxa"/>
          </w:tcPr>
          <w:p w14:paraId="5F319B08" w14:textId="2D62E064" w:rsidR="0066783F" w:rsidRPr="00CA2F4D" w:rsidRDefault="0066783F" w:rsidP="0066783F">
            <w:pPr>
              <w:spacing w:line="480" w:lineRule="auto"/>
            </w:pPr>
            <w:r w:rsidRPr="00CA2F4D">
              <w:t>64-19-7</w:t>
            </w:r>
          </w:p>
        </w:tc>
        <w:tc>
          <w:tcPr>
            <w:tcW w:w="1178" w:type="dxa"/>
          </w:tcPr>
          <w:p w14:paraId="0D1576A6" w14:textId="3DCAF5ED" w:rsidR="0066783F" w:rsidRPr="00CA2F4D" w:rsidRDefault="0066783F" w:rsidP="0066783F">
            <w:pPr>
              <w:spacing w:line="480" w:lineRule="auto"/>
            </w:pPr>
            <w:r w:rsidRPr="00CA2F4D">
              <w:t>No</w:t>
            </w:r>
          </w:p>
        </w:tc>
        <w:tc>
          <w:tcPr>
            <w:tcW w:w="7076" w:type="dxa"/>
          </w:tcPr>
          <w:p w14:paraId="0B7571A2" w14:textId="49BF72D8" w:rsidR="0066783F" w:rsidRDefault="0066783F" w:rsidP="0066783F">
            <w:pPr>
              <w:spacing w:line="480" w:lineRule="auto"/>
            </w:pPr>
            <w:r>
              <w:rPr>
                <w:noProof/>
              </w:rPr>
              <w:t>(Api et al., 2019b; Banerjee et al., 2003; Dik et al., 2016)</w:t>
            </w:r>
          </w:p>
        </w:tc>
      </w:tr>
      <w:tr w:rsidR="0066783F" w14:paraId="1A0BD81F" w14:textId="77777777" w:rsidTr="00287BCF">
        <w:tc>
          <w:tcPr>
            <w:tcW w:w="3674" w:type="dxa"/>
          </w:tcPr>
          <w:p w14:paraId="79B6B71F" w14:textId="06C6877B" w:rsidR="0066783F" w:rsidRDefault="0066783F" w:rsidP="0066783F">
            <w:pPr>
              <w:spacing w:line="480" w:lineRule="auto"/>
            </w:pPr>
            <w:r>
              <w:t>Acrylic acid</w:t>
            </w:r>
          </w:p>
        </w:tc>
        <w:tc>
          <w:tcPr>
            <w:tcW w:w="1353" w:type="dxa"/>
          </w:tcPr>
          <w:p w14:paraId="719C1419" w14:textId="45473425" w:rsidR="0066783F" w:rsidRDefault="0066783F" w:rsidP="0066783F">
            <w:pPr>
              <w:spacing w:line="480" w:lineRule="auto"/>
            </w:pPr>
            <w:r>
              <w:t>79-10-7</w:t>
            </w:r>
          </w:p>
        </w:tc>
        <w:tc>
          <w:tcPr>
            <w:tcW w:w="1178" w:type="dxa"/>
          </w:tcPr>
          <w:p w14:paraId="0BBBFC65" w14:textId="3DD08497" w:rsidR="0066783F" w:rsidRDefault="0066783F" w:rsidP="0066783F">
            <w:pPr>
              <w:spacing w:line="480" w:lineRule="auto"/>
            </w:pPr>
            <w:r>
              <w:t>No</w:t>
            </w:r>
          </w:p>
        </w:tc>
        <w:tc>
          <w:tcPr>
            <w:tcW w:w="7076" w:type="dxa"/>
          </w:tcPr>
          <w:p w14:paraId="45CE652A" w14:textId="007DFDC7" w:rsidR="0066783F" w:rsidRDefault="0066783F" w:rsidP="0066783F">
            <w:pPr>
              <w:spacing w:line="480" w:lineRule="auto"/>
            </w:pPr>
            <w:r>
              <w:rPr>
                <w:noProof/>
              </w:rPr>
              <w:t>(Commission, 2002; NIOSH, 2017)</w:t>
            </w:r>
          </w:p>
        </w:tc>
      </w:tr>
      <w:tr w:rsidR="0066783F" w14:paraId="2C5294A0" w14:textId="77777777" w:rsidTr="00287BCF">
        <w:tc>
          <w:tcPr>
            <w:tcW w:w="3674" w:type="dxa"/>
          </w:tcPr>
          <w:p w14:paraId="536EEB43" w14:textId="512BF6B0" w:rsidR="0066783F" w:rsidRDefault="0066783F" w:rsidP="0066783F">
            <w:pPr>
              <w:spacing w:line="480" w:lineRule="auto"/>
            </w:pPr>
            <w:r>
              <w:t>Methacrylic acid</w:t>
            </w:r>
          </w:p>
        </w:tc>
        <w:tc>
          <w:tcPr>
            <w:tcW w:w="1353" w:type="dxa"/>
          </w:tcPr>
          <w:p w14:paraId="6144468D" w14:textId="54CB3197" w:rsidR="0066783F" w:rsidRDefault="0066783F" w:rsidP="0066783F">
            <w:pPr>
              <w:spacing w:line="480" w:lineRule="auto"/>
            </w:pPr>
            <w:r>
              <w:t>79-41-4</w:t>
            </w:r>
          </w:p>
        </w:tc>
        <w:tc>
          <w:tcPr>
            <w:tcW w:w="1178" w:type="dxa"/>
          </w:tcPr>
          <w:p w14:paraId="13536791" w14:textId="2EEE90AC" w:rsidR="0066783F" w:rsidRDefault="0066783F" w:rsidP="0066783F">
            <w:pPr>
              <w:spacing w:line="480" w:lineRule="auto"/>
            </w:pPr>
            <w:r>
              <w:t>No</w:t>
            </w:r>
          </w:p>
        </w:tc>
        <w:tc>
          <w:tcPr>
            <w:tcW w:w="7076" w:type="dxa"/>
          </w:tcPr>
          <w:p w14:paraId="01B8DF13" w14:textId="1C7BC5A6" w:rsidR="0066783F" w:rsidRDefault="0066783F" w:rsidP="0066783F">
            <w:pPr>
              <w:spacing w:line="480" w:lineRule="auto"/>
            </w:pPr>
            <w:r>
              <w:rPr>
                <w:noProof/>
              </w:rPr>
              <w:t>(</w:t>
            </w:r>
            <w:r w:rsidR="00CB35AA">
              <w:rPr>
                <w:noProof/>
              </w:rPr>
              <w:t>CIRE</w:t>
            </w:r>
            <w:r>
              <w:rPr>
                <w:noProof/>
              </w:rPr>
              <w:t>, 2005b)</w:t>
            </w:r>
          </w:p>
        </w:tc>
      </w:tr>
      <w:tr w:rsidR="0066783F" w14:paraId="390B3B4A" w14:textId="77777777" w:rsidTr="00287BCF">
        <w:tc>
          <w:tcPr>
            <w:tcW w:w="3674" w:type="dxa"/>
          </w:tcPr>
          <w:p w14:paraId="771C84DB" w14:textId="4891E0F8" w:rsidR="0066783F" w:rsidRDefault="0066783F" w:rsidP="0066783F">
            <w:pPr>
              <w:spacing w:line="480" w:lineRule="auto"/>
            </w:pPr>
            <w:r>
              <w:lastRenderedPageBreak/>
              <w:t>1-Methoxyacetate ethanol</w:t>
            </w:r>
          </w:p>
        </w:tc>
        <w:tc>
          <w:tcPr>
            <w:tcW w:w="1353" w:type="dxa"/>
          </w:tcPr>
          <w:p w14:paraId="1C21C863" w14:textId="564DB27E" w:rsidR="0066783F" w:rsidRDefault="0066783F" w:rsidP="0066783F">
            <w:pPr>
              <w:spacing w:line="480" w:lineRule="auto"/>
            </w:pPr>
            <w:r>
              <w:t>4382-77-8</w:t>
            </w:r>
          </w:p>
        </w:tc>
        <w:tc>
          <w:tcPr>
            <w:tcW w:w="1178" w:type="dxa"/>
          </w:tcPr>
          <w:p w14:paraId="57113722" w14:textId="6DB1C7F5" w:rsidR="0066783F" w:rsidRDefault="0066783F" w:rsidP="0066783F">
            <w:pPr>
              <w:spacing w:line="480" w:lineRule="auto"/>
            </w:pPr>
            <w:r>
              <w:t>--</w:t>
            </w:r>
          </w:p>
        </w:tc>
        <w:tc>
          <w:tcPr>
            <w:tcW w:w="7076" w:type="dxa"/>
          </w:tcPr>
          <w:p w14:paraId="4A7D03E5" w14:textId="572F6941" w:rsidR="0066783F" w:rsidRDefault="0066783F" w:rsidP="0066783F">
            <w:pPr>
              <w:spacing w:line="480" w:lineRule="auto"/>
            </w:pPr>
            <w:r>
              <w:t>N/A</w:t>
            </w:r>
          </w:p>
        </w:tc>
      </w:tr>
      <w:tr w:rsidR="0066783F" w14:paraId="3A383898" w14:textId="77777777" w:rsidTr="00287BCF">
        <w:tc>
          <w:tcPr>
            <w:tcW w:w="3674" w:type="dxa"/>
          </w:tcPr>
          <w:p w14:paraId="7EF540BE" w14:textId="0E03F31A" w:rsidR="0066783F" w:rsidRDefault="0066783F" w:rsidP="0066783F">
            <w:pPr>
              <w:spacing w:line="480" w:lineRule="auto"/>
            </w:pPr>
            <w:r>
              <w:t>2-Butoxyethanol</w:t>
            </w:r>
          </w:p>
        </w:tc>
        <w:tc>
          <w:tcPr>
            <w:tcW w:w="1353" w:type="dxa"/>
          </w:tcPr>
          <w:p w14:paraId="21C1A5AC" w14:textId="17E2A6FF" w:rsidR="0066783F" w:rsidRDefault="0066783F" w:rsidP="0066783F">
            <w:pPr>
              <w:spacing w:line="480" w:lineRule="auto"/>
            </w:pPr>
            <w:r>
              <w:t>111-76-2</w:t>
            </w:r>
          </w:p>
        </w:tc>
        <w:tc>
          <w:tcPr>
            <w:tcW w:w="1178" w:type="dxa"/>
          </w:tcPr>
          <w:p w14:paraId="1CFD79A6" w14:textId="2A2C830E" w:rsidR="0066783F" w:rsidRDefault="0066783F" w:rsidP="0066783F">
            <w:pPr>
              <w:spacing w:line="480" w:lineRule="auto"/>
            </w:pPr>
            <w:r>
              <w:t>No</w:t>
            </w:r>
          </w:p>
        </w:tc>
        <w:tc>
          <w:tcPr>
            <w:tcW w:w="7076" w:type="dxa"/>
          </w:tcPr>
          <w:p w14:paraId="433097B1" w14:textId="1560BEB2" w:rsidR="0066783F" w:rsidRDefault="0066783F" w:rsidP="0066783F">
            <w:pPr>
              <w:spacing w:line="480" w:lineRule="auto"/>
            </w:pPr>
            <w:r>
              <w:rPr>
                <w:noProof/>
              </w:rPr>
              <w:t>(NIOSH, 2011b)</w:t>
            </w:r>
          </w:p>
        </w:tc>
      </w:tr>
      <w:tr w:rsidR="0066783F" w14:paraId="250B6D18" w14:textId="77777777" w:rsidTr="00287BCF">
        <w:tc>
          <w:tcPr>
            <w:tcW w:w="3674" w:type="dxa"/>
          </w:tcPr>
          <w:p w14:paraId="47BC4283" w14:textId="48281C11" w:rsidR="0066783F" w:rsidRDefault="0066783F" w:rsidP="0066783F">
            <w:pPr>
              <w:spacing w:line="480" w:lineRule="auto"/>
            </w:pPr>
            <w:r>
              <w:t>Isopropyl methacrylate</w:t>
            </w:r>
          </w:p>
        </w:tc>
        <w:tc>
          <w:tcPr>
            <w:tcW w:w="1353" w:type="dxa"/>
          </w:tcPr>
          <w:p w14:paraId="1C508983" w14:textId="4A5D5604" w:rsidR="0066783F" w:rsidRDefault="0066783F" w:rsidP="0066783F">
            <w:pPr>
              <w:spacing w:line="480" w:lineRule="auto"/>
            </w:pPr>
            <w:r>
              <w:t>4655-34-9</w:t>
            </w:r>
          </w:p>
        </w:tc>
        <w:tc>
          <w:tcPr>
            <w:tcW w:w="1178" w:type="dxa"/>
          </w:tcPr>
          <w:p w14:paraId="58B82BF9" w14:textId="0BA35998" w:rsidR="0066783F" w:rsidRDefault="0066783F" w:rsidP="0066783F">
            <w:pPr>
              <w:spacing w:line="480" w:lineRule="auto"/>
            </w:pPr>
            <w:r>
              <w:t>Yes</w:t>
            </w:r>
          </w:p>
        </w:tc>
        <w:tc>
          <w:tcPr>
            <w:tcW w:w="7076" w:type="dxa"/>
          </w:tcPr>
          <w:p w14:paraId="2C7BD0F1" w14:textId="5DB7330A" w:rsidR="0066783F" w:rsidRDefault="00111173" w:rsidP="0066783F">
            <w:pPr>
              <w:spacing w:line="480" w:lineRule="auto"/>
            </w:pPr>
            <w:hyperlink r:id="rId45" w:history="1">
              <w:r w:rsidR="0066783F" w:rsidRPr="0049523D">
                <w:rPr>
                  <w:rStyle w:val="Hyperlink"/>
                </w:rPr>
                <w:t>https://pubchem.ncbi.nlm.nih.gov/compound/20769</w:t>
              </w:r>
            </w:hyperlink>
            <w:r w:rsidR="0066783F">
              <w:t xml:space="preserve"> </w:t>
            </w:r>
          </w:p>
        </w:tc>
      </w:tr>
      <w:tr w:rsidR="0066783F" w14:paraId="13145582" w14:textId="77777777" w:rsidTr="00287BCF">
        <w:tc>
          <w:tcPr>
            <w:tcW w:w="3674" w:type="dxa"/>
          </w:tcPr>
          <w:p w14:paraId="4638006C" w14:textId="44F3DE4A" w:rsidR="0066783F" w:rsidRDefault="0066783F" w:rsidP="0066783F">
            <w:pPr>
              <w:spacing w:line="480" w:lineRule="auto"/>
            </w:pPr>
            <w:r>
              <w:t>Dimethylester carbonic acid</w:t>
            </w:r>
          </w:p>
        </w:tc>
        <w:tc>
          <w:tcPr>
            <w:tcW w:w="1353" w:type="dxa"/>
          </w:tcPr>
          <w:p w14:paraId="6D750ACB" w14:textId="3CADA68A" w:rsidR="0066783F" w:rsidRDefault="0066783F" w:rsidP="0066783F">
            <w:pPr>
              <w:spacing w:line="480" w:lineRule="auto"/>
            </w:pPr>
            <w:r>
              <w:t>616-38-6</w:t>
            </w:r>
          </w:p>
        </w:tc>
        <w:tc>
          <w:tcPr>
            <w:tcW w:w="1178" w:type="dxa"/>
          </w:tcPr>
          <w:p w14:paraId="3E2C0C9A" w14:textId="0C58AF56" w:rsidR="0066783F" w:rsidRDefault="0066783F" w:rsidP="0066783F">
            <w:pPr>
              <w:spacing w:line="480" w:lineRule="auto"/>
            </w:pPr>
            <w:r>
              <w:t>--</w:t>
            </w:r>
          </w:p>
        </w:tc>
        <w:tc>
          <w:tcPr>
            <w:tcW w:w="7076" w:type="dxa"/>
          </w:tcPr>
          <w:p w14:paraId="3AEC375A" w14:textId="7C52A097" w:rsidR="0066783F" w:rsidRPr="00B00E6F" w:rsidRDefault="0066783F" w:rsidP="0066783F">
            <w:pPr>
              <w:spacing w:line="480" w:lineRule="auto"/>
              <w:rPr>
                <w:rFonts w:ascii="Calibri" w:hAnsi="Calibri" w:cs="Calibri"/>
                <w:color w:val="0563C1"/>
                <w:u w:val="single"/>
              </w:rPr>
            </w:pPr>
            <w:r>
              <w:t>N/A</w:t>
            </w:r>
          </w:p>
        </w:tc>
      </w:tr>
      <w:tr w:rsidR="0066783F" w14:paraId="2BC0923E" w14:textId="77777777" w:rsidTr="00287BCF">
        <w:tc>
          <w:tcPr>
            <w:tcW w:w="3674" w:type="dxa"/>
          </w:tcPr>
          <w:p w14:paraId="591C2DAF" w14:textId="1351D20C" w:rsidR="0066783F" w:rsidRDefault="0066783F" w:rsidP="0066783F">
            <w:pPr>
              <w:spacing w:line="480" w:lineRule="auto"/>
            </w:pPr>
            <w:r>
              <w:t>Methyl isobutyl ketone</w:t>
            </w:r>
          </w:p>
        </w:tc>
        <w:tc>
          <w:tcPr>
            <w:tcW w:w="1353" w:type="dxa"/>
          </w:tcPr>
          <w:p w14:paraId="29118152" w14:textId="5CC640B7" w:rsidR="0066783F" w:rsidRDefault="0066783F" w:rsidP="0066783F">
            <w:pPr>
              <w:spacing w:line="480" w:lineRule="auto"/>
            </w:pPr>
            <w:r>
              <w:t>108-10-1</w:t>
            </w:r>
          </w:p>
        </w:tc>
        <w:tc>
          <w:tcPr>
            <w:tcW w:w="1178" w:type="dxa"/>
          </w:tcPr>
          <w:p w14:paraId="1F9AEC1A" w14:textId="743AA75A" w:rsidR="0066783F" w:rsidRDefault="0066783F" w:rsidP="0066783F">
            <w:pPr>
              <w:spacing w:line="480" w:lineRule="auto"/>
            </w:pPr>
            <w:r>
              <w:t>--</w:t>
            </w:r>
          </w:p>
        </w:tc>
        <w:tc>
          <w:tcPr>
            <w:tcW w:w="7076" w:type="dxa"/>
          </w:tcPr>
          <w:p w14:paraId="15605599" w14:textId="07471A12" w:rsidR="0066783F" w:rsidRPr="0071652B" w:rsidRDefault="0066783F" w:rsidP="0066783F">
            <w:pPr>
              <w:spacing w:line="480" w:lineRule="auto"/>
              <w:rPr>
                <w:rFonts w:ascii="Calibri" w:hAnsi="Calibri" w:cs="Calibri"/>
                <w:color w:val="0563C1"/>
                <w:u w:val="single"/>
              </w:rPr>
            </w:pPr>
            <w:r>
              <w:t>N/A</w:t>
            </w:r>
          </w:p>
        </w:tc>
      </w:tr>
      <w:tr w:rsidR="0066783F" w14:paraId="12B044B1" w14:textId="77777777" w:rsidTr="00287BCF">
        <w:tc>
          <w:tcPr>
            <w:tcW w:w="3674" w:type="dxa"/>
          </w:tcPr>
          <w:p w14:paraId="0991D4B0" w14:textId="2C721317" w:rsidR="0066783F" w:rsidRDefault="0066783F" w:rsidP="0066783F">
            <w:pPr>
              <w:spacing w:line="480" w:lineRule="auto"/>
            </w:pPr>
            <w:r>
              <w:t>Tetramethoxymethane</w:t>
            </w:r>
          </w:p>
        </w:tc>
        <w:tc>
          <w:tcPr>
            <w:tcW w:w="1353" w:type="dxa"/>
          </w:tcPr>
          <w:p w14:paraId="3A990D13" w14:textId="272DC0FD" w:rsidR="0066783F" w:rsidRDefault="0066783F" w:rsidP="0066783F">
            <w:pPr>
              <w:spacing w:line="480" w:lineRule="auto"/>
            </w:pPr>
            <w:r>
              <w:t>1850-14-2</w:t>
            </w:r>
          </w:p>
        </w:tc>
        <w:tc>
          <w:tcPr>
            <w:tcW w:w="1178" w:type="dxa"/>
          </w:tcPr>
          <w:p w14:paraId="1C976107" w14:textId="47B9CCB3" w:rsidR="0066783F" w:rsidRDefault="0066783F" w:rsidP="0066783F">
            <w:pPr>
              <w:spacing w:line="480" w:lineRule="auto"/>
            </w:pPr>
            <w:r>
              <w:t>--</w:t>
            </w:r>
          </w:p>
        </w:tc>
        <w:tc>
          <w:tcPr>
            <w:tcW w:w="7076" w:type="dxa"/>
          </w:tcPr>
          <w:p w14:paraId="76721C30" w14:textId="0CB97D08" w:rsidR="0066783F" w:rsidRPr="0071652B" w:rsidRDefault="0066783F" w:rsidP="0066783F">
            <w:pPr>
              <w:spacing w:line="480" w:lineRule="auto"/>
              <w:rPr>
                <w:rFonts w:ascii="Calibri" w:hAnsi="Calibri" w:cs="Calibri"/>
                <w:color w:val="0563C1"/>
                <w:u w:val="single"/>
              </w:rPr>
            </w:pPr>
            <w:r>
              <w:t>N/A</w:t>
            </w:r>
          </w:p>
        </w:tc>
      </w:tr>
      <w:tr w:rsidR="0066783F" w14:paraId="56B23F09" w14:textId="77777777" w:rsidTr="00287BCF">
        <w:tc>
          <w:tcPr>
            <w:tcW w:w="3674" w:type="dxa"/>
          </w:tcPr>
          <w:p w14:paraId="591BBCBA" w14:textId="1D6AFE02" w:rsidR="0066783F" w:rsidRDefault="0066783F" w:rsidP="0066783F">
            <w:pPr>
              <w:spacing w:line="480" w:lineRule="auto"/>
            </w:pPr>
            <w:r>
              <w:t>5-Methyl-2(5H)-furanone</w:t>
            </w:r>
          </w:p>
        </w:tc>
        <w:tc>
          <w:tcPr>
            <w:tcW w:w="1353" w:type="dxa"/>
          </w:tcPr>
          <w:p w14:paraId="1823FFA5" w14:textId="7E8E1A32" w:rsidR="0066783F" w:rsidRDefault="0066783F" w:rsidP="0066783F">
            <w:pPr>
              <w:spacing w:line="480" w:lineRule="auto"/>
            </w:pPr>
            <w:r>
              <w:t>591-11-7</w:t>
            </w:r>
          </w:p>
        </w:tc>
        <w:tc>
          <w:tcPr>
            <w:tcW w:w="1178" w:type="dxa"/>
          </w:tcPr>
          <w:p w14:paraId="381308C6" w14:textId="2ADF627C" w:rsidR="0066783F" w:rsidRDefault="0066783F" w:rsidP="0066783F">
            <w:pPr>
              <w:spacing w:line="480" w:lineRule="auto"/>
            </w:pPr>
            <w:r>
              <w:t>--</w:t>
            </w:r>
          </w:p>
        </w:tc>
        <w:tc>
          <w:tcPr>
            <w:tcW w:w="7076" w:type="dxa"/>
          </w:tcPr>
          <w:p w14:paraId="4D4477BC" w14:textId="0C534D05" w:rsidR="0066783F" w:rsidRDefault="0066783F" w:rsidP="0066783F">
            <w:pPr>
              <w:spacing w:line="480" w:lineRule="auto"/>
            </w:pPr>
            <w:r>
              <w:t>N/A</w:t>
            </w:r>
          </w:p>
        </w:tc>
      </w:tr>
      <w:tr w:rsidR="0066783F" w14:paraId="5F8B8D87" w14:textId="77777777" w:rsidTr="00287BCF">
        <w:tc>
          <w:tcPr>
            <w:tcW w:w="3674" w:type="dxa"/>
          </w:tcPr>
          <w:p w14:paraId="45D2A507" w14:textId="6D1017B9" w:rsidR="0066783F" w:rsidRDefault="0066783F" w:rsidP="0066783F">
            <w:pPr>
              <w:spacing w:line="480" w:lineRule="auto"/>
            </w:pPr>
            <w:r w:rsidRPr="000C4307">
              <w:rPr>
                <w:i/>
                <w:iCs/>
              </w:rPr>
              <w:t>(Z)</w:t>
            </w:r>
            <w:r>
              <w:t>-2-Butenoic acid</w:t>
            </w:r>
          </w:p>
        </w:tc>
        <w:tc>
          <w:tcPr>
            <w:tcW w:w="1353" w:type="dxa"/>
          </w:tcPr>
          <w:p w14:paraId="3D11D057" w14:textId="5701E3D4" w:rsidR="0066783F" w:rsidRDefault="0066783F" w:rsidP="0066783F">
            <w:pPr>
              <w:spacing w:line="480" w:lineRule="auto"/>
            </w:pPr>
            <w:r>
              <w:t>503-64-0</w:t>
            </w:r>
          </w:p>
        </w:tc>
        <w:tc>
          <w:tcPr>
            <w:tcW w:w="1178" w:type="dxa"/>
          </w:tcPr>
          <w:p w14:paraId="6F72686D" w14:textId="4E700EE4" w:rsidR="0066783F" w:rsidRDefault="0066783F" w:rsidP="0066783F">
            <w:pPr>
              <w:spacing w:line="480" w:lineRule="auto"/>
            </w:pPr>
            <w:r>
              <w:t>--</w:t>
            </w:r>
          </w:p>
        </w:tc>
        <w:tc>
          <w:tcPr>
            <w:tcW w:w="7076" w:type="dxa"/>
          </w:tcPr>
          <w:p w14:paraId="131D211A" w14:textId="1663BAEA" w:rsidR="0066783F" w:rsidRDefault="0066783F" w:rsidP="0066783F">
            <w:pPr>
              <w:spacing w:line="480" w:lineRule="auto"/>
            </w:pPr>
            <w:r>
              <w:t>N/A</w:t>
            </w:r>
          </w:p>
        </w:tc>
      </w:tr>
      <w:tr w:rsidR="0066783F" w14:paraId="2497D1C5" w14:textId="77777777" w:rsidTr="00287BCF">
        <w:tc>
          <w:tcPr>
            <w:tcW w:w="3674" w:type="dxa"/>
          </w:tcPr>
          <w:p w14:paraId="2455E6E1" w14:textId="4095662E" w:rsidR="0066783F" w:rsidRDefault="0066783F" w:rsidP="0066783F">
            <w:pPr>
              <w:spacing w:line="480" w:lineRule="auto"/>
            </w:pPr>
            <w:r>
              <w:t>Butylester acetic acid</w:t>
            </w:r>
          </w:p>
        </w:tc>
        <w:tc>
          <w:tcPr>
            <w:tcW w:w="1353" w:type="dxa"/>
          </w:tcPr>
          <w:p w14:paraId="0E8716D0" w14:textId="1BBDAD27" w:rsidR="0066783F" w:rsidRDefault="0066783F" w:rsidP="0066783F">
            <w:pPr>
              <w:spacing w:line="480" w:lineRule="auto"/>
            </w:pPr>
            <w:r>
              <w:t>123-86-4</w:t>
            </w:r>
          </w:p>
        </w:tc>
        <w:tc>
          <w:tcPr>
            <w:tcW w:w="1178" w:type="dxa"/>
          </w:tcPr>
          <w:p w14:paraId="6F82F191" w14:textId="1044544A" w:rsidR="0066783F" w:rsidRDefault="0066783F" w:rsidP="0066783F">
            <w:pPr>
              <w:spacing w:line="480" w:lineRule="auto"/>
            </w:pPr>
            <w:r>
              <w:t>No</w:t>
            </w:r>
          </w:p>
        </w:tc>
        <w:tc>
          <w:tcPr>
            <w:tcW w:w="7076" w:type="dxa"/>
          </w:tcPr>
          <w:p w14:paraId="0D7A36DF" w14:textId="5B003F4A" w:rsidR="0066783F" w:rsidRDefault="0066783F" w:rsidP="0066783F">
            <w:pPr>
              <w:spacing w:line="480" w:lineRule="auto"/>
            </w:pPr>
            <w:r>
              <w:rPr>
                <w:noProof/>
              </w:rPr>
              <w:t>(Kawakami et al., 2020; WHO, 2005)</w:t>
            </w:r>
          </w:p>
        </w:tc>
      </w:tr>
      <w:tr w:rsidR="0066783F" w14:paraId="057D975D" w14:textId="77777777" w:rsidTr="00287BCF">
        <w:tc>
          <w:tcPr>
            <w:tcW w:w="3674" w:type="dxa"/>
          </w:tcPr>
          <w:p w14:paraId="45F2C3FE" w14:textId="7B2FBB2B" w:rsidR="0066783F" w:rsidRDefault="0066783F" w:rsidP="0066783F">
            <w:pPr>
              <w:spacing w:line="480" w:lineRule="auto"/>
            </w:pPr>
            <w:r>
              <w:t>Ethanol</w:t>
            </w:r>
          </w:p>
        </w:tc>
        <w:tc>
          <w:tcPr>
            <w:tcW w:w="1353" w:type="dxa"/>
          </w:tcPr>
          <w:p w14:paraId="0D55C65C" w14:textId="09A444EE" w:rsidR="0066783F" w:rsidRDefault="0066783F" w:rsidP="0066783F">
            <w:pPr>
              <w:spacing w:line="480" w:lineRule="auto"/>
            </w:pPr>
            <w:r>
              <w:t>64-17-5</w:t>
            </w:r>
          </w:p>
        </w:tc>
        <w:tc>
          <w:tcPr>
            <w:tcW w:w="1178" w:type="dxa"/>
          </w:tcPr>
          <w:p w14:paraId="2EA77E28" w14:textId="5C8200D6" w:rsidR="0066783F" w:rsidRDefault="0066783F" w:rsidP="0066783F">
            <w:pPr>
              <w:spacing w:line="480" w:lineRule="auto"/>
            </w:pPr>
            <w:r>
              <w:t>No</w:t>
            </w:r>
          </w:p>
        </w:tc>
        <w:tc>
          <w:tcPr>
            <w:tcW w:w="7076" w:type="dxa"/>
          </w:tcPr>
          <w:p w14:paraId="6A9F89FD" w14:textId="2545D9D4" w:rsidR="0066783F" w:rsidRDefault="0066783F" w:rsidP="0066783F">
            <w:pPr>
              <w:spacing w:line="480" w:lineRule="auto"/>
            </w:pPr>
            <w:r>
              <w:rPr>
                <w:noProof/>
              </w:rPr>
              <w:t>(Kreipe et al., 2021)</w:t>
            </w:r>
          </w:p>
        </w:tc>
      </w:tr>
      <w:tr w:rsidR="0066783F" w14:paraId="55050A53" w14:textId="77777777" w:rsidTr="00287BCF">
        <w:tc>
          <w:tcPr>
            <w:tcW w:w="3674" w:type="dxa"/>
          </w:tcPr>
          <w:p w14:paraId="41E7947B" w14:textId="0A3DAD58" w:rsidR="0066783F" w:rsidRDefault="0066783F" w:rsidP="0066783F">
            <w:pPr>
              <w:spacing w:line="480" w:lineRule="auto"/>
            </w:pPr>
            <w:r>
              <w:t>Methyl acrylate</w:t>
            </w:r>
          </w:p>
        </w:tc>
        <w:tc>
          <w:tcPr>
            <w:tcW w:w="1353" w:type="dxa"/>
          </w:tcPr>
          <w:p w14:paraId="6C3800D5" w14:textId="541D787D" w:rsidR="0066783F" w:rsidRDefault="0066783F" w:rsidP="0066783F">
            <w:pPr>
              <w:spacing w:line="480" w:lineRule="auto"/>
            </w:pPr>
            <w:r>
              <w:t>96-33-3</w:t>
            </w:r>
          </w:p>
        </w:tc>
        <w:tc>
          <w:tcPr>
            <w:tcW w:w="1178" w:type="dxa"/>
          </w:tcPr>
          <w:p w14:paraId="3B84D687" w14:textId="10B72794" w:rsidR="0066783F" w:rsidRDefault="0066783F" w:rsidP="0066783F">
            <w:pPr>
              <w:spacing w:line="480" w:lineRule="auto"/>
            </w:pPr>
            <w:r>
              <w:t>Yes</w:t>
            </w:r>
          </w:p>
        </w:tc>
        <w:tc>
          <w:tcPr>
            <w:tcW w:w="7076" w:type="dxa"/>
          </w:tcPr>
          <w:p w14:paraId="7226C94A" w14:textId="3CB5125E" w:rsidR="0066783F" w:rsidRDefault="001F50C8" w:rsidP="0066783F">
            <w:pPr>
              <w:spacing w:line="480" w:lineRule="auto"/>
            </w:pPr>
            <w:r>
              <w:rPr>
                <w:noProof/>
              </w:rPr>
              <w:t>(ACGIH, 2019; Dearman et al., 2007)</w:t>
            </w:r>
          </w:p>
        </w:tc>
      </w:tr>
      <w:tr w:rsidR="0066783F" w14:paraId="63F99A57" w14:textId="77777777" w:rsidTr="00287BCF">
        <w:tc>
          <w:tcPr>
            <w:tcW w:w="3674" w:type="dxa"/>
          </w:tcPr>
          <w:p w14:paraId="0740DB4A" w14:textId="395A89FF" w:rsidR="0066783F" w:rsidRDefault="0066783F" w:rsidP="0066783F">
            <w:pPr>
              <w:spacing w:line="480" w:lineRule="auto"/>
            </w:pPr>
            <w:r>
              <w:t>Allyl alcohol</w:t>
            </w:r>
          </w:p>
        </w:tc>
        <w:tc>
          <w:tcPr>
            <w:tcW w:w="1353" w:type="dxa"/>
          </w:tcPr>
          <w:p w14:paraId="5E294799" w14:textId="7604C667" w:rsidR="0066783F" w:rsidRDefault="0066783F" w:rsidP="0066783F">
            <w:pPr>
              <w:spacing w:line="480" w:lineRule="auto"/>
            </w:pPr>
            <w:r>
              <w:t>107-18-6</w:t>
            </w:r>
          </w:p>
        </w:tc>
        <w:tc>
          <w:tcPr>
            <w:tcW w:w="1178" w:type="dxa"/>
          </w:tcPr>
          <w:p w14:paraId="70ACAEBE" w14:textId="4680C476" w:rsidR="0066783F" w:rsidRDefault="00B74CA9" w:rsidP="0066783F">
            <w:pPr>
              <w:spacing w:line="480" w:lineRule="auto"/>
            </w:pPr>
            <w:r>
              <w:t>No</w:t>
            </w:r>
            <w:r>
              <w:rPr>
                <w:vertAlign w:val="superscript"/>
              </w:rPr>
              <w:t>c</w:t>
            </w:r>
          </w:p>
        </w:tc>
        <w:tc>
          <w:tcPr>
            <w:tcW w:w="7076" w:type="dxa"/>
          </w:tcPr>
          <w:p w14:paraId="2BB89A06" w14:textId="380A29E0" w:rsidR="0066783F" w:rsidRPr="00401513" w:rsidRDefault="00111173" w:rsidP="0066783F">
            <w:pPr>
              <w:spacing w:line="480" w:lineRule="auto"/>
              <w:rPr>
                <w:rFonts w:ascii="Calibri" w:hAnsi="Calibri" w:cs="Calibri"/>
                <w:color w:val="0563C1"/>
                <w:u w:val="single"/>
              </w:rPr>
            </w:pPr>
            <w:hyperlink r:id="rId46" w:history="1">
              <w:r w:rsidR="0066783F">
                <w:rPr>
                  <w:rStyle w:val="Hyperlink"/>
                  <w:rFonts w:ascii="Calibri" w:hAnsi="Calibri" w:cs="Calibri"/>
                </w:rPr>
                <w:t>https://pubchem.ncbi.nlm.nih.gov/compound/7858</w:t>
              </w:r>
            </w:hyperlink>
          </w:p>
        </w:tc>
      </w:tr>
      <w:tr w:rsidR="0066783F" w14:paraId="07DED5F4" w14:textId="77777777" w:rsidTr="00287BCF">
        <w:tc>
          <w:tcPr>
            <w:tcW w:w="3674" w:type="dxa"/>
          </w:tcPr>
          <w:p w14:paraId="1EB622F6" w14:textId="603E9D3F" w:rsidR="0066783F" w:rsidRDefault="0066783F" w:rsidP="0066783F">
            <w:pPr>
              <w:spacing w:line="480" w:lineRule="auto"/>
            </w:pPr>
            <w:r>
              <w:t>1,1,2-Trimethoxyethane</w:t>
            </w:r>
          </w:p>
        </w:tc>
        <w:tc>
          <w:tcPr>
            <w:tcW w:w="1353" w:type="dxa"/>
          </w:tcPr>
          <w:p w14:paraId="4C680405" w14:textId="75AB8FAA" w:rsidR="0066783F" w:rsidRDefault="0066783F" w:rsidP="0066783F">
            <w:pPr>
              <w:spacing w:line="480" w:lineRule="auto"/>
            </w:pPr>
            <w:r>
              <w:t>24332-20-5</w:t>
            </w:r>
          </w:p>
        </w:tc>
        <w:tc>
          <w:tcPr>
            <w:tcW w:w="1178" w:type="dxa"/>
          </w:tcPr>
          <w:p w14:paraId="4D6F06B0" w14:textId="4AC09081" w:rsidR="0066783F" w:rsidRDefault="0066783F" w:rsidP="0066783F">
            <w:pPr>
              <w:spacing w:line="480" w:lineRule="auto"/>
            </w:pPr>
            <w:r>
              <w:t>--</w:t>
            </w:r>
          </w:p>
        </w:tc>
        <w:tc>
          <w:tcPr>
            <w:tcW w:w="7076" w:type="dxa"/>
          </w:tcPr>
          <w:p w14:paraId="376063BB" w14:textId="0ABCF394" w:rsidR="0066783F" w:rsidRPr="00401513" w:rsidRDefault="0066783F" w:rsidP="0066783F">
            <w:pPr>
              <w:spacing w:line="480" w:lineRule="auto"/>
              <w:rPr>
                <w:rFonts w:ascii="Calibri" w:hAnsi="Calibri" w:cs="Calibri"/>
                <w:color w:val="0563C1"/>
                <w:u w:val="single"/>
              </w:rPr>
            </w:pPr>
            <w:r>
              <w:t>N/A</w:t>
            </w:r>
          </w:p>
        </w:tc>
      </w:tr>
      <w:tr w:rsidR="0066783F" w14:paraId="5C997530" w14:textId="77777777" w:rsidTr="00287BCF">
        <w:tc>
          <w:tcPr>
            <w:tcW w:w="3674" w:type="dxa"/>
          </w:tcPr>
          <w:p w14:paraId="7E6F55B6" w14:textId="108F305A" w:rsidR="0066783F" w:rsidRDefault="0066783F" w:rsidP="0066783F">
            <w:pPr>
              <w:spacing w:line="480" w:lineRule="auto"/>
            </w:pPr>
            <w:r w:rsidRPr="00822B9B">
              <w:rPr>
                <w:i/>
                <w:iCs/>
              </w:rPr>
              <w:t>(Z)</w:t>
            </w:r>
            <w:r>
              <w:t>-Methylester-2-butenoic acid</w:t>
            </w:r>
          </w:p>
        </w:tc>
        <w:tc>
          <w:tcPr>
            <w:tcW w:w="1353" w:type="dxa"/>
          </w:tcPr>
          <w:p w14:paraId="103819B0" w14:textId="51B35A74" w:rsidR="0066783F" w:rsidRDefault="0066783F" w:rsidP="0066783F">
            <w:pPr>
              <w:spacing w:line="480" w:lineRule="auto"/>
            </w:pPr>
            <w:r>
              <w:t>4358-59-2</w:t>
            </w:r>
          </w:p>
        </w:tc>
        <w:tc>
          <w:tcPr>
            <w:tcW w:w="1178" w:type="dxa"/>
          </w:tcPr>
          <w:p w14:paraId="533E1E13" w14:textId="0816667B" w:rsidR="0066783F" w:rsidRDefault="0066783F" w:rsidP="0066783F">
            <w:pPr>
              <w:spacing w:line="480" w:lineRule="auto"/>
            </w:pPr>
            <w:r>
              <w:t>--</w:t>
            </w:r>
          </w:p>
        </w:tc>
        <w:tc>
          <w:tcPr>
            <w:tcW w:w="7076" w:type="dxa"/>
          </w:tcPr>
          <w:p w14:paraId="11148E08" w14:textId="5E6623A5" w:rsidR="0066783F" w:rsidRDefault="0066783F" w:rsidP="0066783F">
            <w:pPr>
              <w:spacing w:line="480" w:lineRule="auto"/>
            </w:pPr>
            <w:r>
              <w:t>N/A</w:t>
            </w:r>
          </w:p>
        </w:tc>
      </w:tr>
      <w:tr w:rsidR="0066783F" w14:paraId="12267A47" w14:textId="77777777" w:rsidTr="00287BCF">
        <w:tc>
          <w:tcPr>
            <w:tcW w:w="3674" w:type="dxa"/>
          </w:tcPr>
          <w:p w14:paraId="150EFCCA" w14:textId="3BE429A5" w:rsidR="0066783F" w:rsidRDefault="0066783F" w:rsidP="0066783F">
            <w:pPr>
              <w:spacing w:line="480" w:lineRule="auto"/>
            </w:pPr>
            <w:r>
              <w:t>Triethanolamine</w:t>
            </w:r>
          </w:p>
        </w:tc>
        <w:tc>
          <w:tcPr>
            <w:tcW w:w="1353" w:type="dxa"/>
          </w:tcPr>
          <w:p w14:paraId="7B049EEE" w14:textId="0C019EAA" w:rsidR="0066783F" w:rsidRDefault="0066783F" w:rsidP="0066783F">
            <w:pPr>
              <w:spacing w:line="480" w:lineRule="auto"/>
            </w:pPr>
            <w:r>
              <w:t>102-71-6</w:t>
            </w:r>
          </w:p>
        </w:tc>
        <w:tc>
          <w:tcPr>
            <w:tcW w:w="1178" w:type="dxa"/>
          </w:tcPr>
          <w:p w14:paraId="7B521096" w14:textId="6AFE1389" w:rsidR="0066783F" w:rsidRDefault="0066783F" w:rsidP="0066783F">
            <w:pPr>
              <w:spacing w:line="480" w:lineRule="auto"/>
            </w:pPr>
            <w:r>
              <w:t>Yes</w:t>
            </w:r>
          </w:p>
        </w:tc>
        <w:tc>
          <w:tcPr>
            <w:tcW w:w="7076" w:type="dxa"/>
          </w:tcPr>
          <w:p w14:paraId="16533BB6" w14:textId="54634647" w:rsidR="0066783F" w:rsidRDefault="0066783F" w:rsidP="0066783F">
            <w:pPr>
              <w:spacing w:line="480" w:lineRule="auto"/>
            </w:pPr>
            <w:r>
              <w:rPr>
                <w:noProof/>
              </w:rPr>
              <w:t>(Lessmann et al., 2009; NTP, 2004)</w:t>
            </w:r>
          </w:p>
        </w:tc>
      </w:tr>
      <w:tr w:rsidR="0066783F" w14:paraId="30222718" w14:textId="77777777" w:rsidTr="00287BCF">
        <w:tc>
          <w:tcPr>
            <w:tcW w:w="3674" w:type="dxa"/>
          </w:tcPr>
          <w:p w14:paraId="4D5017A5" w14:textId="750E3D4E" w:rsidR="0066783F" w:rsidRDefault="0066783F" w:rsidP="0066783F">
            <w:pPr>
              <w:spacing w:line="480" w:lineRule="auto"/>
            </w:pPr>
            <w:r w:rsidRPr="00822B9B">
              <w:rPr>
                <w:i/>
                <w:iCs/>
              </w:rPr>
              <w:t>N</w:t>
            </w:r>
            <w:r>
              <w:t>-(2-Methylpropyl)formamide</w:t>
            </w:r>
          </w:p>
        </w:tc>
        <w:tc>
          <w:tcPr>
            <w:tcW w:w="1353" w:type="dxa"/>
          </w:tcPr>
          <w:p w14:paraId="14A7E38B" w14:textId="0976A94F" w:rsidR="0066783F" w:rsidRDefault="0066783F" w:rsidP="0066783F">
            <w:pPr>
              <w:spacing w:line="480" w:lineRule="auto"/>
            </w:pPr>
            <w:r>
              <w:t>6281-96-5</w:t>
            </w:r>
          </w:p>
        </w:tc>
        <w:tc>
          <w:tcPr>
            <w:tcW w:w="1178" w:type="dxa"/>
          </w:tcPr>
          <w:p w14:paraId="07D113BB" w14:textId="4F85499A" w:rsidR="0066783F" w:rsidRDefault="0066783F" w:rsidP="0066783F">
            <w:pPr>
              <w:spacing w:line="480" w:lineRule="auto"/>
            </w:pPr>
            <w:r>
              <w:t>--</w:t>
            </w:r>
          </w:p>
        </w:tc>
        <w:tc>
          <w:tcPr>
            <w:tcW w:w="7076" w:type="dxa"/>
          </w:tcPr>
          <w:p w14:paraId="7AEEA44D" w14:textId="47656E4A" w:rsidR="0066783F" w:rsidRDefault="0066783F" w:rsidP="0066783F">
            <w:pPr>
              <w:spacing w:line="480" w:lineRule="auto"/>
            </w:pPr>
            <w:r>
              <w:t>N/A</w:t>
            </w:r>
          </w:p>
        </w:tc>
      </w:tr>
      <w:tr w:rsidR="0066783F" w14:paraId="07ACE3CE" w14:textId="77777777" w:rsidTr="00287BCF">
        <w:tc>
          <w:tcPr>
            <w:tcW w:w="3674" w:type="dxa"/>
          </w:tcPr>
          <w:p w14:paraId="1F7E9924" w14:textId="341E75F8" w:rsidR="0066783F" w:rsidRDefault="0066783F" w:rsidP="0066783F">
            <w:pPr>
              <w:spacing w:line="480" w:lineRule="auto"/>
            </w:pPr>
            <w:r>
              <w:lastRenderedPageBreak/>
              <w:t>1-Butanol</w:t>
            </w:r>
          </w:p>
        </w:tc>
        <w:tc>
          <w:tcPr>
            <w:tcW w:w="1353" w:type="dxa"/>
          </w:tcPr>
          <w:p w14:paraId="56C5CCB9" w14:textId="0FA068D7" w:rsidR="0066783F" w:rsidRDefault="0066783F" w:rsidP="0066783F">
            <w:pPr>
              <w:spacing w:line="480" w:lineRule="auto"/>
            </w:pPr>
            <w:r>
              <w:t>71-36-3</w:t>
            </w:r>
          </w:p>
        </w:tc>
        <w:tc>
          <w:tcPr>
            <w:tcW w:w="1178" w:type="dxa"/>
          </w:tcPr>
          <w:p w14:paraId="7D4BBC74" w14:textId="02B04041" w:rsidR="0066783F" w:rsidRDefault="0066783F" w:rsidP="0066783F">
            <w:pPr>
              <w:spacing w:line="480" w:lineRule="auto"/>
            </w:pPr>
            <w:r>
              <w:t>No</w:t>
            </w:r>
          </w:p>
        </w:tc>
        <w:tc>
          <w:tcPr>
            <w:tcW w:w="7076" w:type="dxa"/>
          </w:tcPr>
          <w:p w14:paraId="5D89B9E1" w14:textId="38091E6F" w:rsidR="0066783F" w:rsidRDefault="0066783F" w:rsidP="0066783F">
            <w:pPr>
              <w:spacing w:line="480" w:lineRule="auto"/>
            </w:pPr>
            <w:r>
              <w:rPr>
                <w:noProof/>
              </w:rPr>
              <w:t>(McLain, 2008)</w:t>
            </w:r>
          </w:p>
        </w:tc>
      </w:tr>
      <w:tr w:rsidR="0066783F" w14:paraId="0C8FCDE9" w14:textId="77777777" w:rsidTr="00287BCF">
        <w:tc>
          <w:tcPr>
            <w:tcW w:w="3674" w:type="dxa"/>
          </w:tcPr>
          <w:p w14:paraId="70915256" w14:textId="27636C82" w:rsidR="0066783F" w:rsidRDefault="0066783F" w:rsidP="0066783F">
            <w:pPr>
              <w:spacing w:line="480" w:lineRule="auto"/>
            </w:pPr>
            <w:r>
              <w:t>1-Methoxy-2-propanol</w:t>
            </w:r>
          </w:p>
        </w:tc>
        <w:tc>
          <w:tcPr>
            <w:tcW w:w="1353" w:type="dxa"/>
          </w:tcPr>
          <w:p w14:paraId="12109FE3" w14:textId="3E98DD82" w:rsidR="0066783F" w:rsidRDefault="0066783F" w:rsidP="0066783F">
            <w:pPr>
              <w:spacing w:line="480" w:lineRule="auto"/>
            </w:pPr>
            <w:r>
              <w:t>107-98-2</w:t>
            </w:r>
          </w:p>
        </w:tc>
        <w:tc>
          <w:tcPr>
            <w:tcW w:w="1178" w:type="dxa"/>
          </w:tcPr>
          <w:p w14:paraId="22D277A5" w14:textId="038BED09" w:rsidR="0066783F" w:rsidRDefault="0066783F" w:rsidP="0066783F">
            <w:pPr>
              <w:spacing w:line="480" w:lineRule="auto"/>
            </w:pPr>
            <w:r>
              <w:t>No</w:t>
            </w:r>
          </w:p>
        </w:tc>
        <w:tc>
          <w:tcPr>
            <w:tcW w:w="7076" w:type="dxa"/>
          </w:tcPr>
          <w:p w14:paraId="7F44C6E9" w14:textId="54FDD009" w:rsidR="0066783F" w:rsidRDefault="0066783F" w:rsidP="0066783F">
            <w:pPr>
              <w:spacing w:line="480" w:lineRule="auto"/>
            </w:pPr>
            <w:r>
              <w:rPr>
                <w:noProof/>
              </w:rPr>
              <w:t xml:space="preserve">(Kawakami et al., 2020; </w:t>
            </w:r>
            <w:r w:rsidR="00CB35AA">
              <w:rPr>
                <w:noProof/>
              </w:rPr>
              <w:t xml:space="preserve">CIRE </w:t>
            </w:r>
            <w:r>
              <w:rPr>
                <w:noProof/>
              </w:rPr>
              <w:t>Panel, 2008)</w:t>
            </w:r>
          </w:p>
        </w:tc>
      </w:tr>
      <w:tr w:rsidR="0066783F" w14:paraId="233436E5" w14:textId="77777777" w:rsidTr="00287BCF">
        <w:tc>
          <w:tcPr>
            <w:tcW w:w="3674" w:type="dxa"/>
          </w:tcPr>
          <w:p w14:paraId="5A93C0ED" w14:textId="1F3E03F2" w:rsidR="0066783F" w:rsidRDefault="0066783F" w:rsidP="0066783F">
            <w:pPr>
              <w:spacing w:line="480" w:lineRule="auto"/>
            </w:pPr>
            <w:r>
              <w:t>Dimethyl sulfoxide</w:t>
            </w:r>
          </w:p>
        </w:tc>
        <w:tc>
          <w:tcPr>
            <w:tcW w:w="1353" w:type="dxa"/>
          </w:tcPr>
          <w:p w14:paraId="715D31CA" w14:textId="48B3F809" w:rsidR="0066783F" w:rsidRDefault="0066783F" w:rsidP="0066783F">
            <w:pPr>
              <w:spacing w:line="480" w:lineRule="auto"/>
            </w:pPr>
            <w:r>
              <w:t>67-68-5</w:t>
            </w:r>
          </w:p>
        </w:tc>
        <w:tc>
          <w:tcPr>
            <w:tcW w:w="1178" w:type="dxa"/>
          </w:tcPr>
          <w:p w14:paraId="1F4C0F97" w14:textId="054E2D10" w:rsidR="0066783F" w:rsidRDefault="0066783F" w:rsidP="0066783F">
            <w:pPr>
              <w:spacing w:line="480" w:lineRule="auto"/>
            </w:pPr>
            <w:r>
              <w:t>No</w:t>
            </w:r>
          </w:p>
        </w:tc>
        <w:tc>
          <w:tcPr>
            <w:tcW w:w="7076" w:type="dxa"/>
          </w:tcPr>
          <w:p w14:paraId="43FEDB69" w14:textId="1148F4AC" w:rsidR="0066783F" w:rsidRDefault="0066783F" w:rsidP="0066783F">
            <w:pPr>
              <w:spacing w:line="480" w:lineRule="auto"/>
            </w:pPr>
            <w:r>
              <w:rPr>
                <w:noProof/>
              </w:rPr>
              <w:t>(Banerjee et al., 2003; Cruz et al., 2009)</w:t>
            </w:r>
          </w:p>
        </w:tc>
      </w:tr>
      <w:tr w:rsidR="0066783F" w14:paraId="09B6677D" w14:textId="77777777" w:rsidTr="00287BCF">
        <w:tc>
          <w:tcPr>
            <w:tcW w:w="3674" w:type="dxa"/>
          </w:tcPr>
          <w:p w14:paraId="63A58B63" w14:textId="7524C8F3" w:rsidR="0066783F" w:rsidRDefault="0066783F" w:rsidP="0066783F">
            <w:pPr>
              <w:spacing w:line="480" w:lineRule="auto"/>
            </w:pPr>
            <w:r>
              <w:t>Cyclohexanone</w:t>
            </w:r>
          </w:p>
        </w:tc>
        <w:tc>
          <w:tcPr>
            <w:tcW w:w="1353" w:type="dxa"/>
          </w:tcPr>
          <w:p w14:paraId="60E13B51" w14:textId="54DD4BDB" w:rsidR="0066783F" w:rsidRDefault="0066783F" w:rsidP="0066783F">
            <w:pPr>
              <w:spacing w:line="480" w:lineRule="auto"/>
            </w:pPr>
            <w:r>
              <w:t>108-94-1</w:t>
            </w:r>
          </w:p>
        </w:tc>
        <w:tc>
          <w:tcPr>
            <w:tcW w:w="1178" w:type="dxa"/>
          </w:tcPr>
          <w:p w14:paraId="3BAD70E9" w14:textId="249ED321" w:rsidR="0066783F" w:rsidRDefault="0066783F" w:rsidP="0066783F">
            <w:pPr>
              <w:spacing w:line="480" w:lineRule="auto"/>
            </w:pPr>
            <w:r>
              <w:t>No</w:t>
            </w:r>
          </w:p>
        </w:tc>
        <w:tc>
          <w:tcPr>
            <w:tcW w:w="7076" w:type="dxa"/>
          </w:tcPr>
          <w:p w14:paraId="07D1765C" w14:textId="31316C62" w:rsidR="0066783F" w:rsidRDefault="0066783F" w:rsidP="0066783F">
            <w:pPr>
              <w:spacing w:line="480" w:lineRule="auto"/>
            </w:pPr>
            <w:r>
              <w:rPr>
                <w:noProof/>
              </w:rPr>
              <w:t>(Api et al., 2020; NIOSH, 2020)</w:t>
            </w:r>
          </w:p>
        </w:tc>
      </w:tr>
      <w:tr w:rsidR="0066783F" w14:paraId="7307E0BD" w14:textId="77777777" w:rsidTr="00287BCF">
        <w:tc>
          <w:tcPr>
            <w:tcW w:w="3674" w:type="dxa"/>
          </w:tcPr>
          <w:p w14:paraId="775EEC37" w14:textId="7CC7F159" w:rsidR="0066783F" w:rsidRDefault="0066783F" w:rsidP="0066783F">
            <w:pPr>
              <w:spacing w:line="480" w:lineRule="auto"/>
            </w:pPr>
            <w:r>
              <w:t>1-Chlorobutane</w:t>
            </w:r>
          </w:p>
        </w:tc>
        <w:tc>
          <w:tcPr>
            <w:tcW w:w="1353" w:type="dxa"/>
          </w:tcPr>
          <w:p w14:paraId="0F98E2A9" w14:textId="518C8C0B" w:rsidR="0066783F" w:rsidRDefault="0066783F" w:rsidP="0066783F">
            <w:pPr>
              <w:spacing w:line="480" w:lineRule="auto"/>
            </w:pPr>
            <w:r>
              <w:t>109-69-3</w:t>
            </w:r>
          </w:p>
        </w:tc>
        <w:tc>
          <w:tcPr>
            <w:tcW w:w="1178" w:type="dxa"/>
          </w:tcPr>
          <w:p w14:paraId="773C176D" w14:textId="552FBAD2" w:rsidR="0066783F" w:rsidRDefault="0066783F" w:rsidP="0066783F">
            <w:pPr>
              <w:spacing w:line="480" w:lineRule="auto"/>
            </w:pPr>
            <w:r>
              <w:t>--</w:t>
            </w:r>
          </w:p>
        </w:tc>
        <w:tc>
          <w:tcPr>
            <w:tcW w:w="7076" w:type="dxa"/>
          </w:tcPr>
          <w:p w14:paraId="575BACFA" w14:textId="75BD79A7" w:rsidR="0066783F" w:rsidRDefault="0066783F" w:rsidP="0066783F">
            <w:pPr>
              <w:spacing w:line="480" w:lineRule="auto"/>
            </w:pPr>
            <w:r>
              <w:t>N/A</w:t>
            </w:r>
          </w:p>
        </w:tc>
      </w:tr>
      <w:tr w:rsidR="0066783F" w14:paraId="73F46E57" w14:textId="77777777" w:rsidTr="00287BCF">
        <w:tc>
          <w:tcPr>
            <w:tcW w:w="3674" w:type="dxa"/>
          </w:tcPr>
          <w:p w14:paraId="6B6534CA" w14:textId="6E7B2E68" w:rsidR="0066783F" w:rsidRDefault="0066783F" w:rsidP="0066783F">
            <w:pPr>
              <w:spacing w:line="480" w:lineRule="auto"/>
            </w:pPr>
            <w:r>
              <w:t>Butyl isocyanate</w:t>
            </w:r>
          </w:p>
        </w:tc>
        <w:tc>
          <w:tcPr>
            <w:tcW w:w="1353" w:type="dxa"/>
          </w:tcPr>
          <w:p w14:paraId="24A72CE2" w14:textId="08B3DED6" w:rsidR="0066783F" w:rsidRDefault="0066783F" w:rsidP="0066783F">
            <w:pPr>
              <w:spacing w:line="480" w:lineRule="auto"/>
            </w:pPr>
            <w:r>
              <w:t>111-36-4</w:t>
            </w:r>
          </w:p>
        </w:tc>
        <w:tc>
          <w:tcPr>
            <w:tcW w:w="1178" w:type="dxa"/>
          </w:tcPr>
          <w:p w14:paraId="3C71AB8D" w14:textId="5C610FC7" w:rsidR="0066783F" w:rsidRDefault="00567541" w:rsidP="0066783F">
            <w:pPr>
              <w:spacing w:line="480" w:lineRule="auto"/>
            </w:pPr>
            <w:r>
              <w:t>Yes</w:t>
            </w:r>
            <w:r>
              <w:rPr>
                <w:vertAlign w:val="superscript"/>
              </w:rPr>
              <w:t>b</w:t>
            </w:r>
          </w:p>
        </w:tc>
        <w:tc>
          <w:tcPr>
            <w:tcW w:w="7076" w:type="dxa"/>
          </w:tcPr>
          <w:p w14:paraId="6FCF04B4" w14:textId="4C0A52C3" w:rsidR="0066783F" w:rsidRPr="00311EB7" w:rsidRDefault="00111173" w:rsidP="0066783F">
            <w:pPr>
              <w:spacing w:line="480" w:lineRule="auto"/>
              <w:rPr>
                <w:rFonts w:ascii="Calibri" w:hAnsi="Calibri" w:cs="Calibri"/>
                <w:color w:val="0563C1"/>
                <w:u w:val="single"/>
              </w:rPr>
            </w:pPr>
            <w:hyperlink r:id="rId47" w:history="1">
              <w:r w:rsidR="0066783F">
                <w:rPr>
                  <w:rStyle w:val="Hyperlink"/>
                  <w:rFonts w:ascii="Calibri" w:hAnsi="Calibri" w:cs="Calibri"/>
                </w:rPr>
                <w:t>https://pubchem.ncbi.nlm.nih.gov/compound/8110</w:t>
              </w:r>
            </w:hyperlink>
          </w:p>
        </w:tc>
      </w:tr>
      <w:tr w:rsidR="0066783F" w14:paraId="49B6E3A6" w14:textId="77777777" w:rsidTr="00287BCF">
        <w:tc>
          <w:tcPr>
            <w:tcW w:w="3674" w:type="dxa"/>
          </w:tcPr>
          <w:p w14:paraId="2DCF47A8" w14:textId="456DA3FA" w:rsidR="0066783F" w:rsidRDefault="0066783F" w:rsidP="0066783F">
            <w:pPr>
              <w:spacing w:line="480" w:lineRule="auto"/>
            </w:pPr>
            <w:r>
              <w:t>2-Chloroethyl acrylate</w:t>
            </w:r>
          </w:p>
        </w:tc>
        <w:tc>
          <w:tcPr>
            <w:tcW w:w="1353" w:type="dxa"/>
          </w:tcPr>
          <w:p w14:paraId="03FCD459" w14:textId="6FA7855B" w:rsidR="0066783F" w:rsidRDefault="0066783F" w:rsidP="0066783F">
            <w:pPr>
              <w:spacing w:line="480" w:lineRule="auto"/>
            </w:pPr>
            <w:r>
              <w:t>2206-89-5</w:t>
            </w:r>
          </w:p>
        </w:tc>
        <w:tc>
          <w:tcPr>
            <w:tcW w:w="1178" w:type="dxa"/>
          </w:tcPr>
          <w:p w14:paraId="156B056B" w14:textId="06612746" w:rsidR="0066783F" w:rsidRDefault="0066783F" w:rsidP="0066783F">
            <w:pPr>
              <w:spacing w:line="480" w:lineRule="auto"/>
            </w:pPr>
            <w:r>
              <w:t>--</w:t>
            </w:r>
          </w:p>
        </w:tc>
        <w:tc>
          <w:tcPr>
            <w:tcW w:w="7076" w:type="dxa"/>
          </w:tcPr>
          <w:p w14:paraId="45BB9E5B" w14:textId="382DAC32" w:rsidR="0066783F" w:rsidRPr="00311EB7" w:rsidRDefault="0066783F" w:rsidP="0066783F">
            <w:pPr>
              <w:spacing w:line="480" w:lineRule="auto"/>
              <w:rPr>
                <w:rFonts w:ascii="Calibri" w:hAnsi="Calibri" w:cs="Calibri"/>
                <w:color w:val="0563C1"/>
                <w:u w:val="single"/>
              </w:rPr>
            </w:pPr>
            <w:r>
              <w:t>N/A</w:t>
            </w:r>
          </w:p>
        </w:tc>
      </w:tr>
      <w:tr w:rsidR="0066783F" w14:paraId="4C216B7A" w14:textId="77777777" w:rsidTr="00287BCF">
        <w:tc>
          <w:tcPr>
            <w:tcW w:w="3674" w:type="dxa"/>
          </w:tcPr>
          <w:p w14:paraId="5C9F88FF" w14:textId="57C581DB" w:rsidR="0066783F" w:rsidRDefault="0066783F" w:rsidP="0066783F">
            <w:pPr>
              <w:spacing w:line="480" w:lineRule="auto"/>
            </w:pPr>
            <w:r>
              <w:t>2-Hydroxyethyl acetate</w:t>
            </w:r>
          </w:p>
        </w:tc>
        <w:tc>
          <w:tcPr>
            <w:tcW w:w="1353" w:type="dxa"/>
          </w:tcPr>
          <w:p w14:paraId="6F579240" w14:textId="690108AB" w:rsidR="0066783F" w:rsidRDefault="0066783F" w:rsidP="0066783F">
            <w:pPr>
              <w:spacing w:line="480" w:lineRule="auto"/>
            </w:pPr>
            <w:r>
              <w:t>542-59-6</w:t>
            </w:r>
          </w:p>
        </w:tc>
        <w:tc>
          <w:tcPr>
            <w:tcW w:w="1178" w:type="dxa"/>
          </w:tcPr>
          <w:p w14:paraId="0D928582" w14:textId="53159A08" w:rsidR="0066783F" w:rsidRDefault="0066783F" w:rsidP="0066783F">
            <w:pPr>
              <w:spacing w:line="480" w:lineRule="auto"/>
            </w:pPr>
            <w:r>
              <w:t>--</w:t>
            </w:r>
          </w:p>
        </w:tc>
        <w:tc>
          <w:tcPr>
            <w:tcW w:w="7076" w:type="dxa"/>
          </w:tcPr>
          <w:p w14:paraId="49188133" w14:textId="1D798B9C" w:rsidR="0066783F" w:rsidRPr="00311EB7" w:rsidRDefault="0066783F" w:rsidP="0066783F">
            <w:pPr>
              <w:spacing w:line="480" w:lineRule="auto"/>
              <w:rPr>
                <w:rFonts w:ascii="Calibri" w:hAnsi="Calibri" w:cs="Calibri"/>
                <w:color w:val="0563C1"/>
                <w:u w:val="single"/>
              </w:rPr>
            </w:pPr>
            <w:r>
              <w:t>N/A</w:t>
            </w:r>
          </w:p>
        </w:tc>
      </w:tr>
      <w:tr w:rsidR="0066783F" w14:paraId="52654943" w14:textId="77777777" w:rsidTr="00287BCF">
        <w:tc>
          <w:tcPr>
            <w:tcW w:w="3674" w:type="dxa"/>
          </w:tcPr>
          <w:p w14:paraId="0E981F0A" w14:textId="5D301E0E" w:rsidR="0066783F" w:rsidRDefault="0066783F" w:rsidP="0066783F">
            <w:pPr>
              <w:spacing w:line="480" w:lineRule="auto"/>
            </w:pPr>
            <w:r>
              <w:t>2,2-Dimethoxypropane</w:t>
            </w:r>
          </w:p>
        </w:tc>
        <w:tc>
          <w:tcPr>
            <w:tcW w:w="1353" w:type="dxa"/>
          </w:tcPr>
          <w:p w14:paraId="7CEB6FE3" w14:textId="2800F32B" w:rsidR="0066783F" w:rsidRDefault="0066783F" w:rsidP="0066783F">
            <w:pPr>
              <w:spacing w:line="480" w:lineRule="auto"/>
            </w:pPr>
            <w:r>
              <w:t>77-76-9</w:t>
            </w:r>
          </w:p>
        </w:tc>
        <w:tc>
          <w:tcPr>
            <w:tcW w:w="1178" w:type="dxa"/>
          </w:tcPr>
          <w:p w14:paraId="6F304C93" w14:textId="662E1C76" w:rsidR="0066783F" w:rsidRDefault="0066783F" w:rsidP="0066783F">
            <w:pPr>
              <w:spacing w:line="480" w:lineRule="auto"/>
            </w:pPr>
            <w:r>
              <w:t>--</w:t>
            </w:r>
          </w:p>
        </w:tc>
        <w:tc>
          <w:tcPr>
            <w:tcW w:w="7076" w:type="dxa"/>
          </w:tcPr>
          <w:p w14:paraId="2AF6A002" w14:textId="28323FB3" w:rsidR="0066783F" w:rsidRPr="00311EB7" w:rsidRDefault="0066783F" w:rsidP="0066783F">
            <w:pPr>
              <w:spacing w:line="480" w:lineRule="auto"/>
              <w:rPr>
                <w:rFonts w:ascii="Calibri" w:hAnsi="Calibri" w:cs="Calibri"/>
                <w:color w:val="0563C1"/>
                <w:u w:val="single"/>
              </w:rPr>
            </w:pPr>
            <w:r>
              <w:t>N/A</w:t>
            </w:r>
          </w:p>
        </w:tc>
      </w:tr>
      <w:tr w:rsidR="0066783F" w14:paraId="27F23659" w14:textId="77777777" w:rsidTr="00287BCF">
        <w:tc>
          <w:tcPr>
            <w:tcW w:w="3674" w:type="dxa"/>
          </w:tcPr>
          <w:p w14:paraId="0D83AB4E" w14:textId="0AAE5644" w:rsidR="0066783F" w:rsidRDefault="0066783F" w:rsidP="0066783F">
            <w:pPr>
              <w:spacing w:line="480" w:lineRule="auto"/>
            </w:pPr>
            <w:r>
              <w:t>Nitrosobenzene</w:t>
            </w:r>
          </w:p>
        </w:tc>
        <w:tc>
          <w:tcPr>
            <w:tcW w:w="1353" w:type="dxa"/>
          </w:tcPr>
          <w:p w14:paraId="0F4F934D" w14:textId="0219849C" w:rsidR="0066783F" w:rsidRDefault="0066783F" w:rsidP="0066783F">
            <w:pPr>
              <w:spacing w:line="480" w:lineRule="auto"/>
            </w:pPr>
            <w:r>
              <w:t>586-96-9</w:t>
            </w:r>
          </w:p>
        </w:tc>
        <w:tc>
          <w:tcPr>
            <w:tcW w:w="1178" w:type="dxa"/>
          </w:tcPr>
          <w:p w14:paraId="7AD29AC8" w14:textId="3AFAC4C2" w:rsidR="0066783F" w:rsidRDefault="0066783F" w:rsidP="0066783F">
            <w:pPr>
              <w:spacing w:line="480" w:lineRule="auto"/>
            </w:pPr>
            <w:r>
              <w:t>--</w:t>
            </w:r>
          </w:p>
        </w:tc>
        <w:tc>
          <w:tcPr>
            <w:tcW w:w="7076" w:type="dxa"/>
          </w:tcPr>
          <w:p w14:paraId="7C88D221" w14:textId="5F77FAA8" w:rsidR="0066783F" w:rsidRPr="00311EB7" w:rsidRDefault="0066783F" w:rsidP="0066783F">
            <w:pPr>
              <w:spacing w:line="480" w:lineRule="auto"/>
              <w:rPr>
                <w:rFonts w:ascii="Calibri" w:hAnsi="Calibri" w:cs="Calibri"/>
                <w:color w:val="0563C1"/>
                <w:u w:val="single"/>
              </w:rPr>
            </w:pPr>
            <w:r>
              <w:t>N/A</w:t>
            </w:r>
          </w:p>
        </w:tc>
      </w:tr>
      <w:tr w:rsidR="0066783F" w14:paraId="7B990C44" w14:textId="77777777" w:rsidTr="00287BCF">
        <w:tc>
          <w:tcPr>
            <w:tcW w:w="3674" w:type="dxa"/>
          </w:tcPr>
          <w:p w14:paraId="05E1B91B" w14:textId="744592BA" w:rsidR="0066783F" w:rsidRDefault="0066783F" w:rsidP="0066783F">
            <w:pPr>
              <w:spacing w:line="480" w:lineRule="auto"/>
            </w:pPr>
            <w:r>
              <w:t>Tetrahydrofurfuryl alcohol</w:t>
            </w:r>
          </w:p>
        </w:tc>
        <w:tc>
          <w:tcPr>
            <w:tcW w:w="1353" w:type="dxa"/>
          </w:tcPr>
          <w:p w14:paraId="3F86F57C" w14:textId="2F88CA22" w:rsidR="0066783F" w:rsidRDefault="0066783F" w:rsidP="0066783F">
            <w:pPr>
              <w:spacing w:line="480" w:lineRule="auto"/>
            </w:pPr>
            <w:r>
              <w:t>97-99-4</w:t>
            </w:r>
          </w:p>
        </w:tc>
        <w:tc>
          <w:tcPr>
            <w:tcW w:w="1178" w:type="dxa"/>
          </w:tcPr>
          <w:p w14:paraId="3784641F" w14:textId="31A13EAB" w:rsidR="0066783F" w:rsidRDefault="004924FD" w:rsidP="0066783F">
            <w:pPr>
              <w:spacing w:line="480" w:lineRule="auto"/>
            </w:pPr>
            <w:r>
              <w:t>No</w:t>
            </w:r>
            <w:r>
              <w:rPr>
                <w:vertAlign w:val="superscript"/>
              </w:rPr>
              <w:t>c</w:t>
            </w:r>
          </w:p>
        </w:tc>
        <w:tc>
          <w:tcPr>
            <w:tcW w:w="7076" w:type="dxa"/>
          </w:tcPr>
          <w:p w14:paraId="6D01DD70" w14:textId="6D290893" w:rsidR="0066783F" w:rsidRPr="00311EB7" w:rsidRDefault="00111173" w:rsidP="0066783F">
            <w:pPr>
              <w:spacing w:line="480" w:lineRule="auto"/>
              <w:rPr>
                <w:rFonts w:ascii="Calibri" w:hAnsi="Calibri" w:cs="Calibri"/>
                <w:color w:val="0563C1"/>
                <w:u w:val="single"/>
              </w:rPr>
            </w:pPr>
            <w:hyperlink r:id="rId48" w:history="1">
              <w:r w:rsidR="0066783F">
                <w:rPr>
                  <w:rStyle w:val="Hyperlink"/>
                  <w:rFonts w:ascii="Calibri" w:hAnsi="Calibri" w:cs="Calibri"/>
                </w:rPr>
                <w:t>https://pubchem.ncbi.nlm.nih.gov/compound/7360</w:t>
              </w:r>
            </w:hyperlink>
          </w:p>
        </w:tc>
      </w:tr>
      <w:tr w:rsidR="0066783F" w14:paraId="3D524CBA" w14:textId="77777777" w:rsidTr="00287BCF">
        <w:tc>
          <w:tcPr>
            <w:tcW w:w="3674" w:type="dxa"/>
          </w:tcPr>
          <w:p w14:paraId="2762B8C7" w14:textId="501E8DC8" w:rsidR="0066783F" w:rsidRDefault="0066783F" w:rsidP="0066783F">
            <w:pPr>
              <w:spacing w:line="480" w:lineRule="auto"/>
            </w:pPr>
            <w:r>
              <w:t>Ethyl butyrate</w:t>
            </w:r>
          </w:p>
        </w:tc>
        <w:tc>
          <w:tcPr>
            <w:tcW w:w="1353" w:type="dxa"/>
          </w:tcPr>
          <w:p w14:paraId="11576544" w14:textId="5881FC13" w:rsidR="0066783F" w:rsidRDefault="0066783F" w:rsidP="0066783F">
            <w:pPr>
              <w:spacing w:line="480" w:lineRule="auto"/>
            </w:pPr>
            <w:r>
              <w:t>105-54-4</w:t>
            </w:r>
          </w:p>
        </w:tc>
        <w:tc>
          <w:tcPr>
            <w:tcW w:w="1178" w:type="dxa"/>
          </w:tcPr>
          <w:p w14:paraId="60D4934E" w14:textId="36581DBA" w:rsidR="0066783F" w:rsidRDefault="0066783F" w:rsidP="0066783F">
            <w:pPr>
              <w:spacing w:line="480" w:lineRule="auto"/>
            </w:pPr>
            <w:r>
              <w:t>No</w:t>
            </w:r>
          </w:p>
        </w:tc>
        <w:tc>
          <w:tcPr>
            <w:tcW w:w="7076" w:type="dxa"/>
          </w:tcPr>
          <w:p w14:paraId="5623FA9D" w14:textId="30F96399" w:rsidR="0066783F" w:rsidRPr="00311EB7" w:rsidRDefault="00111173" w:rsidP="0066783F">
            <w:pPr>
              <w:spacing w:line="480" w:lineRule="auto"/>
              <w:rPr>
                <w:rFonts w:ascii="Calibri" w:hAnsi="Calibri" w:cs="Calibri"/>
                <w:color w:val="0563C1"/>
                <w:u w:val="single"/>
              </w:rPr>
            </w:pPr>
            <w:hyperlink r:id="rId49" w:history="1">
              <w:r w:rsidR="0066783F">
                <w:rPr>
                  <w:rStyle w:val="Hyperlink"/>
                  <w:rFonts w:ascii="Calibri" w:hAnsi="Calibri" w:cs="Calibri"/>
                </w:rPr>
                <w:t>https://pubchem.ncbi.nlm.nih.gov/compound/7762</w:t>
              </w:r>
            </w:hyperlink>
          </w:p>
        </w:tc>
      </w:tr>
      <w:tr w:rsidR="0066783F" w14:paraId="2AA87213" w14:textId="77777777" w:rsidTr="00287BCF">
        <w:tc>
          <w:tcPr>
            <w:tcW w:w="3674" w:type="dxa"/>
          </w:tcPr>
          <w:p w14:paraId="7A0B8150" w14:textId="57937C90" w:rsidR="0066783F" w:rsidRDefault="0066783F" w:rsidP="0066783F">
            <w:pPr>
              <w:spacing w:line="480" w:lineRule="auto"/>
            </w:pPr>
            <w:r>
              <w:t>Triethylamine</w:t>
            </w:r>
          </w:p>
        </w:tc>
        <w:tc>
          <w:tcPr>
            <w:tcW w:w="1353" w:type="dxa"/>
          </w:tcPr>
          <w:p w14:paraId="266CC609" w14:textId="4A4BC99A" w:rsidR="0066783F" w:rsidRDefault="0066783F" w:rsidP="0066783F">
            <w:pPr>
              <w:spacing w:line="480" w:lineRule="auto"/>
            </w:pPr>
            <w:r>
              <w:t>121-44-8</w:t>
            </w:r>
          </w:p>
        </w:tc>
        <w:tc>
          <w:tcPr>
            <w:tcW w:w="1178" w:type="dxa"/>
          </w:tcPr>
          <w:p w14:paraId="35F6175E" w14:textId="5C49921B" w:rsidR="0066783F" w:rsidRDefault="0066783F" w:rsidP="0066783F">
            <w:pPr>
              <w:spacing w:line="480" w:lineRule="auto"/>
            </w:pPr>
            <w:r>
              <w:t>No</w:t>
            </w:r>
          </w:p>
        </w:tc>
        <w:tc>
          <w:tcPr>
            <w:tcW w:w="7076" w:type="dxa"/>
          </w:tcPr>
          <w:p w14:paraId="3CEB51A8" w14:textId="36808574" w:rsidR="0066783F" w:rsidRDefault="0066783F" w:rsidP="0066783F">
            <w:pPr>
              <w:spacing w:line="480" w:lineRule="auto"/>
            </w:pPr>
            <w:r>
              <w:rPr>
                <w:noProof/>
              </w:rPr>
              <w:t>(Yamaga et al., 2021)</w:t>
            </w:r>
          </w:p>
        </w:tc>
      </w:tr>
      <w:tr w:rsidR="0066783F" w14:paraId="27CD5BA9" w14:textId="77777777" w:rsidTr="00287BCF">
        <w:tc>
          <w:tcPr>
            <w:tcW w:w="3674" w:type="dxa"/>
          </w:tcPr>
          <w:p w14:paraId="1D1CC3EA" w14:textId="6C373725" w:rsidR="0066783F" w:rsidRDefault="0066783F" w:rsidP="0066783F">
            <w:pPr>
              <w:spacing w:line="480" w:lineRule="auto"/>
            </w:pPr>
            <w:r>
              <w:t>2-Methyl-1,3-dioxolane</w:t>
            </w:r>
          </w:p>
        </w:tc>
        <w:tc>
          <w:tcPr>
            <w:tcW w:w="1353" w:type="dxa"/>
          </w:tcPr>
          <w:p w14:paraId="7394B5A1" w14:textId="1978E32E" w:rsidR="0066783F" w:rsidRDefault="0066783F" w:rsidP="0066783F">
            <w:pPr>
              <w:spacing w:line="480" w:lineRule="auto"/>
            </w:pPr>
            <w:r>
              <w:t>497-26-7</w:t>
            </w:r>
          </w:p>
        </w:tc>
        <w:tc>
          <w:tcPr>
            <w:tcW w:w="1178" w:type="dxa"/>
          </w:tcPr>
          <w:p w14:paraId="2B08E896" w14:textId="0570C541" w:rsidR="0066783F" w:rsidRDefault="0066783F" w:rsidP="0066783F">
            <w:pPr>
              <w:spacing w:line="480" w:lineRule="auto"/>
            </w:pPr>
            <w:r>
              <w:t>--</w:t>
            </w:r>
          </w:p>
        </w:tc>
        <w:tc>
          <w:tcPr>
            <w:tcW w:w="7076" w:type="dxa"/>
          </w:tcPr>
          <w:p w14:paraId="0FCF8927" w14:textId="4B2F448D" w:rsidR="0066783F" w:rsidRDefault="0066783F" w:rsidP="0066783F">
            <w:pPr>
              <w:spacing w:line="480" w:lineRule="auto"/>
            </w:pPr>
            <w:r>
              <w:t>N/A</w:t>
            </w:r>
          </w:p>
        </w:tc>
      </w:tr>
      <w:tr w:rsidR="0066783F" w14:paraId="4C50F6FF" w14:textId="77777777" w:rsidTr="00287BCF">
        <w:tc>
          <w:tcPr>
            <w:tcW w:w="3674" w:type="dxa"/>
          </w:tcPr>
          <w:p w14:paraId="45873501" w14:textId="0ADB74A2" w:rsidR="0066783F" w:rsidRDefault="0066783F" w:rsidP="0066783F">
            <w:pPr>
              <w:spacing w:line="480" w:lineRule="auto"/>
            </w:pPr>
            <w:r>
              <w:t>1,4-Dioxane</w:t>
            </w:r>
          </w:p>
        </w:tc>
        <w:tc>
          <w:tcPr>
            <w:tcW w:w="1353" w:type="dxa"/>
          </w:tcPr>
          <w:p w14:paraId="6F094F10" w14:textId="70BD0790" w:rsidR="0066783F" w:rsidRDefault="0066783F" w:rsidP="0066783F">
            <w:pPr>
              <w:spacing w:line="480" w:lineRule="auto"/>
            </w:pPr>
            <w:r>
              <w:t>123-91-1</w:t>
            </w:r>
          </w:p>
        </w:tc>
        <w:tc>
          <w:tcPr>
            <w:tcW w:w="1178" w:type="dxa"/>
          </w:tcPr>
          <w:p w14:paraId="532B01A3" w14:textId="2C316707" w:rsidR="0066783F" w:rsidRDefault="0066783F" w:rsidP="0066783F">
            <w:pPr>
              <w:spacing w:line="480" w:lineRule="auto"/>
            </w:pPr>
            <w:r>
              <w:t>--</w:t>
            </w:r>
          </w:p>
        </w:tc>
        <w:tc>
          <w:tcPr>
            <w:tcW w:w="7076" w:type="dxa"/>
          </w:tcPr>
          <w:p w14:paraId="33EAA88D" w14:textId="0201A6B8" w:rsidR="0066783F" w:rsidRDefault="0066783F" w:rsidP="0066783F">
            <w:pPr>
              <w:spacing w:line="480" w:lineRule="auto"/>
            </w:pPr>
            <w:r>
              <w:t>N/A</w:t>
            </w:r>
          </w:p>
        </w:tc>
      </w:tr>
      <w:tr w:rsidR="0066783F" w14:paraId="4564EB0B" w14:textId="77777777" w:rsidTr="00287BCF">
        <w:tc>
          <w:tcPr>
            <w:tcW w:w="3674" w:type="dxa"/>
          </w:tcPr>
          <w:p w14:paraId="513C74F1" w14:textId="73A13782" w:rsidR="0066783F" w:rsidRDefault="0066783F" w:rsidP="0066783F">
            <w:pPr>
              <w:spacing w:line="480" w:lineRule="auto"/>
            </w:pPr>
            <w:r>
              <w:t>2-Methoxyethyl acrylate</w:t>
            </w:r>
          </w:p>
        </w:tc>
        <w:tc>
          <w:tcPr>
            <w:tcW w:w="1353" w:type="dxa"/>
          </w:tcPr>
          <w:p w14:paraId="175F1DCA" w14:textId="0C2B35D6" w:rsidR="0066783F" w:rsidRDefault="0066783F" w:rsidP="0066783F">
            <w:pPr>
              <w:spacing w:line="480" w:lineRule="auto"/>
            </w:pPr>
            <w:r>
              <w:t>3121-61-7</w:t>
            </w:r>
          </w:p>
        </w:tc>
        <w:tc>
          <w:tcPr>
            <w:tcW w:w="1178" w:type="dxa"/>
          </w:tcPr>
          <w:p w14:paraId="370698DD" w14:textId="162C8B2B" w:rsidR="0066783F" w:rsidRDefault="0066783F" w:rsidP="0066783F">
            <w:pPr>
              <w:spacing w:line="480" w:lineRule="auto"/>
            </w:pPr>
            <w:r>
              <w:t>Yes</w:t>
            </w:r>
          </w:p>
        </w:tc>
        <w:tc>
          <w:tcPr>
            <w:tcW w:w="7076" w:type="dxa"/>
          </w:tcPr>
          <w:p w14:paraId="13231EE5" w14:textId="48C480C2" w:rsidR="0066783F" w:rsidRDefault="00111173" w:rsidP="0066783F">
            <w:pPr>
              <w:spacing w:line="480" w:lineRule="auto"/>
            </w:pPr>
            <w:hyperlink r:id="rId50" w:history="1">
              <w:r w:rsidR="0066783F" w:rsidRPr="0049523D">
                <w:rPr>
                  <w:rStyle w:val="Hyperlink"/>
                </w:rPr>
                <w:t>https://pubchem.ncbi.nlm.nih.gov/compound/18392</w:t>
              </w:r>
            </w:hyperlink>
            <w:r w:rsidR="0066783F">
              <w:t xml:space="preserve"> </w:t>
            </w:r>
          </w:p>
        </w:tc>
      </w:tr>
      <w:tr w:rsidR="0066783F" w14:paraId="579E708C" w14:textId="77777777" w:rsidTr="00287BCF">
        <w:tc>
          <w:tcPr>
            <w:tcW w:w="3674" w:type="dxa"/>
          </w:tcPr>
          <w:p w14:paraId="0D5817D9" w14:textId="53C6DF7B" w:rsidR="0066783F" w:rsidRDefault="0066783F" w:rsidP="0066783F">
            <w:pPr>
              <w:spacing w:line="480" w:lineRule="auto"/>
            </w:pPr>
            <w:r>
              <w:lastRenderedPageBreak/>
              <w:t>Propylene carbonate</w:t>
            </w:r>
          </w:p>
        </w:tc>
        <w:tc>
          <w:tcPr>
            <w:tcW w:w="1353" w:type="dxa"/>
          </w:tcPr>
          <w:p w14:paraId="0797A3B9" w14:textId="47CBC32B" w:rsidR="0066783F" w:rsidRDefault="0066783F" w:rsidP="0066783F">
            <w:pPr>
              <w:spacing w:line="480" w:lineRule="auto"/>
            </w:pPr>
            <w:r>
              <w:t>108-32-7</w:t>
            </w:r>
          </w:p>
        </w:tc>
        <w:tc>
          <w:tcPr>
            <w:tcW w:w="1178" w:type="dxa"/>
          </w:tcPr>
          <w:p w14:paraId="5F70930C" w14:textId="4977209D" w:rsidR="0066783F" w:rsidRDefault="0066783F" w:rsidP="0066783F">
            <w:pPr>
              <w:spacing w:line="480" w:lineRule="auto"/>
            </w:pPr>
            <w:r>
              <w:t>No</w:t>
            </w:r>
          </w:p>
        </w:tc>
        <w:tc>
          <w:tcPr>
            <w:tcW w:w="7076" w:type="dxa"/>
          </w:tcPr>
          <w:p w14:paraId="7CC61EF4" w14:textId="59CA0DB3" w:rsidR="0066783F" w:rsidRDefault="0066783F" w:rsidP="0066783F">
            <w:pPr>
              <w:spacing w:line="480" w:lineRule="auto"/>
            </w:pPr>
            <w:r>
              <w:rPr>
                <w:noProof/>
              </w:rPr>
              <w:t>(Panel, 1987)</w:t>
            </w:r>
          </w:p>
        </w:tc>
      </w:tr>
      <w:tr w:rsidR="0066783F" w14:paraId="2CBDEA51" w14:textId="77777777" w:rsidTr="00287BCF">
        <w:tc>
          <w:tcPr>
            <w:tcW w:w="3674" w:type="dxa"/>
          </w:tcPr>
          <w:p w14:paraId="1AC651FC" w14:textId="2F1D7E89" w:rsidR="0066783F" w:rsidRDefault="0066783F" w:rsidP="0066783F">
            <w:pPr>
              <w:spacing w:line="480" w:lineRule="auto"/>
            </w:pPr>
            <w:r>
              <w:t>1,1'-Thiobis-benzene</w:t>
            </w:r>
          </w:p>
        </w:tc>
        <w:tc>
          <w:tcPr>
            <w:tcW w:w="1353" w:type="dxa"/>
          </w:tcPr>
          <w:p w14:paraId="4543F9AD" w14:textId="530C0350" w:rsidR="0066783F" w:rsidRDefault="0066783F" w:rsidP="0066783F">
            <w:pPr>
              <w:spacing w:line="480" w:lineRule="auto"/>
            </w:pPr>
            <w:r>
              <w:t>139-66-2</w:t>
            </w:r>
          </w:p>
        </w:tc>
        <w:tc>
          <w:tcPr>
            <w:tcW w:w="1178" w:type="dxa"/>
          </w:tcPr>
          <w:p w14:paraId="5BCE467A" w14:textId="227B818E" w:rsidR="0066783F" w:rsidRDefault="0066783F" w:rsidP="0066783F">
            <w:pPr>
              <w:spacing w:line="480" w:lineRule="auto"/>
            </w:pPr>
            <w:r>
              <w:t>--</w:t>
            </w:r>
          </w:p>
        </w:tc>
        <w:tc>
          <w:tcPr>
            <w:tcW w:w="7076" w:type="dxa"/>
          </w:tcPr>
          <w:p w14:paraId="13728DFD" w14:textId="022C4BFF" w:rsidR="0066783F" w:rsidRDefault="0066783F" w:rsidP="0066783F">
            <w:pPr>
              <w:spacing w:line="480" w:lineRule="auto"/>
            </w:pPr>
            <w:r>
              <w:t>N/A</w:t>
            </w:r>
          </w:p>
        </w:tc>
      </w:tr>
      <w:tr w:rsidR="0066783F" w14:paraId="0C040138" w14:textId="77777777" w:rsidTr="00287BCF">
        <w:tc>
          <w:tcPr>
            <w:tcW w:w="3674" w:type="dxa"/>
          </w:tcPr>
          <w:p w14:paraId="4717A7C5" w14:textId="641FB2DC" w:rsidR="0066783F" w:rsidRDefault="0066783F" w:rsidP="0066783F">
            <w:pPr>
              <w:spacing w:line="480" w:lineRule="auto"/>
            </w:pPr>
            <w:r>
              <w:t>Bisphenol A</w:t>
            </w:r>
          </w:p>
        </w:tc>
        <w:tc>
          <w:tcPr>
            <w:tcW w:w="1353" w:type="dxa"/>
          </w:tcPr>
          <w:p w14:paraId="718C10FF" w14:textId="0267614A" w:rsidR="0066783F" w:rsidRDefault="0066783F" w:rsidP="0066783F">
            <w:pPr>
              <w:spacing w:line="480" w:lineRule="auto"/>
            </w:pPr>
            <w:r>
              <w:t>80-05-7</w:t>
            </w:r>
          </w:p>
        </w:tc>
        <w:tc>
          <w:tcPr>
            <w:tcW w:w="1178" w:type="dxa"/>
          </w:tcPr>
          <w:p w14:paraId="2574FE13" w14:textId="20425F44" w:rsidR="0066783F" w:rsidRDefault="0066783F" w:rsidP="0066783F">
            <w:pPr>
              <w:spacing w:line="480" w:lineRule="auto"/>
            </w:pPr>
            <w:r>
              <w:t>Yes</w:t>
            </w:r>
          </w:p>
        </w:tc>
        <w:tc>
          <w:tcPr>
            <w:tcW w:w="7076" w:type="dxa"/>
          </w:tcPr>
          <w:p w14:paraId="1443E710" w14:textId="3C62300B" w:rsidR="0066783F" w:rsidRDefault="0066783F" w:rsidP="0066783F">
            <w:pPr>
              <w:spacing w:line="480" w:lineRule="auto"/>
            </w:pPr>
            <w:r>
              <w:rPr>
                <w:noProof/>
              </w:rPr>
              <w:t>(NIOSH, 2011a)</w:t>
            </w:r>
          </w:p>
        </w:tc>
      </w:tr>
      <w:tr w:rsidR="0066783F" w14:paraId="111A9D52" w14:textId="77777777" w:rsidTr="00287BCF">
        <w:tc>
          <w:tcPr>
            <w:tcW w:w="3674" w:type="dxa"/>
          </w:tcPr>
          <w:p w14:paraId="0C258E5A" w14:textId="5BB7469E" w:rsidR="0066783F" w:rsidRDefault="0066783F" w:rsidP="0066783F">
            <w:pPr>
              <w:spacing w:line="480" w:lineRule="auto"/>
            </w:pPr>
            <w:r>
              <w:t>2-Hydroxyethyl methacrylate</w:t>
            </w:r>
          </w:p>
        </w:tc>
        <w:tc>
          <w:tcPr>
            <w:tcW w:w="1353" w:type="dxa"/>
          </w:tcPr>
          <w:p w14:paraId="17D2CD24" w14:textId="178AC880" w:rsidR="0066783F" w:rsidRDefault="0066783F" w:rsidP="0066783F">
            <w:pPr>
              <w:spacing w:line="480" w:lineRule="auto"/>
            </w:pPr>
            <w:r>
              <w:t>868-77-9</w:t>
            </w:r>
          </w:p>
        </w:tc>
        <w:tc>
          <w:tcPr>
            <w:tcW w:w="1178" w:type="dxa"/>
          </w:tcPr>
          <w:p w14:paraId="0D14ABA2" w14:textId="53F499A5" w:rsidR="0066783F" w:rsidRDefault="0066783F" w:rsidP="0066783F">
            <w:pPr>
              <w:spacing w:line="480" w:lineRule="auto"/>
            </w:pPr>
            <w:r>
              <w:t>Yes</w:t>
            </w:r>
          </w:p>
        </w:tc>
        <w:tc>
          <w:tcPr>
            <w:tcW w:w="7076" w:type="dxa"/>
          </w:tcPr>
          <w:p w14:paraId="6D091940" w14:textId="7283E834" w:rsidR="0066783F" w:rsidRDefault="0066783F" w:rsidP="0066783F">
            <w:pPr>
              <w:spacing w:line="480" w:lineRule="auto"/>
            </w:pPr>
            <w:r>
              <w:rPr>
                <w:noProof/>
              </w:rPr>
              <w:t xml:space="preserve">(Aalto-Korte et al., 2007; Christoffers et al., 2013; Heratizadeh et al., 2018; </w:t>
            </w:r>
            <w:r w:rsidR="00CB35AA">
              <w:rPr>
                <w:noProof/>
              </w:rPr>
              <w:t xml:space="preserve">CIRE </w:t>
            </w:r>
            <w:r>
              <w:rPr>
                <w:noProof/>
              </w:rPr>
              <w:t>Panel, 2005a)</w:t>
            </w:r>
          </w:p>
        </w:tc>
      </w:tr>
      <w:tr w:rsidR="0066783F" w14:paraId="3F72F715" w14:textId="77777777" w:rsidTr="00287BCF">
        <w:tc>
          <w:tcPr>
            <w:tcW w:w="3674" w:type="dxa"/>
          </w:tcPr>
          <w:p w14:paraId="5A7AD8A9" w14:textId="71BCA1B8" w:rsidR="0066783F" w:rsidRDefault="0066783F" w:rsidP="0066783F">
            <w:pPr>
              <w:spacing w:line="480" w:lineRule="auto"/>
            </w:pPr>
            <w:r>
              <w:t>2-Hydroxyethyl acrylate</w:t>
            </w:r>
          </w:p>
        </w:tc>
        <w:tc>
          <w:tcPr>
            <w:tcW w:w="1353" w:type="dxa"/>
          </w:tcPr>
          <w:p w14:paraId="35D6C348" w14:textId="0FCEA9BA" w:rsidR="0066783F" w:rsidRDefault="0066783F" w:rsidP="0066783F">
            <w:pPr>
              <w:spacing w:line="480" w:lineRule="auto"/>
            </w:pPr>
            <w:r>
              <w:t>818-61-1</w:t>
            </w:r>
          </w:p>
        </w:tc>
        <w:tc>
          <w:tcPr>
            <w:tcW w:w="1178" w:type="dxa"/>
          </w:tcPr>
          <w:p w14:paraId="0B0E6C9D" w14:textId="2B501563" w:rsidR="0066783F" w:rsidRDefault="0066783F" w:rsidP="0066783F">
            <w:pPr>
              <w:spacing w:line="480" w:lineRule="auto"/>
            </w:pPr>
            <w:r>
              <w:t>Yes</w:t>
            </w:r>
          </w:p>
        </w:tc>
        <w:tc>
          <w:tcPr>
            <w:tcW w:w="7076" w:type="dxa"/>
          </w:tcPr>
          <w:p w14:paraId="43697324" w14:textId="0E99A0C7" w:rsidR="0066783F" w:rsidRDefault="0066783F" w:rsidP="0066783F">
            <w:pPr>
              <w:spacing w:line="480" w:lineRule="auto"/>
            </w:pPr>
            <w:r>
              <w:rPr>
                <w:noProof/>
              </w:rPr>
              <w:t>(Christoffers et al., 2013; Spencer et al., 2016)</w:t>
            </w:r>
          </w:p>
        </w:tc>
      </w:tr>
      <w:tr w:rsidR="0066783F" w14:paraId="29B6AF8F" w14:textId="77777777" w:rsidTr="00287BCF">
        <w:tc>
          <w:tcPr>
            <w:tcW w:w="3674" w:type="dxa"/>
          </w:tcPr>
          <w:p w14:paraId="15895E36" w14:textId="3A3A82E7" w:rsidR="0066783F" w:rsidRDefault="0066783F" w:rsidP="0066783F">
            <w:pPr>
              <w:spacing w:line="480" w:lineRule="auto"/>
            </w:pPr>
            <w:r>
              <w:t>2-Hydroxypropyl methacrylate</w:t>
            </w:r>
          </w:p>
        </w:tc>
        <w:tc>
          <w:tcPr>
            <w:tcW w:w="1353" w:type="dxa"/>
          </w:tcPr>
          <w:p w14:paraId="51EFFC55" w14:textId="0DD3C238" w:rsidR="0066783F" w:rsidRDefault="0066783F" w:rsidP="0066783F">
            <w:pPr>
              <w:spacing w:line="480" w:lineRule="auto"/>
            </w:pPr>
            <w:r>
              <w:t>923-26-2</w:t>
            </w:r>
          </w:p>
        </w:tc>
        <w:tc>
          <w:tcPr>
            <w:tcW w:w="1178" w:type="dxa"/>
          </w:tcPr>
          <w:p w14:paraId="7EB023FD" w14:textId="066F5707" w:rsidR="0066783F" w:rsidRDefault="0066783F" w:rsidP="0066783F">
            <w:pPr>
              <w:spacing w:line="480" w:lineRule="auto"/>
            </w:pPr>
            <w:r>
              <w:t>Yes</w:t>
            </w:r>
          </w:p>
        </w:tc>
        <w:tc>
          <w:tcPr>
            <w:tcW w:w="7076" w:type="dxa"/>
          </w:tcPr>
          <w:p w14:paraId="46619C51" w14:textId="7E16E497" w:rsidR="0066783F" w:rsidRDefault="0066783F" w:rsidP="0066783F">
            <w:pPr>
              <w:spacing w:line="480" w:lineRule="auto"/>
            </w:pPr>
            <w:r>
              <w:rPr>
                <w:noProof/>
              </w:rPr>
              <w:t xml:space="preserve">(Aalto-Korte et al., 2007; Christoffers et al., 2013; Gonçalo et al., 2018; Heratizadeh et al., 2018; </w:t>
            </w:r>
            <w:r w:rsidR="00CB35AA">
              <w:rPr>
                <w:noProof/>
              </w:rPr>
              <w:t xml:space="preserve">CIRE </w:t>
            </w:r>
            <w:r>
              <w:rPr>
                <w:noProof/>
              </w:rPr>
              <w:t>Panel, 2005a; Spencer et al., 2016)</w:t>
            </w:r>
          </w:p>
        </w:tc>
      </w:tr>
      <w:tr w:rsidR="0066783F" w14:paraId="21DA72D1" w14:textId="77777777" w:rsidTr="00287BCF">
        <w:tc>
          <w:tcPr>
            <w:tcW w:w="3674" w:type="dxa"/>
          </w:tcPr>
          <w:p w14:paraId="318A8D1A" w14:textId="73435F4D" w:rsidR="0066783F" w:rsidRDefault="0066783F" w:rsidP="0066783F">
            <w:pPr>
              <w:spacing w:line="480" w:lineRule="auto"/>
            </w:pPr>
            <w:r>
              <w:t>3,3,5-Trimethylcyclohexanol</w:t>
            </w:r>
          </w:p>
        </w:tc>
        <w:tc>
          <w:tcPr>
            <w:tcW w:w="1353" w:type="dxa"/>
          </w:tcPr>
          <w:p w14:paraId="2B53DCDD" w14:textId="77A92D92" w:rsidR="0066783F" w:rsidRDefault="0066783F" w:rsidP="0066783F">
            <w:pPr>
              <w:spacing w:line="480" w:lineRule="auto"/>
            </w:pPr>
            <w:r>
              <w:t>116-02-9</w:t>
            </w:r>
          </w:p>
        </w:tc>
        <w:tc>
          <w:tcPr>
            <w:tcW w:w="1178" w:type="dxa"/>
          </w:tcPr>
          <w:p w14:paraId="4B4CC986" w14:textId="1C659E9C" w:rsidR="0066783F" w:rsidRDefault="0066783F" w:rsidP="0066783F">
            <w:pPr>
              <w:spacing w:line="480" w:lineRule="auto"/>
            </w:pPr>
            <w:r>
              <w:t>--</w:t>
            </w:r>
          </w:p>
        </w:tc>
        <w:tc>
          <w:tcPr>
            <w:tcW w:w="7076" w:type="dxa"/>
          </w:tcPr>
          <w:p w14:paraId="5BDBFF35" w14:textId="05E831BB" w:rsidR="0066783F" w:rsidRDefault="0066783F" w:rsidP="0066783F">
            <w:pPr>
              <w:spacing w:line="480" w:lineRule="auto"/>
            </w:pPr>
            <w:r>
              <w:t>N/A</w:t>
            </w:r>
          </w:p>
        </w:tc>
      </w:tr>
      <w:tr w:rsidR="0066783F" w14:paraId="27A9EB41" w14:textId="77777777" w:rsidTr="00287BCF">
        <w:tc>
          <w:tcPr>
            <w:tcW w:w="3674" w:type="dxa"/>
          </w:tcPr>
          <w:p w14:paraId="5AEAD833" w14:textId="7131A6C0" w:rsidR="0066783F" w:rsidRDefault="0066783F" w:rsidP="0066783F">
            <w:pPr>
              <w:spacing w:line="480" w:lineRule="auto"/>
            </w:pPr>
            <w:r>
              <w:t>3,3,5-Trimethylcyclohexene</w:t>
            </w:r>
          </w:p>
        </w:tc>
        <w:tc>
          <w:tcPr>
            <w:tcW w:w="1353" w:type="dxa"/>
          </w:tcPr>
          <w:p w14:paraId="7E74FC35" w14:textId="1F01F51A" w:rsidR="0066783F" w:rsidRDefault="0066783F" w:rsidP="0066783F">
            <w:pPr>
              <w:spacing w:line="480" w:lineRule="auto"/>
            </w:pPr>
            <w:r>
              <w:t>503-45-7</w:t>
            </w:r>
          </w:p>
        </w:tc>
        <w:tc>
          <w:tcPr>
            <w:tcW w:w="1178" w:type="dxa"/>
          </w:tcPr>
          <w:p w14:paraId="68FC7BBB" w14:textId="72BD0798" w:rsidR="0066783F" w:rsidRDefault="0066783F" w:rsidP="0066783F">
            <w:pPr>
              <w:spacing w:line="480" w:lineRule="auto"/>
            </w:pPr>
            <w:r>
              <w:t>--</w:t>
            </w:r>
          </w:p>
        </w:tc>
        <w:tc>
          <w:tcPr>
            <w:tcW w:w="7076" w:type="dxa"/>
          </w:tcPr>
          <w:p w14:paraId="3923A627" w14:textId="58D93439" w:rsidR="0066783F" w:rsidRDefault="0066783F" w:rsidP="0066783F">
            <w:pPr>
              <w:spacing w:line="480" w:lineRule="auto"/>
            </w:pPr>
            <w:r>
              <w:t>N/A</w:t>
            </w:r>
          </w:p>
        </w:tc>
      </w:tr>
      <w:tr w:rsidR="0066783F" w14:paraId="337144E8" w14:textId="77777777" w:rsidTr="00287BCF">
        <w:tc>
          <w:tcPr>
            <w:tcW w:w="3674" w:type="dxa"/>
          </w:tcPr>
          <w:p w14:paraId="1A7509ED" w14:textId="0AD82F6A" w:rsidR="0066783F" w:rsidRDefault="0066783F" w:rsidP="0066783F">
            <w:pPr>
              <w:spacing w:line="480" w:lineRule="auto"/>
            </w:pPr>
            <w:r>
              <w:t>Camphene</w:t>
            </w:r>
          </w:p>
        </w:tc>
        <w:tc>
          <w:tcPr>
            <w:tcW w:w="1353" w:type="dxa"/>
          </w:tcPr>
          <w:p w14:paraId="170A7D7A" w14:textId="7C20852E" w:rsidR="0066783F" w:rsidRDefault="0066783F" w:rsidP="0066783F">
            <w:pPr>
              <w:spacing w:line="480" w:lineRule="auto"/>
            </w:pPr>
            <w:r>
              <w:t>79-92-5</w:t>
            </w:r>
          </w:p>
        </w:tc>
        <w:tc>
          <w:tcPr>
            <w:tcW w:w="1178" w:type="dxa"/>
          </w:tcPr>
          <w:p w14:paraId="087C6387" w14:textId="0C0B4DBD" w:rsidR="0066783F" w:rsidRDefault="0066783F" w:rsidP="0066783F">
            <w:pPr>
              <w:spacing w:line="480" w:lineRule="auto"/>
            </w:pPr>
            <w:r>
              <w:t>No</w:t>
            </w:r>
          </w:p>
        </w:tc>
        <w:tc>
          <w:tcPr>
            <w:tcW w:w="7076" w:type="dxa"/>
          </w:tcPr>
          <w:p w14:paraId="2702D9FB" w14:textId="2768F8BA" w:rsidR="0066783F" w:rsidRDefault="00111173" w:rsidP="0066783F">
            <w:pPr>
              <w:spacing w:line="480" w:lineRule="auto"/>
            </w:pPr>
            <w:hyperlink r:id="rId51" w:history="1">
              <w:r w:rsidR="0066783F" w:rsidRPr="0049523D">
                <w:rPr>
                  <w:rStyle w:val="Hyperlink"/>
                </w:rPr>
                <w:t>https://pubchem.ncbi.nlm.nih.gov/compound/6616</w:t>
              </w:r>
            </w:hyperlink>
            <w:r w:rsidR="0066783F">
              <w:t xml:space="preserve"> </w:t>
            </w:r>
          </w:p>
        </w:tc>
      </w:tr>
      <w:tr w:rsidR="0066783F" w14:paraId="61C52271" w14:textId="77777777" w:rsidTr="00287BCF">
        <w:tc>
          <w:tcPr>
            <w:tcW w:w="3674" w:type="dxa"/>
          </w:tcPr>
          <w:p w14:paraId="0534EA74" w14:textId="18E10C7D" w:rsidR="0066783F" w:rsidRDefault="0066783F" w:rsidP="0066783F">
            <w:pPr>
              <w:spacing w:line="480" w:lineRule="auto"/>
            </w:pPr>
            <w:r>
              <w:t>Bisphenol A diglycidyl ether resin</w:t>
            </w:r>
          </w:p>
        </w:tc>
        <w:tc>
          <w:tcPr>
            <w:tcW w:w="1353" w:type="dxa"/>
          </w:tcPr>
          <w:p w14:paraId="5A130628" w14:textId="74E827A7" w:rsidR="0066783F" w:rsidRDefault="0066783F" w:rsidP="0066783F">
            <w:pPr>
              <w:spacing w:line="480" w:lineRule="auto"/>
            </w:pPr>
            <w:r>
              <w:t>1675-54-3</w:t>
            </w:r>
          </w:p>
        </w:tc>
        <w:tc>
          <w:tcPr>
            <w:tcW w:w="1178" w:type="dxa"/>
          </w:tcPr>
          <w:p w14:paraId="26E01834" w14:textId="2D823456" w:rsidR="0066783F" w:rsidRDefault="0066783F" w:rsidP="0066783F">
            <w:pPr>
              <w:spacing w:line="480" w:lineRule="auto"/>
            </w:pPr>
            <w:r>
              <w:t>Yes</w:t>
            </w:r>
          </w:p>
        </w:tc>
        <w:tc>
          <w:tcPr>
            <w:tcW w:w="7076" w:type="dxa"/>
          </w:tcPr>
          <w:p w14:paraId="7E0D5D67" w14:textId="5286F4CE" w:rsidR="0066783F" w:rsidRDefault="0066783F" w:rsidP="0066783F">
            <w:pPr>
              <w:spacing w:line="480" w:lineRule="auto"/>
            </w:pPr>
            <w:r>
              <w:rPr>
                <w:noProof/>
              </w:rPr>
              <w:t>(Bangsgaard et al., 2012; Ponting et al., 2019)</w:t>
            </w:r>
          </w:p>
        </w:tc>
      </w:tr>
      <w:tr w:rsidR="0066783F" w14:paraId="3D2A5A08" w14:textId="77777777" w:rsidTr="00287BCF">
        <w:tc>
          <w:tcPr>
            <w:tcW w:w="3674" w:type="dxa"/>
          </w:tcPr>
          <w:p w14:paraId="44D34417" w14:textId="16B18152" w:rsidR="0066783F" w:rsidRDefault="0066783F" w:rsidP="0066783F">
            <w:pPr>
              <w:spacing w:line="480" w:lineRule="auto"/>
            </w:pPr>
            <w:r>
              <w:t>1-Nitrosopiperidine</w:t>
            </w:r>
          </w:p>
        </w:tc>
        <w:tc>
          <w:tcPr>
            <w:tcW w:w="1353" w:type="dxa"/>
          </w:tcPr>
          <w:p w14:paraId="77E7ED9C" w14:textId="169AEC5E" w:rsidR="0066783F" w:rsidRDefault="0066783F" w:rsidP="0066783F">
            <w:pPr>
              <w:spacing w:line="480" w:lineRule="auto"/>
            </w:pPr>
            <w:r>
              <w:t>100-75-4</w:t>
            </w:r>
          </w:p>
        </w:tc>
        <w:tc>
          <w:tcPr>
            <w:tcW w:w="1178" w:type="dxa"/>
          </w:tcPr>
          <w:p w14:paraId="17936FE9" w14:textId="729D97E8" w:rsidR="0066783F" w:rsidRDefault="0066783F" w:rsidP="0066783F">
            <w:pPr>
              <w:spacing w:line="480" w:lineRule="auto"/>
            </w:pPr>
            <w:r>
              <w:t>--</w:t>
            </w:r>
          </w:p>
        </w:tc>
        <w:tc>
          <w:tcPr>
            <w:tcW w:w="7076" w:type="dxa"/>
          </w:tcPr>
          <w:p w14:paraId="0E390967" w14:textId="0FA042A1" w:rsidR="0066783F" w:rsidRDefault="0066783F" w:rsidP="0066783F">
            <w:pPr>
              <w:spacing w:line="480" w:lineRule="auto"/>
            </w:pPr>
            <w:r>
              <w:t>N/A</w:t>
            </w:r>
          </w:p>
        </w:tc>
      </w:tr>
      <w:tr w:rsidR="0066783F" w14:paraId="67790E4E" w14:textId="77777777" w:rsidTr="00287BCF">
        <w:tc>
          <w:tcPr>
            <w:tcW w:w="3674" w:type="dxa"/>
          </w:tcPr>
          <w:p w14:paraId="1E088B63" w14:textId="37D8E40C" w:rsidR="0066783F" w:rsidRDefault="0066783F" w:rsidP="0066783F">
            <w:pPr>
              <w:spacing w:line="480" w:lineRule="auto"/>
            </w:pPr>
            <w:r>
              <w:t>2,4,6-Trimethoxy-1,3,5-triazine</w:t>
            </w:r>
          </w:p>
        </w:tc>
        <w:tc>
          <w:tcPr>
            <w:tcW w:w="1353" w:type="dxa"/>
          </w:tcPr>
          <w:p w14:paraId="48D82630" w14:textId="60898407" w:rsidR="0066783F" w:rsidRDefault="0066783F" w:rsidP="0066783F">
            <w:pPr>
              <w:spacing w:line="480" w:lineRule="auto"/>
            </w:pPr>
            <w:r>
              <w:t>877-89-4</w:t>
            </w:r>
          </w:p>
        </w:tc>
        <w:tc>
          <w:tcPr>
            <w:tcW w:w="1178" w:type="dxa"/>
          </w:tcPr>
          <w:p w14:paraId="273DD562" w14:textId="02C033EF" w:rsidR="0066783F" w:rsidRDefault="0066783F" w:rsidP="0066783F">
            <w:pPr>
              <w:spacing w:line="480" w:lineRule="auto"/>
            </w:pPr>
            <w:r>
              <w:t>--</w:t>
            </w:r>
          </w:p>
        </w:tc>
        <w:tc>
          <w:tcPr>
            <w:tcW w:w="7076" w:type="dxa"/>
          </w:tcPr>
          <w:p w14:paraId="0A2FD132" w14:textId="491C0EF3" w:rsidR="0066783F" w:rsidRDefault="0066783F" w:rsidP="0066783F">
            <w:pPr>
              <w:spacing w:line="480" w:lineRule="auto"/>
            </w:pPr>
            <w:r>
              <w:t>N/A</w:t>
            </w:r>
          </w:p>
        </w:tc>
      </w:tr>
      <w:tr w:rsidR="0066783F" w14:paraId="539CD4E0" w14:textId="77777777" w:rsidTr="00287BCF">
        <w:tc>
          <w:tcPr>
            <w:tcW w:w="3674" w:type="dxa"/>
          </w:tcPr>
          <w:p w14:paraId="6B60C93A" w14:textId="61168428" w:rsidR="0066783F" w:rsidRDefault="0066783F" w:rsidP="0066783F">
            <w:pPr>
              <w:spacing w:line="480" w:lineRule="auto"/>
            </w:pPr>
            <w:r>
              <w:t>2,4,6-Trimethylbenzoic acid</w:t>
            </w:r>
          </w:p>
        </w:tc>
        <w:tc>
          <w:tcPr>
            <w:tcW w:w="1353" w:type="dxa"/>
          </w:tcPr>
          <w:p w14:paraId="7B14A496" w14:textId="6D43E3DD" w:rsidR="0066783F" w:rsidRDefault="0066783F" w:rsidP="0066783F">
            <w:pPr>
              <w:spacing w:line="480" w:lineRule="auto"/>
            </w:pPr>
            <w:r>
              <w:t>480-63-7</w:t>
            </w:r>
          </w:p>
        </w:tc>
        <w:tc>
          <w:tcPr>
            <w:tcW w:w="1178" w:type="dxa"/>
          </w:tcPr>
          <w:p w14:paraId="61FB0BB2" w14:textId="593AFDBD" w:rsidR="0066783F" w:rsidRDefault="0066783F" w:rsidP="0066783F">
            <w:pPr>
              <w:spacing w:line="480" w:lineRule="auto"/>
            </w:pPr>
            <w:r>
              <w:t>--</w:t>
            </w:r>
          </w:p>
        </w:tc>
        <w:tc>
          <w:tcPr>
            <w:tcW w:w="7076" w:type="dxa"/>
          </w:tcPr>
          <w:p w14:paraId="76FC9995" w14:textId="746624CA" w:rsidR="0066783F" w:rsidRDefault="0066783F" w:rsidP="0066783F">
            <w:pPr>
              <w:spacing w:line="480" w:lineRule="auto"/>
            </w:pPr>
            <w:r>
              <w:t>N/A</w:t>
            </w:r>
          </w:p>
        </w:tc>
      </w:tr>
      <w:tr w:rsidR="0066783F" w14:paraId="5B68BBE5" w14:textId="77777777" w:rsidTr="00287BCF">
        <w:tc>
          <w:tcPr>
            <w:tcW w:w="3674" w:type="dxa"/>
          </w:tcPr>
          <w:p w14:paraId="05F799DA" w14:textId="707D38C6" w:rsidR="0066783F" w:rsidRDefault="0066783F" w:rsidP="0066783F">
            <w:pPr>
              <w:spacing w:line="480" w:lineRule="auto"/>
            </w:pPr>
            <w:r>
              <w:t>2,4-bis(1,1-Dimethylethyl)phenol</w:t>
            </w:r>
          </w:p>
        </w:tc>
        <w:tc>
          <w:tcPr>
            <w:tcW w:w="1353" w:type="dxa"/>
          </w:tcPr>
          <w:p w14:paraId="06D5E716" w14:textId="439BD573" w:rsidR="0066783F" w:rsidRDefault="0066783F" w:rsidP="0066783F">
            <w:pPr>
              <w:spacing w:line="480" w:lineRule="auto"/>
            </w:pPr>
            <w:r>
              <w:t>96-76-4</w:t>
            </w:r>
          </w:p>
        </w:tc>
        <w:tc>
          <w:tcPr>
            <w:tcW w:w="1178" w:type="dxa"/>
          </w:tcPr>
          <w:p w14:paraId="570EF4E2" w14:textId="72E02DC5" w:rsidR="0066783F" w:rsidRDefault="004924FD" w:rsidP="0066783F">
            <w:pPr>
              <w:spacing w:line="480" w:lineRule="auto"/>
            </w:pPr>
            <w:r>
              <w:t>No</w:t>
            </w:r>
            <w:r>
              <w:rPr>
                <w:vertAlign w:val="superscript"/>
              </w:rPr>
              <w:t>c</w:t>
            </w:r>
          </w:p>
        </w:tc>
        <w:tc>
          <w:tcPr>
            <w:tcW w:w="7076" w:type="dxa"/>
          </w:tcPr>
          <w:p w14:paraId="73D55D49" w14:textId="69033A2D" w:rsidR="0066783F" w:rsidRDefault="00111173" w:rsidP="0066783F">
            <w:pPr>
              <w:spacing w:line="480" w:lineRule="auto"/>
            </w:pPr>
            <w:hyperlink r:id="rId52" w:history="1">
              <w:r w:rsidR="0066783F" w:rsidRPr="0049523D">
                <w:rPr>
                  <w:rStyle w:val="Hyperlink"/>
                </w:rPr>
                <w:t>https://pubchem.ncbi.nlm.nih.gov/compound/7311</w:t>
              </w:r>
            </w:hyperlink>
            <w:r w:rsidR="0066783F">
              <w:t xml:space="preserve"> </w:t>
            </w:r>
          </w:p>
        </w:tc>
      </w:tr>
      <w:tr w:rsidR="0066783F" w14:paraId="052005CC" w14:textId="77777777" w:rsidTr="00287BCF">
        <w:tc>
          <w:tcPr>
            <w:tcW w:w="3674" w:type="dxa"/>
          </w:tcPr>
          <w:p w14:paraId="4E07558F" w14:textId="18750BC8" w:rsidR="0066783F" w:rsidRDefault="0066783F" w:rsidP="0066783F">
            <w:pPr>
              <w:spacing w:line="480" w:lineRule="auto"/>
            </w:pPr>
            <w:r>
              <w:lastRenderedPageBreak/>
              <w:t>Butylated hydroxytoluene</w:t>
            </w:r>
          </w:p>
        </w:tc>
        <w:tc>
          <w:tcPr>
            <w:tcW w:w="1353" w:type="dxa"/>
          </w:tcPr>
          <w:p w14:paraId="0A6A3FCB" w14:textId="39D29F39" w:rsidR="0066783F" w:rsidRDefault="0066783F" w:rsidP="0066783F">
            <w:pPr>
              <w:spacing w:line="480" w:lineRule="auto"/>
            </w:pPr>
            <w:r>
              <w:t>128-37-0</w:t>
            </w:r>
          </w:p>
        </w:tc>
        <w:tc>
          <w:tcPr>
            <w:tcW w:w="1178" w:type="dxa"/>
          </w:tcPr>
          <w:p w14:paraId="291E175A" w14:textId="0C63C240" w:rsidR="0066783F" w:rsidRDefault="004924FD" w:rsidP="0066783F">
            <w:pPr>
              <w:spacing w:line="480" w:lineRule="auto"/>
            </w:pPr>
            <w:r>
              <w:t>Yes</w:t>
            </w:r>
            <w:r>
              <w:rPr>
                <w:vertAlign w:val="superscript"/>
              </w:rPr>
              <w:t>b</w:t>
            </w:r>
          </w:p>
        </w:tc>
        <w:tc>
          <w:tcPr>
            <w:tcW w:w="7076" w:type="dxa"/>
          </w:tcPr>
          <w:p w14:paraId="0272B1EA" w14:textId="7440CA2F" w:rsidR="0066783F" w:rsidRDefault="0066783F" w:rsidP="0066783F">
            <w:pPr>
              <w:spacing w:line="480" w:lineRule="auto"/>
            </w:pPr>
            <w:r>
              <w:rPr>
                <w:noProof/>
              </w:rPr>
              <w:t>(Lanigan and Yamarik, 2002)</w:t>
            </w:r>
          </w:p>
        </w:tc>
      </w:tr>
      <w:tr w:rsidR="0066783F" w14:paraId="1ED37421" w14:textId="77777777" w:rsidTr="00287BCF">
        <w:tc>
          <w:tcPr>
            <w:tcW w:w="3674" w:type="dxa"/>
          </w:tcPr>
          <w:p w14:paraId="3B76D11E" w14:textId="765A8FBB" w:rsidR="0066783F" w:rsidRDefault="0066783F" w:rsidP="0066783F">
            <w:pPr>
              <w:spacing w:line="480" w:lineRule="auto"/>
            </w:pPr>
            <w:r>
              <w:t>2,7-Dimethyl-1,6-octadiene</w:t>
            </w:r>
          </w:p>
        </w:tc>
        <w:tc>
          <w:tcPr>
            <w:tcW w:w="1353" w:type="dxa"/>
          </w:tcPr>
          <w:p w14:paraId="5841413E" w14:textId="7806D97E" w:rsidR="0066783F" w:rsidRDefault="0066783F" w:rsidP="0066783F">
            <w:pPr>
              <w:spacing w:line="480" w:lineRule="auto"/>
            </w:pPr>
            <w:r>
              <w:t>40195-09-3</w:t>
            </w:r>
          </w:p>
        </w:tc>
        <w:tc>
          <w:tcPr>
            <w:tcW w:w="1178" w:type="dxa"/>
          </w:tcPr>
          <w:p w14:paraId="5A70BD17" w14:textId="1D987146" w:rsidR="0066783F" w:rsidRDefault="0066783F" w:rsidP="0066783F">
            <w:pPr>
              <w:spacing w:line="480" w:lineRule="auto"/>
            </w:pPr>
            <w:r>
              <w:t>--</w:t>
            </w:r>
          </w:p>
        </w:tc>
        <w:tc>
          <w:tcPr>
            <w:tcW w:w="7076" w:type="dxa"/>
          </w:tcPr>
          <w:p w14:paraId="321305D4" w14:textId="7C3E441F" w:rsidR="0066783F" w:rsidRDefault="0066783F" w:rsidP="0066783F">
            <w:pPr>
              <w:spacing w:line="480" w:lineRule="auto"/>
            </w:pPr>
            <w:r>
              <w:t>N/A</w:t>
            </w:r>
          </w:p>
        </w:tc>
      </w:tr>
      <w:tr w:rsidR="0066783F" w14:paraId="6E0F0E60" w14:textId="77777777" w:rsidTr="00287BCF">
        <w:tc>
          <w:tcPr>
            <w:tcW w:w="3674" w:type="dxa"/>
          </w:tcPr>
          <w:p w14:paraId="6DE11C49" w14:textId="4916B467" w:rsidR="0066783F" w:rsidRDefault="0066783F" w:rsidP="0066783F">
            <w:pPr>
              <w:spacing w:line="480" w:lineRule="auto"/>
            </w:pPr>
            <w:r>
              <w:t>2,2-Dimethyl-1,3-propanediol</w:t>
            </w:r>
          </w:p>
        </w:tc>
        <w:tc>
          <w:tcPr>
            <w:tcW w:w="1353" w:type="dxa"/>
          </w:tcPr>
          <w:p w14:paraId="70071753" w14:textId="57890751" w:rsidR="0066783F" w:rsidRDefault="0066783F" w:rsidP="0066783F">
            <w:pPr>
              <w:spacing w:line="480" w:lineRule="auto"/>
            </w:pPr>
            <w:r>
              <w:t>126-30-7</w:t>
            </w:r>
          </w:p>
        </w:tc>
        <w:tc>
          <w:tcPr>
            <w:tcW w:w="1178" w:type="dxa"/>
          </w:tcPr>
          <w:p w14:paraId="5B16C044" w14:textId="5F9A0770" w:rsidR="0066783F" w:rsidRDefault="00D90FA7" w:rsidP="0066783F">
            <w:pPr>
              <w:spacing w:line="480" w:lineRule="auto"/>
            </w:pPr>
            <w:r>
              <w:t>No</w:t>
            </w:r>
            <w:r>
              <w:rPr>
                <w:vertAlign w:val="superscript"/>
              </w:rPr>
              <w:t>c</w:t>
            </w:r>
          </w:p>
        </w:tc>
        <w:tc>
          <w:tcPr>
            <w:tcW w:w="7076" w:type="dxa"/>
          </w:tcPr>
          <w:p w14:paraId="12DAC6F3" w14:textId="7E369428" w:rsidR="0066783F" w:rsidRDefault="00111173" w:rsidP="0066783F">
            <w:pPr>
              <w:spacing w:line="480" w:lineRule="auto"/>
            </w:pPr>
            <w:hyperlink r:id="rId53" w:history="1">
              <w:r w:rsidR="0066783F" w:rsidRPr="0049523D">
                <w:rPr>
                  <w:rStyle w:val="Hyperlink"/>
                </w:rPr>
                <w:t>https://pubchem.ncbi.nlm.nih.gov/compound/31344</w:t>
              </w:r>
            </w:hyperlink>
            <w:r w:rsidR="0066783F">
              <w:t xml:space="preserve"> </w:t>
            </w:r>
          </w:p>
        </w:tc>
      </w:tr>
      <w:tr w:rsidR="0066783F" w14:paraId="5E3A22D8" w14:textId="77777777" w:rsidTr="00287BCF">
        <w:tc>
          <w:tcPr>
            <w:tcW w:w="3674" w:type="dxa"/>
          </w:tcPr>
          <w:p w14:paraId="356108AF" w14:textId="4D2BF783" w:rsidR="0066783F" w:rsidRDefault="0066783F" w:rsidP="0066783F">
            <w:pPr>
              <w:spacing w:line="480" w:lineRule="auto"/>
            </w:pPr>
            <w:r>
              <w:t xml:space="preserve">Hexamethylene diacrylate </w:t>
            </w:r>
          </w:p>
        </w:tc>
        <w:tc>
          <w:tcPr>
            <w:tcW w:w="1353" w:type="dxa"/>
          </w:tcPr>
          <w:p w14:paraId="6696FABD" w14:textId="3A75B94E" w:rsidR="0066783F" w:rsidRDefault="0066783F" w:rsidP="0066783F">
            <w:pPr>
              <w:spacing w:line="480" w:lineRule="auto"/>
            </w:pPr>
            <w:r>
              <w:t>13048-33-4</w:t>
            </w:r>
          </w:p>
        </w:tc>
        <w:tc>
          <w:tcPr>
            <w:tcW w:w="1178" w:type="dxa"/>
          </w:tcPr>
          <w:p w14:paraId="491E0458" w14:textId="6E7380DA" w:rsidR="0066783F" w:rsidRDefault="0066783F" w:rsidP="0066783F">
            <w:pPr>
              <w:spacing w:line="480" w:lineRule="auto"/>
            </w:pPr>
            <w:r>
              <w:t>Yes</w:t>
            </w:r>
          </w:p>
        </w:tc>
        <w:tc>
          <w:tcPr>
            <w:tcW w:w="7076" w:type="dxa"/>
          </w:tcPr>
          <w:p w14:paraId="1F997C16" w14:textId="5DA8C521" w:rsidR="0066783F" w:rsidRDefault="0066783F" w:rsidP="0066783F">
            <w:pPr>
              <w:spacing w:line="480" w:lineRule="auto"/>
            </w:pPr>
            <w:r>
              <w:rPr>
                <w:noProof/>
              </w:rPr>
              <w:t>(Botella-Estrada et al., 1992; Christoffers et al., 2013; Ido et al., 2012; Kiec-Swierczynska et al., 2005; Parker and Turk, 1983)</w:t>
            </w:r>
          </w:p>
        </w:tc>
      </w:tr>
      <w:tr w:rsidR="0066783F" w14:paraId="6EC965BB" w14:textId="77777777" w:rsidTr="00287BCF">
        <w:tc>
          <w:tcPr>
            <w:tcW w:w="3674" w:type="dxa"/>
          </w:tcPr>
          <w:p w14:paraId="27FF87AC" w14:textId="2F46E0D4" w:rsidR="0066783F" w:rsidRDefault="0066783F" w:rsidP="0066783F">
            <w:pPr>
              <w:spacing w:line="480" w:lineRule="auto"/>
            </w:pPr>
            <w:r w:rsidRPr="000C4307">
              <w:rPr>
                <w:i/>
                <w:iCs/>
              </w:rPr>
              <w:t>N,N</w:t>
            </w:r>
            <w:r>
              <w:t>-Dimethylacrylamide</w:t>
            </w:r>
          </w:p>
        </w:tc>
        <w:tc>
          <w:tcPr>
            <w:tcW w:w="1353" w:type="dxa"/>
          </w:tcPr>
          <w:p w14:paraId="11049140" w14:textId="6DA3A820" w:rsidR="0066783F" w:rsidRDefault="0066783F" w:rsidP="0066783F">
            <w:pPr>
              <w:spacing w:line="480" w:lineRule="auto"/>
            </w:pPr>
            <w:r>
              <w:t>2680-03-7</w:t>
            </w:r>
          </w:p>
        </w:tc>
        <w:tc>
          <w:tcPr>
            <w:tcW w:w="1178" w:type="dxa"/>
          </w:tcPr>
          <w:p w14:paraId="77450DD4" w14:textId="1E92CDF1" w:rsidR="0066783F" w:rsidRDefault="0066783F" w:rsidP="0066783F">
            <w:pPr>
              <w:spacing w:line="480" w:lineRule="auto"/>
            </w:pPr>
            <w:r>
              <w:t>Yes</w:t>
            </w:r>
          </w:p>
        </w:tc>
        <w:tc>
          <w:tcPr>
            <w:tcW w:w="7076" w:type="dxa"/>
          </w:tcPr>
          <w:p w14:paraId="2F306618" w14:textId="0DFF30F3" w:rsidR="0066783F" w:rsidRDefault="0066783F" w:rsidP="0066783F">
            <w:pPr>
              <w:spacing w:line="480" w:lineRule="auto"/>
            </w:pPr>
            <w:r>
              <w:rPr>
                <w:noProof/>
              </w:rPr>
              <w:t>(Mowitz et al., 2019; Ulriksdotter et al., 2020)</w:t>
            </w:r>
          </w:p>
        </w:tc>
      </w:tr>
      <w:tr w:rsidR="0066783F" w14:paraId="147CE7AD" w14:textId="77777777" w:rsidTr="00287BCF">
        <w:tc>
          <w:tcPr>
            <w:tcW w:w="3674" w:type="dxa"/>
          </w:tcPr>
          <w:p w14:paraId="59816CF6" w14:textId="526A442A" w:rsidR="0066783F" w:rsidRDefault="0066783F" w:rsidP="0066783F">
            <w:pPr>
              <w:spacing w:line="480" w:lineRule="auto"/>
            </w:pPr>
            <w:r>
              <w:t>3,3'-Sulfonyldianiline</w:t>
            </w:r>
          </w:p>
        </w:tc>
        <w:tc>
          <w:tcPr>
            <w:tcW w:w="1353" w:type="dxa"/>
          </w:tcPr>
          <w:p w14:paraId="553DEEC9" w14:textId="055D7D80" w:rsidR="0066783F" w:rsidRDefault="0066783F" w:rsidP="0066783F">
            <w:pPr>
              <w:spacing w:line="480" w:lineRule="auto"/>
            </w:pPr>
            <w:r>
              <w:t>599-61-1</w:t>
            </w:r>
          </w:p>
        </w:tc>
        <w:tc>
          <w:tcPr>
            <w:tcW w:w="1178" w:type="dxa"/>
          </w:tcPr>
          <w:p w14:paraId="43FE718E" w14:textId="29F95E80" w:rsidR="0066783F" w:rsidRDefault="0066783F" w:rsidP="0066783F">
            <w:pPr>
              <w:spacing w:line="480" w:lineRule="auto"/>
            </w:pPr>
            <w:r>
              <w:t>--</w:t>
            </w:r>
          </w:p>
        </w:tc>
        <w:tc>
          <w:tcPr>
            <w:tcW w:w="7076" w:type="dxa"/>
          </w:tcPr>
          <w:p w14:paraId="13573AF1" w14:textId="657FCF69" w:rsidR="0066783F" w:rsidRDefault="0066783F" w:rsidP="0066783F">
            <w:pPr>
              <w:spacing w:line="480" w:lineRule="auto"/>
            </w:pPr>
            <w:r>
              <w:t>N/A</w:t>
            </w:r>
          </w:p>
        </w:tc>
      </w:tr>
      <w:tr w:rsidR="0066783F" w14:paraId="74CE85C6" w14:textId="77777777" w:rsidTr="00287BCF">
        <w:tc>
          <w:tcPr>
            <w:tcW w:w="3674" w:type="dxa"/>
          </w:tcPr>
          <w:p w14:paraId="639AABE9" w14:textId="37631894" w:rsidR="0066783F" w:rsidRDefault="0066783F" w:rsidP="0066783F">
            <w:pPr>
              <w:spacing w:line="480" w:lineRule="auto"/>
            </w:pPr>
            <w:r>
              <w:t>4,4'-Sufonylbisbenzamine</w:t>
            </w:r>
          </w:p>
        </w:tc>
        <w:tc>
          <w:tcPr>
            <w:tcW w:w="1353" w:type="dxa"/>
          </w:tcPr>
          <w:p w14:paraId="3FC1F28B" w14:textId="27D8761C" w:rsidR="0066783F" w:rsidRDefault="0066783F" w:rsidP="0066783F">
            <w:pPr>
              <w:spacing w:line="480" w:lineRule="auto"/>
            </w:pPr>
            <w:r>
              <w:t>80-08-0</w:t>
            </w:r>
          </w:p>
        </w:tc>
        <w:tc>
          <w:tcPr>
            <w:tcW w:w="1178" w:type="dxa"/>
          </w:tcPr>
          <w:p w14:paraId="0E82A3BA" w14:textId="39C9F52E" w:rsidR="0066783F" w:rsidRDefault="0066783F" w:rsidP="0066783F">
            <w:pPr>
              <w:spacing w:line="480" w:lineRule="auto"/>
            </w:pPr>
            <w:r>
              <w:t>--</w:t>
            </w:r>
          </w:p>
        </w:tc>
        <w:tc>
          <w:tcPr>
            <w:tcW w:w="7076" w:type="dxa"/>
          </w:tcPr>
          <w:p w14:paraId="44CFD942" w14:textId="20ACFBA9" w:rsidR="0066783F" w:rsidRDefault="0066783F" w:rsidP="0066783F">
            <w:pPr>
              <w:spacing w:line="480" w:lineRule="auto"/>
            </w:pPr>
            <w:r>
              <w:t>N/A</w:t>
            </w:r>
          </w:p>
        </w:tc>
      </w:tr>
      <w:tr w:rsidR="0066783F" w14:paraId="0C75B2A3" w14:textId="77777777" w:rsidTr="00287BCF">
        <w:tc>
          <w:tcPr>
            <w:tcW w:w="3674" w:type="dxa"/>
          </w:tcPr>
          <w:p w14:paraId="0BC7EC74" w14:textId="1E5B80A6" w:rsidR="0066783F" w:rsidRDefault="0066783F" w:rsidP="0066783F">
            <w:pPr>
              <w:spacing w:line="480" w:lineRule="auto"/>
            </w:pPr>
            <w:r>
              <w:t>Decamethylcyclopentasiloxane</w:t>
            </w:r>
          </w:p>
        </w:tc>
        <w:tc>
          <w:tcPr>
            <w:tcW w:w="1353" w:type="dxa"/>
          </w:tcPr>
          <w:p w14:paraId="0FC6C568" w14:textId="3637DC4D" w:rsidR="0066783F" w:rsidRDefault="0066783F" w:rsidP="0066783F">
            <w:pPr>
              <w:spacing w:line="480" w:lineRule="auto"/>
            </w:pPr>
            <w:r>
              <w:t>541-02-6</w:t>
            </w:r>
          </w:p>
        </w:tc>
        <w:tc>
          <w:tcPr>
            <w:tcW w:w="1178" w:type="dxa"/>
          </w:tcPr>
          <w:p w14:paraId="578FE126" w14:textId="119A75EC" w:rsidR="0066783F" w:rsidRDefault="0066783F" w:rsidP="0066783F">
            <w:pPr>
              <w:spacing w:line="480" w:lineRule="auto"/>
            </w:pPr>
            <w:r w:rsidRPr="00E96496">
              <w:t>No</w:t>
            </w:r>
            <w:r w:rsidRPr="00AE18D7">
              <w:rPr>
                <w:vertAlign w:val="superscript"/>
              </w:rPr>
              <w:t>d</w:t>
            </w:r>
          </w:p>
        </w:tc>
        <w:tc>
          <w:tcPr>
            <w:tcW w:w="7076" w:type="dxa"/>
          </w:tcPr>
          <w:p w14:paraId="45BD5BC0" w14:textId="0C3CDD69" w:rsidR="0066783F" w:rsidRDefault="0066783F" w:rsidP="0066783F">
            <w:pPr>
              <w:spacing w:line="480" w:lineRule="auto"/>
            </w:pPr>
            <w:r>
              <w:rPr>
                <w:noProof/>
              </w:rPr>
              <w:t>(Kawakami et al., 2020)</w:t>
            </w:r>
          </w:p>
        </w:tc>
      </w:tr>
      <w:tr w:rsidR="0066783F" w14:paraId="5524E3E4" w14:textId="77777777" w:rsidTr="00287BCF">
        <w:tc>
          <w:tcPr>
            <w:tcW w:w="3674" w:type="dxa"/>
          </w:tcPr>
          <w:p w14:paraId="19BF577D" w14:textId="725768C7" w:rsidR="0066783F" w:rsidRDefault="0066783F" w:rsidP="0066783F">
            <w:pPr>
              <w:spacing w:line="480" w:lineRule="auto"/>
            </w:pPr>
            <w:r>
              <w:t>Dodecamethylcyclohexasiloxane</w:t>
            </w:r>
          </w:p>
        </w:tc>
        <w:tc>
          <w:tcPr>
            <w:tcW w:w="1353" w:type="dxa"/>
          </w:tcPr>
          <w:p w14:paraId="5C8C211D" w14:textId="180B3E6E" w:rsidR="0066783F" w:rsidRDefault="0066783F" w:rsidP="0066783F">
            <w:pPr>
              <w:spacing w:line="480" w:lineRule="auto"/>
            </w:pPr>
            <w:r>
              <w:t>540-97-6</w:t>
            </w:r>
          </w:p>
        </w:tc>
        <w:tc>
          <w:tcPr>
            <w:tcW w:w="1178" w:type="dxa"/>
          </w:tcPr>
          <w:p w14:paraId="06DF330D" w14:textId="02DE1A3F" w:rsidR="0066783F" w:rsidRDefault="0066783F" w:rsidP="0066783F">
            <w:pPr>
              <w:spacing w:line="480" w:lineRule="auto"/>
            </w:pPr>
            <w:r w:rsidRPr="00E96496">
              <w:t>No</w:t>
            </w:r>
            <w:r w:rsidRPr="00AE18D7">
              <w:rPr>
                <w:vertAlign w:val="superscript"/>
              </w:rPr>
              <w:t>d</w:t>
            </w:r>
          </w:p>
        </w:tc>
        <w:tc>
          <w:tcPr>
            <w:tcW w:w="7076" w:type="dxa"/>
          </w:tcPr>
          <w:p w14:paraId="3BB62136" w14:textId="4F7D9C8F" w:rsidR="0066783F" w:rsidRDefault="0066783F" w:rsidP="0066783F">
            <w:pPr>
              <w:spacing w:line="480" w:lineRule="auto"/>
            </w:pPr>
            <w:r>
              <w:rPr>
                <w:noProof/>
              </w:rPr>
              <w:t>(Kawakami et al., 2020)</w:t>
            </w:r>
          </w:p>
        </w:tc>
      </w:tr>
      <w:tr w:rsidR="0066783F" w14:paraId="6515D90C" w14:textId="77777777" w:rsidTr="00287BCF">
        <w:tc>
          <w:tcPr>
            <w:tcW w:w="3674" w:type="dxa"/>
          </w:tcPr>
          <w:p w14:paraId="3B5041CF" w14:textId="7075BE2B" w:rsidR="0066783F" w:rsidRDefault="0066783F" w:rsidP="0066783F">
            <w:pPr>
              <w:spacing w:line="480" w:lineRule="auto"/>
            </w:pPr>
            <w:r>
              <w:t>Tetradecamethylcycloheptasiloxane</w:t>
            </w:r>
          </w:p>
        </w:tc>
        <w:tc>
          <w:tcPr>
            <w:tcW w:w="1353" w:type="dxa"/>
          </w:tcPr>
          <w:p w14:paraId="10F98854" w14:textId="0DFB12A7" w:rsidR="0066783F" w:rsidRDefault="0066783F" w:rsidP="0066783F">
            <w:pPr>
              <w:spacing w:line="480" w:lineRule="auto"/>
            </w:pPr>
            <w:r>
              <w:t>107-50-6</w:t>
            </w:r>
          </w:p>
        </w:tc>
        <w:tc>
          <w:tcPr>
            <w:tcW w:w="1178" w:type="dxa"/>
          </w:tcPr>
          <w:p w14:paraId="4FEFC818" w14:textId="592CFED5" w:rsidR="0066783F" w:rsidRDefault="0066783F" w:rsidP="0066783F">
            <w:pPr>
              <w:spacing w:line="480" w:lineRule="auto"/>
            </w:pPr>
            <w:r>
              <w:t>--</w:t>
            </w:r>
          </w:p>
        </w:tc>
        <w:tc>
          <w:tcPr>
            <w:tcW w:w="7076" w:type="dxa"/>
          </w:tcPr>
          <w:p w14:paraId="3CDC28CB" w14:textId="5C5681B0" w:rsidR="0066783F" w:rsidRDefault="0066783F" w:rsidP="0066783F">
            <w:pPr>
              <w:spacing w:line="480" w:lineRule="auto"/>
            </w:pPr>
            <w:r>
              <w:t>N/A</w:t>
            </w:r>
          </w:p>
        </w:tc>
      </w:tr>
      <w:tr w:rsidR="0066783F" w14:paraId="59704BDB" w14:textId="77777777" w:rsidTr="00287BCF">
        <w:tc>
          <w:tcPr>
            <w:tcW w:w="3674" w:type="dxa"/>
          </w:tcPr>
          <w:p w14:paraId="0C976D90" w14:textId="708D54A6" w:rsidR="0066783F" w:rsidRDefault="0066783F" w:rsidP="0066783F">
            <w:pPr>
              <w:spacing w:line="480" w:lineRule="auto"/>
            </w:pPr>
            <w:r>
              <w:t>Triethylene glycol</w:t>
            </w:r>
          </w:p>
        </w:tc>
        <w:tc>
          <w:tcPr>
            <w:tcW w:w="1353" w:type="dxa"/>
          </w:tcPr>
          <w:p w14:paraId="2852D39A" w14:textId="5A60B018" w:rsidR="0066783F" w:rsidRDefault="0066783F" w:rsidP="0066783F">
            <w:pPr>
              <w:spacing w:line="480" w:lineRule="auto"/>
            </w:pPr>
            <w:r>
              <w:t>112-27-6</w:t>
            </w:r>
          </w:p>
        </w:tc>
        <w:tc>
          <w:tcPr>
            <w:tcW w:w="1178" w:type="dxa"/>
          </w:tcPr>
          <w:p w14:paraId="0C8C8DD2" w14:textId="62C96D68" w:rsidR="0066783F" w:rsidRDefault="0066783F" w:rsidP="0066783F">
            <w:pPr>
              <w:spacing w:line="480" w:lineRule="auto"/>
            </w:pPr>
            <w:r>
              <w:t>No</w:t>
            </w:r>
          </w:p>
        </w:tc>
        <w:tc>
          <w:tcPr>
            <w:tcW w:w="7076" w:type="dxa"/>
          </w:tcPr>
          <w:p w14:paraId="072960B9" w14:textId="40B4615F" w:rsidR="0066783F" w:rsidRDefault="0066783F" w:rsidP="0066783F">
            <w:pPr>
              <w:spacing w:line="480" w:lineRule="auto"/>
            </w:pPr>
            <w:r>
              <w:rPr>
                <w:noProof/>
              </w:rPr>
              <w:t xml:space="preserve">(Ballantyne and Snellings, 2007; </w:t>
            </w:r>
            <w:r w:rsidR="00CB35AA">
              <w:rPr>
                <w:noProof/>
              </w:rPr>
              <w:t xml:space="preserve">CIRE </w:t>
            </w:r>
            <w:r>
              <w:rPr>
                <w:noProof/>
              </w:rPr>
              <w:t>Panel, 2006)</w:t>
            </w:r>
          </w:p>
        </w:tc>
      </w:tr>
      <w:tr w:rsidR="0066783F" w14:paraId="1098468C" w14:textId="77777777" w:rsidTr="00287BCF">
        <w:tc>
          <w:tcPr>
            <w:tcW w:w="3674" w:type="dxa"/>
          </w:tcPr>
          <w:p w14:paraId="26D37B2E" w14:textId="67743306" w:rsidR="0066783F" w:rsidRDefault="0066783F" w:rsidP="0066783F">
            <w:pPr>
              <w:spacing w:line="480" w:lineRule="auto"/>
            </w:pPr>
            <w:r>
              <w:t>Triethylene glycol dimethacrylate</w:t>
            </w:r>
          </w:p>
        </w:tc>
        <w:tc>
          <w:tcPr>
            <w:tcW w:w="1353" w:type="dxa"/>
          </w:tcPr>
          <w:p w14:paraId="1A296D41" w14:textId="0B5FFCEA" w:rsidR="0066783F" w:rsidRDefault="0066783F" w:rsidP="0066783F">
            <w:pPr>
              <w:spacing w:line="480" w:lineRule="auto"/>
            </w:pPr>
            <w:r>
              <w:t>109-16-0</w:t>
            </w:r>
          </w:p>
        </w:tc>
        <w:tc>
          <w:tcPr>
            <w:tcW w:w="1178" w:type="dxa"/>
          </w:tcPr>
          <w:p w14:paraId="42510C69" w14:textId="7E974E47" w:rsidR="0066783F" w:rsidRDefault="0066783F" w:rsidP="0066783F">
            <w:pPr>
              <w:spacing w:line="480" w:lineRule="auto"/>
            </w:pPr>
            <w:r>
              <w:t>Yes</w:t>
            </w:r>
          </w:p>
        </w:tc>
        <w:tc>
          <w:tcPr>
            <w:tcW w:w="7076" w:type="dxa"/>
          </w:tcPr>
          <w:p w14:paraId="3A560205" w14:textId="021C24BE" w:rsidR="0066783F" w:rsidRDefault="0066783F" w:rsidP="0066783F">
            <w:pPr>
              <w:spacing w:line="480" w:lineRule="auto"/>
            </w:pPr>
            <w:r>
              <w:rPr>
                <w:noProof/>
              </w:rPr>
              <w:t>(Aalto-Korte et al., 2007; Christoffers et al., 2013; Heratizadeh et al., 2018; Santosh et al., 1999)</w:t>
            </w:r>
          </w:p>
        </w:tc>
      </w:tr>
      <w:tr w:rsidR="0066783F" w14:paraId="786E76B6" w14:textId="77777777" w:rsidTr="00287BCF">
        <w:tc>
          <w:tcPr>
            <w:tcW w:w="3674" w:type="dxa"/>
          </w:tcPr>
          <w:p w14:paraId="1E190AE9" w14:textId="0A743A3E" w:rsidR="0066783F" w:rsidRDefault="0066783F" w:rsidP="0066783F">
            <w:pPr>
              <w:spacing w:line="480" w:lineRule="auto"/>
            </w:pPr>
            <w:r>
              <w:t>Tetraethylene glycol diacrylate</w:t>
            </w:r>
          </w:p>
        </w:tc>
        <w:tc>
          <w:tcPr>
            <w:tcW w:w="1353" w:type="dxa"/>
          </w:tcPr>
          <w:p w14:paraId="41C458B2" w14:textId="4DC36B7E" w:rsidR="0066783F" w:rsidRDefault="0066783F" w:rsidP="0066783F">
            <w:pPr>
              <w:spacing w:line="480" w:lineRule="auto"/>
            </w:pPr>
            <w:r>
              <w:t>17831-71-9</w:t>
            </w:r>
          </w:p>
        </w:tc>
        <w:tc>
          <w:tcPr>
            <w:tcW w:w="1178" w:type="dxa"/>
          </w:tcPr>
          <w:p w14:paraId="248B8C84" w14:textId="59B033DA" w:rsidR="0066783F" w:rsidRDefault="0066783F" w:rsidP="0066783F">
            <w:pPr>
              <w:spacing w:line="480" w:lineRule="auto"/>
            </w:pPr>
            <w:r>
              <w:t>Yes</w:t>
            </w:r>
          </w:p>
        </w:tc>
        <w:tc>
          <w:tcPr>
            <w:tcW w:w="7076" w:type="dxa"/>
          </w:tcPr>
          <w:p w14:paraId="189A745B" w14:textId="5FAB2749" w:rsidR="0066783F" w:rsidRDefault="0066783F" w:rsidP="0066783F">
            <w:pPr>
              <w:spacing w:line="480" w:lineRule="auto"/>
            </w:pPr>
            <w:r>
              <w:rPr>
                <w:noProof/>
              </w:rPr>
              <w:t>(Nethercott et al., 1984)</w:t>
            </w:r>
          </w:p>
        </w:tc>
      </w:tr>
      <w:tr w:rsidR="0066783F" w14:paraId="66BA723F" w14:textId="77777777" w:rsidTr="00287BCF">
        <w:tc>
          <w:tcPr>
            <w:tcW w:w="3674" w:type="dxa"/>
          </w:tcPr>
          <w:p w14:paraId="26AAFDD0" w14:textId="5CF338A2" w:rsidR="0066783F" w:rsidRDefault="0066783F" w:rsidP="0066783F">
            <w:pPr>
              <w:spacing w:line="480" w:lineRule="auto"/>
            </w:pPr>
            <w:r>
              <w:lastRenderedPageBreak/>
              <w:t>Ethylene glycol dimethacrylate</w:t>
            </w:r>
          </w:p>
        </w:tc>
        <w:tc>
          <w:tcPr>
            <w:tcW w:w="1353" w:type="dxa"/>
          </w:tcPr>
          <w:p w14:paraId="08D7DF1F" w14:textId="24D35441" w:rsidR="0066783F" w:rsidRDefault="0066783F" w:rsidP="0066783F">
            <w:pPr>
              <w:spacing w:line="480" w:lineRule="auto"/>
            </w:pPr>
            <w:r>
              <w:t>97-90-5</w:t>
            </w:r>
          </w:p>
        </w:tc>
        <w:tc>
          <w:tcPr>
            <w:tcW w:w="1178" w:type="dxa"/>
          </w:tcPr>
          <w:p w14:paraId="5C975179" w14:textId="6624FD1D" w:rsidR="0066783F" w:rsidRDefault="0066783F" w:rsidP="0066783F">
            <w:pPr>
              <w:spacing w:line="480" w:lineRule="auto"/>
            </w:pPr>
            <w:r>
              <w:t>Yes</w:t>
            </w:r>
          </w:p>
        </w:tc>
        <w:tc>
          <w:tcPr>
            <w:tcW w:w="7076" w:type="dxa"/>
          </w:tcPr>
          <w:p w14:paraId="341D650D" w14:textId="1A5791C8" w:rsidR="0066783F" w:rsidRDefault="0066783F" w:rsidP="0066783F">
            <w:pPr>
              <w:spacing w:line="480" w:lineRule="auto"/>
            </w:pPr>
            <w:r>
              <w:rPr>
                <w:noProof/>
              </w:rPr>
              <w:t xml:space="preserve">(Aalto-Korte et al., 2007; Heratizadeh et al., 2018; Kanerva et al., 1995; </w:t>
            </w:r>
            <w:r w:rsidR="00CB35AA">
              <w:rPr>
                <w:noProof/>
              </w:rPr>
              <w:t xml:space="preserve">CIRE </w:t>
            </w:r>
            <w:r>
              <w:rPr>
                <w:noProof/>
              </w:rPr>
              <w:t>Panel, 2005a; Wallenhammar et al., 2000)</w:t>
            </w:r>
          </w:p>
        </w:tc>
      </w:tr>
      <w:tr w:rsidR="0066783F" w14:paraId="0C458834" w14:textId="77777777" w:rsidTr="00287BCF">
        <w:tc>
          <w:tcPr>
            <w:tcW w:w="3674" w:type="dxa"/>
          </w:tcPr>
          <w:p w14:paraId="1FC67C72" w14:textId="2486A84C" w:rsidR="0066783F" w:rsidRDefault="0066783F" w:rsidP="0066783F">
            <w:pPr>
              <w:spacing w:line="480" w:lineRule="auto"/>
            </w:pPr>
            <w:r>
              <w:t>Benzyl alcohol</w:t>
            </w:r>
          </w:p>
        </w:tc>
        <w:tc>
          <w:tcPr>
            <w:tcW w:w="1353" w:type="dxa"/>
          </w:tcPr>
          <w:p w14:paraId="1CA0F3FD" w14:textId="3BAE327A" w:rsidR="0066783F" w:rsidRDefault="0066783F" w:rsidP="0066783F">
            <w:pPr>
              <w:spacing w:line="480" w:lineRule="auto"/>
            </w:pPr>
            <w:r>
              <w:t>100-51-6</w:t>
            </w:r>
          </w:p>
        </w:tc>
        <w:tc>
          <w:tcPr>
            <w:tcW w:w="1178" w:type="dxa"/>
          </w:tcPr>
          <w:p w14:paraId="65BCEAD4" w14:textId="3EEF2C61" w:rsidR="0066783F" w:rsidRDefault="0066783F" w:rsidP="0066783F">
            <w:pPr>
              <w:spacing w:line="480" w:lineRule="auto"/>
            </w:pPr>
            <w:r>
              <w:t>Yes</w:t>
            </w:r>
          </w:p>
        </w:tc>
        <w:tc>
          <w:tcPr>
            <w:tcW w:w="7076" w:type="dxa"/>
          </w:tcPr>
          <w:p w14:paraId="1B89B084" w14:textId="05D9F44A" w:rsidR="0066783F" w:rsidRDefault="0066783F" w:rsidP="0066783F">
            <w:pPr>
              <w:spacing w:line="480" w:lineRule="auto"/>
            </w:pPr>
            <w:r>
              <w:rPr>
                <w:noProof/>
              </w:rPr>
              <w:t>(Api et al., 2015; Belsito et al., 2012; Canavez et al., 2021)</w:t>
            </w:r>
          </w:p>
        </w:tc>
      </w:tr>
      <w:tr w:rsidR="0066783F" w14:paraId="767AB3DA" w14:textId="77777777" w:rsidTr="00287BCF">
        <w:tc>
          <w:tcPr>
            <w:tcW w:w="3674" w:type="dxa"/>
          </w:tcPr>
          <w:p w14:paraId="67870BDE" w14:textId="2A57102B" w:rsidR="0066783F" w:rsidRDefault="0066783F" w:rsidP="0066783F">
            <w:pPr>
              <w:spacing w:line="480" w:lineRule="auto"/>
            </w:pPr>
            <w:r>
              <w:t>Glycerin</w:t>
            </w:r>
          </w:p>
        </w:tc>
        <w:tc>
          <w:tcPr>
            <w:tcW w:w="1353" w:type="dxa"/>
          </w:tcPr>
          <w:p w14:paraId="42DF2E0C" w14:textId="7A9F48C7" w:rsidR="0066783F" w:rsidRDefault="0066783F" w:rsidP="0066783F">
            <w:pPr>
              <w:spacing w:line="480" w:lineRule="auto"/>
            </w:pPr>
            <w:r>
              <w:t>56-81-5</w:t>
            </w:r>
          </w:p>
        </w:tc>
        <w:tc>
          <w:tcPr>
            <w:tcW w:w="1178" w:type="dxa"/>
          </w:tcPr>
          <w:p w14:paraId="06F65981" w14:textId="5FBA0FC9" w:rsidR="0066783F" w:rsidRDefault="00D90FA7" w:rsidP="0066783F">
            <w:pPr>
              <w:spacing w:line="480" w:lineRule="auto"/>
            </w:pPr>
            <w:r>
              <w:t>Yes</w:t>
            </w:r>
            <w:r>
              <w:rPr>
                <w:vertAlign w:val="superscript"/>
              </w:rPr>
              <w:t>b</w:t>
            </w:r>
          </w:p>
        </w:tc>
        <w:tc>
          <w:tcPr>
            <w:tcW w:w="7076" w:type="dxa"/>
          </w:tcPr>
          <w:p w14:paraId="33D466DB" w14:textId="686F365C" w:rsidR="0066783F" w:rsidRDefault="0066783F" w:rsidP="0066783F">
            <w:pPr>
              <w:spacing w:line="480" w:lineRule="auto"/>
            </w:pPr>
            <w:r>
              <w:rPr>
                <w:noProof/>
              </w:rPr>
              <w:t>(Hannuksela and Förström, 1976; Preston and Finch, 2003; Tamagawa-Mineoka et al., 2007)</w:t>
            </w:r>
          </w:p>
        </w:tc>
      </w:tr>
      <w:tr w:rsidR="0066783F" w14:paraId="624586FD" w14:textId="77777777" w:rsidTr="00287BCF">
        <w:tc>
          <w:tcPr>
            <w:tcW w:w="3674" w:type="dxa"/>
          </w:tcPr>
          <w:p w14:paraId="36611048" w14:textId="1118ED98" w:rsidR="0066783F" w:rsidRDefault="0066783F" w:rsidP="0066783F">
            <w:pPr>
              <w:spacing w:line="480" w:lineRule="auto"/>
            </w:pPr>
            <w:r>
              <w:t>Tetrahydrofuran</w:t>
            </w:r>
          </w:p>
        </w:tc>
        <w:tc>
          <w:tcPr>
            <w:tcW w:w="1353" w:type="dxa"/>
          </w:tcPr>
          <w:p w14:paraId="44BA79B1" w14:textId="11A9F570" w:rsidR="0066783F" w:rsidRDefault="0066783F" w:rsidP="0066783F">
            <w:pPr>
              <w:spacing w:line="480" w:lineRule="auto"/>
            </w:pPr>
            <w:r>
              <w:t>109-99-9</w:t>
            </w:r>
          </w:p>
        </w:tc>
        <w:tc>
          <w:tcPr>
            <w:tcW w:w="1178" w:type="dxa"/>
          </w:tcPr>
          <w:p w14:paraId="40DB457B" w14:textId="2084481B" w:rsidR="0066783F" w:rsidRDefault="0066783F" w:rsidP="0066783F">
            <w:pPr>
              <w:spacing w:line="480" w:lineRule="auto"/>
            </w:pPr>
            <w:r>
              <w:t>No</w:t>
            </w:r>
          </w:p>
        </w:tc>
        <w:tc>
          <w:tcPr>
            <w:tcW w:w="7076" w:type="dxa"/>
          </w:tcPr>
          <w:p w14:paraId="370552C8" w14:textId="5E0398B1" w:rsidR="0066783F" w:rsidRDefault="00F77754" w:rsidP="0066783F">
            <w:pPr>
              <w:spacing w:line="480" w:lineRule="auto"/>
            </w:pPr>
            <w:r>
              <w:rPr>
                <w:noProof/>
              </w:rPr>
              <w:t>(Fowles et al., 2013; NIOSH, 2022)</w:t>
            </w:r>
          </w:p>
        </w:tc>
      </w:tr>
      <w:tr w:rsidR="0066783F" w14:paraId="73B82D26" w14:textId="77777777" w:rsidTr="00287BCF">
        <w:tc>
          <w:tcPr>
            <w:tcW w:w="3674" w:type="dxa"/>
          </w:tcPr>
          <w:p w14:paraId="696AF84D" w14:textId="7667D853" w:rsidR="0066783F" w:rsidRDefault="0066783F" w:rsidP="0066783F">
            <w:pPr>
              <w:spacing w:line="480" w:lineRule="auto"/>
            </w:pPr>
            <w:r w:rsidRPr="00287BCF">
              <w:t>Propylene glycol methyl ether acetate</w:t>
            </w:r>
          </w:p>
        </w:tc>
        <w:tc>
          <w:tcPr>
            <w:tcW w:w="1353" w:type="dxa"/>
          </w:tcPr>
          <w:p w14:paraId="47C47E36" w14:textId="673950CB" w:rsidR="0066783F" w:rsidRDefault="0066783F" w:rsidP="0066783F">
            <w:pPr>
              <w:spacing w:line="480" w:lineRule="auto"/>
            </w:pPr>
            <w:r>
              <w:t>108-65-6</w:t>
            </w:r>
          </w:p>
        </w:tc>
        <w:tc>
          <w:tcPr>
            <w:tcW w:w="1178" w:type="dxa"/>
          </w:tcPr>
          <w:p w14:paraId="582AA818" w14:textId="12DF3BCB" w:rsidR="0066783F" w:rsidRDefault="00D90FA7" w:rsidP="0066783F">
            <w:pPr>
              <w:spacing w:line="480" w:lineRule="auto"/>
            </w:pPr>
            <w:r>
              <w:t>No</w:t>
            </w:r>
            <w:r>
              <w:rPr>
                <w:vertAlign w:val="superscript"/>
              </w:rPr>
              <w:t>c</w:t>
            </w:r>
          </w:p>
        </w:tc>
        <w:tc>
          <w:tcPr>
            <w:tcW w:w="7076" w:type="dxa"/>
          </w:tcPr>
          <w:p w14:paraId="777F8FAF" w14:textId="19059BDD" w:rsidR="0066783F" w:rsidRDefault="0066783F" w:rsidP="0066783F">
            <w:pPr>
              <w:spacing w:line="480" w:lineRule="auto"/>
            </w:pPr>
            <w:r>
              <w:rPr>
                <w:noProof/>
              </w:rPr>
              <w:t xml:space="preserve">(Kawakami et al., 2020; </w:t>
            </w:r>
            <w:r w:rsidR="00CB35AA">
              <w:rPr>
                <w:noProof/>
              </w:rPr>
              <w:t xml:space="preserve">CIRE </w:t>
            </w:r>
            <w:r>
              <w:rPr>
                <w:noProof/>
              </w:rPr>
              <w:t>Panel, 2008)</w:t>
            </w:r>
          </w:p>
        </w:tc>
      </w:tr>
      <w:tr w:rsidR="0066783F" w14:paraId="53DEC54C" w14:textId="77777777" w:rsidTr="00287BCF">
        <w:tc>
          <w:tcPr>
            <w:tcW w:w="3674" w:type="dxa"/>
          </w:tcPr>
          <w:p w14:paraId="119395DD" w14:textId="19DD174E" w:rsidR="0066783F" w:rsidRDefault="0066783F" w:rsidP="0066783F">
            <w:pPr>
              <w:spacing w:line="480" w:lineRule="auto"/>
            </w:pPr>
            <w:r>
              <w:t>2-Butanone</w:t>
            </w:r>
          </w:p>
        </w:tc>
        <w:tc>
          <w:tcPr>
            <w:tcW w:w="1353" w:type="dxa"/>
          </w:tcPr>
          <w:p w14:paraId="65E90005" w14:textId="3B322D1E" w:rsidR="0066783F" w:rsidRDefault="0066783F" w:rsidP="0066783F">
            <w:pPr>
              <w:spacing w:line="480" w:lineRule="auto"/>
            </w:pPr>
            <w:r>
              <w:t>78-93-3</w:t>
            </w:r>
          </w:p>
        </w:tc>
        <w:tc>
          <w:tcPr>
            <w:tcW w:w="1178" w:type="dxa"/>
          </w:tcPr>
          <w:p w14:paraId="36B2BD9F" w14:textId="114FC98B" w:rsidR="0066783F" w:rsidRDefault="0066783F" w:rsidP="0066783F">
            <w:pPr>
              <w:spacing w:line="480" w:lineRule="auto"/>
            </w:pPr>
            <w:r>
              <w:t>No</w:t>
            </w:r>
          </w:p>
        </w:tc>
        <w:tc>
          <w:tcPr>
            <w:tcW w:w="7076" w:type="dxa"/>
          </w:tcPr>
          <w:p w14:paraId="022155A1" w14:textId="7C1C4407" w:rsidR="0066783F" w:rsidRDefault="0066783F" w:rsidP="0066783F">
            <w:pPr>
              <w:spacing w:line="480" w:lineRule="auto"/>
            </w:pPr>
            <w:r>
              <w:rPr>
                <w:noProof/>
              </w:rPr>
              <w:t>(Api et al., 2019a; ATSDR, 2020a)</w:t>
            </w:r>
          </w:p>
        </w:tc>
      </w:tr>
      <w:tr w:rsidR="0066783F" w14:paraId="6924D850" w14:textId="77777777" w:rsidTr="00287BCF">
        <w:tc>
          <w:tcPr>
            <w:tcW w:w="3674" w:type="dxa"/>
          </w:tcPr>
          <w:p w14:paraId="61EA0986" w14:textId="6A249E62" w:rsidR="0066783F" w:rsidRDefault="0066783F" w:rsidP="0066783F">
            <w:pPr>
              <w:spacing w:line="480" w:lineRule="auto"/>
            </w:pPr>
            <w:r>
              <w:t>Cyclohexane</w:t>
            </w:r>
          </w:p>
        </w:tc>
        <w:tc>
          <w:tcPr>
            <w:tcW w:w="1353" w:type="dxa"/>
          </w:tcPr>
          <w:p w14:paraId="6A7C4C51" w14:textId="6C8165FB" w:rsidR="0066783F" w:rsidRDefault="0066783F" w:rsidP="0066783F">
            <w:pPr>
              <w:spacing w:line="480" w:lineRule="auto"/>
            </w:pPr>
            <w:r>
              <w:t>110-82-7</w:t>
            </w:r>
          </w:p>
        </w:tc>
        <w:tc>
          <w:tcPr>
            <w:tcW w:w="1178" w:type="dxa"/>
          </w:tcPr>
          <w:p w14:paraId="3D88BC2F" w14:textId="7DF2ADB9" w:rsidR="0066783F" w:rsidRDefault="0066783F" w:rsidP="0066783F">
            <w:pPr>
              <w:spacing w:line="480" w:lineRule="auto"/>
            </w:pPr>
            <w:r>
              <w:t>--</w:t>
            </w:r>
          </w:p>
        </w:tc>
        <w:tc>
          <w:tcPr>
            <w:tcW w:w="7076" w:type="dxa"/>
          </w:tcPr>
          <w:p w14:paraId="41A81B1C" w14:textId="22B7FC44" w:rsidR="0066783F" w:rsidRDefault="0066783F" w:rsidP="0066783F">
            <w:pPr>
              <w:spacing w:line="480" w:lineRule="auto"/>
            </w:pPr>
            <w:r>
              <w:t>N/A</w:t>
            </w:r>
          </w:p>
        </w:tc>
      </w:tr>
      <w:tr w:rsidR="0066783F" w14:paraId="329F4C07" w14:textId="77777777" w:rsidTr="00287BCF">
        <w:tc>
          <w:tcPr>
            <w:tcW w:w="3674" w:type="dxa"/>
          </w:tcPr>
          <w:p w14:paraId="35F98227" w14:textId="1B091D6A" w:rsidR="0066783F" w:rsidRDefault="0066783F" w:rsidP="0066783F">
            <w:pPr>
              <w:spacing w:line="480" w:lineRule="auto"/>
            </w:pPr>
            <w:r w:rsidRPr="00822B9B">
              <w:rPr>
                <w:i/>
                <w:iCs/>
              </w:rPr>
              <w:t>(E)</w:t>
            </w:r>
            <w:r>
              <w:t>-2-butenoic acid</w:t>
            </w:r>
          </w:p>
        </w:tc>
        <w:tc>
          <w:tcPr>
            <w:tcW w:w="1353" w:type="dxa"/>
          </w:tcPr>
          <w:p w14:paraId="4002D5FA" w14:textId="2CD72C00" w:rsidR="0066783F" w:rsidRDefault="0066783F" w:rsidP="0066783F">
            <w:pPr>
              <w:spacing w:line="480" w:lineRule="auto"/>
            </w:pPr>
            <w:r>
              <w:t>107-93-7</w:t>
            </w:r>
          </w:p>
        </w:tc>
        <w:tc>
          <w:tcPr>
            <w:tcW w:w="1178" w:type="dxa"/>
          </w:tcPr>
          <w:p w14:paraId="47D7C06C" w14:textId="6DC18149" w:rsidR="0066783F" w:rsidRDefault="0066783F" w:rsidP="0066783F">
            <w:pPr>
              <w:spacing w:line="480" w:lineRule="auto"/>
            </w:pPr>
            <w:r>
              <w:t>--</w:t>
            </w:r>
          </w:p>
        </w:tc>
        <w:tc>
          <w:tcPr>
            <w:tcW w:w="7076" w:type="dxa"/>
          </w:tcPr>
          <w:p w14:paraId="3AFDB897" w14:textId="48EB00DA" w:rsidR="0066783F" w:rsidRDefault="0066783F" w:rsidP="0066783F">
            <w:pPr>
              <w:spacing w:line="480" w:lineRule="auto"/>
            </w:pPr>
            <w:r>
              <w:t>N/A</w:t>
            </w:r>
          </w:p>
        </w:tc>
      </w:tr>
      <w:tr w:rsidR="0066783F" w14:paraId="43D66415" w14:textId="77777777" w:rsidTr="00287BCF">
        <w:tc>
          <w:tcPr>
            <w:tcW w:w="3674" w:type="dxa"/>
          </w:tcPr>
          <w:p w14:paraId="5F9A5498" w14:textId="37C51602" w:rsidR="0066783F" w:rsidRDefault="0066783F" w:rsidP="0066783F">
            <w:pPr>
              <w:spacing w:line="480" w:lineRule="auto"/>
            </w:pPr>
            <w:r>
              <w:t>3,5,5-Trimethyl cyclohexene</w:t>
            </w:r>
          </w:p>
        </w:tc>
        <w:tc>
          <w:tcPr>
            <w:tcW w:w="1353" w:type="dxa"/>
          </w:tcPr>
          <w:p w14:paraId="3EAC2D9A" w14:textId="4A13669B" w:rsidR="0066783F" w:rsidRDefault="0066783F" w:rsidP="0066783F">
            <w:pPr>
              <w:spacing w:line="480" w:lineRule="auto"/>
            </w:pPr>
            <w:r>
              <w:t>933-12-0</w:t>
            </w:r>
          </w:p>
        </w:tc>
        <w:tc>
          <w:tcPr>
            <w:tcW w:w="1178" w:type="dxa"/>
          </w:tcPr>
          <w:p w14:paraId="6E5E3360" w14:textId="09F0C6CB" w:rsidR="0066783F" w:rsidRDefault="0066783F" w:rsidP="0066783F">
            <w:pPr>
              <w:spacing w:line="480" w:lineRule="auto"/>
            </w:pPr>
            <w:r>
              <w:t>--</w:t>
            </w:r>
          </w:p>
        </w:tc>
        <w:tc>
          <w:tcPr>
            <w:tcW w:w="7076" w:type="dxa"/>
          </w:tcPr>
          <w:p w14:paraId="2EE5E030" w14:textId="75070068" w:rsidR="0066783F" w:rsidRDefault="0066783F" w:rsidP="0066783F">
            <w:pPr>
              <w:spacing w:line="480" w:lineRule="auto"/>
            </w:pPr>
            <w:r>
              <w:t>N/A</w:t>
            </w:r>
          </w:p>
        </w:tc>
      </w:tr>
      <w:tr w:rsidR="0066783F" w14:paraId="00423B28" w14:textId="77777777" w:rsidTr="00287BCF">
        <w:tc>
          <w:tcPr>
            <w:tcW w:w="3674" w:type="dxa"/>
          </w:tcPr>
          <w:p w14:paraId="6C8E52B7" w14:textId="74C49BEC" w:rsidR="0066783F" w:rsidRDefault="0066783F" w:rsidP="0066783F">
            <w:pPr>
              <w:spacing w:line="480" w:lineRule="auto"/>
            </w:pPr>
            <w:r w:rsidRPr="006B7327">
              <w:t>1,1,3</w:t>
            </w:r>
            <w:r>
              <w:t>-Trimethyl cyclohexane</w:t>
            </w:r>
          </w:p>
        </w:tc>
        <w:tc>
          <w:tcPr>
            <w:tcW w:w="1353" w:type="dxa"/>
          </w:tcPr>
          <w:p w14:paraId="2B082381" w14:textId="3BE1374D" w:rsidR="0066783F" w:rsidRDefault="0066783F" w:rsidP="0066783F">
            <w:pPr>
              <w:spacing w:line="480" w:lineRule="auto"/>
            </w:pPr>
            <w:r>
              <w:t>3073-66-3</w:t>
            </w:r>
          </w:p>
        </w:tc>
        <w:tc>
          <w:tcPr>
            <w:tcW w:w="1178" w:type="dxa"/>
          </w:tcPr>
          <w:p w14:paraId="7246CA6D" w14:textId="79FA14D4" w:rsidR="0066783F" w:rsidRDefault="0066783F" w:rsidP="0066783F">
            <w:pPr>
              <w:spacing w:line="480" w:lineRule="auto"/>
            </w:pPr>
            <w:r>
              <w:t>--</w:t>
            </w:r>
          </w:p>
        </w:tc>
        <w:tc>
          <w:tcPr>
            <w:tcW w:w="7076" w:type="dxa"/>
          </w:tcPr>
          <w:p w14:paraId="20D0AB24" w14:textId="720D9727" w:rsidR="0066783F" w:rsidRDefault="0066783F" w:rsidP="0066783F">
            <w:pPr>
              <w:spacing w:line="480" w:lineRule="auto"/>
            </w:pPr>
            <w:r>
              <w:t>N/A</w:t>
            </w:r>
          </w:p>
        </w:tc>
      </w:tr>
      <w:tr w:rsidR="0066783F" w14:paraId="09474862" w14:textId="77777777" w:rsidTr="00287BCF">
        <w:tc>
          <w:tcPr>
            <w:tcW w:w="3674" w:type="dxa"/>
          </w:tcPr>
          <w:p w14:paraId="462BC0CB" w14:textId="145923BE" w:rsidR="0066783F" w:rsidRDefault="0066783F" w:rsidP="0066783F">
            <w:pPr>
              <w:spacing w:line="480" w:lineRule="auto"/>
            </w:pPr>
            <w:r>
              <w:t>2-Hexanone</w:t>
            </w:r>
          </w:p>
        </w:tc>
        <w:tc>
          <w:tcPr>
            <w:tcW w:w="1353" w:type="dxa"/>
          </w:tcPr>
          <w:p w14:paraId="179011BA" w14:textId="11A5D883" w:rsidR="0066783F" w:rsidRDefault="0066783F" w:rsidP="0066783F">
            <w:pPr>
              <w:spacing w:line="480" w:lineRule="auto"/>
            </w:pPr>
            <w:r>
              <w:t>591-78-6</w:t>
            </w:r>
          </w:p>
        </w:tc>
        <w:tc>
          <w:tcPr>
            <w:tcW w:w="1178" w:type="dxa"/>
          </w:tcPr>
          <w:p w14:paraId="0D04C837" w14:textId="1DDE9707" w:rsidR="0066783F" w:rsidRDefault="0066783F" w:rsidP="0066783F">
            <w:pPr>
              <w:spacing w:line="480" w:lineRule="auto"/>
            </w:pPr>
            <w:r>
              <w:t>No</w:t>
            </w:r>
          </w:p>
        </w:tc>
        <w:tc>
          <w:tcPr>
            <w:tcW w:w="7076" w:type="dxa"/>
          </w:tcPr>
          <w:p w14:paraId="0B81AFF0" w14:textId="7625FDA2" w:rsidR="0066783F" w:rsidRDefault="0066783F" w:rsidP="0066783F">
            <w:pPr>
              <w:spacing w:line="480" w:lineRule="auto"/>
            </w:pPr>
            <w:r>
              <w:rPr>
                <w:noProof/>
              </w:rPr>
              <w:t>(ATSDR, 2020b; Johnson, 2004)</w:t>
            </w:r>
          </w:p>
        </w:tc>
      </w:tr>
      <w:tr w:rsidR="0066783F" w14:paraId="4A1998AB" w14:textId="77777777" w:rsidTr="00287BCF">
        <w:tc>
          <w:tcPr>
            <w:tcW w:w="3674" w:type="dxa"/>
          </w:tcPr>
          <w:p w14:paraId="4A444302" w14:textId="437C6644" w:rsidR="0066783F" w:rsidRDefault="0066783F" w:rsidP="0066783F">
            <w:pPr>
              <w:spacing w:line="480" w:lineRule="auto"/>
            </w:pPr>
            <w:r w:rsidRPr="00822B9B">
              <w:rPr>
                <w:i/>
                <w:iCs/>
              </w:rPr>
              <w:t>(E)</w:t>
            </w:r>
            <w:r>
              <w:t>-2-penten-1-ol</w:t>
            </w:r>
          </w:p>
        </w:tc>
        <w:tc>
          <w:tcPr>
            <w:tcW w:w="1353" w:type="dxa"/>
          </w:tcPr>
          <w:p w14:paraId="37CB83EF" w14:textId="004D7261" w:rsidR="0066783F" w:rsidRDefault="0066783F" w:rsidP="0066783F">
            <w:pPr>
              <w:spacing w:line="480" w:lineRule="auto"/>
            </w:pPr>
            <w:r>
              <w:t>1576-96-1</w:t>
            </w:r>
          </w:p>
        </w:tc>
        <w:tc>
          <w:tcPr>
            <w:tcW w:w="1178" w:type="dxa"/>
          </w:tcPr>
          <w:p w14:paraId="15914A5C" w14:textId="00B70008" w:rsidR="0066783F" w:rsidRDefault="0066783F" w:rsidP="0066783F">
            <w:pPr>
              <w:spacing w:line="480" w:lineRule="auto"/>
            </w:pPr>
            <w:r>
              <w:t>--</w:t>
            </w:r>
          </w:p>
        </w:tc>
        <w:tc>
          <w:tcPr>
            <w:tcW w:w="7076" w:type="dxa"/>
          </w:tcPr>
          <w:p w14:paraId="01DE596F" w14:textId="2C1776F6" w:rsidR="0066783F" w:rsidRDefault="0066783F" w:rsidP="0066783F">
            <w:pPr>
              <w:spacing w:line="480" w:lineRule="auto"/>
            </w:pPr>
            <w:r>
              <w:t>N/A</w:t>
            </w:r>
          </w:p>
        </w:tc>
      </w:tr>
      <w:tr w:rsidR="0066783F" w14:paraId="3869AE93" w14:textId="77777777" w:rsidTr="003D5AFF">
        <w:tc>
          <w:tcPr>
            <w:tcW w:w="3674" w:type="dxa"/>
          </w:tcPr>
          <w:p w14:paraId="644DEA8D" w14:textId="213D308D" w:rsidR="0066783F" w:rsidRDefault="0066783F" w:rsidP="0066783F">
            <w:pPr>
              <w:spacing w:line="480" w:lineRule="auto"/>
            </w:pPr>
            <w:r>
              <w:t>1,2-Propylene glycol</w:t>
            </w:r>
          </w:p>
        </w:tc>
        <w:tc>
          <w:tcPr>
            <w:tcW w:w="1353" w:type="dxa"/>
          </w:tcPr>
          <w:p w14:paraId="1C2C0981" w14:textId="0F6712EB" w:rsidR="0066783F" w:rsidRDefault="0066783F" w:rsidP="0066783F">
            <w:pPr>
              <w:spacing w:line="480" w:lineRule="auto"/>
            </w:pPr>
            <w:r>
              <w:t>57-55-6</w:t>
            </w:r>
          </w:p>
        </w:tc>
        <w:tc>
          <w:tcPr>
            <w:tcW w:w="1178" w:type="dxa"/>
          </w:tcPr>
          <w:p w14:paraId="60754B04" w14:textId="4AE0CE0A" w:rsidR="0066783F" w:rsidRDefault="0066783F" w:rsidP="0066783F">
            <w:pPr>
              <w:spacing w:line="480" w:lineRule="auto"/>
            </w:pPr>
            <w:r>
              <w:t>No</w:t>
            </w:r>
          </w:p>
        </w:tc>
        <w:tc>
          <w:tcPr>
            <w:tcW w:w="7076" w:type="dxa"/>
          </w:tcPr>
          <w:p w14:paraId="0ECBB84A" w14:textId="3F8E1063" w:rsidR="0066783F" w:rsidRDefault="0066783F" w:rsidP="0066783F">
            <w:pPr>
              <w:spacing w:line="480" w:lineRule="auto"/>
            </w:pPr>
            <w:r>
              <w:rPr>
                <w:noProof/>
              </w:rPr>
              <w:t>(Kawakami et al., 2020; Lessmann et al., 2005; Zhang et al., 2017)</w:t>
            </w:r>
          </w:p>
        </w:tc>
      </w:tr>
      <w:tr w:rsidR="0066783F" w14:paraId="3C208E53" w14:textId="77777777" w:rsidTr="003D5AFF">
        <w:tc>
          <w:tcPr>
            <w:tcW w:w="3674" w:type="dxa"/>
            <w:tcBorders>
              <w:bottom w:val="single" w:sz="4" w:space="0" w:color="auto"/>
            </w:tcBorders>
          </w:tcPr>
          <w:p w14:paraId="4F88DDEB" w14:textId="2914D165" w:rsidR="0066783F" w:rsidRDefault="0066783F" w:rsidP="0066783F">
            <w:pPr>
              <w:spacing w:line="480" w:lineRule="auto"/>
            </w:pPr>
            <w:r w:rsidRPr="004F5A5C">
              <w:t>Allyl crotonate</w:t>
            </w:r>
          </w:p>
        </w:tc>
        <w:tc>
          <w:tcPr>
            <w:tcW w:w="1353" w:type="dxa"/>
            <w:tcBorders>
              <w:bottom w:val="single" w:sz="4" w:space="0" w:color="auto"/>
            </w:tcBorders>
          </w:tcPr>
          <w:p w14:paraId="50B65A0F" w14:textId="72D29D8F" w:rsidR="0066783F" w:rsidRDefault="0066783F" w:rsidP="0066783F">
            <w:pPr>
              <w:spacing w:line="480" w:lineRule="auto"/>
            </w:pPr>
            <w:r w:rsidRPr="004F5A5C">
              <w:t>20474-93-5</w:t>
            </w:r>
          </w:p>
        </w:tc>
        <w:tc>
          <w:tcPr>
            <w:tcW w:w="1178" w:type="dxa"/>
            <w:tcBorders>
              <w:bottom w:val="single" w:sz="4" w:space="0" w:color="auto"/>
            </w:tcBorders>
          </w:tcPr>
          <w:p w14:paraId="7EA9DB8B" w14:textId="367656B0" w:rsidR="0066783F" w:rsidRDefault="0066783F" w:rsidP="0066783F">
            <w:pPr>
              <w:spacing w:line="480" w:lineRule="auto"/>
            </w:pPr>
            <w:r>
              <w:t>--</w:t>
            </w:r>
          </w:p>
        </w:tc>
        <w:tc>
          <w:tcPr>
            <w:tcW w:w="7076" w:type="dxa"/>
            <w:tcBorders>
              <w:bottom w:val="single" w:sz="4" w:space="0" w:color="auto"/>
            </w:tcBorders>
          </w:tcPr>
          <w:p w14:paraId="55586B7D" w14:textId="37C02231" w:rsidR="0066783F" w:rsidRDefault="0066783F" w:rsidP="0066783F">
            <w:pPr>
              <w:spacing w:line="480" w:lineRule="auto"/>
            </w:pPr>
            <w:r>
              <w:t>N/A</w:t>
            </w:r>
          </w:p>
        </w:tc>
      </w:tr>
    </w:tbl>
    <w:p w14:paraId="0AA2D0FE" w14:textId="05BF4986" w:rsidR="00A9045F" w:rsidRDefault="00A9045F" w:rsidP="00833D3A">
      <w:pPr>
        <w:spacing w:after="0" w:line="240" w:lineRule="auto"/>
      </w:pPr>
      <w:r w:rsidRPr="00A9045F">
        <w:rPr>
          <w:vertAlign w:val="superscript"/>
        </w:rPr>
        <w:lastRenderedPageBreak/>
        <w:t>a</w:t>
      </w:r>
      <w:r>
        <w:t xml:space="preserve"> -- = No information identified in the literature</w:t>
      </w:r>
      <w:r w:rsidR="00C61CE8">
        <w:t>.</w:t>
      </w:r>
    </w:p>
    <w:p w14:paraId="61DBEDD3" w14:textId="38640CBF" w:rsidR="00B00E6F" w:rsidRDefault="00B6309C" w:rsidP="00833D3A">
      <w:pPr>
        <w:spacing w:after="0" w:line="240" w:lineRule="auto"/>
      </w:pPr>
      <w:r w:rsidRPr="00B6309C">
        <w:rPr>
          <w:vertAlign w:val="superscript"/>
        </w:rPr>
        <w:t>b</w:t>
      </w:r>
      <w:r>
        <w:t xml:space="preserve"> </w:t>
      </w:r>
      <w:r w:rsidR="001840DF">
        <w:t>Occasionally reported as a skin sensitizer.</w:t>
      </w:r>
    </w:p>
    <w:p w14:paraId="14557F77" w14:textId="38ED5F16" w:rsidR="00B6309C" w:rsidRDefault="00B00E6F" w:rsidP="00833D3A">
      <w:pPr>
        <w:spacing w:after="0" w:line="240" w:lineRule="auto"/>
      </w:pPr>
      <w:r w:rsidRPr="00B00E6F">
        <w:rPr>
          <w:vertAlign w:val="superscript"/>
        </w:rPr>
        <w:t>c</w:t>
      </w:r>
      <w:r>
        <w:t xml:space="preserve"> </w:t>
      </w:r>
      <w:r w:rsidR="001840DF" w:rsidRPr="001840DF">
        <w:t xml:space="preserve"> </w:t>
      </w:r>
      <w:r w:rsidR="001840DF">
        <w:t xml:space="preserve">Classification of the organic substance’s sensitization potential reflects data obtained specifically from </w:t>
      </w:r>
      <w:r w:rsidR="001840DF" w:rsidRPr="003956EE">
        <w:rPr>
          <w:i/>
          <w:iCs/>
        </w:rPr>
        <w:t>in vivo</w:t>
      </w:r>
      <w:r w:rsidR="001840DF">
        <w:t xml:space="preserve"> animal studies (only provided when no human data exists for the respective substance).</w:t>
      </w:r>
    </w:p>
    <w:p w14:paraId="4FFECF01" w14:textId="44BF42E7" w:rsidR="00AE18D7" w:rsidRDefault="00AE18D7" w:rsidP="00833D3A">
      <w:pPr>
        <w:spacing w:after="0" w:line="240" w:lineRule="auto"/>
      </w:pPr>
      <w:r w:rsidRPr="00AE18D7">
        <w:rPr>
          <w:vertAlign w:val="superscript"/>
        </w:rPr>
        <w:t>d</w:t>
      </w:r>
      <w:r>
        <w:t xml:space="preserve"> Categorization based on </w:t>
      </w:r>
      <w:r w:rsidRPr="00B6309C">
        <w:rPr>
          <w:i/>
          <w:iCs/>
        </w:rPr>
        <w:t>in vi</w:t>
      </w:r>
      <w:r>
        <w:rPr>
          <w:i/>
          <w:iCs/>
        </w:rPr>
        <w:t>tr</w:t>
      </w:r>
      <w:r w:rsidRPr="00B6309C">
        <w:rPr>
          <w:i/>
          <w:iCs/>
        </w:rPr>
        <w:t>o</w:t>
      </w:r>
      <w:r>
        <w:t xml:space="preserve"> data</w:t>
      </w:r>
      <w:r w:rsidR="00C61CE8">
        <w:t>.</w:t>
      </w:r>
    </w:p>
    <w:p w14:paraId="1B4A1F7C" w14:textId="78766B89" w:rsidR="00A9045F" w:rsidRDefault="00A9045F" w:rsidP="00833D3A">
      <w:pPr>
        <w:spacing w:after="0" w:line="240" w:lineRule="auto"/>
      </w:pPr>
      <w:r>
        <w:t>N/A = not applicable</w:t>
      </w:r>
      <w:r w:rsidR="00C61CE8">
        <w:t>.</w:t>
      </w:r>
    </w:p>
    <w:p w14:paraId="463CEF63" w14:textId="6FECC1D1" w:rsidR="007D096E" w:rsidRDefault="007D096E">
      <w:pPr>
        <w:sectPr w:rsidR="007D096E" w:rsidSect="00B00E6F">
          <w:pgSz w:w="15840" w:h="12240" w:orient="landscape"/>
          <w:pgMar w:top="1440" w:right="1440" w:bottom="1440" w:left="1440" w:header="720" w:footer="720" w:gutter="0"/>
          <w:cols w:space="720"/>
          <w:docGrid w:linePitch="360"/>
        </w:sectPr>
      </w:pPr>
    </w:p>
    <w:p w14:paraId="3AE87D10" w14:textId="3DECF342" w:rsidR="00EF1DE8" w:rsidRDefault="00EF1DE8">
      <w:pPr>
        <w:sectPr w:rsidR="00EF1DE8" w:rsidSect="00EF1DE8">
          <w:type w:val="continuous"/>
          <w:pgSz w:w="15840" w:h="12240" w:orient="landscape"/>
          <w:pgMar w:top="1440" w:right="1440" w:bottom="1440" w:left="1440" w:header="720" w:footer="720" w:gutter="0"/>
          <w:cols w:space="720"/>
          <w:docGrid w:linePitch="360"/>
        </w:sectPr>
      </w:pPr>
    </w:p>
    <w:p w14:paraId="201F8C0E" w14:textId="2B4EA27F" w:rsidR="005F2CF6" w:rsidRDefault="005F2CF6" w:rsidP="00D02A8C">
      <w:pPr>
        <w:pStyle w:val="Heading1"/>
      </w:pPr>
      <w:r>
        <w:lastRenderedPageBreak/>
        <w:t>Results</w:t>
      </w:r>
    </w:p>
    <w:p w14:paraId="40449135" w14:textId="13BBA116" w:rsidR="00627E22" w:rsidRDefault="003675B0" w:rsidP="00D02A8C">
      <w:pPr>
        <w:pStyle w:val="Heading2"/>
      </w:pPr>
      <w:r>
        <w:t>Characteristics</w:t>
      </w:r>
      <w:r w:rsidR="00627E22">
        <w:t xml:space="preserve"> </w:t>
      </w:r>
      <w:r w:rsidR="00627E22" w:rsidRPr="007F0E1E">
        <w:t>of irritants and/or sensitizers per resin sample</w:t>
      </w:r>
    </w:p>
    <w:p w14:paraId="79981F1A" w14:textId="139E49D8" w:rsidR="00FB170D" w:rsidRDefault="005C2D53" w:rsidP="00D02A8C">
      <w:pPr>
        <w:spacing w:line="480" w:lineRule="auto"/>
        <w:ind w:firstLine="360"/>
      </w:pPr>
      <w:r>
        <w:t xml:space="preserve">Masses of elements and organic substances categorized as irritants and/or sensitizers are </w:t>
      </w:r>
      <w:r w:rsidR="00D26B30">
        <w:t xml:space="preserve">summarized </w:t>
      </w:r>
      <w:r>
        <w:t>in Tables S7 - S9</w:t>
      </w:r>
      <w:r w:rsidR="00D26B30">
        <w:t>.  The</w:t>
      </w:r>
      <w:r>
        <w:t xml:space="preserve"> numbers of elements and organic substances categorized as irritants and/or sensitizers are </w:t>
      </w:r>
      <w:r w:rsidR="004C3EE9">
        <w:t>shown as bar charts</w:t>
      </w:r>
      <w:r>
        <w:t xml:space="preserve"> in Figures S1 and S2.</w:t>
      </w:r>
    </w:p>
    <w:p w14:paraId="4DCDC96E" w14:textId="77777777" w:rsidR="00627E22" w:rsidRDefault="00627E22" w:rsidP="00833D3A">
      <w:pPr>
        <w:spacing w:after="0" w:line="240" w:lineRule="auto"/>
      </w:pPr>
    </w:p>
    <w:p w14:paraId="34237F62" w14:textId="2183868E" w:rsidR="00BE08A7" w:rsidRPr="007F0E1E" w:rsidRDefault="005102B2" w:rsidP="00833D3A">
      <w:pPr>
        <w:spacing w:after="0" w:line="240" w:lineRule="auto"/>
      </w:pPr>
      <w:r w:rsidRPr="00BE08A7">
        <w:t xml:space="preserve">Table </w:t>
      </w:r>
      <w:r w:rsidR="00D4748A" w:rsidRPr="00BE08A7">
        <w:t>S</w:t>
      </w:r>
      <w:r w:rsidR="00D4748A">
        <w:t>7</w:t>
      </w:r>
      <w:r w:rsidRPr="00BE08A7">
        <w:t xml:space="preserve">. </w:t>
      </w:r>
      <w:r w:rsidR="00671323">
        <w:t xml:space="preserve">Sum of mass </w:t>
      </w:r>
      <w:r w:rsidR="00B22ED2" w:rsidRPr="007F0E1E">
        <w:t>concentration</w:t>
      </w:r>
      <w:r w:rsidR="00137E28" w:rsidRPr="007F0E1E">
        <w:t xml:space="preserve"> of unique elements </w:t>
      </w:r>
      <w:r w:rsidR="00E56617" w:rsidRPr="007F0E1E">
        <w:t xml:space="preserve">quantified by ICP-OES </w:t>
      </w:r>
      <w:r w:rsidR="00BE08A7" w:rsidRPr="007F0E1E">
        <w:t xml:space="preserve">that were </w:t>
      </w:r>
      <w:r w:rsidR="00137E28" w:rsidRPr="007F0E1E">
        <w:t>categorized as irritants and/or sensitizers per resin sample.</w:t>
      </w:r>
    </w:p>
    <w:tbl>
      <w:tblPr>
        <w:tblW w:w="10350" w:type="dxa"/>
        <w:tblLayout w:type="fixed"/>
        <w:tblCellMar>
          <w:left w:w="0" w:type="dxa"/>
          <w:right w:w="0" w:type="dxa"/>
        </w:tblCellMar>
        <w:tblLook w:val="04A0" w:firstRow="1" w:lastRow="0" w:firstColumn="1" w:lastColumn="0" w:noHBand="0" w:noVBand="1"/>
      </w:tblPr>
      <w:tblGrid>
        <w:gridCol w:w="1440"/>
        <w:gridCol w:w="990"/>
        <w:gridCol w:w="810"/>
        <w:gridCol w:w="1260"/>
        <w:gridCol w:w="2700"/>
        <w:gridCol w:w="1440"/>
        <w:gridCol w:w="1710"/>
      </w:tblGrid>
      <w:tr w:rsidR="00DB5DCB" w14:paraId="61CDDCBA" w14:textId="77777777" w:rsidTr="007B331C">
        <w:trPr>
          <w:trHeight w:val="290"/>
          <w:tblHeader/>
        </w:trPr>
        <w:tc>
          <w:tcPr>
            <w:tcW w:w="14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8808D76" w14:textId="1B6B76AD" w:rsidR="00DB5DCB" w:rsidRPr="007F0E1E" w:rsidRDefault="00DB5DCB" w:rsidP="00DB5DCB">
            <w:pPr>
              <w:spacing w:line="480" w:lineRule="auto"/>
              <w:jc w:val="center"/>
              <w:rPr>
                <w:rFonts w:ascii="Calibri" w:hAnsi="Calibri" w:cs="Calibri"/>
              </w:rPr>
            </w:pPr>
            <w:r w:rsidRPr="007F0E1E">
              <w:rPr>
                <w:rFonts w:ascii="Calibri" w:hAnsi="Calibri" w:cs="Calibri"/>
              </w:rPr>
              <w:t>Manuf</w:t>
            </w:r>
            <w:r>
              <w:rPr>
                <w:rFonts w:ascii="Calibri" w:hAnsi="Calibri" w:cs="Calibri"/>
              </w:rPr>
              <w:t>actuer ID</w:t>
            </w:r>
          </w:p>
        </w:tc>
        <w:tc>
          <w:tcPr>
            <w:tcW w:w="990" w:type="dxa"/>
            <w:tcBorders>
              <w:top w:val="single" w:sz="4" w:space="0" w:color="auto"/>
              <w:left w:val="nil"/>
              <w:bottom w:val="single" w:sz="4" w:space="0" w:color="auto"/>
              <w:right w:val="nil"/>
            </w:tcBorders>
            <w:vAlign w:val="bottom"/>
          </w:tcPr>
          <w:p w14:paraId="7E70A54A" w14:textId="3543180A" w:rsidR="00DB5DCB" w:rsidRPr="007F0E1E" w:rsidRDefault="007B331C" w:rsidP="00DB5DCB">
            <w:pPr>
              <w:spacing w:line="480" w:lineRule="auto"/>
              <w:jc w:val="center"/>
              <w:rPr>
                <w:rFonts w:ascii="Calibri" w:hAnsi="Calibri" w:cs="Calibri"/>
              </w:rPr>
            </w:pPr>
            <w:r>
              <w:rPr>
                <w:rFonts w:ascii="Calibri" w:hAnsi="Calibri" w:cs="Calibri"/>
                <w:color w:val="000000"/>
              </w:rPr>
              <w:t>Sample ID</w:t>
            </w:r>
          </w:p>
        </w:tc>
        <w:tc>
          <w:tcPr>
            <w:tcW w:w="8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6BFA011" w14:textId="459B8089" w:rsidR="00DB5DCB" w:rsidRPr="007F0E1E" w:rsidRDefault="00DB5DCB" w:rsidP="00DB5DCB">
            <w:pPr>
              <w:spacing w:line="480" w:lineRule="auto"/>
              <w:jc w:val="center"/>
              <w:rPr>
                <w:rFonts w:ascii="Calibri" w:hAnsi="Calibri" w:cs="Calibri"/>
              </w:rPr>
            </w:pPr>
            <w:r w:rsidRPr="007F0E1E">
              <w:rPr>
                <w:rFonts w:ascii="Calibri" w:hAnsi="Calibri" w:cs="Calibri"/>
              </w:rPr>
              <w:t>System</w:t>
            </w:r>
            <w:r w:rsidRPr="007F0E1E">
              <w:rPr>
                <w:rFonts w:ascii="Calibri" w:hAnsi="Calibri" w:cs="Calibri"/>
                <w:vertAlign w:val="superscript"/>
              </w:rPr>
              <w:t>a</w:t>
            </w:r>
          </w:p>
        </w:tc>
        <w:tc>
          <w:tcPr>
            <w:tcW w:w="12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06C687E" w14:textId="2893C187" w:rsidR="00DB5DCB" w:rsidRPr="007F0E1E" w:rsidRDefault="00DB5DCB" w:rsidP="00DB5DCB">
            <w:pPr>
              <w:spacing w:line="480" w:lineRule="auto"/>
              <w:jc w:val="center"/>
              <w:rPr>
                <w:rFonts w:ascii="Calibri" w:hAnsi="Calibri" w:cs="Calibri"/>
              </w:rPr>
            </w:pPr>
            <w:r w:rsidRPr="007F0E1E">
              <w:rPr>
                <w:rFonts w:ascii="Calibri" w:hAnsi="Calibri" w:cs="Calibri"/>
              </w:rPr>
              <w:t>AM Proc</w:t>
            </w:r>
            <w:r w:rsidR="007B331C">
              <w:rPr>
                <w:rFonts w:ascii="Calibri" w:hAnsi="Calibri" w:cs="Calibri"/>
              </w:rPr>
              <w:t>ess</w:t>
            </w:r>
            <w:r w:rsidRPr="007F0E1E">
              <w:rPr>
                <w:rFonts w:ascii="Calibri" w:hAnsi="Calibri" w:cs="Calibri"/>
                <w:vertAlign w:val="superscript"/>
              </w:rPr>
              <w:t>b</w:t>
            </w:r>
          </w:p>
        </w:tc>
        <w:tc>
          <w:tcPr>
            <w:tcW w:w="270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9F18C14" w14:textId="44AB04DD" w:rsidR="00DB5DCB" w:rsidRPr="007F0E1E" w:rsidRDefault="00DB5DCB" w:rsidP="00DB5DCB">
            <w:pPr>
              <w:spacing w:line="480" w:lineRule="auto"/>
              <w:jc w:val="center"/>
              <w:rPr>
                <w:rFonts w:ascii="Calibri" w:hAnsi="Calibri" w:cs="Calibri"/>
                <w:color w:val="000000"/>
              </w:rPr>
            </w:pPr>
            <w:r w:rsidRPr="007F0E1E">
              <w:rPr>
                <w:rFonts w:ascii="Calibri" w:hAnsi="Calibri" w:cs="Calibri"/>
                <w:color w:val="000000"/>
              </w:rPr>
              <w:t>Irritant and sensitizer (mg/kg)</w:t>
            </w:r>
          </w:p>
        </w:tc>
        <w:tc>
          <w:tcPr>
            <w:tcW w:w="14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297C117" w14:textId="7854B79D" w:rsidR="00DB5DCB" w:rsidRPr="007F0E1E" w:rsidRDefault="00DB5DCB" w:rsidP="00DB5DCB">
            <w:pPr>
              <w:spacing w:line="480" w:lineRule="auto"/>
              <w:jc w:val="center"/>
              <w:rPr>
                <w:rFonts w:ascii="Calibri" w:hAnsi="Calibri" w:cs="Calibri"/>
                <w:color w:val="000000"/>
              </w:rPr>
            </w:pPr>
            <w:r w:rsidRPr="007F0E1E">
              <w:rPr>
                <w:rFonts w:ascii="Calibri" w:hAnsi="Calibri" w:cs="Calibri"/>
                <w:color w:val="000000"/>
              </w:rPr>
              <w:t>Irritant (mg/kg)</w:t>
            </w:r>
          </w:p>
        </w:tc>
        <w:tc>
          <w:tcPr>
            <w:tcW w:w="17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2D789CA" w14:textId="16390AF6" w:rsidR="00DB5DCB" w:rsidRDefault="00DB5DCB" w:rsidP="00DB5DCB">
            <w:pPr>
              <w:spacing w:line="480" w:lineRule="auto"/>
              <w:jc w:val="center"/>
              <w:rPr>
                <w:rFonts w:ascii="Calibri" w:hAnsi="Calibri" w:cs="Calibri"/>
                <w:color w:val="000000"/>
              </w:rPr>
            </w:pPr>
            <w:r w:rsidRPr="007F0E1E">
              <w:rPr>
                <w:rFonts w:ascii="Calibri" w:hAnsi="Calibri" w:cs="Calibri"/>
                <w:color w:val="000000"/>
              </w:rPr>
              <w:t>Sensitizer (mg/kg)</w:t>
            </w:r>
          </w:p>
        </w:tc>
      </w:tr>
      <w:tr w:rsidR="00DB5DCB" w14:paraId="63A1806F"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200758F" w14:textId="77777777" w:rsidR="00DB5DCB" w:rsidRDefault="00DB5DCB" w:rsidP="00DB5DCB">
            <w:pPr>
              <w:spacing w:line="480" w:lineRule="auto"/>
              <w:jc w:val="center"/>
              <w:rPr>
                <w:rFonts w:ascii="Calibri" w:hAnsi="Calibri" w:cs="Calibri"/>
              </w:rPr>
            </w:pPr>
            <w:r>
              <w:rPr>
                <w:rFonts w:ascii="Calibri" w:hAnsi="Calibri" w:cs="Calibri"/>
              </w:rPr>
              <w:t>A</w:t>
            </w:r>
          </w:p>
        </w:tc>
        <w:tc>
          <w:tcPr>
            <w:tcW w:w="990" w:type="dxa"/>
            <w:tcBorders>
              <w:top w:val="nil"/>
              <w:left w:val="nil"/>
              <w:bottom w:val="nil"/>
              <w:right w:val="nil"/>
            </w:tcBorders>
            <w:vAlign w:val="bottom"/>
          </w:tcPr>
          <w:p w14:paraId="4749D832" w14:textId="765CC871" w:rsidR="00DB5DCB" w:rsidRDefault="00DB5DCB" w:rsidP="00DB5DCB">
            <w:pPr>
              <w:spacing w:line="480" w:lineRule="auto"/>
              <w:jc w:val="center"/>
              <w:rPr>
                <w:rFonts w:ascii="Calibri" w:hAnsi="Calibri" w:cs="Calibri"/>
              </w:rPr>
            </w:pPr>
            <w:r>
              <w:rPr>
                <w:rFonts w:ascii="Calibri" w:hAnsi="Calibri" w:cs="Calibri"/>
                <w:color w:val="000000"/>
              </w:rPr>
              <w:t>1</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6AAE471" w14:textId="311F6337" w:rsidR="00DB5DCB" w:rsidRDefault="00DB5DCB" w:rsidP="00DB5DCB">
            <w:pPr>
              <w:spacing w:line="480" w:lineRule="auto"/>
              <w:jc w:val="center"/>
              <w:rPr>
                <w:rFonts w:ascii="Calibri" w:hAnsi="Calibri" w:cs="Calibri"/>
              </w:rPr>
            </w:pPr>
            <w:r>
              <w:rPr>
                <w:rFonts w:ascii="Calibri" w:hAnsi="Calibri" w:cs="Calibri"/>
              </w:rPr>
              <w:t>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350A6F56"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6C5DF721" w14:textId="713F8FAC" w:rsidR="00DB5DCB" w:rsidRDefault="00DB5DCB" w:rsidP="00DB5DCB">
            <w:pPr>
              <w:spacing w:line="480" w:lineRule="auto"/>
              <w:jc w:val="center"/>
              <w:rPr>
                <w:rFonts w:ascii="Calibri" w:hAnsi="Calibri" w:cs="Calibri"/>
                <w:color w:val="000000"/>
              </w:rPr>
            </w:pPr>
            <w:r>
              <w:rPr>
                <w:rFonts w:ascii="Calibri" w:hAnsi="Calibri" w:cs="Calibri"/>
              </w:rPr>
              <w:t xml:space="preserve">    10.02</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6BDE925D" w14:textId="24FF3684" w:rsidR="00DB5DCB" w:rsidRDefault="00DB5DCB" w:rsidP="00DB5DCB">
            <w:pPr>
              <w:spacing w:line="480" w:lineRule="auto"/>
              <w:jc w:val="center"/>
              <w:rPr>
                <w:rFonts w:ascii="Calibri" w:hAnsi="Calibri" w:cs="Calibri"/>
                <w:color w:val="000000"/>
              </w:rPr>
            </w:pPr>
            <w:r>
              <w:rPr>
                <w:rFonts w:ascii="Calibri" w:hAnsi="Calibri" w:cs="Calibri"/>
              </w:rPr>
              <w:t xml:space="preserve">  0.35</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54A1F0D8" w14:textId="5D3842E4" w:rsidR="00DB5DCB" w:rsidRDefault="00DB5DCB" w:rsidP="00DB5DCB">
            <w:pPr>
              <w:spacing w:line="480" w:lineRule="auto"/>
              <w:jc w:val="center"/>
              <w:rPr>
                <w:rFonts w:ascii="Calibri" w:hAnsi="Calibri" w:cs="Calibri"/>
                <w:color w:val="000000"/>
              </w:rPr>
            </w:pPr>
            <w:r>
              <w:rPr>
                <w:rFonts w:ascii="Calibri" w:hAnsi="Calibri" w:cs="Calibri"/>
              </w:rPr>
              <w:t xml:space="preserve">  0.43</w:t>
            </w:r>
          </w:p>
        </w:tc>
      </w:tr>
      <w:tr w:rsidR="00DB5DCB" w14:paraId="3FE01103"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4C13F6B2" w14:textId="77777777" w:rsidR="00DB5DCB" w:rsidRDefault="00DB5DCB" w:rsidP="00DB5DCB">
            <w:pPr>
              <w:spacing w:line="480" w:lineRule="auto"/>
              <w:jc w:val="center"/>
              <w:rPr>
                <w:rFonts w:ascii="Calibri" w:hAnsi="Calibri" w:cs="Calibri"/>
              </w:rPr>
            </w:pPr>
            <w:r>
              <w:rPr>
                <w:rFonts w:ascii="Calibri" w:hAnsi="Calibri" w:cs="Calibri"/>
              </w:rPr>
              <w:t>A</w:t>
            </w:r>
          </w:p>
        </w:tc>
        <w:tc>
          <w:tcPr>
            <w:tcW w:w="990" w:type="dxa"/>
            <w:tcBorders>
              <w:top w:val="nil"/>
              <w:left w:val="nil"/>
              <w:bottom w:val="nil"/>
              <w:right w:val="nil"/>
            </w:tcBorders>
            <w:vAlign w:val="bottom"/>
          </w:tcPr>
          <w:p w14:paraId="26C3E271" w14:textId="60828B6A" w:rsidR="00DB5DCB" w:rsidRDefault="00DB5DCB" w:rsidP="00DB5DCB">
            <w:pPr>
              <w:spacing w:line="480" w:lineRule="auto"/>
              <w:jc w:val="center"/>
              <w:rPr>
                <w:rFonts w:ascii="Calibri" w:hAnsi="Calibri" w:cs="Calibri"/>
              </w:rPr>
            </w:pPr>
            <w:r>
              <w:rPr>
                <w:rFonts w:ascii="Calibri" w:hAnsi="Calibri" w:cs="Calibri"/>
                <w:color w:val="000000"/>
              </w:rPr>
              <w:t>2</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4EBDE6F" w14:textId="2FDF126C" w:rsidR="00DB5DCB" w:rsidRDefault="00DB5DCB" w:rsidP="00DB5DCB">
            <w:pPr>
              <w:spacing w:line="480" w:lineRule="auto"/>
              <w:jc w:val="center"/>
              <w:rPr>
                <w:rFonts w:ascii="Calibri" w:hAnsi="Calibri" w:cs="Calibri"/>
              </w:rPr>
            </w:pPr>
            <w:r>
              <w:rPr>
                <w:rFonts w:ascii="Calibri" w:hAnsi="Calibri" w:cs="Calibri"/>
              </w:rPr>
              <w:t>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57C12502"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27B5B204" w14:textId="314BD017" w:rsidR="00DB5DCB" w:rsidRDefault="00DB5DCB" w:rsidP="00DB5DCB">
            <w:pPr>
              <w:spacing w:line="480" w:lineRule="auto"/>
              <w:jc w:val="center"/>
              <w:rPr>
                <w:rFonts w:ascii="Calibri" w:hAnsi="Calibri" w:cs="Calibri"/>
                <w:color w:val="000000"/>
              </w:rPr>
            </w:pPr>
            <w:r>
              <w:rPr>
                <w:rFonts w:ascii="Calibri" w:hAnsi="Calibri" w:cs="Calibri"/>
              </w:rPr>
              <w:t xml:space="preserve">  976.99</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007B19B3" w14:textId="1BB5058E" w:rsidR="00DB5DCB" w:rsidRDefault="00DB5DCB" w:rsidP="00DB5DCB">
            <w:pPr>
              <w:spacing w:line="480" w:lineRule="auto"/>
              <w:jc w:val="center"/>
              <w:rPr>
                <w:rFonts w:ascii="Calibri" w:hAnsi="Calibri" w:cs="Calibri"/>
                <w:color w:val="000000"/>
              </w:rPr>
            </w:pPr>
            <w:r>
              <w:rPr>
                <w:rFonts w:ascii="Calibri" w:hAnsi="Calibri" w:cs="Calibri"/>
              </w:rPr>
              <w:t xml:space="preserve">  2.94</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0D959E21" w14:textId="3B71A486" w:rsidR="00DB5DCB" w:rsidRDefault="00DB5DCB" w:rsidP="00DB5DCB">
            <w:pPr>
              <w:spacing w:line="480" w:lineRule="auto"/>
              <w:jc w:val="center"/>
              <w:rPr>
                <w:rFonts w:ascii="Calibri" w:hAnsi="Calibri" w:cs="Calibri"/>
                <w:color w:val="000000"/>
              </w:rPr>
            </w:pPr>
            <w:r>
              <w:rPr>
                <w:rFonts w:ascii="Calibri" w:hAnsi="Calibri" w:cs="Calibri"/>
              </w:rPr>
              <w:t xml:space="preserve">  --</w:t>
            </w:r>
            <w:r>
              <w:rPr>
                <w:rFonts w:ascii="Calibri" w:hAnsi="Calibri" w:cs="Calibri"/>
                <w:vertAlign w:val="superscript"/>
              </w:rPr>
              <w:t>c</w:t>
            </w:r>
          </w:p>
        </w:tc>
      </w:tr>
      <w:tr w:rsidR="00DB5DCB" w14:paraId="18339EED"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28114054" w14:textId="77777777" w:rsidR="00DB5DCB" w:rsidRDefault="00DB5DCB" w:rsidP="00DB5DCB">
            <w:pPr>
              <w:spacing w:line="480" w:lineRule="auto"/>
              <w:jc w:val="center"/>
              <w:rPr>
                <w:rFonts w:ascii="Calibri" w:hAnsi="Calibri" w:cs="Calibri"/>
              </w:rPr>
            </w:pPr>
            <w:r>
              <w:rPr>
                <w:rFonts w:ascii="Calibri" w:hAnsi="Calibri" w:cs="Calibri"/>
              </w:rPr>
              <w:t>A</w:t>
            </w:r>
          </w:p>
        </w:tc>
        <w:tc>
          <w:tcPr>
            <w:tcW w:w="990" w:type="dxa"/>
            <w:tcBorders>
              <w:top w:val="nil"/>
              <w:left w:val="nil"/>
              <w:bottom w:val="nil"/>
              <w:right w:val="nil"/>
            </w:tcBorders>
            <w:vAlign w:val="bottom"/>
          </w:tcPr>
          <w:p w14:paraId="3C5FB4EE" w14:textId="0B2B3ECC" w:rsidR="00DB5DCB" w:rsidRDefault="00DB5DCB" w:rsidP="00DB5DCB">
            <w:pPr>
              <w:spacing w:line="480" w:lineRule="auto"/>
              <w:jc w:val="center"/>
              <w:rPr>
                <w:rFonts w:ascii="Calibri" w:hAnsi="Calibri" w:cs="Calibri"/>
              </w:rPr>
            </w:pPr>
            <w:r>
              <w:rPr>
                <w:rFonts w:ascii="Calibri" w:hAnsi="Calibri" w:cs="Calibri"/>
                <w:color w:val="000000"/>
              </w:rPr>
              <w:t>3</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8DDAA36" w14:textId="66A2AA16" w:rsidR="00DB5DCB" w:rsidRDefault="00DB5DCB" w:rsidP="00DB5DCB">
            <w:pPr>
              <w:spacing w:line="480" w:lineRule="auto"/>
              <w:jc w:val="center"/>
              <w:rPr>
                <w:rFonts w:ascii="Calibri" w:hAnsi="Calibri" w:cs="Calibri"/>
              </w:rPr>
            </w:pPr>
            <w:r>
              <w:rPr>
                <w:rFonts w:ascii="Calibri" w:hAnsi="Calibri" w:cs="Calibri"/>
              </w:rPr>
              <w:t>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AD7AF56"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2F6E484A" w14:textId="5BCE76BF" w:rsidR="00DB5DCB" w:rsidRDefault="00DB5DCB" w:rsidP="00DB5DCB">
            <w:pPr>
              <w:spacing w:line="480" w:lineRule="auto"/>
              <w:jc w:val="center"/>
              <w:rPr>
                <w:rFonts w:ascii="Calibri" w:hAnsi="Calibri" w:cs="Calibri"/>
                <w:color w:val="000000"/>
              </w:rPr>
            </w:pPr>
            <w:r>
              <w:rPr>
                <w:rFonts w:ascii="Calibri" w:hAnsi="Calibri" w:cs="Calibri"/>
              </w:rPr>
              <w:t xml:space="preserve">  251.42</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4D814C0" w14:textId="4E4CF3D0" w:rsidR="00DB5DCB" w:rsidRDefault="00DB5DCB" w:rsidP="00DB5DCB">
            <w:pPr>
              <w:spacing w:line="480" w:lineRule="auto"/>
              <w:jc w:val="center"/>
              <w:rPr>
                <w:rFonts w:ascii="Calibri" w:hAnsi="Calibri" w:cs="Calibri"/>
                <w:color w:val="000000"/>
              </w:rPr>
            </w:pPr>
            <w:r>
              <w:rPr>
                <w:rFonts w:ascii="Calibri" w:hAnsi="Calibri" w:cs="Calibri"/>
              </w:rPr>
              <w:t xml:space="preserve">  1.33</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60A0E9BB" w14:textId="41874B60" w:rsidR="00DB5DCB" w:rsidRDefault="00DB5DCB" w:rsidP="00DB5DCB">
            <w:pPr>
              <w:spacing w:line="480" w:lineRule="auto"/>
              <w:jc w:val="center"/>
              <w:rPr>
                <w:rFonts w:ascii="Calibri" w:hAnsi="Calibri" w:cs="Calibri"/>
                <w:color w:val="000000"/>
              </w:rPr>
            </w:pPr>
            <w:r>
              <w:rPr>
                <w:rFonts w:ascii="Calibri" w:hAnsi="Calibri" w:cs="Calibri"/>
              </w:rPr>
              <w:t xml:space="preserve">  0.23</w:t>
            </w:r>
          </w:p>
        </w:tc>
      </w:tr>
      <w:tr w:rsidR="00DB5DCB" w14:paraId="77F39C76"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2306562E" w14:textId="77777777" w:rsidR="00DB5DCB" w:rsidRDefault="00DB5DCB" w:rsidP="00DB5DCB">
            <w:pPr>
              <w:spacing w:line="480" w:lineRule="auto"/>
              <w:jc w:val="center"/>
              <w:rPr>
                <w:rFonts w:ascii="Calibri" w:hAnsi="Calibri" w:cs="Calibri"/>
              </w:rPr>
            </w:pPr>
            <w:r>
              <w:rPr>
                <w:rFonts w:ascii="Calibri" w:hAnsi="Calibri" w:cs="Calibri"/>
              </w:rPr>
              <w:t>A</w:t>
            </w:r>
          </w:p>
        </w:tc>
        <w:tc>
          <w:tcPr>
            <w:tcW w:w="990" w:type="dxa"/>
            <w:tcBorders>
              <w:top w:val="nil"/>
              <w:left w:val="nil"/>
              <w:bottom w:val="nil"/>
              <w:right w:val="nil"/>
            </w:tcBorders>
            <w:vAlign w:val="bottom"/>
          </w:tcPr>
          <w:p w14:paraId="22362C42" w14:textId="1514D10F" w:rsidR="00DB5DCB" w:rsidRDefault="00DB5DCB" w:rsidP="00DB5DCB">
            <w:pPr>
              <w:spacing w:line="480" w:lineRule="auto"/>
              <w:jc w:val="center"/>
              <w:rPr>
                <w:rFonts w:ascii="Calibri" w:hAnsi="Calibri" w:cs="Calibri"/>
              </w:rPr>
            </w:pPr>
            <w:r>
              <w:rPr>
                <w:rFonts w:ascii="Calibri" w:hAnsi="Calibri" w:cs="Calibri"/>
                <w:color w:val="000000"/>
              </w:rPr>
              <w:t>4</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524DA3C" w14:textId="7E5B7FDD" w:rsidR="00DB5DCB" w:rsidRDefault="00DB5DCB" w:rsidP="00DB5DCB">
            <w:pPr>
              <w:spacing w:line="480" w:lineRule="auto"/>
              <w:jc w:val="center"/>
              <w:rPr>
                <w:rFonts w:ascii="Calibri" w:hAnsi="Calibri" w:cs="Calibri"/>
              </w:rPr>
            </w:pPr>
            <w:r>
              <w:rPr>
                <w:rFonts w:ascii="Calibri" w:hAnsi="Calibri" w:cs="Calibri"/>
              </w:rPr>
              <w:t>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31D4FA20"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528C7EA8" w14:textId="35EBD507" w:rsidR="00DB5DCB" w:rsidRDefault="00DB5DCB" w:rsidP="00DB5DCB">
            <w:pPr>
              <w:spacing w:line="480" w:lineRule="auto"/>
              <w:jc w:val="center"/>
              <w:rPr>
                <w:rFonts w:ascii="Calibri" w:hAnsi="Calibri" w:cs="Calibri"/>
                <w:color w:val="000000"/>
              </w:rPr>
            </w:pPr>
            <w:r>
              <w:rPr>
                <w:rFonts w:ascii="Calibri" w:hAnsi="Calibri" w:cs="Calibri"/>
              </w:rPr>
              <w:t xml:space="preserve">    13.24</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2E3D57C" w14:textId="0F3B2016" w:rsidR="00DB5DCB" w:rsidRDefault="00DB5DCB" w:rsidP="00DB5DCB">
            <w:pPr>
              <w:spacing w:line="480" w:lineRule="auto"/>
              <w:jc w:val="center"/>
              <w:rPr>
                <w:rFonts w:ascii="Calibri" w:hAnsi="Calibri" w:cs="Calibri"/>
                <w:color w:val="000000"/>
              </w:rPr>
            </w:pPr>
            <w:r>
              <w:rPr>
                <w:rFonts w:ascii="Calibri" w:hAnsi="Calibri" w:cs="Calibri"/>
              </w:rPr>
              <w:t xml:space="preserve">  0.08</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2981E9D0" w14:textId="6BD35BC0" w:rsidR="00DB5DCB" w:rsidRDefault="00DB5DCB" w:rsidP="00DB5DCB">
            <w:pPr>
              <w:spacing w:line="480" w:lineRule="auto"/>
              <w:jc w:val="center"/>
              <w:rPr>
                <w:rFonts w:ascii="Calibri" w:hAnsi="Calibri" w:cs="Calibri"/>
                <w:color w:val="000000"/>
              </w:rPr>
            </w:pPr>
            <w:r>
              <w:rPr>
                <w:rFonts w:ascii="Calibri" w:hAnsi="Calibri" w:cs="Calibri"/>
              </w:rPr>
              <w:t xml:space="preserve">  --</w:t>
            </w:r>
          </w:p>
        </w:tc>
      </w:tr>
      <w:tr w:rsidR="00DB5DCB" w14:paraId="783449A2"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6FA37314" w14:textId="77777777" w:rsidR="00DB5DCB" w:rsidRDefault="00DB5DCB" w:rsidP="00DB5DCB">
            <w:pPr>
              <w:spacing w:line="480" w:lineRule="auto"/>
              <w:jc w:val="center"/>
              <w:rPr>
                <w:rFonts w:ascii="Calibri" w:hAnsi="Calibri" w:cs="Calibri"/>
              </w:rPr>
            </w:pPr>
            <w:r>
              <w:rPr>
                <w:rFonts w:ascii="Calibri" w:hAnsi="Calibri" w:cs="Calibri"/>
              </w:rPr>
              <w:t>A</w:t>
            </w:r>
          </w:p>
        </w:tc>
        <w:tc>
          <w:tcPr>
            <w:tcW w:w="990" w:type="dxa"/>
            <w:tcBorders>
              <w:top w:val="nil"/>
              <w:left w:val="nil"/>
              <w:bottom w:val="nil"/>
              <w:right w:val="nil"/>
            </w:tcBorders>
            <w:vAlign w:val="bottom"/>
          </w:tcPr>
          <w:p w14:paraId="55639141" w14:textId="5AA4E1B9" w:rsidR="00DB5DCB" w:rsidRDefault="00DB5DCB" w:rsidP="00DB5DCB">
            <w:pPr>
              <w:spacing w:line="480" w:lineRule="auto"/>
              <w:jc w:val="center"/>
              <w:rPr>
                <w:rFonts w:ascii="Calibri" w:hAnsi="Calibri" w:cs="Calibri"/>
              </w:rPr>
            </w:pPr>
            <w:r>
              <w:rPr>
                <w:rFonts w:ascii="Calibri" w:hAnsi="Calibri" w:cs="Calibri"/>
                <w:color w:val="000000"/>
              </w:rPr>
              <w:t>5</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C82C1E5" w14:textId="14F443E7" w:rsidR="00DB5DCB" w:rsidRDefault="00DB5DCB" w:rsidP="00DB5DCB">
            <w:pPr>
              <w:spacing w:line="480" w:lineRule="auto"/>
              <w:jc w:val="center"/>
              <w:rPr>
                <w:rFonts w:ascii="Calibri" w:hAnsi="Calibri" w:cs="Calibri"/>
              </w:rPr>
            </w:pPr>
            <w:r>
              <w:rPr>
                <w:rFonts w:ascii="Calibri" w:hAnsi="Calibri" w:cs="Calibri"/>
              </w:rPr>
              <w:t>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F55634D"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39CF7D94" w14:textId="5FFCBAC2" w:rsidR="00DB5DCB" w:rsidRDefault="00DB5DCB" w:rsidP="00DB5DCB">
            <w:pPr>
              <w:spacing w:line="480" w:lineRule="auto"/>
              <w:jc w:val="center"/>
              <w:rPr>
                <w:rFonts w:ascii="Calibri" w:hAnsi="Calibri" w:cs="Calibri"/>
                <w:color w:val="000000"/>
              </w:rPr>
            </w:pPr>
            <w:r>
              <w:rPr>
                <w:rFonts w:ascii="Calibri" w:hAnsi="Calibri" w:cs="Calibri"/>
              </w:rPr>
              <w:t xml:space="preserve">  357.60</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6811734D" w14:textId="1166A840" w:rsidR="00DB5DCB" w:rsidRDefault="00DB5DCB" w:rsidP="00DB5DCB">
            <w:pPr>
              <w:spacing w:line="480" w:lineRule="auto"/>
              <w:jc w:val="center"/>
              <w:rPr>
                <w:rFonts w:ascii="Calibri" w:hAnsi="Calibri" w:cs="Calibri"/>
                <w:color w:val="000000"/>
              </w:rPr>
            </w:pPr>
            <w:r>
              <w:rPr>
                <w:rFonts w:ascii="Calibri" w:hAnsi="Calibri" w:cs="Calibri"/>
              </w:rPr>
              <w:t xml:space="preserve">  0.58</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00813754" w14:textId="3B0FD0D8" w:rsidR="00DB5DCB" w:rsidRDefault="00DB5DCB" w:rsidP="00DB5DCB">
            <w:pPr>
              <w:spacing w:line="480" w:lineRule="auto"/>
              <w:jc w:val="center"/>
              <w:rPr>
                <w:rFonts w:ascii="Calibri" w:hAnsi="Calibri" w:cs="Calibri"/>
                <w:color w:val="000000"/>
              </w:rPr>
            </w:pPr>
            <w:r>
              <w:rPr>
                <w:rFonts w:ascii="Calibri" w:hAnsi="Calibri" w:cs="Calibri"/>
              </w:rPr>
              <w:t xml:space="preserve">  0.35</w:t>
            </w:r>
          </w:p>
        </w:tc>
      </w:tr>
      <w:tr w:rsidR="00DB5DCB" w14:paraId="506C975D"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25DEF10" w14:textId="77777777" w:rsidR="00DB5DCB" w:rsidRDefault="00DB5DCB" w:rsidP="00DB5DCB">
            <w:pPr>
              <w:spacing w:line="480" w:lineRule="auto"/>
              <w:jc w:val="center"/>
              <w:rPr>
                <w:rFonts w:ascii="Calibri" w:hAnsi="Calibri" w:cs="Calibri"/>
              </w:rPr>
            </w:pPr>
            <w:r>
              <w:rPr>
                <w:rFonts w:ascii="Calibri" w:hAnsi="Calibri" w:cs="Calibri"/>
              </w:rPr>
              <w:t>A</w:t>
            </w:r>
          </w:p>
        </w:tc>
        <w:tc>
          <w:tcPr>
            <w:tcW w:w="990" w:type="dxa"/>
            <w:tcBorders>
              <w:top w:val="nil"/>
              <w:left w:val="nil"/>
              <w:bottom w:val="nil"/>
              <w:right w:val="nil"/>
            </w:tcBorders>
            <w:vAlign w:val="bottom"/>
          </w:tcPr>
          <w:p w14:paraId="0E727FA8" w14:textId="027455AB" w:rsidR="00DB5DCB" w:rsidRDefault="00DB5DCB" w:rsidP="00DB5DCB">
            <w:pPr>
              <w:spacing w:line="480" w:lineRule="auto"/>
              <w:jc w:val="center"/>
              <w:rPr>
                <w:rFonts w:ascii="Calibri" w:hAnsi="Calibri" w:cs="Calibri"/>
              </w:rPr>
            </w:pPr>
            <w:r>
              <w:rPr>
                <w:rFonts w:ascii="Calibri" w:hAnsi="Calibri" w:cs="Calibri"/>
                <w:color w:val="000000"/>
              </w:rPr>
              <w:t>6</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8A91D38" w14:textId="3F470225" w:rsidR="00DB5DCB" w:rsidRDefault="00DB5DCB" w:rsidP="00DB5DCB">
            <w:pPr>
              <w:spacing w:line="480" w:lineRule="auto"/>
              <w:jc w:val="center"/>
              <w:rPr>
                <w:rFonts w:ascii="Calibri" w:hAnsi="Calibri" w:cs="Calibri"/>
              </w:rPr>
            </w:pPr>
            <w:r>
              <w:rPr>
                <w:rFonts w:ascii="Calibri" w:hAnsi="Calibri" w:cs="Calibri"/>
              </w:rPr>
              <w:t>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AD2B01B"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6FBACF93" w14:textId="3F2E0779" w:rsidR="00DB5DCB" w:rsidRDefault="00DB5DCB" w:rsidP="00DB5DCB">
            <w:pPr>
              <w:spacing w:line="480" w:lineRule="auto"/>
              <w:jc w:val="center"/>
              <w:rPr>
                <w:rFonts w:ascii="Calibri" w:hAnsi="Calibri" w:cs="Calibri"/>
                <w:color w:val="000000"/>
              </w:rPr>
            </w:pPr>
            <w:r>
              <w:rPr>
                <w:rFonts w:ascii="Calibri" w:hAnsi="Calibri" w:cs="Calibri"/>
              </w:rPr>
              <w:t xml:space="preserve">  307.49</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6CBA3D73" w14:textId="3FE1357B" w:rsidR="00DB5DCB" w:rsidRDefault="00DB5DCB" w:rsidP="00DB5DCB">
            <w:pPr>
              <w:spacing w:line="480" w:lineRule="auto"/>
              <w:jc w:val="center"/>
              <w:rPr>
                <w:rFonts w:ascii="Calibri" w:hAnsi="Calibri" w:cs="Calibri"/>
                <w:color w:val="000000"/>
              </w:rPr>
            </w:pPr>
            <w:r>
              <w:rPr>
                <w:rFonts w:ascii="Calibri" w:hAnsi="Calibri" w:cs="Calibri"/>
              </w:rPr>
              <w:t xml:space="preserve">  1.49</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3FD45924" w14:textId="0CE9C62B" w:rsidR="00DB5DCB" w:rsidRDefault="00DB5DCB" w:rsidP="00DB5DCB">
            <w:pPr>
              <w:spacing w:line="480" w:lineRule="auto"/>
              <w:jc w:val="center"/>
              <w:rPr>
                <w:rFonts w:ascii="Calibri" w:hAnsi="Calibri" w:cs="Calibri"/>
                <w:color w:val="000000"/>
              </w:rPr>
            </w:pPr>
            <w:r>
              <w:rPr>
                <w:rFonts w:ascii="Calibri" w:hAnsi="Calibri" w:cs="Calibri"/>
              </w:rPr>
              <w:t xml:space="preserve">  --</w:t>
            </w:r>
          </w:p>
        </w:tc>
      </w:tr>
      <w:tr w:rsidR="00DB5DCB" w14:paraId="29ECA0E7"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6845365B" w14:textId="77777777" w:rsidR="00DB5DCB" w:rsidRDefault="00DB5DCB" w:rsidP="00DB5DCB">
            <w:pPr>
              <w:spacing w:line="480" w:lineRule="auto"/>
              <w:jc w:val="center"/>
              <w:rPr>
                <w:rFonts w:ascii="Calibri" w:hAnsi="Calibri" w:cs="Calibri"/>
              </w:rPr>
            </w:pPr>
            <w:r>
              <w:rPr>
                <w:rFonts w:ascii="Calibri" w:hAnsi="Calibri" w:cs="Calibri"/>
              </w:rPr>
              <w:t>A</w:t>
            </w:r>
          </w:p>
        </w:tc>
        <w:tc>
          <w:tcPr>
            <w:tcW w:w="990" w:type="dxa"/>
            <w:tcBorders>
              <w:top w:val="nil"/>
              <w:left w:val="nil"/>
              <w:bottom w:val="nil"/>
              <w:right w:val="nil"/>
            </w:tcBorders>
            <w:vAlign w:val="bottom"/>
          </w:tcPr>
          <w:p w14:paraId="68A785B1" w14:textId="44074455" w:rsidR="00DB5DCB" w:rsidRDefault="00DB5DCB" w:rsidP="00DB5DCB">
            <w:pPr>
              <w:spacing w:line="480" w:lineRule="auto"/>
              <w:jc w:val="center"/>
              <w:rPr>
                <w:rFonts w:ascii="Calibri" w:hAnsi="Calibri" w:cs="Calibri"/>
              </w:rPr>
            </w:pPr>
            <w:r>
              <w:rPr>
                <w:rFonts w:ascii="Calibri" w:hAnsi="Calibri" w:cs="Calibri"/>
                <w:color w:val="000000"/>
              </w:rPr>
              <w:t>7</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2432098" w14:textId="7A11AEAD" w:rsidR="00DB5DCB" w:rsidRDefault="00DB5DCB" w:rsidP="00DB5DCB">
            <w:pPr>
              <w:spacing w:line="480" w:lineRule="auto"/>
              <w:jc w:val="center"/>
              <w:rPr>
                <w:rFonts w:ascii="Calibri" w:hAnsi="Calibri" w:cs="Calibri"/>
              </w:rPr>
            </w:pPr>
            <w:r>
              <w:rPr>
                <w:rFonts w:ascii="Calibri" w:hAnsi="Calibri" w:cs="Calibri"/>
              </w:rPr>
              <w:t>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4463166"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33E1E927" w14:textId="6459011D" w:rsidR="00DB5DCB" w:rsidRDefault="00DB5DCB" w:rsidP="00DB5DCB">
            <w:pPr>
              <w:spacing w:line="480" w:lineRule="auto"/>
              <w:jc w:val="center"/>
              <w:rPr>
                <w:rFonts w:ascii="Calibri" w:hAnsi="Calibri" w:cs="Calibri"/>
                <w:color w:val="000000"/>
              </w:rPr>
            </w:pPr>
            <w:r>
              <w:rPr>
                <w:rFonts w:ascii="Calibri" w:hAnsi="Calibri" w:cs="Calibri"/>
              </w:rPr>
              <w:t xml:space="preserve">    17.94</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CBA4180" w14:textId="5D60F178" w:rsidR="00DB5DCB" w:rsidRDefault="00DB5DCB" w:rsidP="00DB5DCB">
            <w:pPr>
              <w:spacing w:line="480" w:lineRule="auto"/>
              <w:jc w:val="center"/>
              <w:rPr>
                <w:rFonts w:ascii="Calibri" w:hAnsi="Calibri" w:cs="Calibri"/>
                <w:color w:val="000000"/>
              </w:rPr>
            </w:pPr>
            <w:r>
              <w:rPr>
                <w:rFonts w:ascii="Calibri" w:hAnsi="Calibri" w:cs="Calibri"/>
              </w:rPr>
              <w:t xml:space="preserve">  0.50</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106FBE85" w14:textId="3A31BEF7" w:rsidR="00DB5DCB" w:rsidRDefault="00DB5DCB" w:rsidP="00DB5DCB">
            <w:pPr>
              <w:spacing w:line="480" w:lineRule="auto"/>
              <w:jc w:val="center"/>
              <w:rPr>
                <w:rFonts w:ascii="Calibri" w:hAnsi="Calibri" w:cs="Calibri"/>
                <w:color w:val="000000"/>
              </w:rPr>
            </w:pPr>
            <w:r>
              <w:rPr>
                <w:rFonts w:ascii="Calibri" w:hAnsi="Calibri" w:cs="Calibri"/>
              </w:rPr>
              <w:t xml:space="preserve">  --</w:t>
            </w:r>
          </w:p>
        </w:tc>
      </w:tr>
      <w:tr w:rsidR="00DB5DCB" w14:paraId="71ADF7D6"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EAC1C51" w14:textId="77777777" w:rsidR="00DB5DCB" w:rsidRDefault="00DB5DCB" w:rsidP="00DB5DCB">
            <w:pPr>
              <w:spacing w:line="480" w:lineRule="auto"/>
              <w:jc w:val="center"/>
              <w:rPr>
                <w:rFonts w:ascii="Calibri" w:hAnsi="Calibri" w:cs="Calibri"/>
              </w:rPr>
            </w:pPr>
            <w:r>
              <w:rPr>
                <w:rFonts w:ascii="Calibri" w:hAnsi="Calibri" w:cs="Calibri"/>
              </w:rPr>
              <w:t>A</w:t>
            </w:r>
          </w:p>
        </w:tc>
        <w:tc>
          <w:tcPr>
            <w:tcW w:w="990" w:type="dxa"/>
            <w:tcBorders>
              <w:top w:val="nil"/>
              <w:left w:val="nil"/>
              <w:bottom w:val="nil"/>
              <w:right w:val="nil"/>
            </w:tcBorders>
            <w:vAlign w:val="bottom"/>
          </w:tcPr>
          <w:p w14:paraId="53C26D6E" w14:textId="65D54819" w:rsidR="00DB5DCB" w:rsidRDefault="00DB5DCB" w:rsidP="00DB5DCB">
            <w:pPr>
              <w:spacing w:line="480" w:lineRule="auto"/>
              <w:jc w:val="center"/>
              <w:rPr>
                <w:rFonts w:ascii="Calibri" w:hAnsi="Calibri" w:cs="Calibri"/>
              </w:rPr>
            </w:pPr>
            <w:r>
              <w:rPr>
                <w:rFonts w:ascii="Calibri" w:hAnsi="Calibri" w:cs="Calibri"/>
                <w:color w:val="000000"/>
              </w:rPr>
              <w:t>8</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BC747FD" w14:textId="44814DBD" w:rsidR="00DB5DCB" w:rsidRDefault="00DB5DCB" w:rsidP="00DB5DCB">
            <w:pPr>
              <w:spacing w:line="480" w:lineRule="auto"/>
              <w:jc w:val="center"/>
              <w:rPr>
                <w:rFonts w:ascii="Calibri" w:hAnsi="Calibri" w:cs="Calibri"/>
              </w:rPr>
            </w:pPr>
            <w:r>
              <w:rPr>
                <w:rFonts w:ascii="Calibri" w:hAnsi="Calibri" w:cs="Calibri"/>
              </w:rPr>
              <w:t>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1721726E"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792F9E4E" w14:textId="07F2FE75" w:rsidR="00DB5DCB" w:rsidRDefault="00DB5DCB" w:rsidP="00DB5DCB">
            <w:pPr>
              <w:spacing w:line="480" w:lineRule="auto"/>
              <w:jc w:val="center"/>
              <w:rPr>
                <w:rFonts w:ascii="Calibri" w:hAnsi="Calibri" w:cs="Calibri"/>
                <w:color w:val="000000"/>
              </w:rPr>
            </w:pPr>
            <w:r>
              <w:rPr>
                <w:rFonts w:ascii="Calibri" w:hAnsi="Calibri" w:cs="Calibri"/>
              </w:rPr>
              <w:t xml:space="preserve">  241.00</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2D906F4" w14:textId="43BECD44" w:rsidR="00DB5DCB" w:rsidRDefault="00DB5DCB" w:rsidP="00DB5DCB">
            <w:pPr>
              <w:spacing w:line="480" w:lineRule="auto"/>
              <w:jc w:val="center"/>
              <w:rPr>
                <w:rFonts w:ascii="Calibri" w:hAnsi="Calibri" w:cs="Calibri"/>
                <w:color w:val="000000"/>
              </w:rPr>
            </w:pPr>
            <w:r>
              <w:rPr>
                <w:rFonts w:ascii="Calibri" w:hAnsi="Calibri" w:cs="Calibri"/>
              </w:rPr>
              <w:t xml:space="preserve">  1.30</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4AEC98C7" w14:textId="2048F5DA" w:rsidR="00DB5DCB" w:rsidRDefault="00DB5DCB" w:rsidP="00DB5DCB">
            <w:pPr>
              <w:spacing w:line="480" w:lineRule="auto"/>
              <w:jc w:val="center"/>
              <w:rPr>
                <w:rFonts w:ascii="Calibri" w:hAnsi="Calibri" w:cs="Calibri"/>
                <w:color w:val="000000"/>
              </w:rPr>
            </w:pPr>
            <w:r>
              <w:rPr>
                <w:rFonts w:ascii="Calibri" w:hAnsi="Calibri" w:cs="Calibri"/>
              </w:rPr>
              <w:t xml:space="preserve">  0.45</w:t>
            </w:r>
          </w:p>
        </w:tc>
      </w:tr>
      <w:tr w:rsidR="00DB5DCB" w14:paraId="188712FF"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227E8EE4" w14:textId="77777777" w:rsidR="00DB5DCB" w:rsidRDefault="00DB5DCB" w:rsidP="00DB5DCB">
            <w:pPr>
              <w:spacing w:line="480" w:lineRule="auto"/>
              <w:jc w:val="center"/>
              <w:rPr>
                <w:rFonts w:ascii="Calibri" w:hAnsi="Calibri" w:cs="Calibri"/>
              </w:rPr>
            </w:pPr>
            <w:r>
              <w:rPr>
                <w:rFonts w:ascii="Calibri" w:hAnsi="Calibri" w:cs="Calibri"/>
              </w:rPr>
              <w:t>A</w:t>
            </w:r>
          </w:p>
        </w:tc>
        <w:tc>
          <w:tcPr>
            <w:tcW w:w="990" w:type="dxa"/>
            <w:tcBorders>
              <w:top w:val="nil"/>
              <w:left w:val="nil"/>
              <w:bottom w:val="nil"/>
              <w:right w:val="nil"/>
            </w:tcBorders>
            <w:vAlign w:val="bottom"/>
          </w:tcPr>
          <w:p w14:paraId="7CDD31AD" w14:textId="423BC20C" w:rsidR="00DB5DCB" w:rsidRDefault="00DB5DCB" w:rsidP="00DB5DCB">
            <w:pPr>
              <w:spacing w:line="480" w:lineRule="auto"/>
              <w:jc w:val="center"/>
              <w:rPr>
                <w:rFonts w:ascii="Calibri" w:hAnsi="Calibri" w:cs="Calibri"/>
              </w:rPr>
            </w:pPr>
            <w:r>
              <w:rPr>
                <w:rFonts w:ascii="Calibri" w:hAnsi="Calibri" w:cs="Calibri"/>
                <w:color w:val="000000"/>
              </w:rPr>
              <w:t>9</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C3C8576" w14:textId="2943D452" w:rsidR="00DB5DCB" w:rsidRDefault="00DB5DCB" w:rsidP="00DB5DCB">
            <w:pPr>
              <w:spacing w:line="480" w:lineRule="auto"/>
              <w:jc w:val="center"/>
              <w:rPr>
                <w:rFonts w:ascii="Calibri" w:hAnsi="Calibri" w:cs="Calibri"/>
              </w:rPr>
            </w:pPr>
            <w:r>
              <w:rPr>
                <w:rFonts w:ascii="Calibri" w:hAnsi="Calibri" w:cs="Calibri"/>
              </w:rPr>
              <w:t>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8D8E864"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64582D27" w14:textId="132E4DF6" w:rsidR="00DB5DCB" w:rsidRDefault="00DB5DCB" w:rsidP="00DB5DCB">
            <w:pPr>
              <w:spacing w:line="480" w:lineRule="auto"/>
              <w:jc w:val="center"/>
              <w:rPr>
                <w:rFonts w:ascii="Calibri" w:hAnsi="Calibri" w:cs="Calibri"/>
                <w:color w:val="000000"/>
              </w:rPr>
            </w:pPr>
            <w:r>
              <w:rPr>
                <w:rFonts w:ascii="Calibri" w:hAnsi="Calibri" w:cs="Calibri"/>
              </w:rPr>
              <w:t xml:space="preserve">   91.10</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25C90F6E" w14:textId="7C758456" w:rsidR="00DB5DCB" w:rsidRDefault="00DB5DCB" w:rsidP="00DB5DCB">
            <w:pPr>
              <w:spacing w:line="480" w:lineRule="auto"/>
              <w:jc w:val="center"/>
              <w:rPr>
                <w:rFonts w:ascii="Calibri" w:hAnsi="Calibri" w:cs="Calibri"/>
                <w:color w:val="000000"/>
              </w:rPr>
            </w:pPr>
            <w:r>
              <w:rPr>
                <w:rFonts w:ascii="Calibri" w:hAnsi="Calibri" w:cs="Calibri"/>
              </w:rPr>
              <w:t xml:space="preserve">  0.79</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2D61B5C5" w14:textId="2ABEB981" w:rsidR="00DB5DCB" w:rsidRDefault="00DB5DCB" w:rsidP="00DB5DCB">
            <w:pPr>
              <w:spacing w:line="480" w:lineRule="auto"/>
              <w:jc w:val="center"/>
              <w:rPr>
                <w:rFonts w:ascii="Calibri" w:hAnsi="Calibri" w:cs="Calibri"/>
                <w:color w:val="000000"/>
              </w:rPr>
            </w:pPr>
            <w:r>
              <w:rPr>
                <w:rFonts w:ascii="Calibri" w:hAnsi="Calibri" w:cs="Calibri"/>
              </w:rPr>
              <w:t xml:space="preserve">  0.33</w:t>
            </w:r>
          </w:p>
        </w:tc>
      </w:tr>
      <w:tr w:rsidR="00DB5DCB" w14:paraId="38320F8A"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535BC19" w14:textId="77777777" w:rsidR="00DB5DCB" w:rsidRDefault="00DB5DCB" w:rsidP="00DB5DCB">
            <w:pPr>
              <w:spacing w:line="480" w:lineRule="auto"/>
              <w:jc w:val="center"/>
              <w:rPr>
                <w:rFonts w:ascii="Calibri" w:hAnsi="Calibri" w:cs="Calibri"/>
              </w:rPr>
            </w:pPr>
            <w:r>
              <w:rPr>
                <w:rFonts w:ascii="Calibri" w:hAnsi="Calibri" w:cs="Calibri"/>
              </w:rPr>
              <w:t>A</w:t>
            </w:r>
          </w:p>
        </w:tc>
        <w:tc>
          <w:tcPr>
            <w:tcW w:w="990" w:type="dxa"/>
            <w:tcBorders>
              <w:top w:val="nil"/>
              <w:left w:val="nil"/>
              <w:bottom w:val="nil"/>
              <w:right w:val="nil"/>
            </w:tcBorders>
            <w:vAlign w:val="bottom"/>
          </w:tcPr>
          <w:p w14:paraId="6E469655" w14:textId="09900D78" w:rsidR="00DB5DCB" w:rsidRDefault="00DB5DCB" w:rsidP="00DB5DCB">
            <w:pPr>
              <w:spacing w:line="480" w:lineRule="auto"/>
              <w:jc w:val="center"/>
              <w:rPr>
                <w:rFonts w:ascii="Calibri" w:hAnsi="Calibri" w:cs="Calibri"/>
              </w:rPr>
            </w:pPr>
            <w:r>
              <w:rPr>
                <w:rFonts w:ascii="Calibri" w:hAnsi="Calibri" w:cs="Calibri"/>
                <w:color w:val="000000"/>
              </w:rPr>
              <w:t>10</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97E0957" w14:textId="5EFD62C2" w:rsidR="00DB5DCB" w:rsidRDefault="00DB5DCB" w:rsidP="00DB5DCB">
            <w:pPr>
              <w:spacing w:line="480" w:lineRule="auto"/>
              <w:jc w:val="center"/>
              <w:rPr>
                <w:rFonts w:ascii="Calibri" w:hAnsi="Calibri" w:cs="Calibri"/>
              </w:rPr>
            </w:pPr>
            <w:r>
              <w:rPr>
                <w:rFonts w:ascii="Calibri" w:hAnsi="Calibri" w:cs="Calibri"/>
              </w:rPr>
              <w:t>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33904A0"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1D736CE8" w14:textId="4CFB5D50" w:rsidR="00DB5DCB" w:rsidRDefault="00DB5DCB" w:rsidP="00DB5DCB">
            <w:pPr>
              <w:spacing w:line="480" w:lineRule="auto"/>
              <w:jc w:val="center"/>
              <w:rPr>
                <w:rFonts w:ascii="Calibri" w:hAnsi="Calibri" w:cs="Calibri"/>
                <w:color w:val="000000"/>
              </w:rPr>
            </w:pPr>
            <w:r>
              <w:rPr>
                <w:rFonts w:ascii="Calibri" w:hAnsi="Calibri" w:cs="Calibri"/>
              </w:rPr>
              <w:t xml:space="preserve">     8.27</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025C0A4" w14:textId="642F4931" w:rsidR="00DB5DCB" w:rsidRDefault="00DB5DCB" w:rsidP="00DB5DCB">
            <w:pPr>
              <w:spacing w:line="480" w:lineRule="auto"/>
              <w:jc w:val="center"/>
              <w:rPr>
                <w:rFonts w:ascii="Calibri" w:hAnsi="Calibri" w:cs="Calibri"/>
                <w:color w:val="000000"/>
              </w:rPr>
            </w:pPr>
            <w:r>
              <w:rPr>
                <w:rFonts w:ascii="Calibri" w:hAnsi="Calibri" w:cs="Calibri"/>
              </w:rPr>
              <w:t xml:space="preserve">  0.05</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735C54E7" w14:textId="63F49F05" w:rsidR="00DB5DCB" w:rsidRDefault="00DB5DCB" w:rsidP="00DB5DCB">
            <w:pPr>
              <w:spacing w:line="480" w:lineRule="auto"/>
              <w:jc w:val="center"/>
              <w:rPr>
                <w:rFonts w:ascii="Calibri" w:hAnsi="Calibri" w:cs="Calibri"/>
                <w:color w:val="000000"/>
              </w:rPr>
            </w:pPr>
            <w:r>
              <w:rPr>
                <w:rFonts w:ascii="Calibri" w:hAnsi="Calibri" w:cs="Calibri"/>
              </w:rPr>
              <w:t xml:space="preserve">  --</w:t>
            </w:r>
          </w:p>
        </w:tc>
      </w:tr>
      <w:tr w:rsidR="00DB5DCB" w14:paraId="604760AF"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44F8533" w14:textId="77777777" w:rsidR="00DB5DCB" w:rsidRDefault="00DB5DCB" w:rsidP="00DB5DCB">
            <w:pPr>
              <w:spacing w:line="480" w:lineRule="auto"/>
              <w:jc w:val="center"/>
              <w:rPr>
                <w:rFonts w:ascii="Calibri" w:hAnsi="Calibri" w:cs="Calibri"/>
              </w:rPr>
            </w:pPr>
            <w:r>
              <w:rPr>
                <w:rFonts w:ascii="Calibri" w:hAnsi="Calibri" w:cs="Calibri"/>
              </w:rPr>
              <w:t>A</w:t>
            </w:r>
          </w:p>
        </w:tc>
        <w:tc>
          <w:tcPr>
            <w:tcW w:w="990" w:type="dxa"/>
            <w:tcBorders>
              <w:top w:val="nil"/>
              <w:left w:val="nil"/>
              <w:bottom w:val="nil"/>
              <w:right w:val="nil"/>
            </w:tcBorders>
            <w:vAlign w:val="bottom"/>
          </w:tcPr>
          <w:p w14:paraId="2BE80E3D" w14:textId="76617687" w:rsidR="00DB5DCB" w:rsidRDefault="00DB5DCB" w:rsidP="00DB5DCB">
            <w:pPr>
              <w:spacing w:line="480" w:lineRule="auto"/>
              <w:jc w:val="center"/>
              <w:rPr>
                <w:rFonts w:ascii="Calibri" w:hAnsi="Calibri" w:cs="Calibri"/>
              </w:rPr>
            </w:pPr>
            <w:r>
              <w:rPr>
                <w:rFonts w:ascii="Calibri" w:hAnsi="Calibri" w:cs="Calibri"/>
                <w:color w:val="000000"/>
              </w:rPr>
              <w:t>11</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9B5D5F5" w14:textId="07C2549B"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7FDE0F70"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05032A10" w14:textId="017FCE60" w:rsidR="00DB5DCB" w:rsidRDefault="00DB5DCB" w:rsidP="00DB5DCB">
            <w:pPr>
              <w:spacing w:line="480" w:lineRule="auto"/>
              <w:jc w:val="center"/>
              <w:rPr>
                <w:rFonts w:ascii="Calibri" w:hAnsi="Calibri" w:cs="Calibri"/>
                <w:color w:val="000000"/>
              </w:rPr>
            </w:pPr>
            <w:r>
              <w:rPr>
                <w:rFonts w:ascii="Calibri" w:hAnsi="Calibri" w:cs="Calibri"/>
              </w:rPr>
              <w:t xml:space="preserve">  796.82</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65714A5A" w14:textId="6BC57552" w:rsidR="00DB5DCB" w:rsidRDefault="00DB5DCB" w:rsidP="00DB5DCB">
            <w:pPr>
              <w:spacing w:line="480" w:lineRule="auto"/>
              <w:jc w:val="center"/>
              <w:rPr>
                <w:rFonts w:ascii="Calibri" w:hAnsi="Calibri" w:cs="Calibri"/>
                <w:color w:val="000000"/>
              </w:rPr>
            </w:pPr>
            <w:r>
              <w:rPr>
                <w:rFonts w:ascii="Calibri" w:hAnsi="Calibri" w:cs="Calibri"/>
              </w:rPr>
              <w:t xml:space="preserve">  0.48</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463E54C8" w14:textId="48A3D481" w:rsidR="00DB5DCB" w:rsidRDefault="00DB5DCB" w:rsidP="00DB5DCB">
            <w:pPr>
              <w:spacing w:line="480" w:lineRule="auto"/>
              <w:jc w:val="center"/>
              <w:rPr>
                <w:rFonts w:ascii="Calibri" w:hAnsi="Calibri" w:cs="Calibri"/>
                <w:color w:val="000000"/>
              </w:rPr>
            </w:pPr>
            <w:r>
              <w:rPr>
                <w:rFonts w:ascii="Calibri" w:hAnsi="Calibri" w:cs="Calibri"/>
              </w:rPr>
              <w:t xml:space="preserve">  2.10</w:t>
            </w:r>
          </w:p>
        </w:tc>
      </w:tr>
      <w:tr w:rsidR="00DB5DCB" w14:paraId="01F720E6"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1DC7AB8" w14:textId="77777777" w:rsidR="00DB5DCB" w:rsidRDefault="00DB5DCB" w:rsidP="00DB5DCB">
            <w:pPr>
              <w:spacing w:line="480" w:lineRule="auto"/>
              <w:jc w:val="center"/>
              <w:rPr>
                <w:rFonts w:ascii="Calibri" w:hAnsi="Calibri" w:cs="Calibri"/>
              </w:rPr>
            </w:pPr>
            <w:r>
              <w:rPr>
                <w:rFonts w:ascii="Calibri" w:hAnsi="Calibri" w:cs="Calibri"/>
              </w:rPr>
              <w:t>A</w:t>
            </w:r>
          </w:p>
        </w:tc>
        <w:tc>
          <w:tcPr>
            <w:tcW w:w="990" w:type="dxa"/>
            <w:tcBorders>
              <w:top w:val="nil"/>
              <w:left w:val="nil"/>
              <w:bottom w:val="nil"/>
              <w:right w:val="nil"/>
            </w:tcBorders>
            <w:vAlign w:val="bottom"/>
          </w:tcPr>
          <w:p w14:paraId="01FEFE84" w14:textId="140D1341" w:rsidR="00DB5DCB" w:rsidRDefault="00DB5DCB" w:rsidP="00DB5DCB">
            <w:pPr>
              <w:spacing w:line="480" w:lineRule="auto"/>
              <w:jc w:val="center"/>
              <w:rPr>
                <w:rFonts w:ascii="Calibri" w:hAnsi="Calibri" w:cs="Calibri"/>
              </w:rPr>
            </w:pPr>
            <w:r>
              <w:rPr>
                <w:rFonts w:ascii="Calibri" w:hAnsi="Calibri" w:cs="Calibri"/>
                <w:color w:val="000000"/>
              </w:rPr>
              <w:t>12</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725CBFA7" w14:textId="4D45EB83"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B316F90"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6291D7EE" w14:textId="6A4745B7" w:rsidR="00DB5DCB" w:rsidRDefault="00DB5DCB" w:rsidP="00DB5DCB">
            <w:pPr>
              <w:spacing w:line="480" w:lineRule="auto"/>
              <w:jc w:val="center"/>
              <w:rPr>
                <w:rFonts w:ascii="Calibri" w:hAnsi="Calibri" w:cs="Calibri"/>
                <w:color w:val="000000"/>
              </w:rPr>
            </w:pPr>
            <w:r>
              <w:rPr>
                <w:rFonts w:ascii="Calibri" w:hAnsi="Calibri" w:cs="Calibri"/>
              </w:rPr>
              <w:t xml:space="preserve">  571.77</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10159F9A" w14:textId="6A8E6E77" w:rsidR="00DB5DCB" w:rsidRDefault="00DB5DCB" w:rsidP="00DB5DCB">
            <w:pPr>
              <w:spacing w:line="480" w:lineRule="auto"/>
              <w:jc w:val="center"/>
              <w:rPr>
                <w:rFonts w:ascii="Calibri" w:hAnsi="Calibri" w:cs="Calibri"/>
                <w:color w:val="000000"/>
              </w:rPr>
            </w:pPr>
            <w:r>
              <w:rPr>
                <w:rFonts w:ascii="Calibri" w:hAnsi="Calibri" w:cs="Calibri"/>
              </w:rPr>
              <w:t xml:space="preserve">  0.09</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28989E21" w14:textId="35B0611F" w:rsidR="00DB5DCB" w:rsidRDefault="00DB5DCB" w:rsidP="00DB5DCB">
            <w:pPr>
              <w:spacing w:line="480" w:lineRule="auto"/>
              <w:jc w:val="center"/>
              <w:rPr>
                <w:rFonts w:ascii="Calibri" w:hAnsi="Calibri" w:cs="Calibri"/>
                <w:color w:val="000000"/>
              </w:rPr>
            </w:pPr>
            <w:r>
              <w:rPr>
                <w:rFonts w:ascii="Calibri" w:hAnsi="Calibri" w:cs="Calibri"/>
              </w:rPr>
              <w:t xml:space="preserve">  1.78</w:t>
            </w:r>
          </w:p>
        </w:tc>
      </w:tr>
      <w:tr w:rsidR="00DB5DCB" w14:paraId="2FFA14DA"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57B6B50A" w14:textId="77777777" w:rsidR="00DB5DCB" w:rsidRDefault="00DB5DCB" w:rsidP="00DB5DCB">
            <w:pPr>
              <w:spacing w:line="480" w:lineRule="auto"/>
              <w:jc w:val="center"/>
              <w:rPr>
                <w:rFonts w:ascii="Calibri" w:hAnsi="Calibri" w:cs="Calibri"/>
              </w:rPr>
            </w:pPr>
            <w:r>
              <w:rPr>
                <w:rFonts w:ascii="Calibri" w:hAnsi="Calibri" w:cs="Calibri"/>
              </w:rPr>
              <w:lastRenderedPageBreak/>
              <w:t>B</w:t>
            </w:r>
          </w:p>
        </w:tc>
        <w:tc>
          <w:tcPr>
            <w:tcW w:w="990" w:type="dxa"/>
            <w:tcBorders>
              <w:top w:val="nil"/>
              <w:left w:val="nil"/>
              <w:bottom w:val="nil"/>
              <w:right w:val="nil"/>
            </w:tcBorders>
            <w:vAlign w:val="bottom"/>
          </w:tcPr>
          <w:p w14:paraId="77C5E084" w14:textId="54A861FB" w:rsidR="00DB5DCB" w:rsidRDefault="00DB5DCB" w:rsidP="00DB5DCB">
            <w:pPr>
              <w:spacing w:line="480" w:lineRule="auto"/>
              <w:jc w:val="center"/>
              <w:rPr>
                <w:rFonts w:ascii="Calibri" w:hAnsi="Calibri" w:cs="Calibri"/>
              </w:rPr>
            </w:pPr>
            <w:r>
              <w:rPr>
                <w:rFonts w:ascii="Calibri" w:hAnsi="Calibri" w:cs="Calibri"/>
                <w:color w:val="000000"/>
              </w:rPr>
              <w:t>13</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74C1DEA" w14:textId="548C2947"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5E246635"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3571F50B" w14:textId="20498563" w:rsidR="00DB5DCB" w:rsidRDefault="00DB5DCB" w:rsidP="00DB5DCB">
            <w:pPr>
              <w:spacing w:line="480" w:lineRule="auto"/>
              <w:jc w:val="center"/>
              <w:rPr>
                <w:rFonts w:ascii="Calibri" w:hAnsi="Calibri" w:cs="Calibri"/>
                <w:color w:val="000000"/>
              </w:rPr>
            </w:pPr>
            <w:r>
              <w:rPr>
                <w:rFonts w:ascii="Calibri" w:hAnsi="Calibri" w:cs="Calibri"/>
              </w:rPr>
              <w:t xml:space="preserve">  852.82</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6FD26F26" w14:textId="468A751E" w:rsidR="00DB5DCB" w:rsidRDefault="00DB5DCB" w:rsidP="00DB5DCB">
            <w:pPr>
              <w:spacing w:line="480" w:lineRule="auto"/>
              <w:jc w:val="center"/>
              <w:rPr>
                <w:rFonts w:ascii="Calibri" w:hAnsi="Calibri" w:cs="Calibri"/>
                <w:color w:val="000000"/>
              </w:rPr>
            </w:pPr>
            <w:r>
              <w:rPr>
                <w:rFonts w:ascii="Calibri" w:hAnsi="Calibri" w:cs="Calibri"/>
              </w:rPr>
              <w:t xml:space="preserve">  0.83</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76FF01EF" w14:textId="062F7D8F" w:rsidR="00DB5DCB" w:rsidRDefault="00DB5DCB" w:rsidP="00DB5DCB">
            <w:pPr>
              <w:spacing w:line="480" w:lineRule="auto"/>
              <w:jc w:val="center"/>
              <w:rPr>
                <w:rFonts w:ascii="Calibri" w:hAnsi="Calibri" w:cs="Calibri"/>
                <w:color w:val="000000"/>
              </w:rPr>
            </w:pPr>
            <w:r>
              <w:rPr>
                <w:rFonts w:ascii="Calibri" w:hAnsi="Calibri" w:cs="Calibri"/>
              </w:rPr>
              <w:t xml:space="preserve">  0.34</w:t>
            </w:r>
          </w:p>
        </w:tc>
      </w:tr>
      <w:tr w:rsidR="00DB5DCB" w14:paraId="6269870C"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30EBFFA" w14:textId="77777777" w:rsidR="00DB5DCB" w:rsidRDefault="00DB5DCB" w:rsidP="00DB5DCB">
            <w:pPr>
              <w:spacing w:line="480" w:lineRule="auto"/>
              <w:jc w:val="center"/>
              <w:rPr>
                <w:rFonts w:ascii="Calibri" w:hAnsi="Calibri" w:cs="Calibri"/>
              </w:rPr>
            </w:pPr>
            <w:r>
              <w:rPr>
                <w:rFonts w:ascii="Calibri" w:hAnsi="Calibri" w:cs="Calibri"/>
              </w:rPr>
              <w:t>C</w:t>
            </w:r>
          </w:p>
        </w:tc>
        <w:tc>
          <w:tcPr>
            <w:tcW w:w="990" w:type="dxa"/>
            <w:tcBorders>
              <w:top w:val="nil"/>
              <w:left w:val="nil"/>
              <w:bottom w:val="nil"/>
              <w:right w:val="nil"/>
            </w:tcBorders>
            <w:vAlign w:val="bottom"/>
          </w:tcPr>
          <w:p w14:paraId="4FF1C064" w14:textId="5AC3AAF4" w:rsidR="00DB5DCB" w:rsidRDefault="00DB5DCB" w:rsidP="00DB5DCB">
            <w:pPr>
              <w:spacing w:line="480" w:lineRule="auto"/>
              <w:jc w:val="center"/>
              <w:rPr>
                <w:rFonts w:ascii="Calibri" w:hAnsi="Calibri" w:cs="Calibri"/>
              </w:rPr>
            </w:pPr>
            <w:r>
              <w:rPr>
                <w:rFonts w:ascii="Calibri" w:hAnsi="Calibri" w:cs="Calibri"/>
                <w:color w:val="000000"/>
              </w:rPr>
              <w:t>14</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7E7BF80" w14:textId="041F1A06"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30AA57B6"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11F39C2A" w14:textId="267ABF98" w:rsidR="00DB5DCB" w:rsidRDefault="00DB5DCB" w:rsidP="00DB5DCB">
            <w:pPr>
              <w:spacing w:line="480" w:lineRule="auto"/>
              <w:jc w:val="center"/>
              <w:rPr>
                <w:rFonts w:ascii="Calibri" w:hAnsi="Calibri" w:cs="Calibri"/>
                <w:color w:val="000000"/>
              </w:rPr>
            </w:pPr>
            <w:r>
              <w:rPr>
                <w:rFonts w:ascii="Calibri" w:hAnsi="Calibri" w:cs="Calibri"/>
              </w:rPr>
              <w:t>3582.82</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49BAAFD4" w14:textId="6CED7139" w:rsidR="00DB5DCB" w:rsidRDefault="00DB5DCB" w:rsidP="00DB5DCB">
            <w:pPr>
              <w:spacing w:line="480" w:lineRule="auto"/>
              <w:jc w:val="center"/>
              <w:rPr>
                <w:rFonts w:ascii="Calibri" w:hAnsi="Calibri" w:cs="Calibri"/>
                <w:color w:val="000000"/>
              </w:rPr>
            </w:pPr>
            <w:r>
              <w:rPr>
                <w:rFonts w:ascii="Calibri" w:hAnsi="Calibri" w:cs="Calibri"/>
              </w:rPr>
              <w:t xml:space="preserve">  1.60</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19F8372D" w14:textId="294EA0EE" w:rsidR="00DB5DCB" w:rsidRDefault="00DB5DCB" w:rsidP="00DB5DCB">
            <w:pPr>
              <w:spacing w:line="480" w:lineRule="auto"/>
              <w:jc w:val="center"/>
              <w:rPr>
                <w:rFonts w:ascii="Calibri" w:hAnsi="Calibri" w:cs="Calibri"/>
                <w:color w:val="000000"/>
              </w:rPr>
            </w:pPr>
            <w:r>
              <w:rPr>
                <w:rFonts w:ascii="Calibri" w:hAnsi="Calibri" w:cs="Calibri"/>
              </w:rPr>
              <w:t xml:space="preserve">  0.34</w:t>
            </w:r>
          </w:p>
        </w:tc>
      </w:tr>
      <w:tr w:rsidR="00DB5DCB" w14:paraId="778A4A3B"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04A48B47" w14:textId="77777777" w:rsidR="00DB5DCB" w:rsidRDefault="00DB5DCB" w:rsidP="00DB5DCB">
            <w:pPr>
              <w:spacing w:line="480" w:lineRule="auto"/>
              <w:jc w:val="center"/>
              <w:rPr>
                <w:rFonts w:ascii="Calibri" w:hAnsi="Calibri" w:cs="Calibri"/>
              </w:rPr>
            </w:pPr>
            <w:r>
              <w:rPr>
                <w:rFonts w:ascii="Calibri" w:hAnsi="Calibri" w:cs="Calibri"/>
              </w:rPr>
              <w:t>D</w:t>
            </w:r>
          </w:p>
        </w:tc>
        <w:tc>
          <w:tcPr>
            <w:tcW w:w="990" w:type="dxa"/>
            <w:tcBorders>
              <w:top w:val="nil"/>
              <w:left w:val="nil"/>
              <w:bottom w:val="nil"/>
              <w:right w:val="nil"/>
            </w:tcBorders>
            <w:vAlign w:val="bottom"/>
          </w:tcPr>
          <w:p w14:paraId="7CD49ED3" w14:textId="1F824B81" w:rsidR="00DB5DCB" w:rsidRDefault="00DB5DCB" w:rsidP="00DB5DCB">
            <w:pPr>
              <w:spacing w:line="480" w:lineRule="auto"/>
              <w:jc w:val="center"/>
              <w:rPr>
                <w:rFonts w:ascii="Calibri" w:hAnsi="Calibri" w:cs="Calibri"/>
              </w:rPr>
            </w:pPr>
            <w:r>
              <w:rPr>
                <w:rFonts w:ascii="Calibri" w:hAnsi="Calibri" w:cs="Calibri"/>
                <w:color w:val="000000"/>
              </w:rPr>
              <w:t>15</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77FDAB1" w14:textId="5B6B0A15"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3EF57F1C"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6B1A2199" w14:textId="3D3040C3" w:rsidR="00DB5DCB" w:rsidRDefault="00DB5DCB" w:rsidP="00DB5DCB">
            <w:pPr>
              <w:spacing w:line="480" w:lineRule="auto"/>
              <w:jc w:val="center"/>
              <w:rPr>
                <w:rFonts w:ascii="Calibri" w:hAnsi="Calibri" w:cs="Calibri"/>
                <w:color w:val="000000"/>
              </w:rPr>
            </w:pPr>
            <w:r>
              <w:rPr>
                <w:rFonts w:ascii="Calibri" w:hAnsi="Calibri" w:cs="Calibri"/>
              </w:rPr>
              <w:t xml:space="preserve">  257.00</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6487CEE9" w14:textId="674DF1FA" w:rsidR="00DB5DCB" w:rsidRDefault="00DB5DCB" w:rsidP="00DB5DCB">
            <w:pPr>
              <w:spacing w:line="480" w:lineRule="auto"/>
              <w:jc w:val="center"/>
              <w:rPr>
                <w:rFonts w:ascii="Calibri" w:hAnsi="Calibri" w:cs="Calibri"/>
                <w:color w:val="000000"/>
              </w:rPr>
            </w:pPr>
            <w:r>
              <w:rPr>
                <w:rFonts w:ascii="Calibri" w:hAnsi="Calibri" w:cs="Calibri"/>
              </w:rPr>
              <w:t xml:space="preserve">  0.15</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4919A2E0" w14:textId="64CB9279" w:rsidR="00DB5DCB" w:rsidRDefault="00DB5DCB" w:rsidP="00DB5DCB">
            <w:pPr>
              <w:spacing w:line="480" w:lineRule="auto"/>
              <w:jc w:val="center"/>
              <w:rPr>
                <w:rFonts w:ascii="Calibri" w:hAnsi="Calibri" w:cs="Calibri"/>
                <w:color w:val="000000"/>
              </w:rPr>
            </w:pPr>
            <w:r>
              <w:rPr>
                <w:rFonts w:ascii="Calibri" w:hAnsi="Calibri" w:cs="Calibri"/>
              </w:rPr>
              <w:t>27.03</w:t>
            </w:r>
          </w:p>
        </w:tc>
      </w:tr>
      <w:tr w:rsidR="00DB5DCB" w14:paraId="37776C68"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59F536CE" w14:textId="77777777" w:rsidR="00DB5DCB" w:rsidRDefault="00DB5DCB" w:rsidP="00DB5DCB">
            <w:pPr>
              <w:spacing w:line="480" w:lineRule="auto"/>
              <w:jc w:val="center"/>
              <w:rPr>
                <w:rFonts w:ascii="Calibri" w:hAnsi="Calibri" w:cs="Calibri"/>
              </w:rPr>
            </w:pPr>
            <w:r>
              <w:rPr>
                <w:rFonts w:ascii="Calibri" w:hAnsi="Calibri" w:cs="Calibri"/>
              </w:rPr>
              <w:t>D</w:t>
            </w:r>
          </w:p>
        </w:tc>
        <w:tc>
          <w:tcPr>
            <w:tcW w:w="990" w:type="dxa"/>
            <w:tcBorders>
              <w:top w:val="nil"/>
              <w:left w:val="nil"/>
              <w:bottom w:val="nil"/>
              <w:right w:val="nil"/>
            </w:tcBorders>
            <w:vAlign w:val="bottom"/>
          </w:tcPr>
          <w:p w14:paraId="1EB2BF36" w14:textId="649746D0" w:rsidR="00DB5DCB" w:rsidRDefault="00DB5DCB" w:rsidP="00DB5DCB">
            <w:pPr>
              <w:spacing w:line="480" w:lineRule="auto"/>
              <w:jc w:val="center"/>
              <w:rPr>
                <w:rFonts w:ascii="Calibri" w:hAnsi="Calibri" w:cs="Calibri"/>
              </w:rPr>
            </w:pPr>
            <w:r>
              <w:rPr>
                <w:rFonts w:ascii="Calibri" w:hAnsi="Calibri" w:cs="Calibri"/>
                <w:color w:val="000000"/>
              </w:rPr>
              <w:t>16</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F446B22" w14:textId="0ABE12CD"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ECEB936"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0BA43FDC" w14:textId="4ED7CA84" w:rsidR="00DB5DCB" w:rsidRDefault="00DB5DCB" w:rsidP="00DB5DCB">
            <w:pPr>
              <w:spacing w:line="480" w:lineRule="auto"/>
              <w:jc w:val="center"/>
              <w:rPr>
                <w:rFonts w:ascii="Calibri" w:hAnsi="Calibri" w:cs="Calibri"/>
                <w:color w:val="000000"/>
              </w:rPr>
            </w:pPr>
            <w:r>
              <w:rPr>
                <w:rFonts w:ascii="Calibri" w:hAnsi="Calibri" w:cs="Calibri"/>
              </w:rPr>
              <w:t xml:space="preserve">  534.78</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7329C7C" w14:textId="2937A1E0" w:rsidR="00DB5DCB" w:rsidRDefault="00DB5DCB" w:rsidP="00DB5DCB">
            <w:pPr>
              <w:spacing w:line="480" w:lineRule="auto"/>
              <w:jc w:val="center"/>
              <w:rPr>
                <w:rFonts w:ascii="Calibri" w:hAnsi="Calibri" w:cs="Calibri"/>
                <w:color w:val="000000"/>
              </w:rPr>
            </w:pPr>
            <w:r>
              <w:rPr>
                <w:rFonts w:ascii="Calibri" w:hAnsi="Calibri" w:cs="Calibri"/>
              </w:rPr>
              <w:t xml:space="preserve">  3.43</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2BAA186A" w14:textId="45BF3BA9" w:rsidR="00DB5DCB" w:rsidRDefault="00DB5DCB" w:rsidP="00DB5DCB">
            <w:pPr>
              <w:spacing w:line="480" w:lineRule="auto"/>
              <w:jc w:val="center"/>
              <w:rPr>
                <w:rFonts w:ascii="Calibri" w:hAnsi="Calibri" w:cs="Calibri"/>
                <w:color w:val="000000"/>
              </w:rPr>
            </w:pPr>
            <w:r>
              <w:rPr>
                <w:rFonts w:ascii="Calibri" w:hAnsi="Calibri" w:cs="Calibri"/>
              </w:rPr>
              <w:t xml:space="preserve">  --</w:t>
            </w:r>
          </w:p>
        </w:tc>
      </w:tr>
      <w:tr w:rsidR="00DB5DCB" w14:paraId="10234C62"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5C3C357" w14:textId="77777777" w:rsidR="00DB5DCB" w:rsidRDefault="00DB5DCB" w:rsidP="00DB5DCB">
            <w:pPr>
              <w:spacing w:line="480" w:lineRule="auto"/>
              <w:jc w:val="center"/>
              <w:rPr>
                <w:rFonts w:ascii="Calibri" w:hAnsi="Calibri" w:cs="Calibri"/>
              </w:rPr>
            </w:pPr>
            <w:r>
              <w:rPr>
                <w:rFonts w:ascii="Calibri" w:hAnsi="Calibri" w:cs="Calibri"/>
              </w:rPr>
              <w:t>D</w:t>
            </w:r>
          </w:p>
        </w:tc>
        <w:tc>
          <w:tcPr>
            <w:tcW w:w="990" w:type="dxa"/>
            <w:tcBorders>
              <w:top w:val="nil"/>
              <w:left w:val="nil"/>
              <w:bottom w:val="nil"/>
              <w:right w:val="nil"/>
            </w:tcBorders>
            <w:vAlign w:val="bottom"/>
          </w:tcPr>
          <w:p w14:paraId="63ED4014" w14:textId="1A84872F" w:rsidR="00DB5DCB" w:rsidRDefault="00DB5DCB" w:rsidP="00DB5DCB">
            <w:pPr>
              <w:spacing w:line="480" w:lineRule="auto"/>
              <w:jc w:val="center"/>
              <w:rPr>
                <w:rFonts w:ascii="Calibri" w:hAnsi="Calibri" w:cs="Calibri"/>
              </w:rPr>
            </w:pPr>
            <w:r>
              <w:rPr>
                <w:rFonts w:ascii="Calibri" w:hAnsi="Calibri" w:cs="Calibri"/>
                <w:color w:val="000000"/>
              </w:rPr>
              <w:t>17</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7229D3EB" w14:textId="714ADE19"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49B3CD31"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11D39D28" w14:textId="2D65F74F" w:rsidR="00DB5DCB" w:rsidRDefault="00DB5DCB" w:rsidP="00DB5DCB">
            <w:pPr>
              <w:spacing w:line="480" w:lineRule="auto"/>
              <w:jc w:val="center"/>
              <w:rPr>
                <w:rFonts w:ascii="Calibri" w:hAnsi="Calibri" w:cs="Calibri"/>
                <w:color w:val="000000"/>
              </w:rPr>
            </w:pPr>
            <w:r>
              <w:rPr>
                <w:rFonts w:ascii="Calibri" w:hAnsi="Calibri" w:cs="Calibri"/>
              </w:rPr>
              <w:t xml:space="preserve">  534.51</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E40BE86" w14:textId="783F76F6" w:rsidR="00DB5DCB" w:rsidRDefault="00DB5DCB" w:rsidP="00DB5DCB">
            <w:pPr>
              <w:spacing w:line="480" w:lineRule="auto"/>
              <w:jc w:val="center"/>
              <w:rPr>
                <w:rFonts w:ascii="Calibri" w:hAnsi="Calibri" w:cs="Calibri"/>
                <w:color w:val="000000"/>
              </w:rPr>
            </w:pPr>
            <w:r>
              <w:rPr>
                <w:rFonts w:ascii="Calibri" w:hAnsi="Calibri" w:cs="Calibri"/>
              </w:rPr>
              <w:t xml:space="preserve">  0.10</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14DA2753" w14:textId="21ACCA19" w:rsidR="00DB5DCB" w:rsidRDefault="00DB5DCB" w:rsidP="00DB5DCB">
            <w:pPr>
              <w:spacing w:line="480" w:lineRule="auto"/>
              <w:jc w:val="center"/>
              <w:rPr>
                <w:rFonts w:ascii="Calibri" w:hAnsi="Calibri" w:cs="Calibri"/>
                <w:color w:val="000000"/>
              </w:rPr>
            </w:pPr>
            <w:r>
              <w:rPr>
                <w:rFonts w:ascii="Calibri" w:hAnsi="Calibri" w:cs="Calibri"/>
              </w:rPr>
              <w:t xml:space="preserve">  --</w:t>
            </w:r>
          </w:p>
        </w:tc>
      </w:tr>
      <w:tr w:rsidR="00DB5DCB" w14:paraId="427BA443"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578BD90" w14:textId="77777777" w:rsidR="00DB5DCB" w:rsidRDefault="00DB5DCB" w:rsidP="00DB5DCB">
            <w:pPr>
              <w:spacing w:line="480" w:lineRule="auto"/>
              <w:jc w:val="center"/>
              <w:rPr>
                <w:rFonts w:ascii="Calibri" w:hAnsi="Calibri" w:cs="Calibri"/>
              </w:rPr>
            </w:pPr>
            <w:r>
              <w:rPr>
                <w:rFonts w:ascii="Calibri" w:hAnsi="Calibri" w:cs="Calibri"/>
              </w:rPr>
              <w:t>D</w:t>
            </w:r>
          </w:p>
        </w:tc>
        <w:tc>
          <w:tcPr>
            <w:tcW w:w="990" w:type="dxa"/>
            <w:tcBorders>
              <w:top w:val="nil"/>
              <w:left w:val="nil"/>
              <w:bottom w:val="nil"/>
              <w:right w:val="nil"/>
            </w:tcBorders>
            <w:vAlign w:val="bottom"/>
          </w:tcPr>
          <w:p w14:paraId="4CF355FE" w14:textId="6942E5F2" w:rsidR="00DB5DCB" w:rsidRDefault="00DB5DCB" w:rsidP="00DB5DCB">
            <w:pPr>
              <w:spacing w:line="480" w:lineRule="auto"/>
              <w:jc w:val="center"/>
              <w:rPr>
                <w:rFonts w:ascii="Calibri" w:hAnsi="Calibri" w:cs="Calibri"/>
              </w:rPr>
            </w:pPr>
            <w:r>
              <w:rPr>
                <w:rFonts w:ascii="Calibri" w:hAnsi="Calibri" w:cs="Calibri"/>
                <w:color w:val="000000"/>
              </w:rPr>
              <w:t>18</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40D26AA" w14:textId="7F54F275"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77910A37"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1241E49B" w14:textId="1AF582F2" w:rsidR="00DB5DCB" w:rsidRDefault="00DB5DCB" w:rsidP="00DB5DCB">
            <w:pPr>
              <w:spacing w:line="480" w:lineRule="auto"/>
              <w:jc w:val="center"/>
              <w:rPr>
                <w:rFonts w:ascii="Calibri" w:hAnsi="Calibri" w:cs="Calibri"/>
                <w:color w:val="000000"/>
              </w:rPr>
            </w:pPr>
            <w:r>
              <w:rPr>
                <w:rFonts w:ascii="Calibri" w:hAnsi="Calibri" w:cs="Calibri"/>
              </w:rPr>
              <w:t xml:space="preserve">  375.30</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04EBD545" w14:textId="269AFF06" w:rsidR="00DB5DCB" w:rsidRDefault="00DB5DCB" w:rsidP="00DB5DCB">
            <w:pPr>
              <w:spacing w:line="480" w:lineRule="auto"/>
              <w:jc w:val="center"/>
              <w:rPr>
                <w:rFonts w:ascii="Calibri" w:hAnsi="Calibri" w:cs="Calibri"/>
                <w:color w:val="000000"/>
              </w:rPr>
            </w:pPr>
            <w:r>
              <w:rPr>
                <w:rFonts w:ascii="Calibri" w:hAnsi="Calibri" w:cs="Calibri"/>
              </w:rPr>
              <w:t xml:space="preserve">  0.06</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66616C11" w14:textId="2DCDBF68" w:rsidR="00DB5DCB" w:rsidRDefault="00DB5DCB" w:rsidP="00DB5DCB">
            <w:pPr>
              <w:spacing w:line="480" w:lineRule="auto"/>
              <w:jc w:val="center"/>
              <w:rPr>
                <w:rFonts w:ascii="Calibri" w:hAnsi="Calibri" w:cs="Calibri"/>
                <w:color w:val="000000"/>
              </w:rPr>
            </w:pPr>
            <w:r>
              <w:rPr>
                <w:rFonts w:ascii="Calibri" w:hAnsi="Calibri" w:cs="Calibri"/>
              </w:rPr>
              <w:t xml:space="preserve">        0.00007</w:t>
            </w:r>
          </w:p>
        </w:tc>
      </w:tr>
      <w:tr w:rsidR="00DB5DCB" w14:paraId="38C5F6E0"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0C01EBC" w14:textId="77777777" w:rsidR="00DB5DCB" w:rsidRDefault="00DB5DCB" w:rsidP="00DB5DCB">
            <w:pPr>
              <w:spacing w:line="480" w:lineRule="auto"/>
              <w:jc w:val="center"/>
              <w:rPr>
                <w:rFonts w:ascii="Calibri" w:hAnsi="Calibri" w:cs="Calibri"/>
              </w:rPr>
            </w:pPr>
            <w:r>
              <w:rPr>
                <w:rFonts w:ascii="Calibri" w:hAnsi="Calibri" w:cs="Calibri"/>
              </w:rPr>
              <w:t>D</w:t>
            </w:r>
          </w:p>
        </w:tc>
        <w:tc>
          <w:tcPr>
            <w:tcW w:w="990" w:type="dxa"/>
            <w:tcBorders>
              <w:top w:val="nil"/>
              <w:left w:val="nil"/>
              <w:bottom w:val="nil"/>
              <w:right w:val="nil"/>
            </w:tcBorders>
            <w:vAlign w:val="bottom"/>
          </w:tcPr>
          <w:p w14:paraId="2669C7C7" w14:textId="467C66E1" w:rsidR="00DB5DCB" w:rsidRDefault="00DB5DCB" w:rsidP="00DB5DCB">
            <w:pPr>
              <w:spacing w:line="480" w:lineRule="auto"/>
              <w:jc w:val="center"/>
              <w:rPr>
                <w:rFonts w:ascii="Calibri" w:hAnsi="Calibri" w:cs="Calibri"/>
              </w:rPr>
            </w:pPr>
            <w:r>
              <w:rPr>
                <w:rFonts w:ascii="Calibri" w:hAnsi="Calibri" w:cs="Calibri"/>
                <w:color w:val="000000"/>
              </w:rPr>
              <w:t>19</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567EBC3" w14:textId="6683C36B"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0ECC6D09"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537FB9E6" w14:textId="22FA092D" w:rsidR="00DB5DCB" w:rsidRDefault="00DB5DCB" w:rsidP="00DB5DCB">
            <w:pPr>
              <w:spacing w:line="480" w:lineRule="auto"/>
              <w:jc w:val="center"/>
              <w:rPr>
                <w:rFonts w:ascii="Calibri" w:hAnsi="Calibri" w:cs="Calibri"/>
                <w:color w:val="000000"/>
              </w:rPr>
            </w:pPr>
            <w:r>
              <w:rPr>
                <w:rFonts w:ascii="Calibri" w:hAnsi="Calibri" w:cs="Calibri"/>
              </w:rPr>
              <w:t xml:space="preserve">  376.73</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660B9F45" w14:textId="5437ECED" w:rsidR="00DB5DCB" w:rsidRDefault="00DB5DCB" w:rsidP="00DB5DCB">
            <w:pPr>
              <w:spacing w:line="480" w:lineRule="auto"/>
              <w:jc w:val="center"/>
              <w:rPr>
                <w:rFonts w:ascii="Calibri" w:hAnsi="Calibri" w:cs="Calibri"/>
                <w:color w:val="000000"/>
              </w:rPr>
            </w:pPr>
            <w:r>
              <w:rPr>
                <w:rFonts w:ascii="Calibri" w:hAnsi="Calibri" w:cs="Calibri"/>
              </w:rPr>
              <w:t xml:space="preserve">  0.70</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66E9F76D" w14:textId="073C7512" w:rsidR="00DB5DCB" w:rsidRDefault="00DB5DCB" w:rsidP="00DB5DCB">
            <w:pPr>
              <w:spacing w:line="480" w:lineRule="auto"/>
              <w:jc w:val="center"/>
              <w:rPr>
                <w:rFonts w:ascii="Calibri" w:hAnsi="Calibri" w:cs="Calibri"/>
                <w:color w:val="000000"/>
              </w:rPr>
            </w:pPr>
            <w:r>
              <w:rPr>
                <w:rFonts w:ascii="Calibri" w:hAnsi="Calibri" w:cs="Calibri"/>
              </w:rPr>
              <w:t xml:space="preserve">  0.61</w:t>
            </w:r>
          </w:p>
        </w:tc>
      </w:tr>
      <w:tr w:rsidR="00DB5DCB" w14:paraId="7D81972B"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2286F8AA" w14:textId="77777777" w:rsidR="00DB5DCB" w:rsidRDefault="00DB5DCB" w:rsidP="00DB5DCB">
            <w:pPr>
              <w:spacing w:line="480" w:lineRule="auto"/>
              <w:jc w:val="center"/>
              <w:rPr>
                <w:rFonts w:ascii="Calibri" w:hAnsi="Calibri" w:cs="Calibri"/>
              </w:rPr>
            </w:pPr>
            <w:r>
              <w:rPr>
                <w:rFonts w:ascii="Calibri" w:hAnsi="Calibri" w:cs="Calibri"/>
              </w:rPr>
              <w:t>D</w:t>
            </w:r>
          </w:p>
        </w:tc>
        <w:tc>
          <w:tcPr>
            <w:tcW w:w="990" w:type="dxa"/>
            <w:tcBorders>
              <w:top w:val="nil"/>
              <w:left w:val="nil"/>
              <w:bottom w:val="nil"/>
              <w:right w:val="nil"/>
            </w:tcBorders>
            <w:vAlign w:val="bottom"/>
          </w:tcPr>
          <w:p w14:paraId="421564DE" w14:textId="2D83AA25" w:rsidR="00DB5DCB" w:rsidRDefault="00DB5DCB" w:rsidP="00DB5DCB">
            <w:pPr>
              <w:spacing w:line="480" w:lineRule="auto"/>
              <w:jc w:val="center"/>
              <w:rPr>
                <w:rFonts w:ascii="Calibri" w:hAnsi="Calibri" w:cs="Calibri"/>
              </w:rPr>
            </w:pPr>
            <w:r>
              <w:rPr>
                <w:rFonts w:ascii="Calibri" w:hAnsi="Calibri" w:cs="Calibri"/>
                <w:color w:val="000000"/>
              </w:rPr>
              <w:t>20</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EFE5173" w14:textId="5D097250"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D876B63"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2FA128" w14:textId="5F851727" w:rsidR="00DB5DCB" w:rsidRDefault="00DB5DCB" w:rsidP="00DB5DCB">
            <w:pPr>
              <w:spacing w:line="480" w:lineRule="auto"/>
              <w:jc w:val="center"/>
              <w:rPr>
                <w:rFonts w:ascii="Calibri" w:hAnsi="Calibri" w:cs="Calibri"/>
                <w:color w:val="000000"/>
              </w:rPr>
            </w:pPr>
            <w:r>
              <w:rPr>
                <w:rFonts w:ascii="Calibri" w:hAnsi="Calibri" w:cs="Calibri"/>
              </w:rPr>
              <w:t xml:space="preserve">  537.86</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614686D2" w14:textId="7B731EA3" w:rsidR="00DB5DCB" w:rsidRDefault="00DB5DCB" w:rsidP="00DB5DCB">
            <w:pPr>
              <w:spacing w:line="480" w:lineRule="auto"/>
              <w:jc w:val="center"/>
              <w:rPr>
                <w:rFonts w:ascii="Calibri" w:hAnsi="Calibri" w:cs="Calibri"/>
                <w:color w:val="000000"/>
              </w:rPr>
            </w:pPr>
            <w:r>
              <w:rPr>
                <w:rFonts w:ascii="Calibri" w:hAnsi="Calibri" w:cs="Calibri"/>
              </w:rPr>
              <w:t xml:space="preserve">  0.06</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69AF19E7" w14:textId="560F65B3" w:rsidR="00DB5DCB" w:rsidRDefault="00DB5DCB" w:rsidP="00DB5DCB">
            <w:pPr>
              <w:spacing w:line="480" w:lineRule="auto"/>
              <w:jc w:val="center"/>
              <w:rPr>
                <w:rFonts w:ascii="Calibri" w:hAnsi="Calibri" w:cs="Calibri"/>
                <w:color w:val="000000"/>
              </w:rPr>
            </w:pPr>
            <w:r>
              <w:rPr>
                <w:rFonts w:ascii="Calibri" w:hAnsi="Calibri" w:cs="Calibri"/>
              </w:rPr>
              <w:t xml:space="preserve">  0.44</w:t>
            </w:r>
          </w:p>
        </w:tc>
      </w:tr>
      <w:tr w:rsidR="00DB5DCB" w14:paraId="16A5C365"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470CA13" w14:textId="77777777" w:rsidR="00DB5DCB" w:rsidRDefault="00DB5DCB" w:rsidP="00DB5DCB">
            <w:pPr>
              <w:spacing w:line="480" w:lineRule="auto"/>
              <w:jc w:val="center"/>
              <w:rPr>
                <w:rFonts w:ascii="Calibri" w:hAnsi="Calibri" w:cs="Calibri"/>
              </w:rPr>
            </w:pPr>
            <w:r>
              <w:rPr>
                <w:rFonts w:ascii="Calibri" w:hAnsi="Calibri" w:cs="Calibri"/>
              </w:rPr>
              <w:t>D</w:t>
            </w:r>
          </w:p>
        </w:tc>
        <w:tc>
          <w:tcPr>
            <w:tcW w:w="990" w:type="dxa"/>
            <w:tcBorders>
              <w:top w:val="nil"/>
              <w:left w:val="nil"/>
              <w:bottom w:val="nil"/>
              <w:right w:val="nil"/>
            </w:tcBorders>
            <w:vAlign w:val="bottom"/>
          </w:tcPr>
          <w:p w14:paraId="685A6757" w14:textId="2F231034" w:rsidR="00DB5DCB" w:rsidRDefault="00DB5DCB" w:rsidP="00DB5DCB">
            <w:pPr>
              <w:spacing w:line="480" w:lineRule="auto"/>
              <w:jc w:val="center"/>
              <w:rPr>
                <w:rFonts w:ascii="Calibri" w:hAnsi="Calibri" w:cs="Calibri"/>
              </w:rPr>
            </w:pPr>
            <w:r>
              <w:rPr>
                <w:rFonts w:ascii="Calibri" w:hAnsi="Calibri" w:cs="Calibri"/>
                <w:color w:val="000000"/>
              </w:rPr>
              <w:t>21</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604F784" w14:textId="61DA4ABA"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7988121"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609ECAB1" w14:textId="23E2505E" w:rsidR="00DB5DCB" w:rsidRDefault="00DB5DCB" w:rsidP="00DB5DCB">
            <w:pPr>
              <w:spacing w:line="480" w:lineRule="auto"/>
              <w:jc w:val="center"/>
              <w:rPr>
                <w:rFonts w:ascii="Calibri" w:hAnsi="Calibri" w:cs="Calibri"/>
                <w:color w:val="000000"/>
              </w:rPr>
            </w:pPr>
            <w:r>
              <w:rPr>
                <w:rFonts w:ascii="Calibri" w:hAnsi="Calibri" w:cs="Calibri"/>
              </w:rPr>
              <w:t xml:space="preserve">  359.10</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46D2E43B" w14:textId="22BAA621" w:rsidR="00DB5DCB" w:rsidRDefault="00DB5DCB" w:rsidP="00DB5DCB">
            <w:pPr>
              <w:spacing w:line="480" w:lineRule="auto"/>
              <w:jc w:val="center"/>
              <w:rPr>
                <w:rFonts w:ascii="Calibri" w:hAnsi="Calibri" w:cs="Calibri"/>
                <w:color w:val="000000"/>
              </w:rPr>
            </w:pPr>
            <w:r>
              <w:rPr>
                <w:rFonts w:ascii="Calibri" w:hAnsi="Calibri" w:cs="Calibri"/>
              </w:rPr>
              <w:t xml:space="preserve">  0.06</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238A95E9" w14:textId="723605D6" w:rsidR="00DB5DCB" w:rsidRDefault="00DB5DCB" w:rsidP="00DB5DCB">
            <w:pPr>
              <w:spacing w:line="480" w:lineRule="auto"/>
              <w:jc w:val="center"/>
              <w:rPr>
                <w:rFonts w:ascii="Calibri" w:hAnsi="Calibri" w:cs="Calibri"/>
                <w:color w:val="000000"/>
              </w:rPr>
            </w:pPr>
            <w:r>
              <w:rPr>
                <w:rFonts w:ascii="Calibri" w:hAnsi="Calibri" w:cs="Calibri"/>
              </w:rPr>
              <w:t xml:space="preserve">  3.00</w:t>
            </w:r>
          </w:p>
        </w:tc>
      </w:tr>
      <w:tr w:rsidR="00DB5DCB" w14:paraId="3C656FB1"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CE012FB" w14:textId="77777777" w:rsidR="00DB5DCB" w:rsidRDefault="00DB5DCB" w:rsidP="00DB5DCB">
            <w:pPr>
              <w:spacing w:line="480" w:lineRule="auto"/>
              <w:jc w:val="center"/>
              <w:rPr>
                <w:rFonts w:ascii="Calibri" w:hAnsi="Calibri" w:cs="Calibri"/>
              </w:rPr>
            </w:pPr>
            <w:r>
              <w:rPr>
                <w:rFonts w:ascii="Calibri" w:hAnsi="Calibri" w:cs="Calibri"/>
              </w:rPr>
              <w:t>E</w:t>
            </w:r>
          </w:p>
        </w:tc>
        <w:tc>
          <w:tcPr>
            <w:tcW w:w="990" w:type="dxa"/>
            <w:tcBorders>
              <w:top w:val="nil"/>
              <w:left w:val="nil"/>
              <w:bottom w:val="nil"/>
              <w:right w:val="nil"/>
            </w:tcBorders>
            <w:vAlign w:val="bottom"/>
          </w:tcPr>
          <w:p w14:paraId="01AF35A3" w14:textId="6F316EA8" w:rsidR="00DB5DCB" w:rsidRDefault="00DB5DCB" w:rsidP="00DB5DCB">
            <w:pPr>
              <w:spacing w:line="480" w:lineRule="auto"/>
              <w:jc w:val="center"/>
              <w:rPr>
                <w:rFonts w:ascii="Calibri" w:hAnsi="Calibri" w:cs="Calibri"/>
              </w:rPr>
            </w:pPr>
            <w:r>
              <w:rPr>
                <w:rFonts w:ascii="Calibri" w:hAnsi="Calibri" w:cs="Calibri"/>
                <w:color w:val="000000"/>
              </w:rPr>
              <w:t>22</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7B450AE9" w14:textId="72E1346D"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2C083C8"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4E8C624D" w14:textId="58A30BFA" w:rsidR="00DB5DCB" w:rsidRDefault="00DB5DCB" w:rsidP="00DB5DCB">
            <w:pPr>
              <w:spacing w:line="480" w:lineRule="auto"/>
              <w:jc w:val="center"/>
              <w:rPr>
                <w:rFonts w:ascii="Calibri" w:hAnsi="Calibri" w:cs="Calibri"/>
                <w:color w:val="000000"/>
              </w:rPr>
            </w:pPr>
            <w:r>
              <w:rPr>
                <w:rFonts w:ascii="Calibri" w:hAnsi="Calibri" w:cs="Calibri"/>
              </w:rPr>
              <w:t xml:space="preserve">  177.25</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AA40B38" w14:textId="4AB2CA56" w:rsidR="00DB5DCB" w:rsidRDefault="00DB5DCB" w:rsidP="00DB5DCB">
            <w:pPr>
              <w:spacing w:line="480" w:lineRule="auto"/>
              <w:jc w:val="center"/>
              <w:rPr>
                <w:rFonts w:ascii="Calibri" w:hAnsi="Calibri" w:cs="Calibri"/>
                <w:color w:val="000000"/>
              </w:rPr>
            </w:pPr>
            <w:r>
              <w:rPr>
                <w:rFonts w:ascii="Calibri" w:hAnsi="Calibri" w:cs="Calibri"/>
              </w:rPr>
              <w:t xml:space="preserve">  0.13</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024F6F17" w14:textId="72934248" w:rsidR="00DB5DCB" w:rsidRDefault="00DB5DCB" w:rsidP="00DB5DCB">
            <w:pPr>
              <w:spacing w:line="480" w:lineRule="auto"/>
              <w:jc w:val="center"/>
              <w:rPr>
                <w:rFonts w:ascii="Calibri" w:hAnsi="Calibri" w:cs="Calibri"/>
                <w:color w:val="000000"/>
              </w:rPr>
            </w:pPr>
            <w:r>
              <w:rPr>
                <w:rFonts w:ascii="Calibri" w:hAnsi="Calibri" w:cs="Calibri"/>
              </w:rPr>
              <w:t xml:space="preserve">  0.70</w:t>
            </w:r>
          </w:p>
        </w:tc>
      </w:tr>
      <w:tr w:rsidR="00DB5DCB" w14:paraId="591D1DB4"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6E124D74" w14:textId="77777777" w:rsidR="00DB5DCB" w:rsidRDefault="00DB5DCB" w:rsidP="00DB5DCB">
            <w:pPr>
              <w:spacing w:line="480" w:lineRule="auto"/>
              <w:jc w:val="center"/>
              <w:rPr>
                <w:rFonts w:ascii="Calibri" w:hAnsi="Calibri" w:cs="Calibri"/>
              </w:rPr>
            </w:pPr>
            <w:r>
              <w:rPr>
                <w:rFonts w:ascii="Calibri" w:hAnsi="Calibri" w:cs="Calibri"/>
              </w:rPr>
              <w:t>E</w:t>
            </w:r>
          </w:p>
        </w:tc>
        <w:tc>
          <w:tcPr>
            <w:tcW w:w="990" w:type="dxa"/>
            <w:tcBorders>
              <w:top w:val="nil"/>
              <w:left w:val="nil"/>
              <w:bottom w:val="nil"/>
              <w:right w:val="nil"/>
            </w:tcBorders>
            <w:vAlign w:val="bottom"/>
          </w:tcPr>
          <w:p w14:paraId="188B43F4" w14:textId="566F2614" w:rsidR="00DB5DCB" w:rsidRDefault="00DB5DCB" w:rsidP="00DB5DCB">
            <w:pPr>
              <w:spacing w:line="480" w:lineRule="auto"/>
              <w:jc w:val="center"/>
              <w:rPr>
                <w:rFonts w:ascii="Calibri" w:hAnsi="Calibri" w:cs="Calibri"/>
              </w:rPr>
            </w:pPr>
            <w:r>
              <w:rPr>
                <w:rFonts w:ascii="Calibri" w:hAnsi="Calibri" w:cs="Calibri"/>
                <w:color w:val="000000"/>
              </w:rPr>
              <w:t>23</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F323F52" w14:textId="57AADCB0"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55B40115"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759A69BA" w14:textId="531356AB" w:rsidR="00DB5DCB" w:rsidRDefault="00DB5DCB" w:rsidP="00DB5DCB">
            <w:pPr>
              <w:spacing w:line="480" w:lineRule="auto"/>
              <w:jc w:val="center"/>
              <w:rPr>
                <w:rFonts w:ascii="Calibri" w:hAnsi="Calibri" w:cs="Calibri"/>
                <w:color w:val="000000"/>
              </w:rPr>
            </w:pPr>
            <w:r>
              <w:rPr>
                <w:rFonts w:ascii="Calibri" w:hAnsi="Calibri" w:cs="Calibri"/>
              </w:rPr>
              <w:t xml:space="preserve">  175.01</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FD70260" w14:textId="36A0AF6A" w:rsidR="00DB5DCB" w:rsidRDefault="00DB5DCB" w:rsidP="00DB5DCB">
            <w:pPr>
              <w:spacing w:line="480" w:lineRule="auto"/>
              <w:jc w:val="center"/>
              <w:rPr>
                <w:rFonts w:ascii="Calibri" w:hAnsi="Calibri" w:cs="Calibri"/>
                <w:color w:val="000000"/>
              </w:rPr>
            </w:pPr>
            <w:r>
              <w:rPr>
                <w:rFonts w:ascii="Calibri" w:hAnsi="Calibri" w:cs="Calibri"/>
              </w:rPr>
              <w:t xml:space="preserve">  0.52</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3682F5D1" w14:textId="39D49F06" w:rsidR="00DB5DCB" w:rsidRDefault="00DB5DCB" w:rsidP="00DB5DCB">
            <w:pPr>
              <w:spacing w:line="480" w:lineRule="auto"/>
              <w:jc w:val="center"/>
              <w:rPr>
                <w:rFonts w:ascii="Calibri" w:hAnsi="Calibri" w:cs="Calibri"/>
                <w:color w:val="000000"/>
              </w:rPr>
            </w:pPr>
            <w:r>
              <w:rPr>
                <w:rFonts w:ascii="Calibri" w:hAnsi="Calibri" w:cs="Calibri"/>
              </w:rPr>
              <w:t xml:space="preserve">  --</w:t>
            </w:r>
          </w:p>
        </w:tc>
      </w:tr>
      <w:tr w:rsidR="00DB5DCB" w14:paraId="48FDB5B2"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CBC42BD" w14:textId="77777777" w:rsidR="00DB5DCB" w:rsidRDefault="00DB5DCB" w:rsidP="00DB5DCB">
            <w:pPr>
              <w:spacing w:line="480" w:lineRule="auto"/>
              <w:jc w:val="center"/>
              <w:rPr>
                <w:rFonts w:ascii="Calibri" w:hAnsi="Calibri" w:cs="Calibri"/>
              </w:rPr>
            </w:pPr>
            <w:r>
              <w:rPr>
                <w:rFonts w:ascii="Calibri" w:hAnsi="Calibri" w:cs="Calibri"/>
              </w:rPr>
              <w:t>E</w:t>
            </w:r>
          </w:p>
        </w:tc>
        <w:tc>
          <w:tcPr>
            <w:tcW w:w="990" w:type="dxa"/>
            <w:tcBorders>
              <w:top w:val="nil"/>
              <w:left w:val="nil"/>
              <w:bottom w:val="nil"/>
              <w:right w:val="nil"/>
            </w:tcBorders>
            <w:vAlign w:val="bottom"/>
          </w:tcPr>
          <w:p w14:paraId="47FDB25B" w14:textId="0114C1A2" w:rsidR="00DB5DCB" w:rsidRDefault="00DB5DCB" w:rsidP="00DB5DCB">
            <w:pPr>
              <w:spacing w:line="480" w:lineRule="auto"/>
              <w:jc w:val="center"/>
              <w:rPr>
                <w:rFonts w:ascii="Calibri" w:hAnsi="Calibri" w:cs="Calibri"/>
              </w:rPr>
            </w:pPr>
            <w:r>
              <w:rPr>
                <w:rFonts w:ascii="Calibri" w:hAnsi="Calibri" w:cs="Calibri"/>
                <w:color w:val="000000"/>
              </w:rPr>
              <w:t>24</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D5942AC" w14:textId="387E8733"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445F9D9F"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232EAE23" w14:textId="36C3E19C" w:rsidR="00DB5DCB" w:rsidRDefault="00DB5DCB" w:rsidP="00DB5DCB">
            <w:pPr>
              <w:spacing w:line="480" w:lineRule="auto"/>
              <w:jc w:val="center"/>
              <w:rPr>
                <w:rFonts w:ascii="Calibri" w:hAnsi="Calibri" w:cs="Calibri"/>
                <w:color w:val="000000"/>
              </w:rPr>
            </w:pPr>
            <w:r>
              <w:rPr>
                <w:rFonts w:ascii="Calibri" w:hAnsi="Calibri" w:cs="Calibri"/>
              </w:rPr>
              <w:t xml:space="preserve">  212.21</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50DB323B" w14:textId="05E66551" w:rsidR="00DB5DCB" w:rsidRDefault="00DB5DCB" w:rsidP="00DB5DCB">
            <w:pPr>
              <w:spacing w:line="480" w:lineRule="auto"/>
              <w:jc w:val="center"/>
              <w:rPr>
                <w:rFonts w:ascii="Calibri" w:hAnsi="Calibri" w:cs="Calibri"/>
                <w:color w:val="000000"/>
              </w:rPr>
            </w:pPr>
            <w:r>
              <w:rPr>
                <w:rFonts w:ascii="Calibri" w:hAnsi="Calibri" w:cs="Calibri"/>
              </w:rPr>
              <w:t xml:space="preserve">  0.07</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0422E026" w14:textId="0131DFE5" w:rsidR="00DB5DCB" w:rsidRDefault="00DB5DCB" w:rsidP="00DB5DCB">
            <w:pPr>
              <w:spacing w:line="480" w:lineRule="auto"/>
              <w:jc w:val="center"/>
              <w:rPr>
                <w:rFonts w:ascii="Calibri" w:hAnsi="Calibri" w:cs="Calibri"/>
                <w:color w:val="000000"/>
              </w:rPr>
            </w:pPr>
            <w:r>
              <w:rPr>
                <w:rFonts w:ascii="Calibri" w:hAnsi="Calibri" w:cs="Calibri"/>
              </w:rPr>
              <w:t xml:space="preserve">  --</w:t>
            </w:r>
          </w:p>
        </w:tc>
      </w:tr>
      <w:tr w:rsidR="00DB5DCB" w14:paraId="5332B48A"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F3C9125" w14:textId="77777777" w:rsidR="00DB5DCB" w:rsidRDefault="00DB5DCB" w:rsidP="00DB5DCB">
            <w:pPr>
              <w:spacing w:line="480" w:lineRule="auto"/>
              <w:jc w:val="center"/>
              <w:rPr>
                <w:rFonts w:ascii="Calibri" w:hAnsi="Calibri" w:cs="Calibri"/>
              </w:rPr>
            </w:pPr>
            <w:r>
              <w:rPr>
                <w:rFonts w:ascii="Calibri" w:hAnsi="Calibri" w:cs="Calibri"/>
              </w:rPr>
              <w:t>F</w:t>
            </w:r>
          </w:p>
        </w:tc>
        <w:tc>
          <w:tcPr>
            <w:tcW w:w="990" w:type="dxa"/>
            <w:tcBorders>
              <w:top w:val="nil"/>
              <w:left w:val="nil"/>
              <w:bottom w:val="nil"/>
              <w:right w:val="nil"/>
            </w:tcBorders>
            <w:vAlign w:val="bottom"/>
          </w:tcPr>
          <w:p w14:paraId="0B081841" w14:textId="14551AB4" w:rsidR="00DB5DCB" w:rsidRDefault="00DB5DCB" w:rsidP="00DB5DCB">
            <w:pPr>
              <w:spacing w:line="480" w:lineRule="auto"/>
              <w:jc w:val="center"/>
              <w:rPr>
                <w:rFonts w:ascii="Calibri" w:hAnsi="Calibri" w:cs="Calibri"/>
              </w:rPr>
            </w:pPr>
            <w:r>
              <w:rPr>
                <w:rFonts w:ascii="Calibri" w:hAnsi="Calibri" w:cs="Calibri"/>
                <w:color w:val="000000"/>
              </w:rPr>
              <w:t>25</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1992BD5" w14:textId="106C5732"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7C3359BA"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59061C1F" w14:textId="5AF2FFFD" w:rsidR="00DB5DCB" w:rsidRDefault="00DB5DCB" w:rsidP="00DB5DCB">
            <w:pPr>
              <w:spacing w:line="480" w:lineRule="auto"/>
              <w:jc w:val="center"/>
              <w:rPr>
                <w:rFonts w:ascii="Calibri" w:hAnsi="Calibri" w:cs="Calibri"/>
                <w:color w:val="000000"/>
              </w:rPr>
            </w:pPr>
            <w:r>
              <w:rPr>
                <w:rFonts w:ascii="Calibri" w:hAnsi="Calibri" w:cs="Calibri"/>
              </w:rPr>
              <w:t>2120.44</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5A71AC4C" w14:textId="25013C2B" w:rsidR="00DB5DCB" w:rsidRDefault="00DB5DCB" w:rsidP="00DB5DCB">
            <w:pPr>
              <w:spacing w:line="480" w:lineRule="auto"/>
              <w:jc w:val="center"/>
              <w:rPr>
                <w:rFonts w:ascii="Calibri" w:hAnsi="Calibri" w:cs="Calibri"/>
                <w:color w:val="000000"/>
              </w:rPr>
            </w:pPr>
            <w:r>
              <w:rPr>
                <w:rFonts w:ascii="Calibri" w:hAnsi="Calibri" w:cs="Calibri"/>
              </w:rPr>
              <w:t xml:space="preserve">  3.30</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55EBD40C" w14:textId="0403DF05" w:rsidR="00DB5DCB" w:rsidRDefault="00DB5DCB" w:rsidP="00DB5DCB">
            <w:pPr>
              <w:spacing w:line="480" w:lineRule="auto"/>
              <w:jc w:val="center"/>
              <w:rPr>
                <w:rFonts w:ascii="Calibri" w:hAnsi="Calibri" w:cs="Calibri"/>
                <w:color w:val="000000"/>
              </w:rPr>
            </w:pPr>
            <w:r>
              <w:rPr>
                <w:rFonts w:ascii="Calibri" w:hAnsi="Calibri" w:cs="Calibri"/>
              </w:rPr>
              <w:t xml:space="preserve">  1.70</w:t>
            </w:r>
          </w:p>
        </w:tc>
      </w:tr>
      <w:tr w:rsidR="00DB5DCB" w14:paraId="0BDFB58B"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D45EAD3" w14:textId="77777777" w:rsidR="00DB5DCB" w:rsidRDefault="00DB5DCB" w:rsidP="00DB5DCB">
            <w:pPr>
              <w:spacing w:line="480" w:lineRule="auto"/>
              <w:jc w:val="center"/>
              <w:rPr>
                <w:rFonts w:ascii="Calibri" w:hAnsi="Calibri" w:cs="Calibri"/>
              </w:rPr>
            </w:pPr>
            <w:r>
              <w:rPr>
                <w:rFonts w:ascii="Calibri" w:hAnsi="Calibri" w:cs="Calibri"/>
              </w:rPr>
              <w:t>F</w:t>
            </w:r>
          </w:p>
        </w:tc>
        <w:tc>
          <w:tcPr>
            <w:tcW w:w="990" w:type="dxa"/>
            <w:tcBorders>
              <w:top w:val="nil"/>
              <w:left w:val="nil"/>
              <w:bottom w:val="nil"/>
              <w:right w:val="nil"/>
            </w:tcBorders>
            <w:vAlign w:val="bottom"/>
          </w:tcPr>
          <w:p w14:paraId="124A7B5B" w14:textId="1FEE1D5F" w:rsidR="00DB5DCB" w:rsidRDefault="00DB5DCB" w:rsidP="00DB5DCB">
            <w:pPr>
              <w:spacing w:line="480" w:lineRule="auto"/>
              <w:jc w:val="center"/>
              <w:rPr>
                <w:rFonts w:ascii="Calibri" w:hAnsi="Calibri" w:cs="Calibri"/>
              </w:rPr>
            </w:pPr>
            <w:r>
              <w:rPr>
                <w:rFonts w:ascii="Calibri" w:hAnsi="Calibri" w:cs="Calibri"/>
                <w:color w:val="000000"/>
              </w:rPr>
              <w:t>26</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7E4EA293" w14:textId="09650905"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9BFE068"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4110CB20" w14:textId="38DC53D9" w:rsidR="00DB5DCB" w:rsidRDefault="00DB5DCB" w:rsidP="00DB5DCB">
            <w:pPr>
              <w:spacing w:line="480" w:lineRule="auto"/>
              <w:jc w:val="center"/>
              <w:rPr>
                <w:rFonts w:ascii="Calibri" w:hAnsi="Calibri" w:cs="Calibri"/>
                <w:color w:val="000000"/>
              </w:rPr>
            </w:pPr>
            <w:r>
              <w:rPr>
                <w:rFonts w:ascii="Calibri" w:hAnsi="Calibri" w:cs="Calibri"/>
              </w:rPr>
              <w:t>4755.25</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C4D6032" w14:textId="370128DB" w:rsidR="00DB5DCB" w:rsidRDefault="00DB5DCB" w:rsidP="00DB5DCB">
            <w:pPr>
              <w:spacing w:line="480" w:lineRule="auto"/>
              <w:jc w:val="center"/>
              <w:rPr>
                <w:rFonts w:ascii="Calibri" w:hAnsi="Calibri" w:cs="Calibri"/>
                <w:color w:val="000000"/>
              </w:rPr>
            </w:pPr>
            <w:r>
              <w:rPr>
                <w:rFonts w:ascii="Calibri" w:hAnsi="Calibri" w:cs="Calibri"/>
              </w:rPr>
              <w:t xml:space="preserve">  1.40</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7F702245" w14:textId="52524610" w:rsidR="00DB5DCB" w:rsidRDefault="00DB5DCB" w:rsidP="00DB5DCB">
            <w:pPr>
              <w:spacing w:line="480" w:lineRule="auto"/>
              <w:jc w:val="center"/>
              <w:rPr>
                <w:rFonts w:ascii="Calibri" w:hAnsi="Calibri" w:cs="Calibri"/>
                <w:color w:val="000000"/>
              </w:rPr>
            </w:pPr>
            <w:r>
              <w:rPr>
                <w:rFonts w:ascii="Calibri" w:hAnsi="Calibri" w:cs="Calibri"/>
              </w:rPr>
              <w:t xml:space="preserve">  0.38</w:t>
            </w:r>
          </w:p>
        </w:tc>
      </w:tr>
      <w:tr w:rsidR="00DB5DCB" w14:paraId="12987AD1"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77F40D0" w14:textId="77777777" w:rsidR="00DB5DCB" w:rsidRDefault="00DB5DCB" w:rsidP="00DB5DCB">
            <w:pPr>
              <w:spacing w:line="480" w:lineRule="auto"/>
              <w:jc w:val="center"/>
              <w:rPr>
                <w:rFonts w:ascii="Calibri" w:hAnsi="Calibri" w:cs="Calibri"/>
              </w:rPr>
            </w:pPr>
            <w:r>
              <w:rPr>
                <w:rFonts w:ascii="Calibri" w:hAnsi="Calibri" w:cs="Calibri"/>
              </w:rPr>
              <w:t>F</w:t>
            </w:r>
          </w:p>
        </w:tc>
        <w:tc>
          <w:tcPr>
            <w:tcW w:w="990" w:type="dxa"/>
            <w:tcBorders>
              <w:top w:val="nil"/>
              <w:left w:val="nil"/>
              <w:bottom w:val="nil"/>
              <w:right w:val="nil"/>
            </w:tcBorders>
            <w:vAlign w:val="bottom"/>
          </w:tcPr>
          <w:p w14:paraId="76F75EAB" w14:textId="0CE98A69" w:rsidR="00DB5DCB" w:rsidRDefault="00DB5DCB" w:rsidP="00DB5DCB">
            <w:pPr>
              <w:spacing w:line="480" w:lineRule="auto"/>
              <w:jc w:val="center"/>
              <w:rPr>
                <w:rFonts w:ascii="Calibri" w:hAnsi="Calibri" w:cs="Calibri"/>
              </w:rPr>
            </w:pPr>
            <w:r>
              <w:rPr>
                <w:rFonts w:ascii="Calibri" w:hAnsi="Calibri" w:cs="Calibri"/>
              </w:rPr>
              <w:t>27</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7E67581" w14:textId="10943868"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0F36BF24"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424F836C" w14:textId="4474974B" w:rsidR="00DB5DCB" w:rsidRDefault="00DB5DCB" w:rsidP="00DB5DCB">
            <w:pPr>
              <w:spacing w:line="480" w:lineRule="auto"/>
              <w:jc w:val="center"/>
              <w:rPr>
                <w:rFonts w:ascii="Calibri" w:hAnsi="Calibri" w:cs="Calibri"/>
              </w:rPr>
            </w:pPr>
            <w:r>
              <w:rPr>
                <w:rFonts w:ascii="Calibri" w:hAnsi="Calibri" w:cs="Calibri"/>
              </w:rPr>
              <w:t>4425.21</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F719AAD" w14:textId="1C87A1C0" w:rsidR="00DB5DCB" w:rsidRDefault="00DB5DCB" w:rsidP="00DB5DCB">
            <w:pPr>
              <w:spacing w:line="480" w:lineRule="auto"/>
              <w:jc w:val="center"/>
              <w:rPr>
                <w:rFonts w:ascii="Calibri" w:hAnsi="Calibri" w:cs="Calibri"/>
              </w:rPr>
            </w:pPr>
            <w:r>
              <w:rPr>
                <w:rFonts w:ascii="Calibri" w:hAnsi="Calibri" w:cs="Calibri"/>
              </w:rPr>
              <w:t>17.90</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4447D3E3" w14:textId="3738A57C" w:rsidR="00DB5DCB" w:rsidRDefault="00DB5DCB" w:rsidP="00DB5DCB">
            <w:pPr>
              <w:spacing w:line="480" w:lineRule="auto"/>
              <w:jc w:val="center"/>
              <w:rPr>
                <w:rFonts w:ascii="Calibri" w:hAnsi="Calibri" w:cs="Calibri"/>
              </w:rPr>
            </w:pPr>
            <w:r>
              <w:rPr>
                <w:rFonts w:ascii="Calibri" w:hAnsi="Calibri" w:cs="Calibri"/>
              </w:rPr>
              <w:t>19.00</w:t>
            </w:r>
          </w:p>
        </w:tc>
      </w:tr>
      <w:tr w:rsidR="00DB5DCB" w14:paraId="102701B1"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6AFE46D" w14:textId="77777777" w:rsidR="00DB5DCB" w:rsidRDefault="00DB5DCB" w:rsidP="00DB5DCB">
            <w:pPr>
              <w:spacing w:line="480" w:lineRule="auto"/>
              <w:jc w:val="center"/>
              <w:rPr>
                <w:rFonts w:ascii="Calibri" w:hAnsi="Calibri" w:cs="Calibri"/>
              </w:rPr>
            </w:pPr>
            <w:r>
              <w:rPr>
                <w:rFonts w:ascii="Calibri" w:hAnsi="Calibri" w:cs="Calibri"/>
              </w:rPr>
              <w:t>F</w:t>
            </w:r>
          </w:p>
        </w:tc>
        <w:tc>
          <w:tcPr>
            <w:tcW w:w="990" w:type="dxa"/>
            <w:tcBorders>
              <w:top w:val="nil"/>
              <w:left w:val="nil"/>
              <w:bottom w:val="nil"/>
              <w:right w:val="nil"/>
            </w:tcBorders>
            <w:vAlign w:val="bottom"/>
          </w:tcPr>
          <w:p w14:paraId="3FFFCE3F" w14:textId="766FA583" w:rsidR="00DB5DCB" w:rsidRDefault="00DB5DCB" w:rsidP="00DB5DCB">
            <w:pPr>
              <w:spacing w:line="480" w:lineRule="auto"/>
              <w:jc w:val="center"/>
              <w:rPr>
                <w:rFonts w:ascii="Calibri" w:hAnsi="Calibri" w:cs="Calibri"/>
              </w:rPr>
            </w:pPr>
            <w:r>
              <w:rPr>
                <w:rFonts w:ascii="Calibri" w:hAnsi="Calibri" w:cs="Calibri"/>
                <w:color w:val="000000"/>
              </w:rPr>
              <w:t>28</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4DAE9D0" w14:textId="6BD8E753"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D489D97"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55D27934" w14:textId="7F00368E" w:rsidR="00DB5DCB" w:rsidRDefault="00DB5DCB" w:rsidP="00DB5DCB">
            <w:pPr>
              <w:spacing w:line="480" w:lineRule="auto"/>
              <w:jc w:val="center"/>
              <w:rPr>
                <w:rFonts w:ascii="Calibri" w:hAnsi="Calibri" w:cs="Calibri"/>
                <w:color w:val="000000"/>
              </w:rPr>
            </w:pPr>
            <w:r>
              <w:rPr>
                <w:rFonts w:ascii="Calibri" w:hAnsi="Calibri" w:cs="Calibri"/>
              </w:rPr>
              <w:t xml:space="preserve">   506.80</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0680A772" w14:textId="4B3FC0AB" w:rsidR="00DB5DCB" w:rsidRDefault="00DB5DCB" w:rsidP="00DB5DCB">
            <w:pPr>
              <w:spacing w:line="480" w:lineRule="auto"/>
              <w:jc w:val="center"/>
              <w:rPr>
                <w:rFonts w:ascii="Calibri" w:hAnsi="Calibri" w:cs="Calibri"/>
                <w:color w:val="000000"/>
              </w:rPr>
            </w:pPr>
            <w:r>
              <w:rPr>
                <w:rFonts w:ascii="Calibri" w:hAnsi="Calibri" w:cs="Calibri"/>
              </w:rPr>
              <w:t xml:space="preserve">  1.43</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10A474F1" w14:textId="7F8A6A16" w:rsidR="00DB5DCB" w:rsidRDefault="00DB5DCB" w:rsidP="00DB5DCB">
            <w:pPr>
              <w:spacing w:line="480" w:lineRule="auto"/>
              <w:jc w:val="center"/>
              <w:rPr>
                <w:rFonts w:ascii="Calibri" w:hAnsi="Calibri" w:cs="Calibri"/>
                <w:color w:val="000000"/>
              </w:rPr>
            </w:pPr>
            <w:r>
              <w:rPr>
                <w:rFonts w:ascii="Calibri" w:hAnsi="Calibri" w:cs="Calibri"/>
              </w:rPr>
              <w:t>23.14</w:t>
            </w:r>
          </w:p>
        </w:tc>
      </w:tr>
      <w:tr w:rsidR="00DB5DCB" w14:paraId="130B79AA"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070601E5" w14:textId="77777777" w:rsidR="00DB5DCB" w:rsidRDefault="00DB5DCB" w:rsidP="00DB5DCB">
            <w:pPr>
              <w:spacing w:line="480" w:lineRule="auto"/>
              <w:jc w:val="center"/>
              <w:rPr>
                <w:rFonts w:ascii="Calibri" w:hAnsi="Calibri" w:cs="Calibri"/>
              </w:rPr>
            </w:pPr>
            <w:r>
              <w:rPr>
                <w:rFonts w:ascii="Calibri" w:hAnsi="Calibri" w:cs="Calibri"/>
              </w:rPr>
              <w:t>F</w:t>
            </w:r>
          </w:p>
        </w:tc>
        <w:tc>
          <w:tcPr>
            <w:tcW w:w="990" w:type="dxa"/>
            <w:tcBorders>
              <w:top w:val="nil"/>
              <w:left w:val="nil"/>
              <w:bottom w:val="nil"/>
              <w:right w:val="nil"/>
            </w:tcBorders>
            <w:vAlign w:val="bottom"/>
          </w:tcPr>
          <w:p w14:paraId="31D1C9FB" w14:textId="342D8019" w:rsidR="00DB5DCB" w:rsidRDefault="00DB5DCB" w:rsidP="00DB5DCB">
            <w:pPr>
              <w:spacing w:line="480" w:lineRule="auto"/>
              <w:jc w:val="center"/>
              <w:rPr>
                <w:rFonts w:ascii="Calibri" w:hAnsi="Calibri" w:cs="Calibri"/>
              </w:rPr>
            </w:pPr>
            <w:r>
              <w:rPr>
                <w:rFonts w:ascii="Calibri" w:hAnsi="Calibri" w:cs="Calibri"/>
                <w:color w:val="000000"/>
              </w:rPr>
              <w:t>29</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C836F02" w14:textId="0C5228C4"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94657C6" w14:textId="77777777" w:rsidR="00DB5DCB" w:rsidRDefault="00DB5DCB" w:rsidP="00DB5DCB">
            <w:pPr>
              <w:spacing w:line="480" w:lineRule="auto"/>
              <w:jc w:val="center"/>
              <w:rPr>
                <w:rFonts w:ascii="Calibri" w:hAnsi="Calibri" w:cs="Calibri"/>
              </w:rPr>
            </w:pPr>
            <w:r>
              <w:rPr>
                <w:rFonts w:ascii="Calibri" w:hAnsi="Calibri" w:cs="Calibri"/>
              </w:rPr>
              <w:t>VP</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0AA21BAD" w14:textId="7638B017" w:rsidR="00DB5DCB" w:rsidRDefault="00DB5DCB" w:rsidP="00DB5DCB">
            <w:pPr>
              <w:spacing w:line="480" w:lineRule="auto"/>
              <w:jc w:val="center"/>
              <w:rPr>
                <w:rFonts w:ascii="Calibri" w:hAnsi="Calibri" w:cs="Calibri"/>
                <w:color w:val="000000"/>
              </w:rPr>
            </w:pPr>
            <w:r>
              <w:rPr>
                <w:rFonts w:ascii="Calibri" w:hAnsi="Calibri" w:cs="Calibri"/>
              </w:rPr>
              <w:t xml:space="preserve">  477.23</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080C8009" w14:textId="15EF0D06" w:rsidR="00DB5DCB" w:rsidRDefault="00DB5DCB" w:rsidP="00DB5DCB">
            <w:pPr>
              <w:spacing w:line="480" w:lineRule="auto"/>
              <w:jc w:val="center"/>
              <w:rPr>
                <w:rFonts w:ascii="Calibri" w:hAnsi="Calibri" w:cs="Calibri"/>
                <w:color w:val="000000"/>
              </w:rPr>
            </w:pPr>
            <w:r>
              <w:rPr>
                <w:rFonts w:ascii="Calibri" w:hAnsi="Calibri" w:cs="Calibri"/>
              </w:rPr>
              <w:t xml:space="preserve">  0.14</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629897FC" w14:textId="4F98F60D" w:rsidR="00DB5DCB" w:rsidRDefault="00DB5DCB" w:rsidP="00DB5DCB">
            <w:pPr>
              <w:spacing w:line="480" w:lineRule="auto"/>
              <w:jc w:val="center"/>
              <w:rPr>
                <w:rFonts w:ascii="Calibri" w:hAnsi="Calibri" w:cs="Calibri"/>
                <w:color w:val="000000"/>
              </w:rPr>
            </w:pPr>
            <w:r>
              <w:rPr>
                <w:rFonts w:ascii="Calibri" w:hAnsi="Calibri" w:cs="Calibri"/>
              </w:rPr>
              <w:t xml:space="preserve">  0.39</w:t>
            </w:r>
          </w:p>
        </w:tc>
      </w:tr>
      <w:tr w:rsidR="00DB5DCB" w14:paraId="0B6B4554"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554131BF" w14:textId="77777777" w:rsidR="00DB5DCB" w:rsidRDefault="00DB5DCB" w:rsidP="00DB5DCB">
            <w:pPr>
              <w:spacing w:line="480" w:lineRule="auto"/>
              <w:jc w:val="center"/>
              <w:rPr>
                <w:rFonts w:ascii="Calibri" w:hAnsi="Calibri" w:cs="Calibri"/>
              </w:rPr>
            </w:pPr>
            <w:r>
              <w:rPr>
                <w:rFonts w:ascii="Calibri" w:hAnsi="Calibri" w:cs="Calibri"/>
              </w:rPr>
              <w:lastRenderedPageBreak/>
              <w:t>F</w:t>
            </w:r>
          </w:p>
        </w:tc>
        <w:tc>
          <w:tcPr>
            <w:tcW w:w="990" w:type="dxa"/>
            <w:tcBorders>
              <w:top w:val="nil"/>
              <w:left w:val="nil"/>
              <w:bottom w:val="nil"/>
              <w:right w:val="nil"/>
            </w:tcBorders>
            <w:vAlign w:val="bottom"/>
          </w:tcPr>
          <w:p w14:paraId="58C30FBD" w14:textId="509817B9" w:rsidR="00DB5DCB" w:rsidRDefault="00DB5DCB" w:rsidP="00DB5DCB">
            <w:pPr>
              <w:spacing w:line="480" w:lineRule="auto"/>
              <w:jc w:val="center"/>
              <w:rPr>
                <w:rFonts w:ascii="Calibri" w:hAnsi="Calibri" w:cs="Calibri"/>
              </w:rPr>
            </w:pPr>
            <w:r>
              <w:rPr>
                <w:rFonts w:ascii="Calibri" w:hAnsi="Calibri" w:cs="Calibri"/>
                <w:color w:val="000000"/>
              </w:rPr>
              <w:t>30</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11E40FB" w14:textId="4B32CE3C"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40AFB9CC" w14:textId="77777777" w:rsidR="00DB5DCB" w:rsidRDefault="00DB5DCB" w:rsidP="00DB5DCB">
            <w:pPr>
              <w:spacing w:line="480" w:lineRule="auto"/>
              <w:jc w:val="center"/>
              <w:rPr>
                <w:rFonts w:ascii="Calibri" w:hAnsi="Calibri" w:cs="Calibri"/>
              </w:rPr>
            </w:pPr>
            <w:r>
              <w:rPr>
                <w:rFonts w:ascii="Calibri" w:hAnsi="Calibri" w:cs="Calibri"/>
              </w:rPr>
              <w:t>MJ</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30778E11" w14:textId="3F75D529" w:rsidR="00DB5DCB" w:rsidRDefault="00DB5DCB" w:rsidP="00DB5DCB">
            <w:pPr>
              <w:spacing w:line="480" w:lineRule="auto"/>
              <w:jc w:val="center"/>
              <w:rPr>
                <w:rFonts w:ascii="Calibri" w:hAnsi="Calibri" w:cs="Calibri"/>
                <w:color w:val="000000"/>
              </w:rPr>
            </w:pPr>
            <w:r>
              <w:rPr>
                <w:rFonts w:ascii="Calibri" w:hAnsi="Calibri" w:cs="Calibri"/>
              </w:rPr>
              <w:t>1147.74</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591FC89" w14:textId="5B53517F" w:rsidR="00DB5DCB" w:rsidRDefault="00DB5DCB" w:rsidP="00DB5DCB">
            <w:pPr>
              <w:spacing w:line="480" w:lineRule="auto"/>
              <w:jc w:val="center"/>
              <w:rPr>
                <w:rFonts w:ascii="Calibri" w:hAnsi="Calibri" w:cs="Calibri"/>
                <w:color w:val="000000"/>
              </w:rPr>
            </w:pPr>
            <w:r>
              <w:rPr>
                <w:rFonts w:ascii="Calibri" w:hAnsi="Calibri" w:cs="Calibri"/>
              </w:rPr>
              <w:t xml:space="preserve">  0.69</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7C921637" w14:textId="17D52FBF" w:rsidR="00DB5DCB" w:rsidRDefault="00DB5DCB" w:rsidP="00DB5DCB">
            <w:pPr>
              <w:spacing w:line="480" w:lineRule="auto"/>
              <w:jc w:val="center"/>
              <w:rPr>
                <w:rFonts w:ascii="Calibri" w:hAnsi="Calibri" w:cs="Calibri"/>
                <w:color w:val="000000"/>
              </w:rPr>
            </w:pPr>
            <w:r>
              <w:rPr>
                <w:rFonts w:ascii="Calibri" w:hAnsi="Calibri" w:cs="Calibri"/>
              </w:rPr>
              <w:t xml:space="preserve">  0.47</w:t>
            </w:r>
          </w:p>
        </w:tc>
      </w:tr>
      <w:tr w:rsidR="00DB5DCB" w14:paraId="1BEF763E"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5817D74E" w14:textId="77777777" w:rsidR="00DB5DCB" w:rsidRDefault="00DB5DCB" w:rsidP="00DB5DCB">
            <w:pPr>
              <w:spacing w:line="480" w:lineRule="auto"/>
              <w:jc w:val="center"/>
              <w:rPr>
                <w:rFonts w:ascii="Calibri" w:hAnsi="Calibri" w:cs="Calibri"/>
              </w:rPr>
            </w:pPr>
            <w:r>
              <w:rPr>
                <w:rFonts w:ascii="Calibri" w:hAnsi="Calibri" w:cs="Calibri"/>
              </w:rPr>
              <w:t>F</w:t>
            </w:r>
          </w:p>
        </w:tc>
        <w:tc>
          <w:tcPr>
            <w:tcW w:w="990" w:type="dxa"/>
            <w:tcBorders>
              <w:top w:val="nil"/>
              <w:left w:val="nil"/>
              <w:bottom w:val="nil"/>
              <w:right w:val="nil"/>
            </w:tcBorders>
            <w:vAlign w:val="bottom"/>
          </w:tcPr>
          <w:p w14:paraId="014E80CA" w14:textId="75D2E979" w:rsidR="00DB5DCB" w:rsidRDefault="00DB5DCB" w:rsidP="00DB5DCB">
            <w:pPr>
              <w:spacing w:line="480" w:lineRule="auto"/>
              <w:jc w:val="center"/>
              <w:rPr>
                <w:rFonts w:ascii="Calibri" w:hAnsi="Calibri" w:cs="Calibri"/>
              </w:rPr>
            </w:pPr>
            <w:r>
              <w:rPr>
                <w:rFonts w:ascii="Calibri" w:hAnsi="Calibri" w:cs="Calibri"/>
                <w:color w:val="000000"/>
              </w:rPr>
              <w:t>31</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5ABC326" w14:textId="4B108E88"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496A4D4A" w14:textId="77777777" w:rsidR="00DB5DCB" w:rsidRDefault="00DB5DCB" w:rsidP="00DB5DCB">
            <w:pPr>
              <w:spacing w:line="480" w:lineRule="auto"/>
              <w:jc w:val="center"/>
              <w:rPr>
                <w:rFonts w:ascii="Calibri" w:hAnsi="Calibri" w:cs="Calibri"/>
              </w:rPr>
            </w:pPr>
            <w:r>
              <w:rPr>
                <w:rFonts w:ascii="Calibri" w:hAnsi="Calibri" w:cs="Calibri"/>
              </w:rPr>
              <w:t>MJ</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0E23EA79" w14:textId="3A6467B7" w:rsidR="00DB5DCB" w:rsidRDefault="00DB5DCB" w:rsidP="00DB5DCB">
            <w:pPr>
              <w:spacing w:line="480" w:lineRule="auto"/>
              <w:jc w:val="center"/>
              <w:rPr>
                <w:rFonts w:ascii="Calibri" w:hAnsi="Calibri" w:cs="Calibri"/>
                <w:color w:val="000000"/>
              </w:rPr>
            </w:pPr>
            <w:r>
              <w:rPr>
                <w:rFonts w:ascii="Calibri" w:hAnsi="Calibri" w:cs="Calibri"/>
              </w:rPr>
              <w:t xml:space="preserve">  255.15</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12E6EE97" w14:textId="5913CB18" w:rsidR="00DB5DCB" w:rsidRDefault="00DB5DCB" w:rsidP="00DB5DCB">
            <w:pPr>
              <w:spacing w:line="480" w:lineRule="auto"/>
              <w:jc w:val="center"/>
              <w:rPr>
                <w:rFonts w:ascii="Calibri" w:hAnsi="Calibri" w:cs="Calibri"/>
                <w:color w:val="000000"/>
              </w:rPr>
            </w:pPr>
            <w:r>
              <w:rPr>
                <w:rFonts w:ascii="Calibri" w:hAnsi="Calibri" w:cs="Calibri"/>
              </w:rPr>
              <w:t xml:space="preserve">  0.69</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405BC709" w14:textId="3148841F" w:rsidR="00DB5DCB" w:rsidRDefault="00DB5DCB" w:rsidP="00DB5DCB">
            <w:pPr>
              <w:spacing w:line="480" w:lineRule="auto"/>
              <w:jc w:val="center"/>
              <w:rPr>
                <w:rFonts w:ascii="Calibri" w:hAnsi="Calibri" w:cs="Calibri"/>
                <w:color w:val="000000"/>
              </w:rPr>
            </w:pPr>
            <w:r>
              <w:rPr>
                <w:rFonts w:ascii="Calibri" w:hAnsi="Calibri" w:cs="Calibri"/>
              </w:rPr>
              <w:t xml:space="preserve">  2.60</w:t>
            </w:r>
          </w:p>
        </w:tc>
      </w:tr>
      <w:tr w:rsidR="00DB5DCB" w14:paraId="56534AA1"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CFBCE56" w14:textId="77777777" w:rsidR="00DB5DCB" w:rsidRDefault="00DB5DCB" w:rsidP="00DB5DCB">
            <w:pPr>
              <w:spacing w:line="480" w:lineRule="auto"/>
              <w:jc w:val="center"/>
              <w:rPr>
                <w:rFonts w:ascii="Calibri" w:hAnsi="Calibri" w:cs="Calibri"/>
              </w:rPr>
            </w:pPr>
            <w:r>
              <w:rPr>
                <w:rFonts w:ascii="Calibri" w:hAnsi="Calibri" w:cs="Calibri"/>
              </w:rPr>
              <w:t>G</w:t>
            </w:r>
          </w:p>
        </w:tc>
        <w:tc>
          <w:tcPr>
            <w:tcW w:w="990" w:type="dxa"/>
            <w:tcBorders>
              <w:top w:val="nil"/>
              <w:left w:val="nil"/>
              <w:bottom w:val="nil"/>
              <w:right w:val="nil"/>
            </w:tcBorders>
            <w:vAlign w:val="bottom"/>
          </w:tcPr>
          <w:p w14:paraId="2395DD46" w14:textId="3753BBEC" w:rsidR="00DB5DCB" w:rsidRDefault="00DB5DCB" w:rsidP="00DB5DCB">
            <w:pPr>
              <w:spacing w:line="480" w:lineRule="auto"/>
              <w:jc w:val="center"/>
              <w:rPr>
                <w:rFonts w:ascii="Calibri" w:hAnsi="Calibri" w:cs="Calibri"/>
              </w:rPr>
            </w:pPr>
            <w:r>
              <w:rPr>
                <w:rFonts w:ascii="Calibri" w:hAnsi="Calibri" w:cs="Calibri"/>
                <w:color w:val="000000"/>
              </w:rPr>
              <w:t>32</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327ACDB" w14:textId="10A5CDF7"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041F31E4" w14:textId="77777777" w:rsidR="00DB5DCB" w:rsidRDefault="00DB5DCB" w:rsidP="00DB5DCB">
            <w:pPr>
              <w:spacing w:line="480" w:lineRule="auto"/>
              <w:jc w:val="center"/>
              <w:rPr>
                <w:rFonts w:ascii="Calibri" w:hAnsi="Calibri" w:cs="Calibri"/>
              </w:rPr>
            </w:pPr>
            <w:r>
              <w:rPr>
                <w:rFonts w:ascii="Calibri" w:hAnsi="Calibri" w:cs="Calibri"/>
              </w:rPr>
              <w:t>MJ</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3BC9B39F" w14:textId="42410804" w:rsidR="00DB5DCB" w:rsidRDefault="00DB5DCB" w:rsidP="00DB5DCB">
            <w:pPr>
              <w:spacing w:line="480" w:lineRule="auto"/>
              <w:jc w:val="center"/>
              <w:rPr>
                <w:rFonts w:ascii="Calibri" w:hAnsi="Calibri" w:cs="Calibri"/>
                <w:color w:val="000000"/>
              </w:rPr>
            </w:pPr>
            <w:r>
              <w:rPr>
                <w:rFonts w:ascii="Calibri" w:hAnsi="Calibri" w:cs="Calibri"/>
              </w:rPr>
              <w:t xml:space="preserve">  698.67</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43FCB2A7" w14:textId="71639025" w:rsidR="00DB5DCB" w:rsidRDefault="00DB5DCB" w:rsidP="00DB5DCB">
            <w:pPr>
              <w:spacing w:line="480" w:lineRule="auto"/>
              <w:jc w:val="center"/>
              <w:rPr>
                <w:rFonts w:ascii="Calibri" w:hAnsi="Calibri" w:cs="Calibri"/>
                <w:color w:val="000000"/>
              </w:rPr>
            </w:pPr>
            <w:r>
              <w:rPr>
                <w:rFonts w:ascii="Calibri" w:hAnsi="Calibri" w:cs="Calibri"/>
              </w:rPr>
              <w:t xml:space="preserve">  0.41</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505E8CFB" w14:textId="096E84B9" w:rsidR="00DB5DCB" w:rsidRDefault="00DB5DCB" w:rsidP="00DB5DCB">
            <w:pPr>
              <w:spacing w:line="480" w:lineRule="auto"/>
              <w:jc w:val="center"/>
              <w:rPr>
                <w:rFonts w:ascii="Calibri" w:hAnsi="Calibri" w:cs="Calibri"/>
                <w:color w:val="000000"/>
              </w:rPr>
            </w:pPr>
            <w:r>
              <w:rPr>
                <w:rFonts w:ascii="Calibri" w:hAnsi="Calibri" w:cs="Calibri"/>
              </w:rPr>
              <w:t>140.33</w:t>
            </w:r>
          </w:p>
        </w:tc>
      </w:tr>
      <w:tr w:rsidR="00DB5DCB" w14:paraId="74F081D7"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237D6D4" w14:textId="77777777" w:rsidR="00DB5DCB" w:rsidRDefault="00DB5DCB" w:rsidP="00DB5DCB">
            <w:pPr>
              <w:spacing w:line="480" w:lineRule="auto"/>
              <w:jc w:val="center"/>
              <w:rPr>
                <w:rFonts w:ascii="Calibri" w:hAnsi="Calibri" w:cs="Calibri"/>
              </w:rPr>
            </w:pPr>
            <w:r>
              <w:rPr>
                <w:rFonts w:ascii="Calibri" w:hAnsi="Calibri" w:cs="Calibri"/>
              </w:rPr>
              <w:t>G</w:t>
            </w:r>
          </w:p>
        </w:tc>
        <w:tc>
          <w:tcPr>
            <w:tcW w:w="990" w:type="dxa"/>
            <w:tcBorders>
              <w:top w:val="nil"/>
              <w:left w:val="nil"/>
              <w:bottom w:val="nil"/>
              <w:right w:val="nil"/>
            </w:tcBorders>
            <w:vAlign w:val="bottom"/>
          </w:tcPr>
          <w:p w14:paraId="5A2D1787" w14:textId="225D150B" w:rsidR="00DB5DCB" w:rsidRDefault="00DB5DCB" w:rsidP="00DB5DCB">
            <w:pPr>
              <w:spacing w:line="480" w:lineRule="auto"/>
              <w:jc w:val="center"/>
              <w:rPr>
                <w:rFonts w:ascii="Calibri" w:hAnsi="Calibri" w:cs="Calibri"/>
              </w:rPr>
            </w:pPr>
            <w:r>
              <w:rPr>
                <w:rFonts w:ascii="Calibri" w:hAnsi="Calibri" w:cs="Calibri"/>
                <w:color w:val="000000"/>
              </w:rPr>
              <w:t>33</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3397401" w14:textId="7A862267"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E244745" w14:textId="77777777" w:rsidR="00DB5DCB" w:rsidRDefault="00DB5DCB" w:rsidP="00DB5DCB">
            <w:pPr>
              <w:spacing w:line="480" w:lineRule="auto"/>
              <w:jc w:val="center"/>
              <w:rPr>
                <w:rFonts w:ascii="Calibri" w:hAnsi="Calibri" w:cs="Calibri"/>
              </w:rPr>
            </w:pPr>
            <w:r>
              <w:rPr>
                <w:rFonts w:ascii="Calibri" w:hAnsi="Calibri" w:cs="Calibri"/>
              </w:rPr>
              <w:t>MJ</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40CEF40A" w14:textId="6F2950B9" w:rsidR="00DB5DCB" w:rsidRDefault="00DB5DCB" w:rsidP="00DB5DCB">
            <w:pPr>
              <w:spacing w:line="480" w:lineRule="auto"/>
              <w:jc w:val="center"/>
              <w:rPr>
                <w:rFonts w:ascii="Calibri" w:hAnsi="Calibri" w:cs="Calibri"/>
                <w:color w:val="000000"/>
              </w:rPr>
            </w:pPr>
            <w:r>
              <w:rPr>
                <w:rFonts w:ascii="Calibri" w:hAnsi="Calibri" w:cs="Calibri"/>
              </w:rPr>
              <w:t xml:space="preserve">  495.40</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5E74F288" w14:textId="5BF3240E" w:rsidR="00DB5DCB" w:rsidRDefault="00DB5DCB" w:rsidP="00DB5DCB">
            <w:pPr>
              <w:spacing w:line="480" w:lineRule="auto"/>
              <w:jc w:val="center"/>
              <w:rPr>
                <w:rFonts w:ascii="Calibri" w:hAnsi="Calibri" w:cs="Calibri"/>
                <w:color w:val="000000"/>
              </w:rPr>
            </w:pPr>
            <w:r>
              <w:rPr>
                <w:rFonts w:ascii="Calibri" w:hAnsi="Calibri" w:cs="Calibri"/>
              </w:rPr>
              <w:t xml:space="preserve">  0.08</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47892F83" w14:textId="3FE3270A" w:rsidR="00DB5DCB" w:rsidRDefault="00DB5DCB" w:rsidP="00DB5DCB">
            <w:pPr>
              <w:spacing w:line="480" w:lineRule="auto"/>
              <w:jc w:val="center"/>
              <w:rPr>
                <w:rFonts w:ascii="Calibri" w:hAnsi="Calibri" w:cs="Calibri"/>
                <w:color w:val="000000"/>
              </w:rPr>
            </w:pPr>
            <w:r>
              <w:rPr>
                <w:rFonts w:ascii="Calibri" w:hAnsi="Calibri" w:cs="Calibri"/>
              </w:rPr>
              <w:t xml:space="preserve">  0.27</w:t>
            </w:r>
          </w:p>
        </w:tc>
      </w:tr>
      <w:tr w:rsidR="00DB5DCB" w14:paraId="443E2A28"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4BB819C2" w14:textId="77777777" w:rsidR="00DB5DCB" w:rsidRDefault="00DB5DCB" w:rsidP="00DB5DCB">
            <w:pPr>
              <w:spacing w:line="480" w:lineRule="auto"/>
              <w:jc w:val="center"/>
              <w:rPr>
                <w:rFonts w:ascii="Calibri" w:hAnsi="Calibri" w:cs="Calibri"/>
              </w:rPr>
            </w:pPr>
            <w:r>
              <w:rPr>
                <w:rFonts w:ascii="Calibri" w:hAnsi="Calibri" w:cs="Calibri"/>
              </w:rPr>
              <w:t>G</w:t>
            </w:r>
          </w:p>
        </w:tc>
        <w:tc>
          <w:tcPr>
            <w:tcW w:w="990" w:type="dxa"/>
            <w:tcBorders>
              <w:top w:val="nil"/>
              <w:left w:val="nil"/>
              <w:bottom w:val="nil"/>
              <w:right w:val="nil"/>
            </w:tcBorders>
            <w:vAlign w:val="bottom"/>
          </w:tcPr>
          <w:p w14:paraId="71494F4A" w14:textId="67FD0556" w:rsidR="00DB5DCB" w:rsidRDefault="00DB5DCB" w:rsidP="00DB5DCB">
            <w:pPr>
              <w:spacing w:line="480" w:lineRule="auto"/>
              <w:jc w:val="center"/>
              <w:rPr>
                <w:rFonts w:ascii="Calibri" w:hAnsi="Calibri" w:cs="Calibri"/>
              </w:rPr>
            </w:pPr>
            <w:r>
              <w:rPr>
                <w:rFonts w:ascii="Calibri" w:hAnsi="Calibri" w:cs="Calibri"/>
                <w:color w:val="000000"/>
              </w:rPr>
              <w:t>34</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70C1116C" w14:textId="6C9F0E99"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39C6564B" w14:textId="77777777" w:rsidR="00DB5DCB" w:rsidRDefault="00DB5DCB" w:rsidP="00DB5DCB">
            <w:pPr>
              <w:spacing w:line="480" w:lineRule="auto"/>
              <w:jc w:val="center"/>
              <w:rPr>
                <w:rFonts w:ascii="Calibri" w:hAnsi="Calibri" w:cs="Calibri"/>
              </w:rPr>
            </w:pPr>
            <w:r>
              <w:rPr>
                <w:rFonts w:ascii="Calibri" w:hAnsi="Calibri" w:cs="Calibri"/>
              </w:rPr>
              <w:t>MJ</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08E9510B" w14:textId="7C0B90D2" w:rsidR="00DB5DCB" w:rsidRDefault="00DB5DCB" w:rsidP="00DB5DCB">
            <w:pPr>
              <w:spacing w:line="480" w:lineRule="auto"/>
              <w:jc w:val="center"/>
              <w:rPr>
                <w:rFonts w:ascii="Calibri" w:hAnsi="Calibri" w:cs="Calibri"/>
                <w:color w:val="000000"/>
              </w:rPr>
            </w:pPr>
            <w:r>
              <w:rPr>
                <w:rFonts w:ascii="Calibri" w:hAnsi="Calibri" w:cs="Calibri"/>
              </w:rPr>
              <w:t xml:space="preserve">  494.36</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9D6C5A5" w14:textId="143819D6" w:rsidR="00DB5DCB" w:rsidRDefault="00DB5DCB" w:rsidP="00DB5DCB">
            <w:pPr>
              <w:spacing w:line="480" w:lineRule="auto"/>
              <w:jc w:val="center"/>
              <w:rPr>
                <w:rFonts w:ascii="Calibri" w:hAnsi="Calibri" w:cs="Calibri"/>
                <w:color w:val="000000"/>
              </w:rPr>
            </w:pPr>
            <w:r>
              <w:rPr>
                <w:rFonts w:ascii="Calibri" w:hAnsi="Calibri" w:cs="Calibri"/>
              </w:rPr>
              <w:t xml:space="preserve">  0.20</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3F69430D" w14:textId="7F3B42F3" w:rsidR="00DB5DCB" w:rsidRDefault="00DB5DCB" w:rsidP="00DB5DCB">
            <w:pPr>
              <w:spacing w:line="480" w:lineRule="auto"/>
              <w:jc w:val="center"/>
              <w:rPr>
                <w:rFonts w:ascii="Calibri" w:hAnsi="Calibri" w:cs="Calibri"/>
                <w:color w:val="000000"/>
              </w:rPr>
            </w:pPr>
            <w:r>
              <w:rPr>
                <w:rFonts w:ascii="Calibri" w:hAnsi="Calibri" w:cs="Calibri"/>
              </w:rPr>
              <w:t>41.48</w:t>
            </w:r>
          </w:p>
        </w:tc>
      </w:tr>
      <w:tr w:rsidR="00DB5DCB" w14:paraId="741FA031"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0B842F51" w14:textId="77777777" w:rsidR="00DB5DCB" w:rsidRDefault="00DB5DCB" w:rsidP="00DB5DCB">
            <w:pPr>
              <w:spacing w:line="480" w:lineRule="auto"/>
              <w:jc w:val="center"/>
              <w:rPr>
                <w:rFonts w:ascii="Calibri" w:hAnsi="Calibri" w:cs="Calibri"/>
              </w:rPr>
            </w:pPr>
            <w:r>
              <w:rPr>
                <w:rFonts w:ascii="Calibri" w:hAnsi="Calibri" w:cs="Calibri"/>
              </w:rPr>
              <w:t>G</w:t>
            </w:r>
          </w:p>
        </w:tc>
        <w:tc>
          <w:tcPr>
            <w:tcW w:w="990" w:type="dxa"/>
            <w:tcBorders>
              <w:top w:val="nil"/>
              <w:left w:val="nil"/>
              <w:bottom w:val="nil"/>
              <w:right w:val="nil"/>
            </w:tcBorders>
            <w:vAlign w:val="bottom"/>
          </w:tcPr>
          <w:p w14:paraId="6D420F25" w14:textId="70C292E0" w:rsidR="00DB5DCB" w:rsidRDefault="00DB5DCB" w:rsidP="00DB5DCB">
            <w:pPr>
              <w:spacing w:line="480" w:lineRule="auto"/>
              <w:jc w:val="center"/>
              <w:rPr>
                <w:rFonts w:ascii="Calibri" w:hAnsi="Calibri" w:cs="Calibri"/>
              </w:rPr>
            </w:pPr>
            <w:r>
              <w:rPr>
                <w:rFonts w:ascii="Calibri" w:hAnsi="Calibri" w:cs="Calibri"/>
                <w:color w:val="000000"/>
              </w:rPr>
              <w:t>35</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917FF41" w14:textId="050E2BAD"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58A84FBB" w14:textId="77777777" w:rsidR="00DB5DCB" w:rsidRDefault="00DB5DCB" w:rsidP="00DB5DCB">
            <w:pPr>
              <w:spacing w:line="480" w:lineRule="auto"/>
              <w:jc w:val="center"/>
              <w:rPr>
                <w:rFonts w:ascii="Calibri" w:hAnsi="Calibri" w:cs="Calibri"/>
              </w:rPr>
            </w:pPr>
            <w:r>
              <w:rPr>
                <w:rFonts w:ascii="Calibri" w:hAnsi="Calibri" w:cs="Calibri"/>
              </w:rPr>
              <w:t>MJ</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4C07A115" w14:textId="6F539FEF" w:rsidR="00DB5DCB" w:rsidRDefault="00DB5DCB" w:rsidP="00DB5DCB">
            <w:pPr>
              <w:spacing w:line="480" w:lineRule="auto"/>
              <w:jc w:val="center"/>
              <w:rPr>
                <w:rFonts w:ascii="Calibri" w:hAnsi="Calibri" w:cs="Calibri"/>
                <w:color w:val="000000"/>
              </w:rPr>
            </w:pPr>
            <w:r>
              <w:rPr>
                <w:rFonts w:ascii="Calibri" w:hAnsi="Calibri" w:cs="Calibri"/>
              </w:rPr>
              <w:t xml:space="preserve">  803.14</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5BBB8EE6" w14:textId="119E81F1" w:rsidR="00DB5DCB" w:rsidRDefault="00DB5DCB" w:rsidP="00DB5DCB">
            <w:pPr>
              <w:spacing w:line="480" w:lineRule="auto"/>
              <w:jc w:val="center"/>
              <w:rPr>
                <w:rFonts w:ascii="Calibri" w:hAnsi="Calibri" w:cs="Calibri"/>
                <w:color w:val="000000"/>
              </w:rPr>
            </w:pPr>
            <w:r>
              <w:rPr>
                <w:rFonts w:ascii="Calibri" w:hAnsi="Calibri" w:cs="Calibri"/>
              </w:rPr>
              <w:t xml:space="preserve">  0.98</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4565F974" w14:textId="07669B35" w:rsidR="00DB5DCB" w:rsidRDefault="00DB5DCB" w:rsidP="00DB5DCB">
            <w:pPr>
              <w:spacing w:line="480" w:lineRule="auto"/>
              <w:jc w:val="center"/>
              <w:rPr>
                <w:rFonts w:ascii="Calibri" w:hAnsi="Calibri" w:cs="Calibri"/>
                <w:color w:val="000000"/>
              </w:rPr>
            </w:pPr>
            <w:r>
              <w:rPr>
                <w:rFonts w:ascii="Calibri" w:hAnsi="Calibri" w:cs="Calibri"/>
              </w:rPr>
              <w:t xml:space="preserve">  --</w:t>
            </w:r>
          </w:p>
        </w:tc>
      </w:tr>
      <w:tr w:rsidR="00DB5DCB" w14:paraId="0CD68AC9"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5D082997" w14:textId="77777777" w:rsidR="00DB5DCB" w:rsidRDefault="00DB5DCB" w:rsidP="00DB5DCB">
            <w:pPr>
              <w:spacing w:line="480" w:lineRule="auto"/>
              <w:jc w:val="center"/>
              <w:rPr>
                <w:rFonts w:ascii="Calibri" w:hAnsi="Calibri" w:cs="Calibri"/>
              </w:rPr>
            </w:pPr>
            <w:r>
              <w:rPr>
                <w:rFonts w:ascii="Calibri" w:hAnsi="Calibri" w:cs="Calibri"/>
              </w:rPr>
              <w:t>G</w:t>
            </w:r>
          </w:p>
        </w:tc>
        <w:tc>
          <w:tcPr>
            <w:tcW w:w="990" w:type="dxa"/>
            <w:tcBorders>
              <w:top w:val="nil"/>
              <w:left w:val="nil"/>
              <w:bottom w:val="nil"/>
              <w:right w:val="nil"/>
            </w:tcBorders>
            <w:vAlign w:val="bottom"/>
          </w:tcPr>
          <w:p w14:paraId="05BC290D" w14:textId="73898505" w:rsidR="00DB5DCB" w:rsidRDefault="00DB5DCB" w:rsidP="00DB5DCB">
            <w:pPr>
              <w:spacing w:line="480" w:lineRule="auto"/>
              <w:jc w:val="center"/>
              <w:rPr>
                <w:rFonts w:ascii="Calibri" w:hAnsi="Calibri" w:cs="Calibri"/>
              </w:rPr>
            </w:pPr>
            <w:r>
              <w:rPr>
                <w:rFonts w:ascii="Calibri" w:hAnsi="Calibri" w:cs="Calibri"/>
                <w:color w:val="000000"/>
              </w:rPr>
              <w:t>36</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D305AE7" w14:textId="5C0BA202"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31C099C" w14:textId="77777777" w:rsidR="00DB5DCB" w:rsidRDefault="00DB5DCB" w:rsidP="00DB5DCB">
            <w:pPr>
              <w:spacing w:line="480" w:lineRule="auto"/>
              <w:jc w:val="center"/>
              <w:rPr>
                <w:rFonts w:ascii="Calibri" w:hAnsi="Calibri" w:cs="Calibri"/>
              </w:rPr>
            </w:pPr>
            <w:r>
              <w:rPr>
                <w:rFonts w:ascii="Calibri" w:hAnsi="Calibri" w:cs="Calibri"/>
              </w:rPr>
              <w:t>MJ</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A9A0A1" w14:textId="7E316103" w:rsidR="00DB5DCB" w:rsidRDefault="00DB5DCB" w:rsidP="00DB5DCB">
            <w:pPr>
              <w:spacing w:line="480" w:lineRule="auto"/>
              <w:jc w:val="center"/>
              <w:rPr>
                <w:rFonts w:ascii="Calibri" w:hAnsi="Calibri" w:cs="Calibri"/>
                <w:color w:val="000000"/>
              </w:rPr>
            </w:pPr>
            <w:r>
              <w:rPr>
                <w:rFonts w:ascii="Calibri" w:hAnsi="Calibri" w:cs="Calibri"/>
              </w:rPr>
              <w:t xml:space="preserve">  417.38</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17841D1A" w14:textId="760D88C2" w:rsidR="00DB5DCB" w:rsidRDefault="00DB5DCB" w:rsidP="00DB5DCB">
            <w:pPr>
              <w:spacing w:line="480" w:lineRule="auto"/>
              <w:jc w:val="center"/>
              <w:rPr>
                <w:rFonts w:ascii="Calibri" w:hAnsi="Calibri" w:cs="Calibri"/>
                <w:color w:val="000000"/>
              </w:rPr>
            </w:pPr>
            <w:r>
              <w:rPr>
                <w:rFonts w:ascii="Calibri" w:hAnsi="Calibri" w:cs="Calibri"/>
              </w:rPr>
              <w:t xml:space="preserve">  2.57</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425D3567" w14:textId="3558919E" w:rsidR="00DB5DCB" w:rsidRDefault="00DB5DCB" w:rsidP="00DB5DCB">
            <w:pPr>
              <w:spacing w:line="480" w:lineRule="auto"/>
              <w:jc w:val="center"/>
              <w:rPr>
                <w:rFonts w:ascii="Calibri" w:hAnsi="Calibri" w:cs="Calibri"/>
                <w:color w:val="000000"/>
              </w:rPr>
            </w:pPr>
            <w:r>
              <w:rPr>
                <w:rFonts w:ascii="Calibri" w:hAnsi="Calibri" w:cs="Calibri"/>
              </w:rPr>
              <w:t xml:space="preserve">  0.67</w:t>
            </w:r>
          </w:p>
        </w:tc>
      </w:tr>
      <w:tr w:rsidR="00DB5DCB" w14:paraId="3F1BC783" w14:textId="77777777" w:rsidTr="007B331C">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4384B9EE" w14:textId="77777777" w:rsidR="00DB5DCB" w:rsidRDefault="00DB5DCB" w:rsidP="00DB5DCB">
            <w:pPr>
              <w:spacing w:line="480" w:lineRule="auto"/>
              <w:jc w:val="center"/>
              <w:rPr>
                <w:rFonts w:ascii="Calibri" w:hAnsi="Calibri" w:cs="Calibri"/>
              </w:rPr>
            </w:pPr>
            <w:r>
              <w:rPr>
                <w:rFonts w:ascii="Calibri" w:hAnsi="Calibri" w:cs="Calibri"/>
              </w:rPr>
              <w:t>G</w:t>
            </w:r>
          </w:p>
        </w:tc>
        <w:tc>
          <w:tcPr>
            <w:tcW w:w="990" w:type="dxa"/>
            <w:tcBorders>
              <w:top w:val="nil"/>
              <w:left w:val="nil"/>
              <w:bottom w:val="nil"/>
              <w:right w:val="nil"/>
            </w:tcBorders>
            <w:vAlign w:val="bottom"/>
          </w:tcPr>
          <w:p w14:paraId="0C4BB1A5" w14:textId="7DC11583" w:rsidR="00DB5DCB" w:rsidRDefault="00DB5DCB" w:rsidP="00DB5DCB">
            <w:pPr>
              <w:spacing w:line="480" w:lineRule="auto"/>
              <w:jc w:val="center"/>
              <w:rPr>
                <w:rFonts w:ascii="Calibri" w:hAnsi="Calibri" w:cs="Calibri"/>
              </w:rPr>
            </w:pPr>
            <w:r>
              <w:rPr>
                <w:rFonts w:ascii="Calibri" w:hAnsi="Calibri" w:cs="Calibri"/>
                <w:color w:val="000000"/>
              </w:rPr>
              <w:t>37</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5DDB04F" w14:textId="592656AC"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34C1A02A" w14:textId="77777777" w:rsidR="00DB5DCB" w:rsidRDefault="00DB5DCB" w:rsidP="00DB5DCB">
            <w:pPr>
              <w:spacing w:line="480" w:lineRule="auto"/>
              <w:jc w:val="center"/>
              <w:rPr>
                <w:rFonts w:ascii="Calibri" w:hAnsi="Calibri" w:cs="Calibri"/>
              </w:rPr>
            </w:pPr>
            <w:r>
              <w:rPr>
                <w:rFonts w:ascii="Calibri" w:hAnsi="Calibri" w:cs="Calibri"/>
              </w:rPr>
              <w:t>MJ</w:t>
            </w: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14:paraId="032A4075" w14:textId="555B0B68" w:rsidR="00DB5DCB" w:rsidRDefault="00DB5DCB" w:rsidP="00DB5DCB">
            <w:pPr>
              <w:spacing w:line="480" w:lineRule="auto"/>
              <w:jc w:val="center"/>
              <w:rPr>
                <w:rFonts w:ascii="Calibri" w:hAnsi="Calibri" w:cs="Calibri"/>
                <w:color w:val="000000"/>
              </w:rPr>
            </w:pPr>
            <w:r>
              <w:rPr>
                <w:rFonts w:ascii="Calibri" w:hAnsi="Calibri" w:cs="Calibri"/>
              </w:rPr>
              <w:t xml:space="preserve">  575.94</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hideMark/>
          </w:tcPr>
          <w:p w14:paraId="06F769C7" w14:textId="5AA81F0C" w:rsidR="00DB5DCB" w:rsidRDefault="00DB5DCB" w:rsidP="00DB5DCB">
            <w:pPr>
              <w:spacing w:line="480" w:lineRule="auto"/>
              <w:jc w:val="center"/>
              <w:rPr>
                <w:rFonts w:ascii="Calibri" w:hAnsi="Calibri" w:cs="Calibri"/>
                <w:color w:val="000000"/>
              </w:rPr>
            </w:pPr>
            <w:r>
              <w:rPr>
                <w:rFonts w:ascii="Calibri" w:hAnsi="Calibri" w:cs="Calibri"/>
              </w:rPr>
              <w:t xml:space="preserve">  0.12</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5CA19D48" w14:textId="15C881E2" w:rsidR="00DB5DCB" w:rsidRDefault="00DB5DCB" w:rsidP="00DB5DCB">
            <w:pPr>
              <w:spacing w:line="480" w:lineRule="auto"/>
              <w:jc w:val="center"/>
              <w:rPr>
                <w:rFonts w:ascii="Calibri" w:hAnsi="Calibri" w:cs="Calibri"/>
                <w:color w:val="000000"/>
              </w:rPr>
            </w:pPr>
            <w:r>
              <w:rPr>
                <w:rFonts w:ascii="Calibri" w:hAnsi="Calibri" w:cs="Calibri"/>
              </w:rPr>
              <w:t>47.89</w:t>
            </w:r>
          </w:p>
        </w:tc>
      </w:tr>
      <w:tr w:rsidR="00DB5DCB" w14:paraId="1F54FFA8" w14:textId="77777777" w:rsidTr="007B331C">
        <w:trPr>
          <w:trHeight w:val="290"/>
        </w:trPr>
        <w:tc>
          <w:tcPr>
            <w:tcW w:w="1440" w:type="dxa"/>
            <w:tcBorders>
              <w:top w:val="nil"/>
              <w:left w:val="nil"/>
              <w:right w:val="nil"/>
            </w:tcBorders>
            <w:shd w:val="clear" w:color="auto" w:fill="auto"/>
            <w:noWrap/>
            <w:tcMar>
              <w:top w:w="15" w:type="dxa"/>
              <w:left w:w="15" w:type="dxa"/>
              <w:bottom w:w="0" w:type="dxa"/>
              <w:right w:w="15" w:type="dxa"/>
            </w:tcMar>
            <w:vAlign w:val="bottom"/>
            <w:hideMark/>
          </w:tcPr>
          <w:p w14:paraId="4E1D3032" w14:textId="77777777" w:rsidR="00DB5DCB" w:rsidRDefault="00DB5DCB" w:rsidP="00DB5DCB">
            <w:pPr>
              <w:spacing w:line="480" w:lineRule="auto"/>
              <w:jc w:val="center"/>
              <w:rPr>
                <w:rFonts w:ascii="Calibri" w:hAnsi="Calibri" w:cs="Calibri"/>
              </w:rPr>
            </w:pPr>
            <w:r>
              <w:rPr>
                <w:rFonts w:ascii="Calibri" w:hAnsi="Calibri" w:cs="Calibri"/>
              </w:rPr>
              <w:t>G</w:t>
            </w:r>
          </w:p>
        </w:tc>
        <w:tc>
          <w:tcPr>
            <w:tcW w:w="990" w:type="dxa"/>
            <w:tcBorders>
              <w:top w:val="nil"/>
              <w:left w:val="nil"/>
              <w:right w:val="nil"/>
            </w:tcBorders>
            <w:vAlign w:val="bottom"/>
          </w:tcPr>
          <w:p w14:paraId="7304DF6E" w14:textId="736336CD" w:rsidR="00DB5DCB" w:rsidRDefault="00DB5DCB" w:rsidP="00DB5DCB">
            <w:pPr>
              <w:spacing w:line="480" w:lineRule="auto"/>
              <w:jc w:val="center"/>
              <w:rPr>
                <w:rFonts w:ascii="Calibri" w:hAnsi="Calibri" w:cs="Calibri"/>
              </w:rPr>
            </w:pPr>
            <w:r>
              <w:rPr>
                <w:rFonts w:ascii="Calibri" w:hAnsi="Calibri" w:cs="Calibri"/>
                <w:color w:val="000000"/>
              </w:rPr>
              <w:t>38</w:t>
            </w:r>
          </w:p>
        </w:tc>
        <w:tc>
          <w:tcPr>
            <w:tcW w:w="810" w:type="dxa"/>
            <w:tcBorders>
              <w:top w:val="nil"/>
              <w:left w:val="nil"/>
              <w:right w:val="nil"/>
            </w:tcBorders>
            <w:shd w:val="clear" w:color="auto" w:fill="auto"/>
            <w:noWrap/>
            <w:tcMar>
              <w:top w:w="15" w:type="dxa"/>
              <w:left w:w="15" w:type="dxa"/>
              <w:bottom w:w="0" w:type="dxa"/>
              <w:right w:w="15" w:type="dxa"/>
            </w:tcMar>
            <w:vAlign w:val="bottom"/>
            <w:hideMark/>
          </w:tcPr>
          <w:p w14:paraId="50CECAA0" w14:textId="47285F13" w:rsidR="00DB5DCB" w:rsidRDefault="00DB5DCB" w:rsidP="00DB5DCB">
            <w:pPr>
              <w:spacing w:line="480" w:lineRule="auto"/>
              <w:jc w:val="center"/>
              <w:rPr>
                <w:rFonts w:ascii="Calibri" w:hAnsi="Calibri" w:cs="Calibri"/>
              </w:rPr>
            </w:pPr>
            <w:r>
              <w:rPr>
                <w:rFonts w:ascii="Calibri" w:hAnsi="Calibri" w:cs="Calibri"/>
              </w:rPr>
              <w:t>1</w:t>
            </w:r>
          </w:p>
        </w:tc>
        <w:tc>
          <w:tcPr>
            <w:tcW w:w="1260" w:type="dxa"/>
            <w:tcBorders>
              <w:top w:val="nil"/>
              <w:left w:val="nil"/>
              <w:right w:val="nil"/>
            </w:tcBorders>
            <w:shd w:val="clear" w:color="auto" w:fill="auto"/>
            <w:noWrap/>
            <w:tcMar>
              <w:top w:w="15" w:type="dxa"/>
              <w:left w:w="15" w:type="dxa"/>
              <w:bottom w:w="0" w:type="dxa"/>
              <w:right w:w="15" w:type="dxa"/>
            </w:tcMar>
            <w:vAlign w:val="bottom"/>
            <w:hideMark/>
          </w:tcPr>
          <w:p w14:paraId="28403B83" w14:textId="77777777" w:rsidR="00DB5DCB" w:rsidRDefault="00DB5DCB" w:rsidP="00DB5DCB">
            <w:pPr>
              <w:spacing w:line="480" w:lineRule="auto"/>
              <w:jc w:val="center"/>
              <w:rPr>
                <w:rFonts w:ascii="Calibri" w:hAnsi="Calibri" w:cs="Calibri"/>
              </w:rPr>
            </w:pPr>
            <w:r>
              <w:rPr>
                <w:rFonts w:ascii="Calibri" w:hAnsi="Calibri" w:cs="Calibri"/>
              </w:rPr>
              <w:t>MJ</w:t>
            </w:r>
          </w:p>
        </w:tc>
        <w:tc>
          <w:tcPr>
            <w:tcW w:w="2700" w:type="dxa"/>
            <w:tcBorders>
              <w:top w:val="nil"/>
              <w:left w:val="nil"/>
              <w:right w:val="nil"/>
            </w:tcBorders>
            <w:shd w:val="clear" w:color="auto" w:fill="auto"/>
            <w:noWrap/>
            <w:tcMar>
              <w:top w:w="15" w:type="dxa"/>
              <w:left w:w="15" w:type="dxa"/>
              <w:bottom w:w="0" w:type="dxa"/>
              <w:right w:w="15" w:type="dxa"/>
            </w:tcMar>
            <w:vAlign w:val="bottom"/>
            <w:hideMark/>
          </w:tcPr>
          <w:p w14:paraId="4337CCD5" w14:textId="20539B7E" w:rsidR="00DB5DCB" w:rsidRDefault="00DB5DCB" w:rsidP="00DB5DCB">
            <w:pPr>
              <w:spacing w:line="480" w:lineRule="auto"/>
              <w:jc w:val="center"/>
              <w:rPr>
                <w:rFonts w:ascii="Calibri" w:hAnsi="Calibri" w:cs="Calibri"/>
                <w:color w:val="000000"/>
              </w:rPr>
            </w:pPr>
            <w:r>
              <w:rPr>
                <w:rFonts w:ascii="Calibri" w:hAnsi="Calibri" w:cs="Calibri"/>
              </w:rPr>
              <w:t xml:space="preserve">  587.93</w:t>
            </w:r>
          </w:p>
        </w:tc>
        <w:tc>
          <w:tcPr>
            <w:tcW w:w="1440" w:type="dxa"/>
            <w:tcBorders>
              <w:top w:val="nil"/>
              <w:left w:val="nil"/>
              <w:right w:val="nil"/>
            </w:tcBorders>
            <w:shd w:val="clear" w:color="auto" w:fill="auto"/>
            <w:noWrap/>
            <w:tcMar>
              <w:top w:w="15" w:type="dxa"/>
              <w:left w:w="15" w:type="dxa"/>
              <w:bottom w:w="0" w:type="dxa"/>
              <w:right w:w="15" w:type="dxa"/>
            </w:tcMar>
            <w:vAlign w:val="bottom"/>
            <w:hideMark/>
          </w:tcPr>
          <w:p w14:paraId="4EB9E2B7" w14:textId="0CA2EA6C" w:rsidR="00DB5DCB" w:rsidRDefault="00DB5DCB" w:rsidP="00DB5DCB">
            <w:pPr>
              <w:spacing w:line="480" w:lineRule="auto"/>
              <w:jc w:val="center"/>
              <w:rPr>
                <w:rFonts w:ascii="Calibri" w:hAnsi="Calibri" w:cs="Calibri"/>
                <w:color w:val="000000"/>
              </w:rPr>
            </w:pPr>
            <w:r>
              <w:rPr>
                <w:rFonts w:ascii="Calibri" w:hAnsi="Calibri" w:cs="Calibri"/>
              </w:rPr>
              <w:t xml:space="preserve">  0.32</w:t>
            </w:r>
          </w:p>
        </w:tc>
        <w:tc>
          <w:tcPr>
            <w:tcW w:w="1710" w:type="dxa"/>
            <w:tcBorders>
              <w:top w:val="nil"/>
              <w:left w:val="nil"/>
              <w:right w:val="nil"/>
            </w:tcBorders>
            <w:shd w:val="clear" w:color="auto" w:fill="auto"/>
            <w:noWrap/>
            <w:tcMar>
              <w:top w:w="15" w:type="dxa"/>
              <w:left w:w="15" w:type="dxa"/>
              <w:bottom w:w="0" w:type="dxa"/>
              <w:right w:w="15" w:type="dxa"/>
            </w:tcMar>
            <w:vAlign w:val="bottom"/>
            <w:hideMark/>
          </w:tcPr>
          <w:p w14:paraId="4C3B706E" w14:textId="3FD0E0C0" w:rsidR="00DB5DCB" w:rsidRDefault="00DB5DCB" w:rsidP="00DB5DCB">
            <w:pPr>
              <w:spacing w:line="480" w:lineRule="auto"/>
              <w:jc w:val="center"/>
              <w:rPr>
                <w:rFonts w:ascii="Calibri" w:hAnsi="Calibri" w:cs="Calibri"/>
                <w:color w:val="000000"/>
              </w:rPr>
            </w:pPr>
            <w:r>
              <w:rPr>
                <w:rFonts w:ascii="Calibri" w:hAnsi="Calibri" w:cs="Calibri"/>
              </w:rPr>
              <w:t>81.00</w:t>
            </w:r>
          </w:p>
        </w:tc>
      </w:tr>
      <w:tr w:rsidR="00DB5DCB" w:rsidRPr="007F0E1E" w14:paraId="68EBC6ED" w14:textId="77777777" w:rsidTr="007B331C">
        <w:trPr>
          <w:trHeight w:val="290"/>
        </w:trPr>
        <w:tc>
          <w:tcPr>
            <w:tcW w:w="14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74388CC" w14:textId="77777777" w:rsidR="00DB5DCB" w:rsidRPr="007F0E1E" w:rsidRDefault="00DB5DCB" w:rsidP="00DB5DCB">
            <w:pPr>
              <w:spacing w:line="480" w:lineRule="auto"/>
              <w:jc w:val="center"/>
              <w:rPr>
                <w:rFonts w:ascii="Calibri" w:hAnsi="Calibri" w:cs="Calibri"/>
              </w:rPr>
            </w:pPr>
            <w:r w:rsidRPr="007F0E1E">
              <w:rPr>
                <w:rFonts w:ascii="Calibri" w:hAnsi="Calibri" w:cs="Calibri"/>
              </w:rPr>
              <w:t>G</w:t>
            </w:r>
          </w:p>
        </w:tc>
        <w:tc>
          <w:tcPr>
            <w:tcW w:w="990" w:type="dxa"/>
            <w:tcBorders>
              <w:top w:val="nil"/>
              <w:left w:val="nil"/>
              <w:bottom w:val="single" w:sz="4" w:space="0" w:color="auto"/>
              <w:right w:val="nil"/>
            </w:tcBorders>
            <w:vAlign w:val="bottom"/>
          </w:tcPr>
          <w:p w14:paraId="017F4C02" w14:textId="403A4C2F" w:rsidR="00DB5DCB" w:rsidRPr="007F0E1E" w:rsidRDefault="00DB5DCB" w:rsidP="00DB5DCB">
            <w:pPr>
              <w:spacing w:line="480" w:lineRule="auto"/>
              <w:jc w:val="center"/>
              <w:rPr>
                <w:rFonts w:ascii="Calibri" w:hAnsi="Calibri" w:cs="Calibri"/>
              </w:rPr>
            </w:pPr>
            <w:r w:rsidRPr="007F0E1E">
              <w:rPr>
                <w:rFonts w:ascii="Calibri" w:hAnsi="Calibri" w:cs="Calibri"/>
                <w:color w:val="000000"/>
              </w:rPr>
              <w:t>39</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E3CFFA" w14:textId="55EDBCA0" w:rsidR="00DB5DCB" w:rsidRPr="007F0E1E" w:rsidRDefault="00DB5DCB" w:rsidP="00DB5DCB">
            <w:pPr>
              <w:spacing w:line="480" w:lineRule="auto"/>
              <w:jc w:val="center"/>
              <w:rPr>
                <w:rFonts w:ascii="Calibri" w:hAnsi="Calibri" w:cs="Calibri"/>
              </w:rPr>
            </w:pPr>
            <w:r w:rsidRPr="007F0E1E">
              <w:rPr>
                <w:rFonts w:ascii="Calibri" w:hAnsi="Calibri" w:cs="Calibri"/>
              </w:rPr>
              <w:t>1</w:t>
            </w:r>
          </w:p>
        </w:tc>
        <w:tc>
          <w:tcPr>
            <w:tcW w:w="12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AE89CE" w14:textId="77777777" w:rsidR="00DB5DCB" w:rsidRPr="007F0E1E" w:rsidRDefault="00DB5DCB" w:rsidP="00DB5DCB">
            <w:pPr>
              <w:spacing w:line="480" w:lineRule="auto"/>
              <w:jc w:val="center"/>
              <w:rPr>
                <w:rFonts w:ascii="Calibri" w:hAnsi="Calibri" w:cs="Calibri"/>
              </w:rPr>
            </w:pPr>
            <w:r w:rsidRPr="007F0E1E">
              <w:rPr>
                <w:rFonts w:ascii="Calibri" w:hAnsi="Calibri" w:cs="Calibri"/>
              </w:rPr>
              <w:t>MJ</w:t>
            </w:r>
          </w:p>
        </w:tc>
        <w:tc>
          <w:tcPr>
            <w:tcW w:w="27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CE97177" w14:textId="685EFEC9" w:rsidR="00DB5DCB" w:rsidRPr="007F0E1E" w:rsidRDefault="00DB5DCB" w:rsidP="00DB5DCB">
            <w:pPr>
              <w:spacing w:line="480" w:lineRule="auto"/>
              <w:jc w:val="center"/>
              <w:rPr>
                <w:rFonts w:ascii="Calibri" w:hAnsi="Calibri" w:cs="Calibri"/>
                <w:color w:val="000000"/>
              </w:rPr>
            </w:pPr>
            <w:r w:rsidRPr="007F0E1E">
              <w:rPr>
                <w:rFonts w:ascii="Calibri" w:hAnsi="Calibri" w:cs="Calibri"/>
              </w:rPr>
              <w:t xml:space="preserve">  211.51</w:t>
            </w:r>
          </w:p>
        </w:tc>
        <w:tc>
          <w:tcPr>
            <w:tcW w:w="14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B29C9A" w14:textId="5F5E8715" w:rsidR="00DB5DCB" w:rsidRPr="007F0E1E" w:rsidRDefault="00DB5DCB" w:rsidP="00DB5DCB">
            <w:pPr>
              <w:spacing w:line="480" w:lineRule="auto"/>
              <w:jc w:val="center"/>
              <w:rPr>
                <w:rFonts w:ascii="Calibri" w:hAnsi="Calibri" w:cs="Calibri"/>
                <w:color w:val="000000"/>
              </w:rPr>
            </w:pPr>
            <w:r w:rsidRPr="007F0E1E">
              <w:rPr>
                <w:rFonts w:ascii="Calibri" w:hAnsi="Calibri" w:cs="Calibri"/>
              </w:rPr>
              <w:t xml:space="preserve">  0.09</w:t>
            </w:r>
          </w:p>
        </w:tc>
        <w:tc>
          <w:tcPr>
            <w:tcW w:w="17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2E8687" w14:textId="0BCEF252" w:rsidR="00DB5DCB" w:rsidRPr="007F0E1E" w:rsidRDefault="00DB5DCB" w:rsidP="00DB5DCB">
            <w:pPr>
              <w:spacing w:line="480" w:lineRule="auto"/>
              <w:jc w:val="center"/>
              <w:rPr>
                <w:rFonts w:ascii="Calibri" w:hAnsi="Calibri" w:cs="Calibri"/>
                <w:color w:val="000000"/>
              </w:rPr>
            </w:pPr>
            <w:r w:rsidRPr="007F0E1E">
              <w:rPr>
                <w:rFonts w:ascii="Calibri" w:hAnsi="Calibri" w:cs="Calibri"/>
                <w:color w:val="000000"/>
              </w:rPr>
              <w:t xml:space="preserve">  --</w:t>
            </w:r>
          </w:p>
        </w:tc>
      </w:tr>
    </w:tbl>
    <w:p w14:paraId="32C72781" w14:textId="65316FDD" w:rsidR="00D8694E" w:rsidRPr="007F0E1E" w:rsidRDefault="00D8694E" w:rsidP="00D8694E">
      <w:pPr>
        <w:spacing w:after="0" w:line="240" w:lineRule="auto"/>
      </w:pPr>
      <w:r w:rsidRPr="007F0E1E">
        <w:rPr>
          <w:vertAlign w:val="superscript"/>
        </w:rPr>
        <w:t>a</w:t>
      </w:r>
      <w:r w:rsidRPr="007F0E1E">
        <w:t xml:space="preserve"> one-part resin = single component that is not mixed with another component before use, two-part resin = two components that are mixed just prior to use</w:t>
      </w:r>
      <w:r w:rsidR="00C61CE8" w:rsidRPr="007F0E1E">
        <w:t>.</w:t>
      </w:r>
    </w:p>
    <w:p w14:paraId="1D435489" w14:textId="45B9C358" w:rsidR="00D8694E" w:rsidRDefault="00D8694E" w:rsidP="00D8694E">
      <w:pPr>
        <w:spacing w:after="0" w:line="240" w:lineRule="auto"/>
      </w:pPr>
      <w:r w:rsidRPr="007F0E1E">
        <w:rPr>
          <w:vertAlign w:val="superscript"/>
        </w:rPr>
        <w:t>b</w:t>
      </w:r>
      <w:r w:rsidRPr="007F0E1E">
        <w:t xml:space="preserve"> VP = vat photopolymerization, MJ = material jetting</w:t>
      </w:r>
      <w:r w:rsidR="00C61CE8" w:rsidRPr="007F0E1E">
        <w:t>.</w:t>
      </w:r>
    </w:p>
    <w:p w14:paraId="5090D986" w14:textId="0287E382" w:rsidR="00BF25C2" w:rsidRDefault="00D8694E" w:rsidP="00D33F46">
      <w:pPr>
        <w:spacing w:after="0" w:line="480" w:lineRule="auto"/>
      </w:pPr>
      <w:r>
        <w:rPr>
          <w:vertAlign w:val="superscript"/>
        </w:rPr>
        <w:t>c</w:t>
      </w:r>
      <w:r w:rsidRPr="007C6B86">
        <w:t xml:space="preserve"> </w:t>
      </w:r>
      <w:r w:rsidR="007C6B86" w:rsidRPr="007C6B86">
        <w:t>None present</w:t>
      </w:r>
      <w:r w:rsidR="00C61CE8">
        <w:t>.</w:t>
      </w:r>
    </w:p>
    <w:p w14:paraId="1A181341" w14:textId="77777777" w:rsidR="001E5A25" w:rsidRDefault="001E5A25" w:rsidP="00BF25C2">
      <w:pPr>
        <w:spacing w:after="0" w:line="480" w:lineRule="auto"/>
        <w:sectPr w:rsidR="001E5A25" w:rsidSect="00EF1DE8">
          <w:pgSz w:w="12240" w:h="15840"/>
          <w:pgMar w:top="1440" w:right="1440" w:bottom="1440" w:left="1440" w:header="720" w:footer="720" w:gutter="0"/>
          <w:cols w:space="720"/>
          <w:docGrid w:linePitch="360"/>
        </w:sectPr>
      </w:pPr>
    </w:p>
    <w:p w14:paraId="73E1528B" w14:textId="3E7DCCD7" w:rsidR="00BF25C2" w:rsidRPr="007F0E1E" w:rsidRDefault="00BF25C2" w:rsidP="00C76BAB">
      <w:pPr>
        <w:spacing w:after="0" w:line="240" w:lineRule="auto"/>
      </w:pPr>
      <w:r w:rsidRPr="00BE08A7">
        <w:lastRenderedPageBreak/>
        <w:t xml:space="preserve">Table </w:t>
      </w:r>
      <w:r w:rsidR="00D4748A" w:rsidRPr="00BE08A7">
        <w:t>S</w:t>
      </w:r>
      <w:r w:rsidR="00D4748A">
        <w:t>8</w:t>
      </w:r>
      <w:r w:rsidRPr="00BE08A7">
        <w:t xml:space="preserve">. </w:t>
      </w:r>
      <w:r w:rsidR="00153D40" w:rsidRPr="007F0E1E">
        <w:t xml:space="preserve">Sum of mass </w:t>
      </w:r>
      <w:r w:rsidRPr="007F0E1E">
        <w:t xml:space="preserve">concentration of unique organic substances </w:t>
      </w:r>
      <w:r w:rsidR="00E56617" w:rsidRPr="007F0E1E">
        <w:t xml:space="preserve">(quantified target compounds and semi-quantitative TICs by GC-MS) </w:t>
      </w:r>
      <w:r w:rsidRPr="007F0E1E">
        <w:t>that were categorized as irritants and/or sensitizers per resin sample.</w:t>
      </w:r>
    </w:p>
    <w:tbl>
      <w:tblPr>
        <w:tblW w:w="11380" w:type="dxa"/>
        <w:tblLook w:val="04A0" w:firstRow="1" w:lastRow="0" w:firstColumn="1" w:lastColumn="0" w:noHBand="0" w:noVBand="1"/>
      </w:tblPr>
      <w:tblGrid>
        <w:gridCol w:w="1459"/>
        <w:gridCol w:w="1122"/>
        <w:gridCol w:w="963"/>
        <w:gridCol w:w="1446"/>
        <w:gridCol w:w="2880"/>
        <w:gridCol w:w="1620"/>
        <w:gridCol w:w="1890"/>
      </w:tblGrid>
      <w:tr w:rsidR="00565EA2" w:rsidRPr="00C92FBE" w14:paraId="41ACA1E0" w14:textId="77777777" w:rsidTr="00565EA2">
        <w:trPr>
          <w:trHeight w:val="288"/>
          <w:tblHeader/>
        </w:trPr>
        <w:tc>
          <w:tcPr>
            <w:tcW w:w="1459" w:type="dxa"/>
            <w:tcBorders>
              <w:top w:val="single" w:sz="4" w:space="0" w:color="auto"/>
              <w:left w:val="nil"/>
              <w:bottom w:val="single" w:sz="4" w:space="0" w:color="auto"/>
              <w:right w:val="nil"/>
            </w:tcBorders>
            <w:shd w:val="clear" w:color="auto" w:fill="auto"/>
            <w:noWrap/>
            <w:vAlign w:val="bottom"/>
            <w:hideMark/>
          </w:tcPr>
          <w:p w14:paraId="3A6AF18E" w14:textId="48199C9A" w:rsidR="00565EA2" w:rsidRPr="007F0E1E" w:rsidRDefault="00565EA2" w:rsidP="00565EA2">
            <w:pPr>
              <w:spacing w:after="0" w:line="480" w:lineRule="auto"/>
              <w:jc w:val="center"/>
              <w:rPr>
                <w:rFonts w:ascii="Calibri" w:eastAsia="Times New Roman" w:hAnsi="Calibri" w:cs="Calibri"/>
              </w:rPr>
            </w:pPr>
            <w:r w:rsidRPr="007F0E1E">
              <w:rPr>
                <w:rFonts w:ascii="Calibri" w:eastAsia="Times New Roman" w:hAnsi="Calibri" w:cs="Calibri"/>
              </w:rPr>
              <w:t>Manuf</w:t>
            </w:r>
            <w:r>
              <w:rPr>
                <w:rFonts w:ascii="Calibri" w:eastAsia="Times New Roman" w:hAnsi="Calibri" w:cs="Calibri"/>
              </w:rPr>
              <w:t>acturer</w:t>
            </w:r>
          </w:p>
        </w:tc>
        <w:tc>
          <w:tcPr>
            <w:tcW w:w="1122" w:type="dxa"/>
            <w:tcBorders>
              <w:top w:val="single" w:sz="4" w:space="0" w:color="auto"/>
              <w:left w:val="nil"/>
              <w:bottom w:val="single" w:sz="4" w:space="0" w:color="auto"/>
              <w:right w:val="nil"/>
            </w:tcBorders>
            <w:vAlign w:val="bottom"/>
          </w:tcPr>
          <w:p w14:paraId="5B9807D9" w14:textId="03CFBF8F" w:rsidR="00565EA2" w:rsidRPr="007F0E1E" w:rsidRDefault="00565EA2" w:rsidP="00565EA2">
            <w:pPr>
              <w:spacing w:after="0" w:line="480" w:lineRule="auto"/>
              <w:jc w:val="center"/>
              <w:rPr>
                <w:rFonts w:ascii="Calibri" w:eastAsia="Times New Roman" w:hAnsi="Calibri" w:cs="Calibri"/>
              </w:rPr>
            </w:pPr>
            <w:r>
              <w:rPr>
                <w:rFonts w:ascii="Calibri" w:eastAsia="Times New Roman" w:hAnsi="Calibri" w:cs="Calibri"/>
                <w:color w:val="000000"/>
              </w:rPr>
              <w:t>Sample ID</w:t>
            </w:r>
          </w:p>
        </w:tc>
        <w:tc>
          <w:tcPr>
            <w:tcW w:w="963" w:type="dxa"/>
            <w:tcBorders>
              <w:top w:val="single" w:sz="4" w:space="0" w:color="auto"/>
              <w:left w:val="nil"/>
              <w:bottom w:val="single" w:sz="4" w:space="0" w:color="auto"/>
              <w:right w:val="nil"/>
            </w:tcBorders>
            <w:shd w:val="clear" w:color="auto" w:fill="auto"/>
            <w:noWrap/>
            <w:vAlign w:val="bottom"/>
            <w:hideMark/>
          </w:tcPr>
          <w:p w14:paraId="33C1AA74" w14:textId="50607161" w:rsidR="00565EA2" w:rsidRPr="007F0E1E" w:rsidRDefault="00565EA2" w:rsidP="00565EA2">
            <w:pPr>
              <w:spacing w:after="0" w:line="480" w:lineRule="auto"/>
              <w:jc w:val="center"/>
              <w:rPr>
                <w:rFonts w:ascii="Calibri" w:eastAsia="Times New Roman" w:hAnsi="Calibri" w:cs="Calibri"/>
              </w:rPr>
            </w:pPr>
            <w:r w:rsidRPr="007F0E1E">
              <w:rPr>
                <w:rFonts w:ascii="Calibri" w:eastAsia="Times New Roman" w:hAnsi="Calibri" w:cs="Calibri"/>
              </w:rPr>
              <w:t>System</w:t>
            </w:r>
            <w:r w:rsidRPr="007F0E1E">
              <w:rPr>
                <w:rFonts w:ascii="Calibri" w:eastAsia="Times New Roman" w:hAnsi="Calibri" w:cs="Calibri"/>
                <w:vertAlign w:val="superscript"/>
              </w:rPr>
              <w:t>a</w:t>
            </w:r>
          </w:p>
        </w:tc>
        <w:tc>
          <w:tcPr>
            <w:tcW w:w="1446" w:type="dxa"/>
            <w:tcBorders>
              <w:top w:val="single" w:sz="4" w:space="0" w:color="auto"/>
              <w:left w:val="nil"/>
              <w:bottom w:val="single" w:sz="4" w:space="0" w:color="auto"/>
              <w:right w:val="nil"/>
            </w:tcBorders>
            <w:shd w:val="clear" w:color="auto" w:fill="auto"/>
            <w:noWrap/>
            <w:vAlign w:val="bottom"/>
            <w:hideMark/>
          </w:tcPr>
          <w:p w14:paraId="27B50420" w14:textId="1C5B72A4" w:rsidR="00565EA2" w:rsidRPr="007F0E1E" w:rsidRDefault="00565EA2" w:rsidP="00565EA2">
            <w:pPr>
              <w:spacing w:after="0" w:line="480" w:lineRule="auto"/>
              <w:jc w:val="center"/>
              <w:rPr>
                <w:rFonts w:ascii="Calibri" w:eastAsia="Times New Roman" w:hAnsi="Calibri" w:cs="Calibri"/>
              </w:rPr>
            </w:pPr>
            <w:r w:rsidRPr="007F0E1E">
              <w:rPr>
                <w:rFonts w:ascii="Calibri" w:eastAsia="Times New Roman" w:hAnsi="Calibri" w:cs="Calibri"/>
              </w:rPr>
              <w:t>AM Proc</w:t>
            </w:r>
            <w:r>
              <w:rPr>
                <w:rFonts w:ascii="Calibri" w:eastAsia="Times New Roman" w:hAnsi="Calibri" w:cs="Calibri"/>
              </w:rPr>
              <w:t>ess</w:t>
            </w:r>
            <w:r w:rsidRPr="007F0E1E">
              <w:rPr>
                <w:rFonts w:ascii="Calibri" w:eastAsia="Times New Roman" w:hAnsi="Calibri" w:cs="Calibri"/>
                <w:vertAlign w:val="superscript"/>
              </w:rPr>
              <w:t>b</w:t>
            </w:r>
          </w:p>
        </w:tc>
        <w:tc>
          <w:tcPr>
            <w:tcW w:w="2880" w:type="dxa"/>
            <w:tcBorders>
              <w:top w:val="single" w:sz="4" w:space="0" w:color="auto"/>
              <w:left w:val="nil"/>
              <w:bottom w:val="single" w:sz="4" w:space="0" w:color="auto"/>
              <w:right w:val="nil"/>
            </w:tcBorders>
            <w:shd w:val="clear" w:color="auto" w:fill="auto"/>
            <w:noWrap/>
            <w:vAlign w:val="bottom"/>
            <w:hideMark/>
          </w:tcPr>
          <w:p w14:paraId="666C0D40" w14:textId="77777777" w:rsidR="00565EA2" w:rsidRPr="007F0E1E" w:rsidRDefault="00565EA2" w:rsidP="00565EA2">
            <w:pPr>
              <w:spacing w:after="0" w:line="480" w:lineRule="auto"/>
              <w:jc w:val="center"/>
              <w:rPr>
                <w:rFonts w:ascii="Calibri" w:eastAsia="Times New Roman" w:hAnsi="Calibri" w:cs="Calibri"/>
                <w:color w:val="000000"/>
              </w:rPr>
            </w:pPr>
            <w:r w:rsidRPr="007F0E1E">
              <w:rPr>
                <w:rFonts w:ascii="Calibri" w:eastAsia="Times New Roman" w:hAnsi="Calibri" w:cs="Calibri"/>
                <w:color w:val="000000"/>
              </w:rPr>
              <w:t>Irritant and sensitizer (mg/kg)</w:t>
            </w:r>
          </w:p>
        </w:tc>
        <w:tc>
          <w:tcPr>
            <w:tcW w:w="1620" w:type="dxa"/>
            <w:tcBorders>
              <w:top w:val="single" w:sz="4" w:space="0" w:color="auto"/>
              <w:left w:val="nil"/>
              <w:bottom w:val="single" w:sz="4" w:space="0" w:color="auto"/>
              <w:right w:val="nil"/>
            </w:tcBorders>
            <w:shd w:val="clear" w:color="auto" w:fill="auto"/>
            <w:noWrap/>
            <w:vAlign w:val="bottom"/>
            <w:hideMark/>
          </w:tcPr>
          <w:p w14:paraId="5A4530FB" w14:textId="77777777" w:rsidR="00565EA2" w:rsidRPr="007F0E1E" w:rsidRDefault="00565EA2" w:rsidP="00565EA2">
            <w:pPr>
              <w:spacing w:after="0" w:line="480" w:lineRule="auto"/>
              <w:jc w:val="center"/>
              <w:rPr>
                <w:rFonts w:ascii="Calibri" w:eastAsia="Times New Roman" w:hAnsi="Calibri" w:cs="Calibri"/>
                <w:color w:val="000000"/>
              </w:rPr>
            </w:pPr>
            <w:r w:rsidRPr="007F0E1E">
              <w:rPr>
                <w:rFonts w:ascii="Calibri" w:eastAsia="Times New Roman" w:hAnsi="Calibri" w:cs="Calibri"/>
                <w:color w:val="000000"/>
              </w:rPr>
              <w:t>Irritant (mg/kg)</w:t>
            </w:r>
          </w:p>
        </w:tc>
        <w:tc>
          <w:tcPr>
            <w:tcW w:w="1890" w:type="dxa"/>
            <w:tcBorders>
              <w:top w:val="single" w:sz="4" w:space="0" w:color="auto"/>
              <w:left w:val="nil"/>
              <w:bottom w:val="single" w:sz="4" w:space="0" w:color="auto"/>
              <w:right w:val="nil"/>
            </w:tcBorders>
            <w:shd w:val="clear" w:color="auto" w:fill="auto"/>
            <w:noWrap/>
            <w:vAlign w:val="bottom"/>
            <w:hideMark/>
          </w:tcPr>
          <w:p w14:paraId="2B74FA22" w14:textId="77777777" w:rsidR="00565EA2" w:rsidRPr="00C92FBE" w:rsidRDefault="00565EA2" w:rsidP="00565EA2">
            <w:pPr>
              <w:spacing w:after="0" w:line="480" w:lineRule="auto"/>
              <w:jc w:val="center"/>
              <w:rPr>
                <w:rFonts w:ascii="Calibri" w:eastAsia="Times New Roman" w:hAnsi="Calibri" w:cs="Calibri"/>
                <w:color w:val="000000"/>
              </w:rPr>
            </w:pPr>
            <w:r w:rsidRPr="007F0E1E">
              <w:rPr>
                <w:rFonts w:ascii="Calibri" w:eastAsia="Times New Roman" w:hAnsi="Calibri" w:cs="Calibri"/>
                <w:color w:val="000000"/>
              </w:rPr>
              <w:t>Sensitizer (mg/kg)</w:t>
            </w:r>
          </w:p>
        </w:tc>
      </w:tr>
      <w:tr w:rsidR="00565EA2" w:rsidRPr="00C92FBE" w14:paraId="1C530E93" w14:textId="77777777" w:rsidTr="00565EA2">
        <w:trPr>
          <w:trHeight w:val="288"/>
        </w:trPr>
        <w:tc>
          <w:tcPr>
            <w:tcW w:w="1459" w:type="dxa"/>
            <w:tcBorders>
              <w:top w:val="nil"/>
              <w:left w:val="nil"/>
              <w:bottom w:val="nil"/>
              <w:right w:val="nil"/>
            </w:tcBorders>
            <w:shd w:val="clear" w:color="auto" w:fill="auto"/>
            <w:noWrap/>
            <w:vAlign w:val="bottom"/>
            <w:hideMark/>
          </w:tcPr>
          <w:p w14:paraId="7EE8526B"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A</w:t>
            </w:r>
          </w:p>
        </w:tc>
        <w:tc>
          <w:tcPr>
            <w:tcW w:w="1122" w:type="dxa"/>
            <w:tcBorders>
              <w:top w:val="nil"/>
              <w:left w:val="nil"/>
              <w:bottom w:val="nil"/>
              <w:right w:val="nil"/>
            </w:tcBorders>
            <w:vAlign w:val="bottom"/>
          </w:tcPr>
          <w:p w14:paraId="0C04A83D" w14:textId="5859C8C8"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1</w:t>
            </w:r>
          </w:p>
        </w:tc>
        <w:tc>
          <w:tcPr>
            <w:tcW w:w="963" w:type="dxa"/>
            <w:tcBorders>
              <w:top w:val="nil"/>
              <w:left w:val="nil"/>
              <w:bottom w:val="nil"/>
              <w:right w:val="nil"/>
            </w:tcBorders>
            <w:shd w:val="clear" w:color="auto" w:fill="auto"/>
            <w:noWrap/>
            <w:vAlign w:val="bottom"/>
            <w:hideMark/>
          </w:tcPr>
          <w:p w14:paraId="31AEDBB1" w14:textId="03FAFE30"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2</w:t>
            </w:r>
          </w:p>
        </w:tc>
        <w:tc>
          <w:tcPr>
            <w:tcW w:w="1446" w:type="dxa"/>
            <w:tcBorders>
              <w:top w:val="nil"/>
              <w:left w:val="nil"/>
              <w:bottom w:val="nil"/>
              <w:right w:val="nil"/>
            </w:tcBorders>
            <w:shd w:val="clear" w:color="auto" w:fill="auto"/>
            <w:noWrap/>
            <w:vAlign w:val="bottom"/>
            <w:hideMark/>
          </w:tcPr>
          <w:p w14:paraId="1C2EE2DB"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4DC19EF5" w14:textId="14EBD68A"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15</w:t>
            </w:r>
          </w:p>
        </w:tc>
        <w:tc>
          <w:tcPr>
            <w:tcW w:w="1620" w:type="dxa"/>
            <w:tcBorders>
              <w:top w:val="nil"/>
              <w:left w:val="nil"/>
              <w:bottom w:val="nil"/>
              <w:right w:val="nil"/>
            </w:tcBorders>
            <w:shd w:val="clear" w:color="auto" w:fill="auto"/>
            <w:noWrap/>
            <w:vAlign w:val="bottom"/>
            <w:hideMark/>
          </w:tcPr>
          <w:p w14:paraId="17FC0E13" w14:textId="00B22A26"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20144</w:t>
            </w:r>
          </w:p>
        </w:tc>
        <w:tc>
          <w:tcPr>
            <w:tcW w:w="1890" w:type="dxa"/>
            <w:tcBorders>
              <w:top w:val="nil"/>
              <w:left w:val="nil"/>
              <w:bottom w:val="nil"/>
              <w:right w:val="nil"/>
            </w:tcBorders>
            <w:shd w:val="clear" w:color="auto" w:fill="auto"/>
            <w:noWrap/>
            <w:hideMark/>
          </w:tcPr>
          <w:p w14:paraId="3BB4A60D" w14:textId="3CCCAD91" w:rsidR="00565EA2" w:rsidRPr="00C92FBE" w:rsidRDefault="00565EA2" w:rsidP="00565EA2">
            <w:pPr>
              <w:spacing w:after="0" w:line="480" w:lineRule="auto"/>
              <w:jc w:val="center"/>
              <w:rPr>
                <w:rFonts w:ascii="Calibri" w:eastAsia="Times New Roman" w:hAnsi="Calibri" w:cs="Calibri"/>
              </w:rPr>
            </w:pPr>
            <w:r w:rsidRPr="00780D26">
              <w:rPr>
                <w:rFonts w:ascii="Calibri" w:eastAsia="Times New Roman" w:hAnsi="Calibri" w:cs="Calibri"/>
              </w:rPr>
              <w:t>--</w:t>
            </w:r>
          </w:p>
        </w:tc>
      </w:tr>
      <w:tr w:rsidR="00565EA2" w:rsidRPr="00C92FBE" w14:paraId="4EBB3934" w14:textId="77777777" w:rsidTr="00565EA2">
        <w:trPr>
          <w:trHeight w:val="288"/>
        </w:trPr>
        <w:tc>
          <w:tcPr>
            <w:tcW w:w="1459" w:type="dxa"/>
            <w:tcBorders>
              <w:top w:val="nil"/>
              <w:left w:val="nil"/>
              <w:bottom w:val="nil"/>
              <w:right w:val="nil"/>
            </w:tcBorders>
            <w:shd w:val="clear" w:color="auto" w:fill="auto"/>
            <w:noWrap/>
            <w:vAlign w:val="bottom"/>
            <w:hideMark/>
          </w:tcPr>
          <w:p w14:paraId="231E896F"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A</w:t>
            </w:r>
          </w:p>
        </w:tc>
        <w:tc>
          <w:tcPr>
            <w:tcW w:w="1122" w:type="dxa"/>
            <w:tcBorders>
              <w:top w:val="nil"/>
              <w:left w:val="nil"/>
              <w:bottom w:val="nil"/>
              <w:right w:val="nil"/>
            </w:tcBorders>
            <w:vAlign w:val="bottom"/>
          </w:tcPr>
          <w:p w14:paraId="45339D95" w14:textId="077893D3"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2</w:t>
            </w:r>
          </w:p>
        </w:tc>
        <w:tc>
          <w:tcPr>
            <w:tcW w:w="963" w:type="dxa"/>
            <w:tcBorders>
              <w:top w:val="nil"/>
              <w:left w:val="nil"/>
              <w:bottom w:val="nil"/>
              <w:right w:val="nil"/>
            </w:tcBorders>
            <w:shd w:val="clear" w:color="auto" w:fill="auto"/>
            <w:noWrap/>
            <w:vAlign w:val="bottom"/>
            <w:hideMark/>
          </w:tcPr>
          <w:p w14:paraId="658B1FF8" w14:textId="5FC13F59"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2</w:t>
            </w:r>
          </w:p>
        </w:tc>
        <w:tc>
          <w:tcPr>
            <w:tcW w:w="1446" w:type="dxa"/>
            <w:tcBorders>
              <w:top w:val="nil"/>
              <w:left w:val="nil"/>
              <w:bottom w:val="nil"/>
              <w:right w:val="nil"/>
            </w:tcBorders>
            <w:shd w:val="clear" w:color="auto" w:fill="auto"/>
            <w:noWrap/>
            <w:vAlign w:val="bottom"/>
            <w:hideMark/>
          </w:tcPr>
          <w:p w14:paraId="25565339"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7BC37B49" w14:textId="40B95BCC"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Pr>
                <w:rFonts w:ascii="Calibri" w:eastAsia="Times New Roman" w:hAnsi="Calibri" w:cs="Calibri"/>
                <w:vertAlign w:val="superscript"/>
              </w:rPr>
              <w:t>c</w:t>
            </w:r>
          </w:p>
        </w:tc>
        <w:tc>
          <w:tcPr>
            <w:tcW w:w="1620" w:type="dxa"/>
            <w:tcBorders>
              <w:top w:val="nil"/>
              <w:left w:val="nil"/>
              <w:bottom w:val="nil"/>
              <w:right w:val="nil"/>
            </w:tcBorders>
            <w:shd w:val="clear" w:color="auto" w:fill="auto"/>
            <w:noWrap/>
            <w:vAlign w:val="bottom"/>
            <w:hideMark/>
          </w:tcPr>
          <w:p w14:paraId="155D8799" w14:textId="6C75AC50"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3490</w:t>
            </w:r>
          </w:p>
        </w:tc>
        <w:tc>
          <w:tcPr>
            <w:tcW w:w="1890" w:type="dxa"/>
            <w:tcBorders>
              <w:top w:val="nil"/>
              <w:left w:val="nil"/>
              <w:bottom w:val="nil"/>
              <w:right w:val="nil"/>
            </w:tcBorders>
            <w:shd w:val="clear" w:color="auto" w:fill="auto"/>
            <w:noWrap/>
            <w:hideMark/>
          </w:tcPr>
          <w:p w14:paraId="4027B799" w14:textId="04A7CC09" w:rsidR="00565EA2" w:rsidRPr="00C92FBE" w:rsidRDefault="00565EA2" w:rsidP="00565EA2">
            <w:pPr>
              <w:spacing w:after="0" w:line="480" w:lineRule="auto"/>
              <w:jc w:val="center"/>
              <w:rPr>
                <w:rFonts w:ascii="Calibri" w:eastAsia="Times New Roman" w:hAnsi="Calibri" w:cs="Calibri"/>
              </w:rPr>
            </w:pPr>
            <w:r w:rsidRPr="00780D26">
              <w:rPr>
                <w:rFonts w:ascii="Calibri" w:eastAsia="Times New Roman" w:hAnsi="Calibri" w:cs="Calibri"/>
              </w:rPr>
              <w:t>--</w:t>
            </w:r>
          </w:p>
        </w:tc>
      </w:tr>
      <w:tr w:rsidR="00565EA2" w:rsidRPr="00C92FBE" w14:paraId="7990C719" w14:textId="77777777" w:rsidTr="00565EA2">
        <w:trPr>
          <w:trHeight w:val="288"/>
        </w:trPr>
        <w:tc>
          <w:tcPr>
            <w:tcW w:w="1459" w:type="dxa"/>
            <w:tcBorders>
              <w:top w:val="nil"/>
              <w:left w:val="nil"/>
              <w:bottom w:val="nil"/>
              <w:right w:val="nil"/>
            </w:tcBorders>
            <w:shd w:val="clear" w:color="auto" w:fill="auto"/>
            <w:noWrap/>
            <w:vAlign w:val="bottom"/>
            <w:hideMark/>
          </w:tcPr>
          <w:p w14:paraId="15A48F1F"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A</w:t>
            </w:r>
          </w:p>
        </w:tc>
        <w:tc>
          <w:tcPr>
            <w:tcW w:w="1122" w:type="dxa"/>
            <w:tcBorders>
              <w:top w:val="nil"/>
              <w:left w:val="nil"/>
              <w:bottom w:val="nil"/>
              <w:right w:val="nil"/>
            </w:tcBorders>
            <w:vAlign w:val="bottom"/>
          </w:tcPr>
          <w:p w14:paraId="76ADBA2A" w14:textId="37CBC019"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3</w:t>
            </w:r>
          </w:p>
        </w:tc>
        <w:tc>
          <w:tcPr>
            <w:tcW w:w="963" w:type="dxa"/>
            <w:tcBorders>
              <w:top w:val="nil"/>
              <w:left w:val="nil"/>
              <w:bottom w:val="nil"/>
              <w:right w:val="nil"/>
            </w:tcBorders>
            <w:shd w:val="clear" w:color="auto" w:fill="auto"/>
            <w:noWrap/>
            <w:vAlign w:val="bottom"/>
            <w:hideMark/>
          </w:tcPr>
          <w:p w14:paraId="65135EEB" w14:textId="495AD09A"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2</w:t>
            </w:r>
          </w:p>
        </w:tc>
        <w:tc>
          <w:tcPr>
            <w:tcW w:w="1446" w:type="dxa"/>
            <w:tcBorders>
              <w:top w:val="nil"/>
              <w:left w:val="nil"/>
              <w:bottom w:val="nil"/>
              <w:right w:val="nil"/>
            </w:tcBorders>
            <w:shd w:val="clear" w:color="auto" w:fill="auto"/>
            <w:noWrap/>
            <w:vAlign w:val="bottom"/>
            <w:hideMark/>
          </w:tcPr>
          <w:p w14:paraId="332D423A"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6A527147" w14:textId="702416A3"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p>
        </w:tc>
        <w:tc>
          <w:tcPr>
            <w:tcW w:w="1620" w:type="dxa"/>
            <w:tcBorders>
              <w:top w:val="nil"/>
              <w:left w:val="nil"/>
              <w:bottom w:val="nil"/>
              <w:right w:val="nil"/>
            </w:tcBorders>
            <w:shd w:val="clear" w:color="auto" w:fill="auto"/>
            <w:noWrap/>
            <w:vAlign w:val="bottom"/>
            <w:hideMark/>
          </w:tcPr>
          <w:p w14:paraId="77D09232" w14:textId="1710847D"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3273</w:t>
            </w:r>
          </w:p>
        </w:tc>
        <w:tc>
          <w:tcPr>
            <w:tcW w:w="1890" w:type="dxa"/>
            <w:tcBorders>
              <w:top w:val="nil"/>
              <w:left w:val="nil"/>
              <w:bottom w:val="nil"/>
              <w:right w:val="nil"/>
            </w:tcBorders>
            <w:shd w:val="clear" w:color="auto" w:fill="auto"/>
            <w:noWrap/>
            <w:hideMark/>
          </w:tcPr>
          <w:p w14:paraId="17858D77" w14:textId="3F957985" w:rsidR="00565EA2" w:rsidRPr="00C92FBE" w:rsidRDefault="00565EA2" w:rsidP="00565EA2">
            <w:pPr>
              <w:spacing w:after="0" w:line="480" w:lineRule="auto"/>
              <w:jc w:val="center"/>
              <w:rPr>
                <w:rFonts w:ascii="Calibri" w:eastAsia="Times New Roman" w:hAnsi="Calibri" w:cs="Calibri"/>
              </w:rPr>
            </w:pPr>
            <w:r w:rsidRPr="00780D26">
              <w:rPr>
                <w:rFonts w:ascii="Calibri" w:eastAsia="Times New Roman" w:hAnsi="Calibri" w:cs="Calibri"/>
              </w:rPr>
              <w:t>--</w:t>
            </w:r>
          </w:p>
        </w:tc>
      </w:tr>
      <w:tr w:rsidR="00565EA2" w:rsidRPr="00C92FBE" w14:paraId="18BC7103" w14:textId="77777777" w:rsidTr="00565EA2">
        <w:trPr>
          <w:trHeight w:val="288"/>
        </w:trPr>
        <w:tc>
          <w:tcPr>
            <w:tcW w:w="1459" w:type="dxa"/>
            <w:tcBorders>
              <w:top w:val="nil"/>
              <w:left w:val="nil"/>
              <w:bottom w:val="nil"/>
              <w:right w:val="nil"/>
            </w:tcBorders>
            <w:shd w:val="clear" w:color="auto" w:fill="auto"/>
            <w:noWrap/>
            <w:vAlign w:val="bottom"/>
            <w:hideMark/>
          </w:tcPr>
          <w:p w14:paraId="3A580D44"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A</w:t>
            </w:r>
          </w:p>
        </w:tc>
        <w:tc>
          <w:tcPr>
            <w:tcW w:w="1122" w:type="dxa"/>
            <w:tcBorders>
              <w:top w:val="nil"/>
              <w:left w:val="nil"/>
              <w:bottom w:val="nil"/>
              <w:right w:val="nil"/>
            </w:tcBorders>
            <w:vAlign w:val="bottom"/>
          </w:tcPr>
          <w:p w14:paraId="66172C52" w14:textId="1E954CA3"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4</w:t>
            </w:r>
          </w:p>
        </w:tc>
        <w:tc>
          <w:tcPr>
            <w:tcW w:w="963" w:type="dxa"/>
            <w:tcBorders>
              <w:top w:val="nil"/>
              <w:left w:val="nil"/>
              <w:bottom w:val="nil"/>
              <w:right w:val="nil"/>
            </w:tcBorders>
            <w:shd w:val="clear" w:color="auto" w:fill="auto"/>
            <w:noWrap/>
            <w:vAlign w:val="bottom"/>
            <w:hideMark/>
          </w:tcPr>
          <w:p w14:paraId="5F01BA79" w14:textId="7285AACA"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2</w:t>
            </w:r>
          </w:p>
        </w:tc>
        <w:tc>
          <w:tcPr>
            <w:tcW w:w="1446" w:type="dxa"/>
            <w:tcBorders>
              <w:top w:val="nil"/>
              <w:left w:val="nil"/>
              <w:bottom w:val="nil"/>
              <w:right w:val="nil"/>
            </w:tcBorders>
            <w:shd w:val="clear" w:color="auto" w:fill="auto"/>
            <w:noWrap/>
            <w:vAlign w:val="bottom"/>
            <w:hideMark/>
          </w:tcPr>
          <w:p w14:paraId="605BACD1"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3801A73E" w14:textId="22938A27"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210</w:t>
            </w:r>
          </w:p>
        </w:tc>
        <w:tc>
          <w:tcPr>
            <w:tcW w:w="1620" w:type="dxa"/>
            <w:tcBorders>
              <w:top w:val="nil"/>
              <w:left w:val="nil"/>
              <w:bottom w:val="nil"/>
              <w:right w:val="nil"/>
            </w:tcBorders>
            <w:shd w:val="clear" w:color="auto" w:fill="auto"/>
            <w:noWrap/>
            <w:vAlign w:val="bottom"/>
            <w:hideMark/>
          </w:tcPr>
          <w:p w14:paraId="3279BCC8" w14:textId="1F5BEC39"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23660</w:t>
            </w:r>
          </w:p>
        </w:tc>
        <w:tc>
          <w:tcPr>
            <w:tcW w:w="1890" w:type="dxa"/>
            <w:tcBorders>
              <w:top w:val="nil"/>
              <w:left w:val="nil"/>
              <w:bottom w:val="nil"/>
              <w:right w:val="nil"/>
            </w:tcBorders>
            <w:shd w:val="clear" w:color="auto" w:fill="auto"/>
            <w:noWrap/>
            <w:vAlign w:val="bottom"/>
            <w:hideMark/>
          </w:tcPr>
          <w:p w14:paraId="034C1489" w14:textId="29D7C9B4"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97000</w:t>
            </w:r>
          </w:p>
        </w:tc>
      </w:tr>
      <w:tr w:rsidR="00565EA2" w:rsidRPr="00C92FBE" w14:paraId="59113EC4" w14:textId="77777777" w:rsidTr="00565EA2">
        <w:trPr>
          <w:trHeight w:val="288"/>
        </w:trPr>
        <w:tc>
          <w:tcPr>
            <w:tcW w:w="1459" w:type="dxa"/>
            <w:tcBorders>
              <w:top w:val="nil"/>
              <w:left w:val="nil"/>
              <w:bottom w:val="nil"/>
              <w:right w:val="nil"/>
            </w:tcBorders>
            <w:shd w:val="clear" w:color="auto" w:fill="auto"/>
            <w:noWrap/>
            <w:vAlign w:val="bottom"/>
            <w:hideMark/>
          </w:tcPr>
          <w:p w14:paraId="3E84781E"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A</w:t>
            </w:r>
          </w:p>
        </w:tc>
        <w:tc>
          <w:tcPr>
            <w:tcW w:w="1122" w:type="dxa"/>
            <w:tcBorders>
              <w:top w:val="nil"/>
              <w:left w:val="nil"/>
              <w:bottom w:val="nil"/>
              <w:right w:val="nil"/>
            </w:tcBorders>
            <w:vAlign w:val="bottom"/>
          </w:tcPr>
          <w:p w14:paraId="069ED751" w14:textId="60A9BC9D"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5</w:t>
            </w:r>
          </w:p>
        </w:tc>
        <w:tc>
          <w:tcPr>
            <w:tcW w:w="963" w:type="dxa"/>
            <w:tcBorders>
              <w:top w:val="nil"/>
              <w:left w:val="nil"/>
              <w:bottom w:val="nil"/>
              <w:right w:val="nil"/>
            </w:tcBorders>
            <w:shd w:val="clear" w:color="auto" w:fill="auto"/>
            <w:noWrap/>
            <w:vAlign w:val="bottom"/>
            <w:hideMark/>
          </w:tcPr>
          <w:p w14:paraId="7B00E199" w14:textId="5EB9ADE6"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2</w:t>
            </w:r>
          </w:p>
        </w:tc>
        <w:tc>
          <w:tcPr>
            <w:tcW w:w="1446" w:type="dxa"/>
            <w:tcBorders>
              <w:top w:val="nil"/>
              <w:left w:val="nil"/>
              <w:bottom w:val="nil"/>
              <w:right w:val="nil"/>
            </w:tcBorders>
            <w:shd w:val="clear" w:color="auto" w:fill="auto"/>
            <w:noWrap/>
            <w:vAlign w:val="bottom"/>
            <w:hideMark/>
          </w:tcPr>
          <w:p w14:paraId="6BDBAE74"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65C08C5A" w14:textId="3ADE5D5F"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37000</w:t>
            </w:r>
          </w:p>
        </w:tc>
        <w:tc>
          <w:tcPr>
            <w:tcW w:w="1620" w:type="dxa"/>
            <w:tcBorders>
              <w:top w:val="nil"/>
              <w:left w:val="nil"/>
              <w:bottom w:val="nil"/>
              <w:right w:val="nil"/>
            </w:tcBorders>
            <w:shd w:val="clear" w:color="auto" w:fill="auto"/>
            <w:noWrap/>
            <w:vAlign w:val="bottom"/>
            <w:hideMark/>
          </w:tcPr>
          <w:p w14:paraId="26D54E69" w14:textId="1F426432"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175</w:t>
            </w:r>
          </w:p>
        </w:tc>
        <w:tc>
          <w:tcPr>
            <w:tcW w:w="1890" w:type="dxa"/>
            <w:tcBorders>
              <w:top w:val="nil"/>
              <w:left w:val="nil"/>
              <w:bottom w:val="nil"/>
              <w:right w:val="nil"/>
            </w:tcBorders>
            <w:shd w:val="clear" w:color="auto" w:fill="auto"/>
            <w:noWrap/>
            <w:vAlign w:val="bottom"/>
            <w:hideMark/>
          </w:tcPr>
          <w:p w14:paraId="602DD355" w14:textId="074CAEFB" w:rsidR="00565EA2" w:rsidRPr="00C92FBE" w:rsidRDefault="00565EA2" w:rsidP="00565EA2">
            <w:pPr>
              <w:spacing w:after="0" w:line="480" w:lineRule="auto"/>
              <w:jc w:val="center"/>
              <w:rPr>
                <w:rFonts w:ascii="Calibri" w:eastAsia="Times New Roman" w:hAnsi="Calibri" w:cs="Calibri"/>
                <w:color w:val="000000"/>
              </w:rPr>
            </w:pPr>
            <w:r>
              <w:rPr>
                <w:rFonts w:ascii="Calibri" w:eastAsia="Times New Roman" w:hAnsi="Calibri" w:cs="Calibri"/>
                <w:color w:val="000000"/>
              </w:rPr>
              <w:t xml:space="preserve">      </w:t>
            </w:r>
            <w:r w:rsidRPr="00C92FBE">
              <w:rPr>
                <w:rFonts w:ascii="Calibri" w:eastAsia="Times New Roman" w:hAnsi="Calibri" w:cs="Calibri"/>
                <w:color w:val="000000"/>
              </w:rPr>
              <w:t>520</w:t>
            </w:r>
          </w:p>
        </w:tc>
      </w:tr>
      <w:tr w:rsidR="00565EA2" w:rsidRPr="00C92FBE" w14:paraId="10026651" w14:textId="77777777" w:rsidTr="00565EA2">
        <w:trPr>
          <w:trHeight w:val="288"/>
        </w:trPr>
        <w:tc>
          <w:tcPr>
            <w:tcW w:w="1459" w:type="dxa"/>
            <w:tcBorders>
              <w:top w:val="nil"/>
              <w:left w:val="nil"/>
              <w:bottom w:val="nil"/>
              <w:right w:val="nil"/>
            </w:tcBorders>
            <w:shd w:val="clear" w:color="auto" w:fill="auto"/>
            <w:noWrap/>
            <w:vAlign w:val="bottom"/>
            <w:hideMark/>
          </w:tcPr>
          <w:p w14:paraId="2B10A4D0"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A</w:t>
            </w:r>
          </w:p>
        </w:tc>
        <w:tc>
          <w:tcPr>
            <w:tcW w:w="1122" w:type="dxa"/>
            <w:tcBorders>
              <w:top w:val="nil"/>
              <w:left w:val="nil"/>
              <w:bottom w:val="nil"/>
              <w:right w:val="nil"/>
            </w:tcBorders>
            <w:vAlign w:val="bottom"/>
          </w:tcPr>
          <w:p w14:paraId="3808822A" w14:textId="6AB5C41A"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6</w:t>
            </w:r>
          </w:p>
        </w:tc>
        <w:tc>
          <w:tcPr>
            <w:tcW w:w="963" w:type="dxa"/>
            <w:tcBorders>
              <w:top w:val="nil"/>
              <w:left w:val="nil"/>
              <w:bottom w:val="nil"/>
              <w:right w:val="nil"/>
            </w:tcBorders>
            <w:shd w:val="clear" w:color="auto" w:fill="auto"/>
            <w:noWrap/>
            <w:vAlign w:val="bottom"/>
            <w:hideMark/>
          </w:tcPr>
          <w:p w14:paraId="388F9309" w14:textId="0A324B06"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2</w:t>
            </w:r>
          </w:p>
        </w:tc>
        <w:tc>
          <w:tcPr>
            <w:tcW w:w="1446" w:type="dxa"/>
            <w:tcBorders>
              <w:top w:val="nil"/>
              <w:left w:val="nil"/>
              <w:bottom w:val="nil"/>
              <w:right w:val="nil"/>
            </w:tcBorders>
            <w:shd w:val="clear" w:color="auto" w:fill="auto"/>
            <w:noWrap/>
            <w:vAlign w:val="bottom"/>
            <w:hideMark/>
          </w:tcPr>
          <w:p w14:paraId="77088114"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1C4CE10B" w14:textId="3F4D132E"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110314</w:t>
            </w:r>
          </w:p>
        </w:tc>
        <w:tc>
          <w:tcPr>
            <w:tcW w:w="1620" w:type="dxa"/>
            <w:tcBorders>
              <w:top w:val="nil"/>
              <w:left w:val="nil"/>
              <w:bottom w:val="nil"/>
              <w:right w:val="nil"/>
            </w:tcBorders>
            <w:shd w:val="clear" w:color="auto" w:fill="auto"/>
            <w:noWrap/>
            <w:vAlign w:val="bottom"/>
            <w:hideMark/>
          </w:tcPr>
          <w:p w14:paraId="4C621160" w14:textId="11BCE579"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p>
        </w:tc>
        <w:tc>
          <w:tcPr>
            <w:tcW w:w="1890" w:type="dxa"/>
            <w:tcBorders>
              <w:top w:val="nil"/>
              <w:left w:val="nil"/>
              <w:bottom w:val="nil"/>
              <w:right w:val="nil"/>
            </w:tcBorders>
            <w:shd w:val="clear" w:color="auto" w:fill="auto"/>
            <w:noWrap/>
            <w:vAlign w:val="bottom"/>
            <w:hideMark/>
          </w:tcPr>
          <w:p w14:paraId="69417A6C" w14:textId="06DB48FF" w:rsidR="00565EA2" w:rsidRPr="00C92FBE" w:rsidRDefault="00565EA2" w:rsidP="00565EA2">
            <w:pPr>
              <w:spacing w:after="0" w:line="480" w:lineRule="auto"/>
              <w:jc w:val="center"/>
              <w:rPr>
                <w:rFonts w:ascii="Calibri" w:eastAsia="Times New Roman" w:hAnsi="Calibri" w:cs="Calibri"/>
                <w:color w:val="000000"/>
              </w:rPr>
            </w:pPr>
            <w:r>
              <w:rPr>
                <w:rFonts w:ascii="Calibri" w:eastAsia="Times New Roman" w:hAnsi="Calibri" w:cs="Calibri"/>
                <w:color w:val="000000"/>
              </w:rPr>
              <w:t xml:space="preserve">  </w:t>
            </w:r>
            <w:r w:rsidRPr="00C92FBE">
              <w:rPr>
                <w:rFonts w:ascii="Calibri" w:eastAsia="Times New Roman" w:hAnsi="Calibri" w:cs="Calibri"/>
                <w:color w:val="000000"/>
              </w:rPr>
              <w:t>37000</w:t>
            </w:r>
          </w:p>
        </w:tc>
      </w:tr>
      <w:tr w:rsidR="00565EA2" w:rsidRPr="00C92FBE" w14:paraId="3967B90C" w14:textId="77777777" w:rsidTr="00565EA2">
        <w:trPr>
          <w:trHeight w:val="288"/>
        </w:trPr>
        <w:tc>
          <w:tcPr>
            <w:tcW w:w="1459" w:type="dxa"/>
            <w:tcBorders>
              <w:top w:val="nil"/>
              <w:left w:val="nil"/>
              <w:bottom w:val="nil"/>
              <w:right w:val="nil"/>
            </w:tcBorders>
            <w:shd w:val="clear" w:color="auto" w:fill="auto"/>
            <w:noWrap/>
            <w:vAlign w:val="bottom"/>
            <w:hideMark/>
          </w:tcPr>
          <w:p w14:paraId="145A2165"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A</w:t>
            </w:r>
          </w:p>
        </w:tc>
        <w:tc>
          <w:tcPr>
            <w:tcW w:w="1122" w:type="dxa"/>
            <w:tcBorders>
              <w:top w:val="nil"/>
              <w:left w:val="nil"/>
              <w:bottom w:val="nil"/>
              <w:right w:val="nil"/>
            </w:tcBorders>
            <w:vAlign w:val="bottom"/>
          </w:tcPr>
          <w:p w14:paraId="409A52F6" w14:textId="5A30F6F4"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7</w:t>
            </w:r>
          </w:p>
        </w:tc>
        <w:tc>
          <w:tcPr>
            <w:tcW w:w="963" w:type="dxa"/>
            <w:tcBorders>
              <w:top w:val="nil"/>
              <w:left w:val="nil"/>
              <w:bottom w:val="nil"/>
              <w:right w:val="nil"/>
            </w:tcBorders>
            <w:shd w:val="clear" w:color="auto" w:fill="auto"/>
            <w:noWrap/>
            <w:vAlign w:val="bottom"/>
            <w:hideMark/>
          </w:tcPr>
          <w:p w14:paraId="60BFD962" w14:textId="6C384E62"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2</w:t>
            </w:r>
          </w:p>
        </w:tc>
        <w:tc>
          <w:tcPr>
            <w:tcW w:w="1446" w:type="dxa"/>
            <w:tcBorders>
              <w:top w:val="nil"/>
              <w:left w:val="nil"/>
              <w:bottom w:val="nil"/>
              <w:right w:val="nil"/>
            </w:tcBorders>
            <w:shd w:val="clear" w:color="auto" w:fill="auto"/>
            <w:noWrap/>
            <w:vAlign w:val="bottom"/>
            <w:hideMark/>
          </w:tcPr>
          <w:p w14:paraId="3B037F8F"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10416D90" w14:textId="24218585"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22170</w:t>
            </w:r>
          </w:p>
        </w:tc>
        <w:tc>
          <w:tcPr>
            <w:tcW w:w="1620" w:type="dxa"/>
            <w:tcBorders>
              <w:top w:val="nil"/>
              <w:left w:val="nil"/>
              <w:bottom w:val="nil"/>
              <w:right w:val="nil"/>
            </w:tcBorders>
            <w:shd w:val="clear" w:color="auto" w:fill="auto"/>
            <w:noWrap/>
            <w:vAlign w:val="bottom"/>
            <w:hideMark/>
          </w:tcPr>
          <w:p w14:paraId="3914F445" w14:textId="75899CFF"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39913</w:t>
            </w:r>
          </w:p>
        </w:tc>
        <w:tc>
          <w:tcPr>
            <w:tcW w:w="1890" w:type="dxa"/>
            <w:tcBorders>
              <w:top w:val="nil"/>
              <w:left w:val="nil"/>
              <w:bottom w:val="nil"/>
              <w:right w:val="nil"/>
            </w:tcBorders>
            <w:shd w:val="clear" w:color="auto" w:fill="auto"/>
            <w:noWrap/>
            <w:vAlign w:val="bottom"/>
            <w:hideMark/>
          </w:tcPr>
          <w:p w14:paraId="73EBD56D" w14:textId="5A6DD629" w:rsidR="00565EA2" w:rsidRPr="00C92FBE" w:rsidRDefault="00565EA2" w:rsidP="00565EA2">
            <w:pPr>
              <w:spacing w:after="0" w:line="480" w:lineRule="auto"/>
              <w:jc w:val="center"/>
              <w:rPr>
                <w:rFonts w:ascii="Calibri" w:eastAsia="Times New Roman" w:hAnsi="Calibri" w:cs="Calibri"/>
                <w:color w:val="000000"/>
              </w:rPr>
            </w:pPr>
            <w:r w:rsidRPr="00C92FBE">
              <w:rPr>
                <w:rFonts w:ascii="Calibri" w:eastAsia="Times New Roman" w:hAnsi="Calibri" w:cs="Calibri"/>
                <w:color w:val="000000"/>
              </w:rPr>
              <w:t>360000</w:t>
            </w:r>
          </w:p>
        </w:tc>
      </w:tr>
      <w:tr w:rsidR="00565EA2" w:rsidRPr="00C92FBE" w14:paraId="7F0297F7" w14:textId="77777777" w:rsidTr="00565EA2">
        <w:trPr>
          <w:trHeight w:val="288"/>
        </w:trPr>
        <w:tc>
          <w:tcPr>
            <w:tcW w:w="1459" w:type="dxa"/>
            <w:tcBorders>
              <w:top w:val="nil"/>
              <w:left w:val="nil"/>
              <w:bottom w:val="nil"/>
              <w:right w:val="nil"/>
            </w:tcBorders>
            <w:shd w:val="clear" w:color="auto" w:fill="auto"/>
            <w:noWrap/>
            <w:vAlign w:val="bottom"/>
            <w:hideMark/>
          </w:tcPr>
          <w:p w14:paraId="4A6EB56C"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A</w:t>
            </w:r>
          </w:p>
        </w:tc>
        <w:tc>
          <w:tcPr>
            <w:tcW w:w="1122" w:type="dxa"/>
            <w:tcBorders>
              <w:top w:val="nil"/>
              <w:left w:val="nil"/>
              <w:bottom w:val="nil"/>
              <w:right w:val="nil"/>
            </w:tcBorders>
            <w:vAlign w:val="bottom"/>
          </w:tcPr>
          <w:p w14:paraId="681D4411" w14:textId="237EE2DB"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8</w:t>
            </w:r>
          </w:p>
        </w:tc>
        <w:tc>
          <w:tcPr>
            <w:tcW w:w="963" w:type="dxa"/>
            <w:tcBorders>
              <w:top w:val="nil"/>
              <w:left w:val="nil"/>
              <w:bottom w:val="nil"/>
              <w:right w:val="nil"/>
            </w:tcBorders>
            <w:shd w:val="clear" w:color="auto" w:fill="auto"/>
            <w:noWrap/>
            <w:vAlign w:val="bottom"/>
            <w:hideMark/>
          </w:tcPr>
          <w:p w14:paraId="1432C595" w14:textId="45A5C958"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2</w:t>
            </w:r>
          </w:p>
        </w:tc>
        <w:tc>
          <w:tcPr>
            <w:tcW w:w="1446" w:type="dxa"/>
            <w:tcBorders>
              <w:top w:val="nil"/>
              <w:left w:val="nil"/>
              <w:bottom w:val="nil"/>
              <w:right w:val="nil"/>
            </w:tcBorders>
            <w:shd w:val="clear" w:color="auto" w:fill="auto"/>
            <w:noWrap/>
            <w:vAlign w:val="bottom"/>
            <w:hideMark/>
          </w:tcPr>
          <w:p w14:paraId="7AD29455"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7B916B59" w14:textId="2BB52AA3"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63000</w:t>
            </w:r>
          </w:p>
        </w:tc>
        <w:tc>
          <w:tcPr>
            <w:tcW w:w="1620" w:type="dxa"/>
            <w:tcBorders>
              <w:top w:val="nil"/>
              <w:left w:val="nil"/>
              <w:bottom w:val="nil"/>
              <w:right w:val="nil"/>
            </w:tcBorders>
            <w:shd w:val="clear" w:color="auto" w:fill="auto"/>
            <w:noWrap/>
            <w:vAlign w:val="bottom"/>
            <w:hideMark/>
          </w:tcPr>
          <w:p w14:paraId="14D039E2" w14:textId="79CFF9B8"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1000</w:t>
            </w:r>
          </w:p>
        </w:tc>
        <w:tc>
          <w:tcPr>
            <w:tcW w:w="1890" w:type="dxa"/>
            <w:tcBorders>
              <w:top w:val="nil"/>
              <w:left w:val="nil"/>
              <w:bottom w:val="nil"/>
              <w:right w:val="nil"/>
            </w:tcBorders>
            <w:shd w:val="clear" w:color="auto" w:fill="auto"/>
            <w:noWrap/>
            <w:hideMark/>
          </w:tcPr>
          <w:p w14:paraId="13495305" w14:textId="7E05C643" w:rsidR="00565EA2" w:rsidRPr="00C92FBE" w:rsidRDefault="00565EA2" w:rsidP="00565EA2">
            <w:pPr>
              <w:spacing w:after="0" w:line="480" w:lineRule="auto"/>
              <w:jc w:val="center"/>
              <w:rPr>
                <w:rFonts w:ascii="Calibri" w:eastAsia="Times New Roman" w:hAnsi="Calibri" w:cs="Calibri"/>
              </w:rPr>
            </w:pPr>
            <w:r w:rsidRPr="00622E6A">
              <w:rPr>
                <w:rFonts w:ascii="Calibri" w:eastAsia="Times New Roman" w:hAnsi="Calibri" w:cs="Calibri"/>
              </w:rPr>
              <w:t>--</w:t>
            </w:r>
          </w:p>
        </w:tc>
      </w:tr>
      <w:tr w:rsidR="00565EA2" w:rsidRPr="00C92FBE" w14:paraId="41C50204" w14:textId="77777777" w:rsidTr="00565EA2">
        <w:trPr>
          <w:trHeight w:val="288"/>
        </w:trPr>
        <w:tc>
          <w:tcPr>
            <w:tcW w:w="1459" w:type="dxa"/>
            <w:tcBorders>
              <w:top w:val="nil"/>
              <w:left w:val="nil"/>
              <w:bottom w:val="nil"/>
              <w:right w:val="nil"/>
            </w:tcBorders>
            <w:shd w:val="clear" w:color="auto" w:fill="auto"/>
            <w:noWrap/>
            <w:vAlign w:val="bottom"/>
            <w:hideMark/>
          </w:tcPr>
          <w:p w14:paraId="35373E3A"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A</w:t>
            </w:r>
          </w:p>
        </w:tc>
        <w:tc>
          <w:tcPr>
            <w:tcW w:w="1122" w:type="dxa"/>
            <w:tcBorders>
              <w:top w:val="nil"/>
              <w:left w:val="nil"/>
              <w:bottom w:val="nil"/>
              <w:right w:val="nil"/>
            </w:tcBorders>
            <w:vAlign w:val="bottom"/>
          </w:tcPr>
          <w:p w14:paraId="79D35DB6" w14:textId="55D1BAD5"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9</w:t>
            </w:r>
          </w:p>
        </w:tc>
        <w:tc>
          <w:tcPr>
            <w:tcW w:w="963" w:type="dxa"/>
            <w:tcBorders>
              <w:top w:val="nil"/>
              <w:left w:val="nil"/>
              <w:bottom w:val="nil"/>
              <w:right w:val="nil"/>
            </w:tcBorders>
            <w:shd w:val="clear" w:color="auto" w:fill="auto"/>
            <w:noWrap/>
            <w:vAlign w:val="bottom"/>
            <w:hideMark/>
          </w:tcPr>
          <w:p w14:paraId="235B00A7" w14:textId="0DBE1C60"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2</w:t>
            </w:r>
          </w:p>
        </w:tc>
        <w:tc>
          <w:tcPr>
            <w:tcW w:w="1446" w:type="dxa"/>
            <w:tcBorders>
              <w:top w:val="nil"/>
              <w:left w:val="nil"/>
              <w:bottom w:val="nil"/>
              <w:right w:val="nil"/>
            </w:tcBorders>
            <w:shd w:val="clear" w:color="auto" w:fill="auto"/>
            <w:noWrap/>
            <w:vAlign w:val="bottom"/>
            <w:hideMark/>
          </w:tcPr>
          <w:p w14:paraId="7534C861"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04F8168C" w14:textId="6483D0DD"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190000</w:t>
            </w:r>
          </w:p>
        </w:tc>
        <w:tc>
          <w:tcPr>
            <w:tcW w:w="1620" w:type="dxa"/>
            <w:tcBorders>
              <w:top w:val="nil"/>
              <w:left w:val="nil"/>
              <w:bottom w:val="nil"/>
              <w:right w:val="nil"/>
            </w:tcBorders>
            <w:shd w:val="clear" w:color="auto" w:fill="auto"/>
            <w:noWrap/>
            <w:vAlign w:val="bottom"/>
            <w:hideMark/>
          </w:tcPr>
          <w:p w14:paraId="3C859C27" w14:textId="6BF17003"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1320</w:t>
            </w:r>
          </w:p>
        </w:tc>
        <w:tc>
          <w:tcPr>
            <w:tcW w:w="1890" w:type="dxa"/>
            <w:tcBorders>
              <w:top w:val="nil"/>
              <w:left w:val="nil"/>
              <w:bottom w:val="nil"/>
              <w:right w:val="nil"/>
            </w:tcBorders>
            <w:shd w:val="clear" w:color="auto" w:fill="auto"/>
            <w:noWrap/>
            <w:hideMark/>
          </w:tcPr>
          <w:p w14:paraId="6CC44CD9" w14:textId="4B7F5797" w:rsidR="00565EA2" w:rsidRPr="00C92FBE" w:rsidRDefault="00565EA2" w:rsidP="00565EA2">
            <w:pPr>
              <w:spacing w:after="0" w:line="480" w:lineRule="auto"/>
              <w:jc w:val="center"/>
              <w:rPr>
                <w:rFonts w:ascii="Calibri" w:eastAsia="Times New Roman" w:hAnsi="Calibri" w:cs="Calibri"/>
              </w:rPr>
            </w:pPr>
            <w:r w:rsidRPr="00622E6A">
              <w:rPr>
                <w:rFonts w:ascii="Calibri" w:eastAsia="Times New Roman" w:hAnsi="Calibri" w:cs="Calibri"/>
              </w:rPr>
              <w:t>--</w:t>
            </w:r>
          </w:p>
        </w:tc>
      </w:tr>
      <w:tr w:rsidR="00565EA2" w:rsidRPr="00C92FBE" w14:paraId="7A06DADB" w14:textId="77777777" w:rsidTr="00565EA2">
        <w:trPr>
          <w:trHeight w:val="288"/>
        </w:trPr>
        <w:tc>
          <w:tcPr>
            <w:tcW w:w="1459" w:type="dxa"/>
            <w:tcBorders>
              <w:top w:val="nil"/>
              <w:left w:val="nil"/>
              <w:bottom w:val="nil"/>
              <w:right w:val="nil"/>
            </w:tcBorders>
            <w:shd w:val="clear" w:color="auto" w:fill="auto"/>
            <w:noWrap/>
            <w:vAlign w:val="bottom"/>
            <w:hideMark/>
          </w:tcPr>
          <w:p w14:paraId="7FD9C313"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A</w:t>
            </w:r>
          </w:p>
        </w:tc>
        <w:tc>
          <w:tcPr>
            <w:tcW w:w="1122" w:type="dxa"/>
            <w:tcBorders>
              <w:top w:val="nil"/>
              <w:left w:val="nil"/>
              <w:bottom w:val="nil"/>
              <w:right w:val="nil"/>
            </w:tcBorders>
            <w:vAlign w:val="bottom"/>
          </w:tcPr>
          <w:p w14:paraId="0A69AF7B" w14:textId="69F95DF6"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10</w:t>
            </w:r>
          </w:p>
        </w:tc>
        <w:tc>
          <w:tcPr>
            <w:tcW w:w="963" w:type="dxa"/>
            <w:tcBorders>
              <w:top w:val="nil"/>
              <w:left w:val="nil"/>
              <w:bottom w:val="nil"/>
              <w:right w:val="nil"/>
            </w:tcBorders>
            <w:shd w:val="clear" w:color="auto" w:fill="auto"/>
            <w:noWrap/>
            <w:vAlign w:val="bottom"/>
            <w:hideMark/>
          </w:tcPr>
          <w:p w14:paraId="601D9EB8" w14:textId="7A942112"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2</w:t>
            </w:r>
          </w:p>
        </w:tc>
        <w:tc>
          <w:tcPr>
            <w:tcW w:w="1446" w:type="dxa"/>
            <w:tcBorders>
              <w:top w:val="nil"/>
              <w:left w:val="nil"/>
              <w:bottom w:val="nil"/>
              <w:right w:val="nil"/>
            </w:tcBorders>
            <w:shd w:val="clear" w:color="auto" w:fill="auto"/>
            <w:noWrap/>
            <w:vAlign w:val="bottom"/>
            <w:hideMark/>
          </w:tcPr>
          <w:p w14:paraId="6B5EEB8F"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337FAA50" w14:textId="3C71A4F7"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4300</w:t>
            </w:r>
          </w:p>
        </w:tc>
        <w:tc>
          <w:tcPr>
            <w:tcW w:w="1620" w:type="dxa"/>
            <w:tcBorders>
              <w:top w:val="nil"/>
              <w:left w:val="nil"/>
              <w:bottom w:val="nil"/>
              <w:right w:val="nil"/>
            </w:tcBorders>
            <w:shd w:val="clear" w:color="auto" w:fill="auto"/>
            <w:noWrap/>
            <w:vAlign w:val="bottom"/>
            <w:hideMark/>
          </w:tcPr>
          <w:p w14:paraId="43B57F20" w14:textId="3AC569A4"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p>
        </w:tc>
        <w:tc>
          <w:tcPr>
            <w:tcW w:w="1890" w:type="dxa"/>
            <w:tcBorders>
              <w:top w:val="nil"/>
              <w:left w:val="nil"/>
              <w:bottom w:val="nil"/>
              <w:right w:val="nil"/>
            </w:tcBorders>
            <w:shd w:val="clear" w:color="auto" w:fill="auto"/>
            <w:noWrap/>
            <w:hideMark/>
          </w:tcPr>
          <w:p w14:paraId="24DAD414" w14:textId="6FA7B076" w:rsidR="00565EA2" w:rsidRPr="00C92FBE" w:rsidRDefault="00565EA2" w:rsidP="00565EA2">
            <w:pPr>
              <w:spacing w:after="0" w:line="480" w:lineRule="auto"/>
              <w:jc w:val="center"/>
              <w:rPr>
                <w:rFonts w:ascii="Calibri" w:eastAsia="Times New Roman" w:hAnsi="Calibri" w:cs="Calibri"/>
              </w:rPr>
            </w:pPr>
            <w:r w:rsidRPr="00622E6A">
              <w:rPr>
                <w:rFonts w:ascii="Calibri" w:eastAsia="Times New Roman" w:hAnsi="Calibri" w:cs="Calibri"/>
              </w:rPr>
              <w:t>--</w:t>
            </w:r>
          </w:p>
        </w:tc>
      </w:tr>
      <w:tr w:rsidR="00565EA2" w:rsidRPr="00C92FBE" w14:paraId="761A3922" w14:textId="77777777" w:rsidTr="00565EA2">
        <w:trPr>
          <w:trHeight w:val="288"/>
        </w:trPr>
        <w:tc>
          <w:tcPr>
            <w:tcW w:w="1459" w:type="dxa"/>
            <w:tcBorders>
              <w:top w:val="nil"/>
              <w:left w:val="nil"/>
              <w:bottom w:val="nil"/>
              <w:right w:val="nil"/>
            </w:tcBorders>
            <w:shd w:val="clear" w:color="auto" w:fill="auto"/>
            <w:noWrap/>
            <w:vAlign w:val="bottom"/>
            <w:hideMark/>
          </w:tcPr>
          <w:p w14:paraId="4859AD5A"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A</w:t>
            </w:r>
          </w:p>
        </w:tc>
        <w:tc>
          <w:tcPr>
            <w:tcW w:w="1122" w:type="dxa"/>
            <w:tcBorders>
              <w:top w:val="nil"/>
              <w:left w:val="nil"/>
              <w:bottom w:val="nil"/>
              <w:right w:val="nil"/>
            </w:tcBorders>
            <w:vAlign w:val="bottom"/>
          </w:tcPr>
          <w:p w14:paraId="6B761236" w14:textId="1E968561"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11</w:t>
            </w:r>
          </w:p>
        </w:tc>
        <w:tc>
          <w:tcPr>
            <w:tcW w:w="963" w:type="dxa"/>
            <w:tcBorders>
              <w:top w:val="nil"/>
              <w:left w:val="nil"/>
              <w:bottom w:val="nil"/>
              <w:right w:val="nil"/>
            </w:tcBorders>
            <w:shd w:val="clear" w:color="auto" w:fill="auto"/>
            <w:noWrap/>
            <w:vAlign w:val="bottom"/>
            <w:hideMark/>
          </w:tcPr>
          <w:p w14:paraId="335C3F1F" w14:textId="1A230C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74EE518A"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75BB0DB2" w14:textId="1B1F36EB" w:rsidR="00565EA2" w:rsidRPr="00C92FBE" w:rsidRDefault="00565EA2" w:rsidP="00565EA2">
            <w:pPr>
              <w:spacing w:after="0" w:line="480" w:lineRule="auto"/>
              <w:jc w:val="center"/>
              <w:rPr>
                <w:rFonts w:ascii="Calibri" w:eastAsia="Times New Roman" w:hAnsi="Calibri" w:cs="Calibri"/>
                <w:color w:val="000000"/>
              </w:rPr>
            </w:pPr>
            <w:r>
              <w:rPr>
                <w:rFonts w:ascii="Calibri" w:eastAsia="Times New Roman" w:hAnsi="Calibri" w:cs="Calibri"/>
                <w:color w:val="000000"/>
              </w:rPr>
              <w:t xml:space="preserve">  </w:t>
            </w:r>
            <w:r w:rsidRPr="00C92FBE">
              <w:rPr>
                <w:rFonts w:ascii="Calibri" w:eastAsia="Times New Roman" w:hAnsi="Calibri" w:cs="Calibri"/>
                <w:color w:val="000000"/>
              </w:rPr>
              <w:t>104191</w:t>
            </w:r>
          </w:p>
        </w:tc>
        <w:tc>
          <w:tcPr>
            <w:tcW w:w="1620" w:type="dxa"/>
            <w:tcBorders>
              <w:top w:val="nil"/>
              <w:left w:val="nil"/>
              <w:bottom w:val="nil"/>
              <w:right w:val="nil"/>
            </w:tcBorders>
            <w:shd w:val="clear" w:color="auto" w:fill="auto"/>
            <w:noWrap/>
            <w:vAlign w:val="bottom"/>
            <w:hideMark/>
          </w:tcPr>
          <w:p w14:paraId="24095B87" w14:textId="4B6E29DC" w:rsidR="00565EA2" w:rsidRPr="00C92FBE" w:rsidRDefault="00565EA2" w:rsidP="00565EA2">
            <w:pPr>
              <w:spacing w:after="0" w:line="480" w:lineRule="auto"/>
              <w:jc w:val="center"/>
              <w:rPr>
                <w:rFonts w:ascii="Calibri" w:eastAsia="Times New Roman" w:hAnsi="Calibri" w:cs="Calibri"/>
                <w:color w:val="000000"/>
              </w:rPr>
            </w:pPr>
            <w:r>
              <w:rPr>
                <w:rFonts w:ascii="Calibri" w:eastAsia="Times New Roman" w:hAnsi="Calibri" w:cs="Calibri"/>
                <w:color w:val="000000"/>
              </w:rPr>
              <w:t xml:space="preserve">  </w:t>
            </w:r>
            <w:r w:rsidRPr="00C92FBE">
              <w:rPr>
                <w:rFonts w:ascii="Calibri" w:eastAsia="Times New Roman" w:hAnsi="Calibri" w:cs="Calibri"/>
                <w:color w:val="000000"/>
              </w:rPr>
              <w:t>1435</w:t>
            </w:r>
          </w:p>
        </w:tc>
        <w:tc>
          <w:tcPr>
            <w:tcW w:w="1890" w:type="dxa"/>
            <w:tcBorders>
              <w:top w:val="nil"/>
              <w:left w:val="nil"/>
              <w:bottom w:val="nil"/>
              <w:right w:val="nil"/>
            </w:tcBorders>
            <w:shd w:val="clear" w:color="auto" w:fill="auto"/>
            <w:noWrap/>
            <w:hideMark/>
          </w:tcPr>
          <w:p w14:paraId="1609193F" w14:textId="48B19F57" w:rsidR="00565EA2" w:rsidRPr="00C92FBE" w:rsidRDefault="00565EA2" w:rsidP="00565EA2">
            <w:pPr>
              <w:spacing w:after="0" w:line="480" w:lineRule="auto"/>
              <w:jc w:val="center"/>
              <w:rPr>
                <w:rFonts w:ascii="Calibri" w:eastAsia="Times New Roman" w:hAnsi="Calibri" w:cs="Calibri"/>
                <w:color w:val="000000"/>
              </w:rPr>
            </w:pPr>
            <w:r w:rsidRPr="00622E6A">
              <w:rPr>
                <w:rFonts w:ascii="Calibri" w:eastAsia="Times New Roman" w:hAnsi="Calibri" w:cs="Calibri"/>
              </w:rPr>
              <w:t>--</w:t>
            </w:r>
          </w:p>
        </w:tc>
      </w:tr>
      <w:tr w:rsidR="00565EA2" w:rsidRPr="00C92FBE" w14:paraId="3B425EAD" w14:textId="77777777" w:rsidTr="00565EA2">
        <w:trPr>
          <w:trHeight w:val="288"/>
        </w:trPr>
        <w:tc>
          <w:tcPr>
            <w:tcW w:w="1459" w:type="dxa"/>
            <w:tcBorders>
              <w:top w:val="nil"/>
              <w:left w:val="nil"/>
              <w:bottom w:val="nil"/>
              <w:right w:val="nil"/>
            </w:tcBorders>
            <w:shd w:val="clear" w:color="auto" w:fill="auto"/>
            <w:noWrap/>
            <w:vAlign w:val="bottom"/>
            <w:hideMark/>
          </w:tcPr>
          <w:p w14:paraId="3F55024C"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A</w:t>
            </w:r>
          </w:p>
        </w:tc>
        <w:tc>
          <w:tcPr>
            <w:tcW w:w="1122" w:type="dxa"/>
            <w:tcBorders>
              <w:top w:val="nil"/>
              <w:left w:val="nil"/>
              <w:bottom w:val="nil"/>
              <w:right w:val="nil"/>
            </w:tcBorders>
            <w:vAlign w:val="bottom"/>
          </w:tcPr>
          <w:p w14:paraId="4C29A3EE" w14:textId="0F879A01"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12</w:t>
            </w:r>
          </w:p>
        </w:tc>
        <w:tc>
          <w:tcPr>
            <w:tcW w:w="963" w:type="dxa"/>
            <w:tcBorders>
              <w:top w:val="nil"/>
              <w:left w:val="nil"/>
              <w:bottom w:val="nil"/>
              <w:right w:val="nil"/>
            </w:tcBorders>
            <w:shd w:val="clear" w:color="auto" w:fill="auto"/>
            <w:noWrap/>
            <w:vAlign w:val="bottom"/>
            <w:hideMark/>
          </w:tcPr>
          <w:p w14:paraId="3B45F1AE" w14:textId="062CADD0"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05557269"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3A12E396" w14:textId="3CA490FB"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151000</w:t>
            </w:r>
          </w:p>
        </w:tc>
        <w:tc>
          <w:tcPr>
            <w:tcW w:w="1620" w:type="dxa"/>
            <w:tcBorders>
              <w:top w:val="nil"/>
              <w:left w:val="nil"/>
              <w:bottom w:val="nil"/>
              <w:right w:val="nil"/>
            </w:tcBorders>
            <w:shd w:val="clear" w:color="auto" w:fill="auto"/>
            <w:noWrap/>
            <w:vAlign w:val="bottom"/>
            <w:hideMark/>
          </w:tcPr>
          <w:p w14:paraId="01B1C93D" w14:textId="45A41CE9"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27</w:t>
            </w:r>
          </w:p>
        </w:tc>
        <w:tc>
          <w:tcPr>
            <w:tcW w:w="1890" w:type="dxa"/>
            <w:tcBorders>
              <w:top w:val="nil"/>
              <w:left w:val="nil"/>
              <w:bottom w:val="nil"/>
              <w:right w:val="nil"/>
            </w:tcBorders>
            <w:shd w:val="clear" w:color="auto" w:fill="auto"/>
            <w:noWrap/>
            <w:hideMark/>
          </w:tcPr>
          <w:p w14:paraId="1C81D12D" w14:textId="22ED8B21" w:rsidR="00565EA2" w:rsidRPr="00C92FBE" w:rsidRDefault="00565EA2" w:rsidP="00565EA2">
            <w:pPr>
              <w:spacing w:after="0" w:line="480" w:lineRule="auto"/>
              <w:jc w:val="center"/>
              <w:rPr>
                <w:rFonts w:ascii="Calibri" w:eastAsia="Times New Roman" w:hAnsi="Calibri" w:cs="Calibri"/>
              </w:rPr>
            </w:pPr>
            <w:r w:rsidRPr="00622E6A">
              <w:rPr>
                <w:rFonts w:ascii="Calibri" w:eastAsia="Times New Roman" w:hAnsi="Calibri" w:cs="Calibri"/>
              </w:rPr>
              <w:t>--</w:t>
            </w:r>
          </w:p>
        </w:tc>
      </w:tr>
      <w:tr w:rsidR="00565EA2" w:rsidRPr="00C92FBE" w14:paraId="1B0488BC" w14:textId="77777777" w:rsidTr="00565EA2">
        <w:trPr>
          <w:trHeight w:val="288"/>
        </w:trPr>
        <w:tc>
          <w:tcPr>
            <w:tcW w:w="1459" w:type="dxa"/>
            <w:tcBorders>
              <w:top w:val="nil"/>
              <w:left w:val="nil"/>
              <w:bottom w:val="nil"/>
              <w:right w:val="nil"/>
            </w:tcBorders>
            <w:shd w:val="clear" w:color="auto" w:fill="auto"/>
            <w:noWrap/>
            <w:vAlign w:val="bottom"/>
            <w:hideMark/>
          </w:tcPr>
          <w:p w14:paraId="62456C0E"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B</w:t>
            </w:r>
          </w:p>
        </w:tc>
        <w:tc>
          <w:tcPr>
            <w:tcW w:w="1122" w:type="dxa"/>
            <w:tcBorders>
              <w:top w:val="nil"/>
              <w:left w:val="nil"/>
              <w:bottom w:val="nil"/>
              <w:right w:val="nil"/>
            </w:tcBorders>
            <w:vAlign w:val="bottom"/>
          </w:tcPr>
          <w:p w14:paraId="4819F4E1" w14:textId="602BE1F1"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13</w:t>
            </w:r>
          </w:p>
        </w:tc>
        <w:tc>
          <w:tcPr>
            <w:tcW w:w="963" w:type="dxa"/>
            <w:tcBorders>
              <w:top w:val="nil"/>
              <w:left w:val="nil"/>
              <w:bottom w:val="nil"/>
              <w:right w:val="nil"/>
            </w:tcBorders>
            <w:shd w:val="clear" w:color="auto" w:fill="auto"/>
            <w:noWrap/>
            <w:vAlign w:val="bottom"/>
            <w:hideMark/>
          </w:tcPr>
          <w:p w14:paraId="1C4F49E7" w14:textId="28C72CFA"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28D2DD37"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3C7D4698" w14:textId="0694B737" w:rsidR="00565EA2" w:rsidRPr="00C92FBE" w:rsidRDefault="00565EA2" w:rsidP="00565EA2">
            <w:pPr>
              <w:spacing w:after="0" w:line="480" w:lineRule="auto"/>
              <w:jc w:val="center"/>
              <w:rPr>
                <w:rFonts w:ascii="Calibri" w:eastAsia="Times New Roman" w:hAnsi="Calibri" w:cs="Calibri"/>
                <w:color w:val="000000"/>
              </w:rPr>
            </w:pPr>
            <w:r>
              <w:rPr>
                <w:rFonts w:ascii="Calibri" w:eastAsia="Times New Roman" w:hAnsi="Calibri" w:cs="Calibri"/>
                <w:color w:val="000000"/>
              </w:rPr>
              <w:t xml:space="preserve">    </w:t>
            </w:r>
            <w:r w:rsidRPr="00C92FBE">
              <w:rPr>
                <w:rFonts w:ascii="Calibri" w:eastAsia="Times New Roman" w:hAnsi="Calibri" w:cs="Calibri"/>
                <w:color w:val="000000"/>
              </w:rPr>
              <w:t>43701</w:t>
            </w:r>
          </w:p>
        </w:tc>
        <w:tc>
          <w:tcPr>
            <w:tcW w:w="1620" w:type="dxa"/>
            <w:tcBorders>
              <w:top w:val="nil"/>
              <w:left w:val="nil"/>
              <w:bottom w:val="nil"/>
              <w:right w:val="nil"/>
            </w:tcBorders>
            <w:shd w:val="clear" w:color="auto" w:fill="auto"/>
            <w:noWrap/>
            <w:vAlign w:val="bottom"/>
            <w:hideMark/>
          </w:tcPr>
          <w:p w14:paraId="2D0A173A" w14:textId="4BBF2390" w:rsidR="00565EA2" w:rsidRPr="00C92FBE" w:rsidRDefault="00565EA2" w:rsidP="00565EA2">
            <w:pPr>
              <w:spacing w:after="0" w:line="480" w:lineRule="auto"/>
              <w:jc w:val="center"/>
              <w:rPr>
                <w:rFonts w:ascii="Calibri" w:eastAsia="Times New Roman" w:hAnsi="Calibri" w:cs="Calibri"/>
                <w:color w:val="000000"/>
              </w:rPr>
            </w:pPr>
            <w:r>
              <w:rPr>
                <w:rFonts w:ascii="Calibri" w:eastAsia="Times New Roman" w:hAnsi="Calibri" w:cs="Calibri"/>
                <w:color w:val="000000"/>
              </w:rPr>
              <w:t xml:space="preserve">    </w:t>
            </w:r>
            <w:r w:rsidRPr="00C92FBE">
              <w:rPr>
                <w:rFonts w:ascii="Calibri" w:eastAsia="Times New Roman" w:hAnsi="Calibri" w:cs="Calibri"/>
                <w:color w:val="000000"/>
              </w:rPr>
              <w:t>398</w:t>
            </w:r>
          </w:p>
        </w:tc>
        <w:tc>
          <w:tcPr>
            <w:tcW w:w="1890" w:type="dxa"/>
            <w:tcBorders>
              <w:top w:val="nil"/>
              <w:left w:val="nil"/>
              <w:bottom w:val="nil"/>
              <w:right w:val="nil"/>
            </w:tcBorders>
            <w:shd w:val="clear" w:color="auto" w:fill="auto"/>
            <w:noWrap/>
            <w:hideMark/>
          </w:tcPr>
          <w:p w14:paraId="7729D606" w14:textId="1445AB71" w:rsidR="00565EA2" w:rsidRPr="00C92FBE" w:rsidRDefault="00565EA2" w:rsidP="00565EA2">
            <w:pPr>
              <w:spacing w:after="0" w:line="480" w:lineRule="auto"/>
              <w:jc w:val="center"/>
              <w:rPr>
                <w:rFonts w:ascii="Calibri" w:eastAsia="Times New Roman" w:hAnsi="Calibri" w:cs="Calibri"/>
              </w:rPr>
            </w:pPr>
            <w:r w:rsidRPr="00622E6A">
              <w:rPr>
                <w:rFonts w:ascii="Calibri" w:eastAsia="Times New Roman" w:hAnsi="Calibri" w:cs="Calibri"/>
              </w:rPr>
              <w:t>--</w:t>
            </w:r>
          </w:p>
        </w:tc>
      </w:tr>
      <w:tr w:rsidR="00565EA2" w:rsidRPr="00C92FBE" w14:paraId="41395E65" w14:textId="77777777" w:rsidTr="00565EA2">
        <w:trPr>
          <w:trHeight w:val="288"/>
        </w:trPr>
        <w:tc>
          <w:tcPr>
            <w:tcW w:w="1459" w:type="dxa"/>
            <w:tcBorders>
              <w:top w:val="nil"/>
              <w:left w:val="nil"/>
              <w:bottom w:val="nil"/>
              <w:right w:val="nil"/>
            </w:tcBorders>
            <w:shd w:val="clear" w:color="auto" w:fill="auto"/>
            <w:noWrap/>
            <w:vAlign w:val="bottom"/>
            <w:hideMark/>
          </w:tcPr>
          <w:p w14:paraId="157B15E9"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C</w:t>
            </w:r>
          </w:p>
        </w:tc>
        <w:tc>
          <w:tcPr>
            <w:tcW w:w="1122" w:type="dxa"/>
            <w:tcBorders>
              <w:top w:val="nil"/>
              <w:left w:val="nil"/>
              <w:bottom w:val="nil"/>
              <w:right w:val="nil"/>
            </w:tcBorders>
            <w:vAlign w:val="bottom"/>
          </w:tcPr>
          <w:p w14:paraId="294D3598" w14:textId="0E87C2A1"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14</w:t>
            </w:r>
          </w:p>
        </w:tc>
        <w:tc>
          <w:tcPr>
            <w:tcW w:w="963" w:type="dxa"/>
            <w:tcBorders>
              <w:top w:val="nil"/>
              <w:left w:val="nil"/>
              <w:bottom w:val="nil"/>
              <w:right w:val="nil"/>
            </w:tcBorders>
            <w:shd w:val="clear" w:color="auto" w:fill="auto"/>
            <w:noWrap/>
            <w:vAlign w:val="bottom"/>
            <w:hideMark/>
          </w:tcPr>
          <w:p w14:paraId="2E043A7A" w14:textId="11D5146A"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734421F3"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17D759FF" w14:textId="5F46023F"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p>
        </w:tc>
        <w:tc>
          <w:tcPr>
            <w:tcW w:w="1620" w:type="dxa"/>
            <w:tcBorders>
              <w:top w:val="nil"/>
              <w:left w:val="nil"/>
              <w:bottom w:val="nil"/>
              <w:right w:val="nil"/>
            </w:tcBorders>
            <w:shd w:val="clear" w:color="auto" w:fill="auto"/>
            <w:noWrap/>
            <w:vAlign w:val="bottom"/>
            <w:hideMark/>
          </w:tcPr>
          <w:p w14:paraId="3BA442B6" w14:textId="7C01D90E"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8087</w:t>
            </w:r>
          </w:p>
        </w:tc>
        <w:tc>
          <w:tcPr>
            <w:tcW w:w="1890" w:type="dxa"/>
            <w:tcBorders>
              <w:top w:val="nil"/>
              <w:left w:val="nil"/>
              <w:bottom w:val="nil"/>
              <w:right w:val="nil"/>
            </w:tcBorders>
            <w:shd w:val="clear" w:color="auto" w:fill="auto"/>
            <w:noWrap/>
            <w:hideMark/>
          </w:tcPr>
          <w:p w14:paraId="27A00700" w14:textId="4D21E457" w:rsidR="00565EA2" w:rsidRPr="00C92FBE" w:rsidRDefault="00565EA2" w:rsidP="00565EA2">
            <w:pPr>
              <w:spacing w:after="0" w:line="480" w:lineRule="auto"/>
              <w:jc w:val="center"/>
              <w:rPr>
                <w:rFonts w:ascii="Calibri" w:eastAsia="Times New Roman" w:hAnsi="Calibri" w:cs="Calibri"/>
              </w:rPr>
            </w:pPr>
            <w:r w:rsidRPr="00622E6A">
              <w:rPr>
                <w:rFonts w:ascii="Calibri" w:eastAsia="Times New Roman" w:hAnsi="Calibri" w:cs="Calibri"/>
              </w:rPr>
              <w:t>--</w:t>
            </w:r>
          </w:p>
        </w:tc>
      </w:tr>
      <w:tr w:rsidR="00565EA2" w:rsidRPr="00C92FBE" w14:paraId="48C26507" w14:textId="77777777" w:rsidTr="00565EA2">
        <w:trPr>
          <w:trHeight w:val="288"/>
        </w:trPr>
        <w:tc>
          <w:tcPr>
            <w:tcW w:w="1459" w:type="dxa"/>
            <w:tcBorders>
              <w:top w:val="nil"/>
              <w:left w:val="nil"/>
              <w:bottom w:val="nil"/>
              <w:right w:val="nil"/>
            </w:tcBorders>
            <w:shd w:val="clear" w:color="auto" w:fill="auto"/>
            <w:noWrap/>
            <w:vAlign w:val="bottom"/>
            <w:hideMark/>
          </w:tcPr>
          <w:p w14:paraId="4F18E216"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D</w:t>
            </w:r>
          </w:p>
        </w:tc>
        <w:tc>
          <w:tcPr>
            <w:tcW w:w="1122" w:type="dxa"/>
            <w:tcBorders>
              <w:top w:val="nil"/>
              <w:left w:val="nil"/>
              <w:bottom w:val="nil"/>
              <w:right w:val="nil"/>
            </w:tcBorders>
            <w:vAlign w:val="bottom"/>
          </w:tcPr>
          <w:p w14:paraId="4913927B" w14:textId="0942596F"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15</w:t>
            </w:r>
          </w:p>
        </w:tc>
        <w:tc>
          <w:tcPr>
            <w:tcW w:w="963" w:type="dxa"/>
            <w:tcBorders>
              <w:top w:val="nil"/>
              <w:left w:val="nil"/>
              <w:bottom w:val="nil"/>
              <w:right w:val="nil"/>
            </w:tcBorders>
            <w:shd w:val="clear" w:color="auto" w:fill="auto"/>
            <w:noWrap/>
            <w:vAlign w:val="bottom"/>
            <w:hideMark/>
          </w:tcPr>
          <w:p w14:paraId="08A63A5D" w14:textId="36AE21B1"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6C19C97D"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3453BA18" w14:textId="0E3600F8"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100064</w:t>
            </w:r>
          </w:p>
        </w:tc>
        <w:tc>
          <w:tcPr>
            <w:tcW w:w="1620" w:type="dxa"/>
            <w:tcBorders>
              <w:top w:val="nil"/>
              <w:left w:val="nil"/>
              <w:bottom w:val="nil"/>
              <w:right w:val="nil"/>
            </w:tcBorders>
            <w:shd w:val="clear" w:color="auto" w:fill="auto"/>
            <w:noWrap/>
            <w:vAlign w:val="bottom"/>
            <w:hideMark/>
          </w:tcPr>
          <w:p w14:paraId="0B1703F6" w14:textId="0DDFF1C1"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691</w:t>
            </w:r>
          </w:p>
        </w:tc>
        <w:tc>
          <w:tcPr>
            <w:tcW w:w="1890" w:type="dxa"/>
            <w:tcBorders>
              <w:top w:val="nil"/>
              <w:left w:val="nil"/>
              <w:bottom w:val="nil"/>
              <w:right w:val="nil"/>
            </w:tcBorders>
            <w:shd w:val="clear" w:color="auto" w:fill="auto"/>
            <w:noWrap/>
            <w:vAlign w:val="bottom"/>
            <w:hideMark/>
          </w:tcPr>
          <w:p w14:paraId="0CFFB4A9" w14:textId="30DC802C" w:rsidR="00565EA2" w:rsidRPr="00C92FBE" w:rsidRDefault="00565EA2" w:rsidP="00565EA2">
            <w:pPr>
              <w:spacing w:after="0" w:line="480" w:lineRule="auto"/>
              <w:jc w:val="center"/>
              <w:rPr>
                <w:rFonts w:ascii="Calibri" w:eastAsia="Times New Roman" w:hAnsi="Calibri" w:cs="Calibri"/>
                <w:color w:val="000000"/>
              </w:rPr>
            </w:pPr>
            <w:r w:rsidRPr="00C92FBE">
              <w:rPr>
                <w:rFonts w:ascii="Calibri" w:eastAsia="Times New Roman" w:hAnsi="Calibri" w:cs="Calibri"/>
                <w:color w:val="000000"/>
              </w:rPr>
              <w:t>170000</w:t>
            </w:r>
          </w:p>
        </w:tc>
      </w:tr>
      <w:tr w:rsidR="00565EA2" w:rsidRPr="00C92FBE" w14:paraId="6083A0F5" w14:textId="77777777" w:rsidTr="00565EA2">
        <w:trPr>
          <w:trHeight w:val="288"/>
        </w:trPr>
        <w:tc>
          <w:tcPr>
            <w:tcW w:w="1459" w:type="dxa"/>
            <w:tcBorders>
              <w:top w:val="nil"/>
              <w:left w:val="nil"/>
              <w:bottom w:val="nil"/>
              <w:right w:val="nil"/>
            </w:tcBorders>
            <w:shd w:val="clear" w:color="auto" w:fill="auto"/>
            <w:noWrap/>
            <w:vAlign w:val="bottom"/>
            <w:hideMark/>
          </w:tcPr>
          <w:p w14:paraId="7D4DD57D"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lastRenderedPageBreak/>
              <w:t>D</w:t>
            </w:r>
          </w:p>
        </w:tc>
        <w:tc>
          <w:tcPr>
            <w:tcW w:w="1122" w:type="dxa"/>
            <w:tcBorders>
              <w:top w:val="nil"/>
              <w:left w:val="nil"/>
              <w:bottom w:val="nil"/>
              <w:right w:val="nil"/>
            </w:tcBorders>
            <w:vAlign w:val="bottom"/>
          </w:tcPr>
          <w:p w14:paraId="5834DA2C" w14:textId="516D9A9D"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16</w:t>
            </w:r>
          </w:p>
        </w:tc>
        <w:tc>
          <w:tcPr>
            <w:tcW w:w="963" w:type="dxa"/>
            <w:tcBorders>
              <w:top w:val="nil"/>
              <w:left w:val="nil"/>
              <w:bottom w:val="nil"/>
              <w:right w:val="nil"/>
            </w:tcBorders>
            <w:shd w:val="clear" w:color="auto" w:fill="auto"/>
            <w:noWrap/>
            <w:vAlign w:val="bottom"/>
            <w:hideMark/>
          </w:tcPr>
          <w:p w14:paraId="2E041A24" w14:textId="6AF9E6C2"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6E6BA91F"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3344067E" w14:textId="6B962323" w:rsidR="00565EA2" w:rsidRPr="00C92FBE" w:rsidRDefault="00565EA2" w:rsidP="00565EA2">
            <w:pPr>
              <w:spacing w:after="0" w:line="480" w:lineRule="auto"/>
              <w:jc w:val="center"/>
              <w:rPr>
                <w:rFonts w:ascii="Calibri" w:eastAsia="Times New Roman" w:hAnsi="Calibri" w:cs="Calibri"/>
                <w:color w:val="000000"/>
              </w:rPr>
            </w:pPr>
            <w:r>
              <w:rPr>
                <w:rFonts w:ascii="Calibri" w:eastAsia="Times New Roman" w:hAnsi="Calibri" w:cs="Calibri"/>
                <w:color w:val="000000"/>
              </w:rPr>
              <w:t xml:space="preserve">    </w:t>
            </w:r>
            <w:r w:rsidRPr="00C92FBE">
              <w:rPr>
                <w:rFonts w:ascii="Calibri" w:eastAsia="Times New Roman" w:hAnsi="Calibri" w:cs="Calibri"/>
                <w:color w:val="000000"/>
              </w:rPr>
              <w:t>3800</w:t>
            </w:r>
          </w:p>
        </w:tc>
        <w:tc>
          <w:tcPr>
            <w:tcW w:w="1620" w:type="dxa"/>
            <w:tcBorders>
              <w:top w:val="nil"/>
              <w:left w:val="nil"/>
              <w:bottom w:val="nil"/>
              <w:right w:val="nil"/>
            </w:tcBorders>
            <w:shd w:val="clear" w:color="auto" w:fill="auto"/>
            <w:noWrap/>
            <w:vAlign w:val="bottom"/>
            <w:hideMark/>
          </w:tcPr>
          <w:p w14:paraId="53B9EFE8" w14:textId="72080AB9" w:rsidR="00565EA2" w:rsidRPr="00C92FBE" w:rsidRDefault="00565EA2" w:rsidP="00565EA2">
            <w:pPr>
              <w:spacing w:after="0" w:line="480" w:lineRule="auto"/>
              <w:jc w:val="center"/>
              <w:rPr>
                <w:rFonts w:ascii="Calibri" w:eastAsia="Times New Roman" w:hAnsi="Calibri" w:cs="Calibri"/>
                <w:color w:val="000000"/>
              </w:rPr>
            </w:pPr>
            <w:r>
              <w:rPr>
                <w:rFonts w:ascii="Calibri" w:eastAsia="Times New Roman" w:hAnsi="Calibri" w:cs="Calibri"/>
                <w:color w:val="000000"/>
              </w:rPr>
              <w:t xml:space="preserve">  </w:t>
            </w:r>
            <w:r w:rsidRPr="00C92FBE">
              <w:rPr>
                <w:rFonts w:ascii="Calibri" w:eastAsia="Times New Roman" w:hAnsi="Calibri" w:cs="Calibri"/>
                <w:color w:val="000000"/>
              </w:rPr>
              <w:t>2305</w:t>
            </w:r>
          </w:p>
        </w:tc>
        <w:tc>
          <w:tcPr>
            <w:tcW w:w="1890" w:type="dxa"/>
            <w:tcBorders>
              <w:top w:val="nil"/>
              <w:left w:val="nil"/>
              <w:bottom w:val="nil"/>
              <w:right w:val="nil"/>
            </w:tcBorders>
            <w:shd w:val="clear" w:color="auto" w:fill="auto"/>
            <w:noWrap/>
            <w:vAlign w:val="bottom"/>
            <w:hideMark/>
          </w:tcPr>
          <w:p w14:paraId="1F3572D9" w14:textId="1B9739E1"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w:t>
            </w:r>
          </w:p>
        </w:tc>
      </w:tr>
      <w:tr w:rsidR="00565EA2" w:rsidRPr="00C92FBE" w14:paraId="79B557BE" w14:textId="77777777" w:rsidTr="00565EA2">
        <w:trPr>
          <w:trHeight w:val="288"/>
        </w:trPr>
        <w:tc>
          <w:tcPr>
            <w:tcW w:w="1459" w:type="dxa"/>
            <w:tcBorders>
              <w:top w:val="nil"/>
              <w:left w:val="nil"/>
              <w:bottom w:val="nil"/>
              <w:right w:val="nil"/>
            </w:tcBorders>
            <w:shd w:val="clear" w:color="auto" w:fill="auto"/>
            <w:noWrap/>
            <w:vAlign w:val="bottom"/>
            <w:hideMark/>
          </w:tcPr>
          <w:p w14:paraId="2F00DDDF"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D</w:t>
            </w:r>
          </w:p>
        </w:tc>
        <w:tc>
          <w:tcPr>
            <w:tcW w:w="1122" w:type="dxa"/>
            <w:tcBorders>
              <w:top w:val="nil"/>
              <w:left w:val="nil"/>
              <w:bottom w:val="nil"/>
              <w:right w:val="nil"/>
            </w:tcBorders>
            <w:vAlign w:val="bottom"/>
          </w:tcPr>
          <w:p w14:paraId="738C5815" w14:textId="74D16813"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17</w:t>
            </w:r>
          </w:p>
        </w:tc>
        <w:tc>
          <w:tcPr>
            <w:tcW w:w="963" w:type="dxa"/>
            <w:tcBorders>
              <w:top w:val="nil"/>
              <w:left w:val="nil"/>
              <w:bottom w:val="nil"/>
              <w:right w:val="nil"/>
            </w:tcBorders>
            <w:shd w:val="clear" w:color="auto" w:fill="auto"/>
            <w:noWrap/>
            <w:vAlign w:val="bottom"/>
            <w:hideMark/>
          </w:tcPr>
          <w:p w14:paraId="4F4C7B7E" w14:textId="56450CD3"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442A758D"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2BEC87D4" w14:textId="1150260E"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71190</w:t>
            </w:r>
          </w:p>
        </w:tc>
        <w:tc>
          <w:tcPr>
            <w:tcW w:w="1620" w:type="dxa"/>
            <w:tcBorders>
              <w:top w:val="nil"/>
              <w:left w:val="nil"/>
              <w:bottom w:val="nil"/>
              <w:right w:val="nil"/>
            </w:tcBorders>
            <w:shd w:val="clear" w:color="auto" w:fill="auto"/>
            <w:noWrap/>
            <w:vAlign w:val="bottom"/>
            <w:hideMark/>
          </w:tcPr>
          <w:p w14:paraId="2C238F2F" w14:textId="6A8E3997"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552</w:t>
            </w:r>
          </w:p>
        </w:tc>
        <w:tc>
          <w:tcPr>
            <w:tcW w:w="1890" w:type="dxa"/>
            <w:tcBorders>
              <w:top w:val="nil"/>
              <w:left w:val="nil"/>
              <w:bottom w:val="nil"/>
              <w:right w:val="nil"/>
            </w:tcBorders>
            <w:shd w:val="clear" w:color="auto" w:fill="auto"/>
            <w:noWrap/>
            <w:vAlign w:val="bottom"/>
            <w:hideMark/>
          </w:tcPr>
          <w:p w14:paraId="6B38B645" w14:textId="6E3E48DC" w:rsidR="00565EA2" w:rsidRPr="00C92FBE" w:rsidRDefault="00565EA2" w:rsidP="00565EA2">
            <w:pPr>
              <w:spacing w:after="0" w:line="480" w:lineRule="auto"/>
              <w:jc w:val="center"/>
              <w:rPr>
                <w:rFonts w:ascii="Calibri" w:eastAsia="Times New Roman" w:hAnsi="Calibri" w:cs="Calibri"/>
                <w:color w:val="000000"/>
              </w:rPr>
            </w:pPr>
            <w:r w:rsidRPr="00C92FBE">
              <w:rPr>
                <w:rFonts w:ascii="Calibri" w:eastAsia="Times New Roman" w:hAnsi="Calibri" w:cs="Calibri"/>
                <w:color w:val="000000"/>
              </w:rPr>
              <w:t>111800</w:t>
            </w:r>
          </w:p>
        </w:tc>
      </w:tr>
      <w:tr w:rsidR="00565EA2" w:rsidRPr="00C92FBE" w14:paraId="7CFCB9A9" w14:textId="77777777" w:rsidTr="00565EA2">
        <w:trPr>
          <w:trHeight w:val="288"/>
        </w:trPr>
        <w:tc>
          <w:tcPr>
            <w:tcW w:w="1459" w:type="dxa"/>
            <w:tcBorders>
              <w:top w:val="nil"/>
              <w:left w:val="nil"/>
              <w:bottom w:val="nil"/>
              <w:right w:val="nil"/>
            </w:tcBorders>
            <w:shd w:val="clear" w:color="auto" w:fill="auto"/>
            <w:noWrap/>
            <w:vAlign w:val="bottom"/>
            <w:hideMark/>
          </w:tcPr>
          <w:p w14:paraId="7C007812"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D</w:t>
            </w:r>
          </w:p>
        </w:tc>
        <w:tc>
          <w:tcPr>
            <w:tcW w:w="1122" w:type="dxa"/>
            <w:tcBorders>
              <w:top w:val="nil"/>
              <w:left w:val="nil"/>
              <w:bottom w:val="nil"/>
              <w:right w:val="nil"/>
            </w:tcBorders>
            <w:vAlign w:val="bottom"/>
          </w:tcPr>
          <w:p w14:paraId="0DC995AD" w14:textId="2092A873"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18</w:t>
            </w:r>
          </w:p>
        </w:tc>
        <w:tc>
          <w:tcPr>
            <w:tcW w:w="963" w:type="dxa"/>
            <w:tcBorders>
              <w:top w:val="nil"/>
              <w:left w:val="nil"/>
              <w:bottom w:val="nil"/>
              <w:right w:val="nil"/>
            </w:tcBorders>
            <w:shd w:val="clear" w:color="auto" w:fill="auto"/>
            <w:noWrap/>
            <w:vAlign w:val="bottom"/>
            <w:hideMark/>
          </w:tcPr>
          <w:p w14:paraId="390B47D2" w14:textId="2A6A8385"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00CF11BE"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22E86052" w14:textId="41EE3F27" w:rsidR="00565EA2" w:rsidRPr="00C92FBE" w:rsidRDefault="00565EA2" w:rsidP="00565EA2">
            <w:pPr>
              <w:spacing w:after="0" w:line="480" w:lineRule="auto"/>
              <w:jc w:val="center"/>
              <w:rPr>
                <w:rFonts w:ascii="Calibri" w:eastAsia="Times New Roman" w:hAnsi="Calibri" w:cs="Calibri"/>
                <w:color w:val="000000"/>
              </w:rPr>
            </w:pPr>
            <w:r>
              <w:rPr>
                <w:rFonts w:ascii="Calibri" w:eastAsia="Times New Roman" w:hAnsi="Calibri" w:cs="Calibri"/>
                <w:color w:val="000000"/>
              </w:rPr>
              <w:t xml:space="preserve">  </w:t>
            </w:r>
            <w:r w:rsidRPr="00C92FBE">
              <w:rPr>
                <w:rFonts w:ascii="Calibri" w:eastAsia="Times New Roman" w:hAnsi="Calibri" w:cs="Calibri"/>
                <w:color w:val="000000"/>
              </w:rPr>
              <w:t>17350</w:t>
            </w:r>
          </w:p>
        </w:tc>
        <w:tc>
          <w:tcPr>
            <w:tcW w:w="1620" w:type="dxa"/>
            <w:tcBorders>
              <w:top w:val="nil"/>
              <w:left w:val="nil"/>
              <w:bottom w:val="nil"/>
              <w:right w:val="nil"/>
            </w:tcBorders>
            <w:shd w:val="clear" w:color="auto" w:fill="auto"/>
            <w:noWrap/>
            <w:vAlign w:val="bottom"/>
            <w:hideMark/>
          </w:tcPr>
          <w:p w14:paraId="47C3E967" w14:textId="0B2BB343" w:rsidR="00565EA2" w:rsidRPr="00C92FBE" w:rsidRDefault="00565EA2" w:rsidP="00565EA2">
            <w:pPr>
              <w:spacing w:after="0" w:line="480" w:lineRule="auto"/>
              <w:jc w:val="center"/>
              <w:rPr>
                <w:rFonts w:ascii="Calibri" w:eastAsia="Times New Roman" w:hAnsi="Calibri" w:cs="Calibri"/>
                <w:color w:val="000000"/>
              </w:rPr>
            </w:pPr>
            <w:r>
              <w:rPr>
                <w:rFonts w:ascii="Calibri" w:eastAsia="Times New Roman" w:hAnsi="Calibri" w:cs="Calibri"/>
                <w:color w:val="000000"/>
              </w:rPr>
              <w:t xml:space="preserve">    </w:t>
            </w:r>
            <w:r w:rsidRPr="00C92FBE">
              <w:rPr>
                <w:rFonts w:ascii="Calibri" w:eastAsia="Times New Roman" w:hAnsi="Calibri" w:cs="Calibri"/>
                <w:color w:val="000000"/>
              </w:rPr>
              <w:t>234</w:t>
            </w:r>
          </w:p>
        </w:tc>
        <w:tc>
          <w:tcPr>
            <w:tcW w:w="1890" w:type="dxa"/>
            <w:tcBorders>
              <w:top w:val="nil"/>
              <w:left w:val="nil"/>
              <w:bottom w:val="nil"/>
              <w:right w:val="nil"/>
            </w:tcBorders>
            <w:shd w:val="clear" w:color="auto" w:fill="auto"/>
            <w:noWrap/>
            <w:hideMark/>
          </w:tcPr>
          <w:p w14:paraId="41DE01ED" w14:textId="01E8CBB1" w:rsidR="00565EA2" w:rsidRPr="00C92FBE" w:rsidRDefault="00565EA2" w:rsidP="00565EA2">
            <w:pPr>
              <w:spacing w:after="0" w:line="480" w:lineRule="auto"/>
              <w:jc w:val="center"/>
              <w:rPr>
                <w:rFonts w:ascii="Calibri" w:eastAsia="Times New Roman" w:hAnsi="Calibri" w:cs="Calibri"/>
              </w:rPr>
            </w:pPr>
            <w:r w:rsidRPr="00A66EE9">
              <w:rPr>
                <w:rFonts w:ascii="Calibri" w:eastAsia="Times New Roman" w:hAnsi="Calibri" w:cs="Calibri"/>
              </w:rPr>
              <w:t>--</w:t>
            </w:r>
          </w:p>
        </w:tc>
      </w:tr>
      <w:tr w:rsidR="00565EA2" w:rsidRPr="00C92FBE" w14:paraId="311052F4" w14:textId="77777777" w:rsidTr="00565EA2">
        <w:trPr>
          <w:trHeight w:val="288"/>
        </w:trPr>
        <w:tc>
          <w:tcPr>
            <w:tcW w:w="1459" w:type="dxa"/>
            <w:tcBorders>
              <w:top w:val="nil"/>
              <w:left w:val="nil"/>
              <w:bottom w:val="nil"/>
              <w:right w:val="nil"/>
            </w:tcBorders>
            <w:shd w:val="clear" w:color="auto" w:fill="auto"/>
            <w:noWrap/>
            <w:vAlign w:val="bottom"/>
            <w:hideMark/>
          </w:tcPr>
          <w:p w14:paraId="64A97B3E"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D</w:t>
            </w:r>
          </w:p>
        </w:tc>
        <w:tc>
          <w:tcPr>
            <w:tcW w:w="1122" w:type="dxa"/>
            <w:tcBorders>
              <w:top w:val="nil"/>
              <w:left w:val="nil"/>
              <w:bottom w:val="nil"/>
              <w:right w:val="nil"/>
            </w:tcBorders>
            <w:vAlign w:val="bottom"/>
          </w:tcPr>
          <w:p w14:paraId="7A1CDFF3" w14:textId="35550DE2"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19</w:t>
            </w:r>
          </w:p>
        </w:tc>
        <w:tc>
          <w:tcPr>
            <w:tcW w:w="963" w:type="dxa"/>
            <w:tcBorders>
              <w:top w:val="nil"/>
              <w:left w:val="nil"/>
              <w:bottom w:val="nil"/>
              <w:right w:val="nil"/>
            </w:tcBorders>
            <w:shd w:val="clear" w:color="auto" w:fill="auto"/>
            <w:noWrap/>
            <w:vAlign w:val="bottom"/>
            <w:hideMark/>
          </w:tcPr>
          <w:p w14:paraId="54E9EEB6" w14:textId="4EB84255"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2D779941"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603F23FC" w14:textId="62ECE758"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23673</w:t>
            </w:r>
          </w:p>
        </w:tc>
        <w:tc>
          <w:tcPr>
            <w:tcW w:w="1620" w:type="dxa"/>
            <w:tcBorders>
              <w:top w:val="nil"/>
              <w:left w:val="nil"/>
              <w:bottom w:val="nil"/>
              <w:right w:val="nil"/>
            </w:tcBorders>
            <w:shd w:val="clear" w:color="auto" w:fill="auto"/>
            <w:noWrap/>
            <w:vAlign w:val="bottom"/>
            <w:hideMark/>
          </w:tcPr>
          <w:p w14:paraId="71545E6C" w14:textId="67A2C898"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239</w:t>
            </w:r>
          </w:p>
        </w:tc>
        <w:tc>
          <w:tcPr>
            <w:tcW w:w="1890" w:type="dxa"/>
            <w:tcBorders>
              <w:top w:val="nil"/>
              <w:left w:val="nil"/>
              <w:bottom w:val="nil"/>
              <w:right w:val="nil"/>
            </w:tcBorders>
            <w:shd w:val="clear" w:color="auto" w:fill="auto"/>
            <w:noWrap/>
            <w:hideMark/>
          </w:tcPr>
          <w:p w14:paraId="4CB75A4E" w14:textId="1FDCA112" w:rsidR="00565EA2" w:rsidRPr="00C92FBE" w:rsidRDefault="00565EA2" w:rsidP="00565EA2">
            <w:pPr>
              <w:spacing w:after="0" w:line="480" w:lineRule="auto"/>
              <w:jc w:val="center"/>
              <w:rPr>
                <w:rFonts w:ascii="Calibri" w:eastAsia="Times New Roman" w:hAnsi="Calibri" w:cs="Calibri"/>
              </w:rPr>
            </w:pPr>
            <w:r w:rsidRPr="00A66EE9">
              <w:rPr>
                <w:rFonts w:ascii="Calibri" w:eastAsia="Times New Roman" w:hAnsi="Calibri" w:cs="Calibri"/>
              </w:rPr>
              <w:t>--</w:t>
            </w:r>
          </w:p>
        </w:tc>
      </w:tr>
      <w:tr w:rsidR="00565EA2" w:rsidRPr="00C92FBE" w14:paraId="48FC8E58" w14:textId="77777777" w:rsidTr="00565EA2">
        <w:trPr>
          <w:trHeight w:val="288"/>
        </w:trPr>
        <w:tc>
          <w:tcPr>
            <w:tcW w:w="1459" w:type="dxa"/>
            <w:tcBorders>
              <w:top w:val="nil"/>
              <w:left w:val="nil"/>
              <w:bottom w:val="nil"/>
              <w:right w:val="nil"/>
            </w:tcBorders>
            <w:shd w:val="clear" w:color="auto" w:fill="auto"/>
            <w:noWrap/>
            <w:vAlign w:val="bottom"/>
            <w:hideMark/>
          </w:tcPr>
          <w:p w14:paraId="1231C3F8"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D</w:t>
            </w:r>
          </w:p>
        </w:tc>
        <w:tc>
          <w:tcPr>
            <w:tcW w:w="1122" w:type="dxa"/>
            <w:tcBorders>
              <w:top w:val="nil"/>
              <w:left w:val="nil"/>
              <w:bottom w:val="nil"/>
              <w:right w:val="nil"/>
            </w:tcBorders>
            <w:vAlign w:val="bottom"/>
          </w:tcPr>
          <w:p w14:paraId="35CDA6D6" w14:textId="1B02633B"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20</w:t>
            </w:r>
          </w:p>
        </w:tc>
        <w:tc>
          <w:tcPr>
            <w:tcW w:w="963" w:type="dxa"/>
            <w:tcBorders>
              <w:top w:val="nil"/>
              <w:left w:val="nil"/>
              <w:bottom w:val="nil"/>
              <w:right w:val="nil"/>
            </w:tcBorders>
            <w:shd w:val="clear" w:color="auto" w:fill="auto"/>
            <w:noWrap/>
            <w:vAlign w:val="bottom"/>
            <w:hideMark/>
          </w:tcPr>
          <w:p w14:paraId="1A37CE1F" w14:textId="787F3133"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69EB4A9C"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029A2A3A" w14:textId="3C8EFA5B"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55901</w:t>
            </w:r>
          </w:p>
        </w:tc>
        <w:tc>
          <w:tcPr>
            <w:tcW w:w="1620" w:type="dxa"/>
            <w:tcBorders>
              <w:top w:val="nil"/>
              <w:left w:val="nil"/>
              <w:bottom w:val="nil"/>
              <w:right w:val="nil"/>
            </w:tcBorders>
            <w:shd w:val="clear" w:color="auto" w:fill="auto"/>
            <w:noWrap/>
            <w:vAlign w:val="bottom"/>
            <w:hideMark/>
          </w:tcPr>
          <w:p w14:paraId="6F52A798" w14:textId="278B3057"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175</w:t>
            </w:r>
          </w:p>
        </w:tc>
        <w:tc>
          <w:tcPr>
            <w:tcW w:w="1890" w:type="dxa"/>
            <w:tcBorders>
              <w:top w:val="nil"/>
              <w:left w:val="nil"/>
              <w:bottom w:val="nil"/>
              <w:right w:val="nil"/>
            </w:tcBorders>
            <w:shd w:val="clear" w:color="auto" w:fill="auto"/>
            <w:noWrap/>
            <w:vAlign w:val="bottom"/>
            <w:hideMark/>
          </w:tcPr>
          <w:p w14:paraId="50F458B9" w14:textId="55A95627" w:rsidR="00565EA2" w:rsidRPr="00C92FBE" w:rsidRDefault="00565EA2" w:rsidP="00565EA2">
            <w:pPr>
              <w:spacing w:after="0" w:line="480" w:lineRule="auto"/>
              <w:jc w:val="center"/>
              <w:rPr>
                <w:rFonts w:ascii="Calibri" w:eastAsia="Times New Roman" w:hAnsi="Calibri" w:cs="Calibri"/>
                <w:color w:val="000000"/>
              </w:rPr>
            </w:pPr>
            <w:r>
              <w:rPr>
                <w:rFonts w:ascii="Calibri" w:eastAsia="Times New Roman" w:hAnsi="Calibri" w:cs="Calibri"/>
                <w:color w:val="000000"/>
              </w:rPr>
              <w:t xml:space="preserve">  </w:t>
            </w:r>
            <w:r w:rsidRPr="00C92FBE">
              <w:rPr>
                <w:rFonts w:ascii="Calibri" w:eastAsia="Times New Roman" w:hAnsi="Calibri" w:cs="Calibri"/>
                <w:color w:val="000000"/>
              </w:rPr>
              <w:t>84000</w:t>
            </w:r>
          </w:p>
        </w:tc>
      </w:tr>
      <w:tr w:rsidR="00565EA2" w:rsidRPr="00C92FBE" w14:paraId="41E0AA02" w14:textId="77777777" w:rsidTr="00565EA2">
        <w:trPr>
          <w:trHeight w:val="288"/>
        </w:trPr>
        <w:tc>
          <w:tcPr>
            <w:tcW w:w="1459" w:type="dxa"/>
            <w:tcBorders>
              <w:top w:val="nil"/>
              <w:left w:val="nil"/>
              <w:bottom w:val="nil"/>
              <w:right w:val="nil"/>
            </w:tcBorders>
            <w:shd w:val="clear" w:color="auto" w:fill="auto"/>
            <w:noWrap/>
            <w:vAlign w:val="bottom"/>
            <w:hideMark/>
          </w:tcPr>
          <w:p w14:paraId="04D3C87D"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D</w:t>
            </w:r>
          </w:p>
        </w:tc>
        <w:tc>
          <w:tcPr>
            <w:tcW w:w="1122" w:type="dxa"/>
            <w:tcBorders>
              <w:top w:val="nil"/>
              <w:left w:val="nil"/>
              <w:bottom w:val="nil"/>
              <w:right w:val="nil"/>
            </w:tcBorders>
            <w:vAlign w:val="bottom"/>
          </w:tcPr>
          <w:p w14:paraId="7D472A6B" w14:textId="45A596E4"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21</w:t>
            </w:r>
          </w:p>
        </w:tc>
        <w:tc>
          <w:tcPr>
            <w:tcW w:w="963" w:type="dxa"/>
            <w:tcBorders>
              <w:top w:val="nil"/>
              <w:left w:val="nil"/>
              <w:bottom w:val="nil"/>
              <w:right w:val="nil"/>
            </w:tcBorders>
            <w:shd w:val="clear" w:color="auto" w:fill="auto"/>
            <w:noWrap/>
            <w:vAlign w:val="bottom"/>
            <w:hideMark/>
          </w:tcPr>
          <w:p w14:paraId="4BBF1BC1" w14:textId="255691A3"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7D98ABBA"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6500FEFF" w14:textId="0080FC75"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84088</w:t>
            </w:r>
          </w:p>
        </w:tc>
        <w:tc>
          <w:tcPr>
            <w:tcW w:w="1620" w:type="dxa"/>
            <w:tcBorders>
              <w:top w:val="nil"/>
              <w:left w:val="nil"/>
              <w:bottom w:val="nil"/>
              <w:right w:val="nil"/>
            </w:tcBorders>
            <w:shd w:val="clear" w:color="auto" w:fill="auto"/>
            <w:noWrap/>
            <w:vAlign w:val="bottom"/>
            <w:hideMark/>
          </w:tcPr>
          <w:p w14:paraId="7243635C" w14:textId="764819A7"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749</w:t>
            </w:r>
          </w:p>
        </w:tc>
        <w:tc>
          <w:tcPr>
            <w:tcW w:w="1890" w:type="dxa"/>
            <w:tcBorders>
              <w:top w:val="nil"/>
              <w:left w:val="nil"/>
              <w:bottom w:val="nil"/>
              <w:right w:val="nil"/>
            </w:tcBorders>
            <w:shd w:val="clear" w:color="auto" w:fill="auto"/>
            <w:noWrap/>
            <w:vAlign w:val="bottom"/>
            <w:hideMark/>
          </w:tcPr>
          <w:p w14:paraId="1E47C1C0" w14:textId="0DC7F339"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140790</w:t>
            </w:r>
          </w:p>
        </w:tc>
      </w:tr>
      <w:tr w:rsidR="00565EA2" w:rsidRPr="00C92FBE" w14:paraId="178DFD50" w14:textId="77777777" w:rsidTr="00565EA2">
        <w:trPr>
          <w:trHeight w:val="288"/>
        </w:trPr>
        <w:tc>
          <w:tcPr>
            <w:tcW w:w="1459" w:type="dxa"/>
            <w:tcBorders>
              <w:top w:val="nil"/>
              <w:left w:val="nil"/>
              <w:bottom w:val="nil"/>
              <w:right w:val="nil"/>
            </w:tcBorders>
            <w:shd w:val="clear" w:color="auto" w:fill="auto"/>
            <w:noWrap/>
            <w:vAlign w:val="bottom"/>
            <w:hideMark/>
          </w:tcPr>
          <w:p w14:paraId="4DF6858C"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E</w:t>
            </w:r>
          </w:p>
        </w:tc>
        <w:tc>
          <w:tcPr>
            <w:tcW w:w="1122" w:type="dxa"/>
            <w:tcBorders>
              <w:top w:val="nil"/>
              <w:left w:val="nil"/>
              <w:bottom w:val="nil"/>
              <w:right w:val="nil"/>
            </w:tcBorders>
            <w:vAlign w:val="bottom"/>
          </w:tcPr>
          <w:p w14:paraId="4B2335F1" w14:textId="7C9A751A"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22</w:t>
            </w:r>
          </w:p>
        </w:tc>
        <w:tc>
          <w:tcPr>
            <w:tcW w:w="963" w:type="dxa"/>
            <w:tcBorders>
              <w:top w:val="nil"/>
              <w:left w:val="nil"/>
              <w:bottom w:val="nil"/>
              <w:right w:val="nil"/>
            </w:tcBorders>
            <w:shd w:val="clear" w:color="auto" w:fill="auto"/>
            <w:noWrap/>
            <w:vAlign w:val="bottom"/>
            <w:hideMark/>
          </w:tcPr>
          <w:p w14:paraId="056E3044" w14:textId="6F5244E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6F3E6376"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477AA000" w14:textId="16C8A845"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356000</w:t>
            </w:r>
          </w:p>
        </w:tc>
        <w:tc>
          <w:tcPr>
            <w:tcW w:w="1620" w:type="dxa"/>
            <w:tcBorders>
              <w:top w:val="nil"/>
              <w:left w:val="nil"/>
              <w:bottom w:val="nil"/>
              <w:right w:val="nil"/>
            </w:tcBorders>
            <w:shd w:val="clear" w:color="auto" w:fill="auto"/>
            <w:noWrap/>
            <w:vAlign w:val="bottom"/>
            <w:hideMark/>
          </w:tcPr>
          <w:p w14:paraId="4658FCD6" w14:textId="056B17E7"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p>
        </w:tc>
        <w:tc>
          <w:tcPr>
            <w:tcW w:w="1890" w:type="dxa"/>
            <w:tcBorders>
              <w:top w:val="nil"/>
              <w:left w:val="nil"/>
              <w:bottom w:val="nil"/>
              <w:right w:val="nil"/>
            </w:tcBorders>
            <w:shd w:val="clear" w:color="auto" w:fill="auto"/>
            <w:noWrap/>
            <w:hideMark/>
          </w:tcPr>
          <w:p w14:paraId="5EE8799A" w14:textId="605B40E3" w:rsidR="00565EA2" w:rsidRPr="00C92FBE" w:rsidRDefault="00565EA2" w:rsidP="00565EA2">
            <w:pPr>
              <w:spacing w:after="0" w:line="480" w:lineRule="auto"/>
              <w:jc w:val="center"/>
              <w:rPr>
                <w:rFonts w:ascii="Calibri" w:eastAsia="Times New Roman" w:hAnsi="Calibri" w:cs="Calibri"/>
              </w:rPr>
            </w:pPr>
            <w:r w:rsidRPr="002641CB">
              <w:rPr>
                <w:rFonts w:ascii="Calibri" w:eastAsia="Times New Roman" w:hAnsi="Calibri" w:cs="Calibri"/>
              </w:rPr>
              <w:t>--</w:t>
            </w:r>
          </w:p>
        </w:tc>
      </w:tr>
      <w:tr w:rsidR="00565EA2" w:rsidRPr="00C92FBE" w14:paraId="54F6C16A" w14:textId="77777777" w:rsidTr="00565EA2">
        <w:trPr>
          <w:trHeight w:val="288"/>
        </w:trPr>
        <w:tc>
          <w:tcPr>
            <w:tcW w:w="1459" w:type="dxa"/>
            <w:tcBorders>
              <w:top w:val="nil"/>
              <w:left w:val="nil"/>
              <w:bottom w:val="nil"/>
              <w:right w:val="nil"/>
            </w:tcBorders>
            <w:shd w:val="clear" w:color="auto" w:fill="auto"/>
            <w:noWrap/>
            <w:vAlign w:val="bottom"/>
            <w:hideMark/>
          </w:tcPr>
          <w:p w14:paraId="32FF6EFC"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E</w:t>
            </w:r>
          </w:p>
        </w:tc>
        <w:tc>
          <w:tcPr>
            <w:tcW w:w="1122" w:type="dxa"/>
            <w:tcBorders>
              <w:top w:val="nil"/>
              <w:left w:val="nil"/>
              <w:bottom w:val="nil"/>
              <w:right w:val="nil"/>
            </w:tcBorders>
            <w:vAlign w:val="bottom"/>
          </w:tcPr>
          <w:p w14:paraId="007937FE" w14:textId="4C8B6333"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23</w:t>
            </w:r>
          </w:p>
        </w:tc>
        <w:tc>
          <w:tcPr>
            <w:tcW w:w="963" w:type="dxa"/>
            <w:tcBorders>
              <w:top w:val="nil"/>
              <w:left w:val="nil"/>
              <w:bottom w:val="nil"/>
              <w:right w:val="nil"/>
            </w:tcBorders>
            <w:shd w:val="clear" w:color="auto" w:fill="auto"/>
            <w:noWrap/>
            <w:vAlign w:val="bottom"/>
            <w:hideMark/>
          </w:tcPr>
          <w:p w14:paraId="0C51994F" w14:textId="261D81B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3173246C"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294909F8" w14:textId="4178832A"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31310</w:t>
            </w:r>
          </w:p>
        </w:tc>
        <w:tc>
          <w:tcPr>
            <w:tcW w:w="1620" w:type="dxa"/>
            <w:tcBorders>
              <w:top w:val="nil"/>
              <w:left w:val="nil"/>
              <w:bottom w:val="nil"/>
              <w:right w:val="nil"/>
            </w:tcBorders>
            <w:shd w:val="clear" w:color="auto" w:fill="auto"/>
            <w:noWrap/>
            <w:vAlign w:val="bottom"/>
            <w:hideMark/>
          </w:tcPr>
          <w:p w14:paraId="7210348D" w14:textId="43B68115"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200</w:t>
            </w:r>
          </w:p>
        </w:tc>
        <w:tc>
          <w:tcPr>
            <w:tcW w:w="1890" w:type="dxa"/>
            <w:tcBorders>
              <w:top w:val="nil"/>
              <w:left w:val="nil"/>
              <w:bottom w:val="nil"/>
              <w:right w:val="nil"/>
            </w:tcBorders>
            <w:shd w:val="clear" w:color="auto" w:fill="auto"/>
            <w:noWrap/>
            <w:hideMark/>
          </w:tcPr>
          <w:p w14:paraId="72BCEDAC" w14:textId="38374E25" w:rsidR="00565EA2" w:rsidRPr="00C92FBE" w:rsidRDefault="00565EA2" w:rsidP="00565EA2">
            <w:pPr>
              <w:spacing w:after="0" w:line="480" w:lineRule="auto"/>
              <w:jc w:val="center"/>
              <w:rPr>
                <w:rFonts w:ascii="Calibri" w:eastAsia="Times New Roman" w:hAnsi="Calibri" w:cs="Calibri"/>
              </w:rPr>
            </w:pPr>
            <w:r w:rsidRPr="002641CB">
              <w:rPr>
                <w:rFonts w:ascii="Calibri" w:eastAsia="Times New Roman" w:hAnsi="Calibri" w:cs="Calibri"/>
              </w:rPr>
              <w:t>--</w:t>
            </w:r>
          </w:p>
        </w:tc>
      </w:tr>
      <w:tr w:rsidR="00565EA2" w:rsidRPr="00C92FBE" w14:paraId="16AEF8B7" w14:textId="77777777" w:rsidTr="00565EA2">
        <w:trPr>
          <w:trHeight w:val="288"/>
        </w:trPr>
        <w:tc>
          <w:tcPr>
            <w:tcW w:w="1459" w:type="dxa"/>
            <w:tcBorders>
              <w:top w:val="nil"/>
              <w:left w:val="nil"/>
              <w:bottom w:val="nil"/>
              <w:right w:val="nil"/>
            </w:tcBorders>
            <w:shd w:val="clear" w:color="auto" w:fill="auto"/>
            <w:noWrap/>
            <w:vAlign w:val="bottom"/>
            <w:hideMark/>
          </w:tcPr>
          <w:p w14:paraId="1C02E21B"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E</w:t>
            </w:r>
          </w:p>
        </w:tc>
        <w:tc>
          <w:tcPr>
            <w:tcW w:w="1122" w:type="dxa"/>
            <w:tcBorders>
              <w:top w:val="nil"/>
              <w:left w:val="nil"/>
              <w:bottom w:val="nil"/>
              <w:right w:val="nil"/>
            </w:tcBorders>
            <w:vAlign w:val="bottom"/>
          </w:tcPr>
          <w:p w14:paraId="509C90E6" w14:textId="1A698601"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24</w:t>
            </w:r>
          </w:p>
        </w:tc>
        <w:tc>
          <w:tcPr>
            <w:tcW w:w="963" w:type="dxa"/>
            <w:tcBorders>
              <w:top w:val="nil"/>
              <w:left w:val="nil"/>
              <w:bottom w:val="nil"/>
              <w:right w:val="nil"/>
            </w:tcBorders>
            <w:shd w:val="clear" w:color="auto" w:fill="auto"/>
            <w:noWrap/>
            <w:vAlign w:val="bottom"/>
            <w:hideMark/>
          </w:tcPr>
          <w:p w14:paraId="35A8F203" w14:textId="20B5F33A"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2D592C84"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510D8C1C" w14:textId="639436E0"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62638</w:t>
            </w:r>
          </w:p>
        </w:tc>
        <w:tc>
          <w:tcPr>
            <w:tcW w:w="1620" w:type="dxa"/>
            <w:tcBorders>
              <w:top w:val="nil"/>
              <w:left w:val="nil"/>
              <w:bottom w:val="nil"/>
              <w:right w:val="nil"/>
            </w:tcBorders>
            <w:shd w:val="clear" w:color="auto" w:fill="auto"/>
            <w:noWrap/>
            <w:vAlign w:val="bottom"/>
            <w:hideMark/>
          </w:tcPr>
          <w:p w14:paraId="0FC4E4F1" w14:textId="386B4741"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335</w:t>
            </w:r>
          </w:p>
        </w:tc>
        <w:tc>
          <w:tcPr>
            <w:tcW w:w="1890" w:type="dxa"/>
            <w:tcBorders>
              <w:top w:val="nil"/>
              <w:left w:val="nil"/>
              <w:bottom w:val="nil"/>
              <w:right w:val="nil"/>
            </w:tcBorders>
            <w:shd w:val="clear" w:color="auto" w:fill="auto"/>
            <w:noWrap/>
            <w:hideMark/>
          </w:tcPr>
          <w:p w14:paraId="0F8FB211" w14:textId="52EC6BAD" w:rsidR="00565EA2" w:rsidRPr="00C92FBE" w:rsidRDefault="00565EA2" w:rsidP="00565EA2">
            <w:pPr>
              <w:spacing w:after="0" w:line="480" w:lineRule="auto"/>
              <w:jc w:val="center"/>
              <w:rPr>
                <w:rFonts w:ascii="Calibri" w:eastAsia="Times New Roman" w:hAnsi="Calibri" w:cs="Calibri"/>
              </w:rPr>
            </w:pPr>
            <w:r w:rsidRPr="002641CB">
              <w:rPr>
                <w:rFonts w:ascii="Calibri" w:eastAsia="Times New Roman" w:hAnsi="Calibri" w:cs="Calibri"/>
              </w:rPr>
              <w:t>--</w:t>
            </w:r>
          </w:p>
        </w:tc>
      </w:tr>
      <w:tr w:rsidR="00565EA2" w:rsidRPr="00C92FBE" w14:paraId="661D3363" w14:textId="77777777" w:rsidTr="00565EA2">
        <w:trPr>
          <w:trHeight w:val="288"/>
        </w:trPr>
        <w:tc>
          <w:tcPr>
            <w:tcW w:w="1459" w:type="dxa"/>
            <w:tcBorders>
              <w:top w:val="nil"/>
              <w:left w:val="nil"/>
              <w:bottom w:val="nil"/>
              <w:right w:val="nil"/>
            </w:tcBorders>
            <w:shd w:val="clear" w:color="auto" w:fill="auto"/>
            <w:noWrap/>
            <w:vAlign w:val="bottom"/>
            <w:hideMark/>
          </w:tcPr>
          <w:p w14:paraId="738C7004"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F</w:t>
            </w:r>
          </w:p>
        </w:tc>
        <w:tc>
          <w:tcPr>
            <w:tcW w:w="1122" w:type="dxa"/>
            <w:tcBorders>
              <w:top w:val="nil"/>
              <w:left w:val="nil"/>
              <w:bottom w:val="nil"/>
              <w:right w:val="nil"/>
            </w:tcBorders>
            <w:vAlign w:val="bottom"/>
          </w:tcPr>
          <w:p w14:paraId="7791F24B" w14:textId="5D468C1C"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25</w:t>
            </w:r>
          </w:p>
        </w:tc>
        <w:tc>
          <w:tcPr>
            <w:tcW w:w="963" w:type="dxa"/>
            <w:tcBorders>
              <w:top w:val="nil"/>
              <w:left w:val="nil"/>
              <w:bottom w:val="nil"/>
              <w:right w:val="nil"/>
            </w:tcBorders>
            <w:shd w:val="clear" w:color="auto" w:fill="auto"/>
            <w:noWrap/>
            <w:vAlign w:val="bottom"/>
            <w:hideMark/>
          </w:tcPr>
          <w:p w14:paraId="6DB23C9E" w14:textId="1F2571B0"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69CC5A47"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5FB050C0" w14:textId="1881D1D5"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p>
        </w:tc>
        <w:tc>
          <w:tcPr>
            <w:tcW w:w="1620" w:type="dxa"/>
            <w:tcBorders>
              <w:top w:val="nil"/>
              <w:left w:val="nil"/>
              <w:bottom w:val="nil"/>
              <w:right w:val="nil"/>
            </w:tcBorders>
            <w:shd w:val="clear" w:color="auto" w:fill="auto"/>
            <w:noWrap/>
            <w:vAlign w:val="bottom"/>
            <w:hideMark/>
          </w:tcPr>
          <w:p w14:paraId="0A16B25D" w14:textId="743ED49D" w:rsidR="00565EA2" w:rsidRPr="00C92FBE" w:rsidRDefault="00565EA2" w:rsidP="00565EA2">
            <w:pPr>
              <w:spacing w:after="0" w:line="480" w:lineRule="auto"/>
              <w:jc w:val="center"/>
              <w:rPr>
                <w:rFonts w:ascii="Calibri" w:eastAsia="Times New Roman" w:hAnsi="Calibri" w:cs="Calibri"/>
                <w:color w:val="000000"/>
              </w:rPr>
            </w:pPr>
            <w:r w:rsidRPr="00C92FBE">
              <w:rPr>
                <w:rFonts w:ascii="Calibri" w:eastAsia="Times New Roman" w:hAnsi="Calibri" w:cs="Calibri"/>
                <w:color w:val="000000"/>
              </w:rPr>
              <w:t>11952</w:t>
            </w:r>
          </w:p>
        </w:tc>
        <w:tc>
          <w:tcPr>
            <w:tcW w:w="1890" w:type="dxa"/>
            <w:tcBorders>
              <w:top w:val="nil"/>
              <w:left w:val="nil"/>
              <w:bottom w:val="nil"/>
              <w:right w:val="nil"/>
            </w:tcBorders>
            <w:shd w:val="clear" w:color="auto" w:fill="auto"/>
            <w:noWrap/>
            <w:vAlign w:val="bottom"/>
            <w:hideMark/>
          </w:tcPr>
          <w:p w14:paraId="23C560BF" w14:textId="58FC597C" w:rsidR="00565EA2" w:rsidRPr="00C92FBE" w:rsidRDefault="00565EA2" w:rsidP="00565EA2">
            <w:pPr>
              <w:spacing w:after="0" w:line="480" w:lineRule="auto"/>
              <w:jc w:val="center"/>
              <w:rPr>
                <w:rFonts w:ascii="Calibri" w:eastAsia="Times New Roman" w:hAnsi="Calibri" w:cs="Calibri"/>
                <w:color w:val="000000"/>
              </w:rPr>
            </w:pPr>
            <w:r>
              <w:rPr>
                <w:rFonts w:ascii="Calibri" w:eastAsia="Times New Roman" w:hAnsi="Calibri" w:cs="Calibri"/>
                <w:color w:val="000000"/>
              </w:rPr>
              <w:t xml:space="preserve">    </w:t>
            </w:r>
            <w:r w:rsidRPr="00C92FBE">
              <w:rPr>
                <w:rFonts w:ascii="Calibri" w:eastAsia="Times New Roman" w:hAnsi="Calibri" w:cs="Calibri"/>
                <w:color w:val="000000"/>
              </w:rPr>
              <w:t>1500</w:t>
            </w:r>
          </w:p>
        </w:tc>
      </w:tr>
      <w:tr w:rsidR="00565EA2" w:rsidRPr="00C92FBE" w14:paraId="53F802E4" w14:textId="77777777" w:rsidTr="00565EA2">
        <w:trPr>
          <w:trHeight w:val="288"/>
        </w:trPr>
        <w:tc>
          <w:tcPr>
            <w:tcW w:w="1459" w:type="dxa"/>
            <w:tcBorders>
              <w:top w:val="nil"/>
              <w:left w:val="nil"/>
              <w:bottom w:val="nil"/>
              <w:right w:val="nil"/>
            </w:tcBorders>
            <w:shd w:val="clear" w:color="auto" w:fill="auto"/>
            <w:noWrap/>
            <w:vAlign w:val="bottom"/>
            <w:hideMark/>
          </w:tcPr>
          <w:p w14:paraId="591E8AA0"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F</w:t>
            </w:r>
          </w:p>
        </w:tc>
        <w:tc>
          <w:tcPr>
            <w:tcW w:w="1122" w:type="dxa"/>
            <w:tcBorders>
              <w:top w:val="nil"/>
              <w:left w:val="nil"/>
              <w:bottom w:val="nil"/>
              <w:right w:val="nil"/>
            </w:tcBorders>
            <w:vAlign w:val="bottom"/>
          </w:tcPr>
          <w:p w14:paraId="38909DB2" w14:textId="7679ED6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26</w:t>
            </w:r>
          </w:p>
        </w:tc>
        <w:tc>
          <w:tcPr>
            <w:tcW w:w="963" w:type="dxa"/>
            <w:tcBorders>
              <w:top w:val="nil"/>
              <w:left w:val="nil"/>
              <w:bottom w:val="nil"/>
              <w:right w:val="nil"/>
            </w:tcBorders>
            <w:shd w:val="clear" w:color="auto" w:fill="auto"/>
            <w:noWrap/>
            <w:vAlign w:val="bottom"/>
            <w:hideMark/>
          </w:tcPr>
          <w:p w14:paraId="03B91357" w14:textId="76A15C31"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6E27A3B4"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01C02BF4" w14:textId="5524F3A1"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p>
        </w:tc>
        <w:tc>
          <w:tcPr>
            <w:tcW w:w="1620" w:type="dxa"/>
            <w:tcBorders>
              <w:top w:val="nil"/>
              <w:left w:val="nil"/>
              <w:bottom w:val="nil"/>
              <w:right w:val="nil"/>
            </w:tcBorders>
            <w:shd w:val="clear" w:color="auto" w:fill="auto"/>
            <w:noWrap/>
            <w:vAlign w:val="bottom"/>
            <w:hideMark/>
          </w:tcPr>
          <w:p w14:paraId="4462D0FC" w14:textId="779CCBF3"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10800</w:t>
            </w:r>
          </w:p>
        </w:tc>
        <w:tc>
          <w:tcPr>
            <w:tcW w:w="1890" w:type="dxa"/>
            <w:tcBorders>
              <w:top w:val="nil"/>
              <w:left w:val="nil"/>
              <w:bottom w:val="nil"/>
              <w:right w:val="nil"/>
            </w:tcBorders>
            <w:shd w:val="clear" w:color="auto" w:fill="auto"/>
            <w:noWrap/>
            <w:hideMark/>
          </w:tcPr>
          <w:p w14:paraId="1DF826DF" w14:textId="6720AE15" w:rsidR="00565EA2" w:rsidRPr="00C92FBE" w:rsidRDefault="00565EA2" w:rsidP="00565EA2">
            <w:pPr>
              <w:spacing w:after="0" w:line="480" w:lineRule="auto"/>
              <w:jc w:val="center"/>
              <w:rPr>
                <w:rFonts w:ascii="Calibri" w:eastAsia="Times New Roman" w:hAnsi="Calibri" w:cs="Calibri"/>
              </w:rPr>
            </w:pPr>
            <w:r w:rsidRPr="00C60EE7">
              <w:rPr>
                <w:rFonts w:ascii="Calibri" w:eastAsia="Times New Roman" w:hAnsi="Calibri" w:cs="Calibri"/>
              </w:rPr>
              <w:t>--</w:t>
            </w:r>
          </w:p>
        </w:tc>
      </w:tr>
      <w:tr w:rsidR="00565EA2" w:rsidRPr="00C92FBE" w14:paraId="421633F5" w14:textId="77777777" w:rsidTr="00565EA2">
        <w:trPr>
          <w:trHeight w:val="288"/>
        </w:trPr>
        <w:tc>
          <w:tcPr>
            <w:tcW w:w="1459" w:type="dxa"/>
            <w:tcBorders>
              <w:top w:val="nil"/>
              <w:left w:val="nil"/>
              <w:bottom w:val="nil"/>
              <w:right w:val="nil"/>
            </w:tcBorders>
            <w:shd w:val="clear" w:color="auto" w:fill="auto"/>
            <w:noWrap/>
            <w:vAlign w:val="bottom"/>
            <w:hideMark/>
          </w:tcPr>
          <w:p w14:paraId="7B963153"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F</w:t>
            </w:r>
          </w:p>
        </w:tc>
        <w:tc>
          <w:tcPr>
            <w:tcW w:w="1122" w:type="dxa"/>
            <w:tcBorders>
              <w:top w:val="nil"/>
              <w:left w:val="nil"/>
              <w:bottom w:val="nil"/>
              <w:right w:val="nil"/>
            </w:tcBorders>
            <w:vAlign w:val="bottom"/>
          </w:tcPr>
          <w:p w14:paraId="0AFEC013" w14:textId="3E958373"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27</w:t>
            </w:r>
          </w:p>
        </w:tc>
        <w:tc>
          <w:tcPr>
            <w:tcW w:w="963" w:type="dxa"/>
            <w:tcBorders>
              <w:top w:val="nil"/>
              <w:left w:val="nil"/>
              <w:bottom w:val="nil"/>
              <w:right w:val="nil"/>
            </w:tcBorders>
            <w:shd w:val="clear" w:color="auto" w:fill="auto"/>
            <w:noWrap/>
            <w:vAlign w:val="bottom"/>
            <w:hideMark/>
          </w:tcPr>
          <w:p w14:paraId="4BEF2EAB" w14:textId="199EF224"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31DE3728"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34F6B5A0" w14:textId="3F5BA973"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p>
        </w:tc>
        <w:tc>
          <w:tcPr>
            <w:tcW w:w="1620" w:type="dxa"/>
            <w:tcBorders>
              <w:top w:val="nil"/>
              <w:left w:val="nil"/>
              <w:bottom w:val="nil"/>
              <w:right w:val="nil"/>
            </w:tcBorders>
            <w:shd w:val="clear" w:color="auto" w:fill="auto"/>
            <w:noWrap/>
            <w:vAlign w:val="bottom"/>
            <w:hideMark/>
          </w:tcPr>
          <w:p w14:paraId="77A28886" w14:textId="2CA8BD16"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11600</w:t>
            </w:r>
          </w:p>
        </w:tc>
        <w:tc>
          <w:tcPr>
            <w:tcW w:w="1890" w:type="dxa"/>
            <w:tcBorders>
              <w:top w:val="nil"/>
              <w:left w:val="nil"/>
              <w:bottom w:val="nil"/>
              <w:right w:val="nil"/>
            </w:tcBorders>
            <w:shd w:val="clear" w:color="auto" w:fill="auto"/>
            <w:noWrap/>
            <w:hideMark/>
          </w:tcPr>
          <w:p w14:paraId="315C6EDF" w14:textId="3E456778" w:rsidR="00565EA2" w:rsidRPr="00C92FBE" w:rsidRDefault="00565EA2" w:rsidP="00565EA2">
            <w:pPr>
              <w:spacing w:after="0" w:line="480" w:lineRule="auto"/>
              <w:jc w:val="center"/>
              <w:rPr>
                <w:rFonts w:ascii="Calibri" w:eastAsia="Times New Roman" w:hAnsi="Calibri" w:cs="Calibri"/>
              </w:rPr>
            </w:pPr>
            <w:r w:rsidRPr="00C60EE7">
              <w:rPr>
                <w:rFonts w:ascii="Calibri" w:eastAsia="Times New Roman" w:hAnsi="Calibri" w:cs="Calibri"/>
              </w:rPr>
              <w:t>--</w:t>
            </w:r>
          </w:p>
        </w:tc>
      </w:tr>
      <w:tr w:rsidR="00565EA2" w:rsidRPr="00C92FBE" w14:paraId="5A152220" w14:textId="77777777" w:rsidTr="00565EA2">
        <w:trPr>
          <w:trHeight w:val="288"/>
        </w:trPr>
        <w:tc>
          <w:tcPr>
            <w:tcW w:w="1459" w:type="dxa"/>
            <w:tcBorders>
              <w:top w:val="nil"/>
              <w:left w:val="nil"/>
              <w:bottom w:val="nil"/>
              <w:right w:val="nil"/>
            </w:tcBorders>
            <w:shd w:val="clear" w:color="auto" w:fill="auto"/>
            <w:noWrap/>
            <w:vAlign w:val="bottom"/>
            <w:hideMark/>
          </w:tcPr>
          <w:p w14:paraId="2C13A619"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F</w:t>
            </w:r>
          </w:p>
        </w:tc>
        <w:tc>
          <w:tcPr>
            <w:tcW w:w="1122" w:type="dxa"/>
            <w:tcBorders>
              <w:top w:val="nil"/>
              <w:left w:val="nil"/>
              <w:bottom w:val="nil"/>
              <w:right w:val="nil"/>
            </w:tcBorders>
            <w:vAlign w:val="bottom"/>
          </w:tcPr>
          <w:p w14:paraId="14EBF7BA" w14:textId="08E0B683"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28</w:t>
            </w:r>
          </w:p>
        </w:tc>
        <w:tc>
          <w:tcPr>
            <w:tcW w:w="963" w:type="dxa"/>
            <w:tcBorders>
              <w:top w:val="nil"/>
              <w:left w:val="nil"/>
              <w:bottom w:val="nil"/>
              <w:right w:val="nil"/>
            </w:tcBorders>
            <w:shd w:val="clear" w:color="auto" w:fill="auto"/>
            <w:noWrap/>
            <w:vAlign w:val="bottom"/>
            <w:hideMark/>
          </w:tcPr>
          <w:p w14:paraId="08D7DF35" w14:textId="4678CB5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5C9AAABA"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34947D6F" w14:textId="48042721"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46000</w:t>
            </w:r>
          </w:p>
        </w:tc>
        <w:tc>
          <w:tcPr>
            <w:tcW w:w="1620" w:type="dxa"/>
            <w:tcBorders>
              <w:top w:val="nil"/>
              <w:left w:val="nil"/>
              <w:bottom w:val="nil"/>
              <w:right w:val="nil"/>
            </w:tcBorders>
            <w:shd w:val="clear" w:color="auto" w:fill="auto"/>
            <w:noWrap/>
            <w:vAlign w:val="bottom"/>
            <w:hideMark/>
          </w:tcPr>
          <w:p w14:paraId="3F9CD953" w14:textId="5F6414E4"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3763</w:t>
            </w:r>
          </w:p>
        </w:tc>
        <w:tc>
          <w:tcPr>
            <w:tcW w:w="1890" w:type="dxa"/>
            <w:tcBorders>
              <w:top w:val="nil"/>
              <w:left w:val="nil"/>
              <w:bottom w:val="nil"/>
              <w:right w:val="nil"/>
            </w:tcBorders>
            <w:shd w:val="clear" w:color="auto" w:fill="auto"/>
            <w:noWrap/>
            <w:hideMark/>
          </w:tcPr>
          <w:p w14:paraId="7F4A225C" w14:textId="021EC385" w:rsidR="00565EA2" w:rsidRPr="00C92FBE" w:rsidRDefault="00565EA2" w:rsidP="00565EA2">
            <w:pPr>
              <w:spacing w:after="0" w:line="480" w:lineRule="auto"/>
              <w:jc w:val="center"/>
              <w:rPr>
                <w:rFonts w:ascii="Calibri" w:eastAsia="Times New Roman" w:hAnsi="Calibri" w:cs="Calibri"/>
              </w:rPr>
            </w:pPr>
            <w:r w:rsidRPr="00C60EE7">
              <w:rPr>
                <w:rFonts w:ascii="Calibri" w:eastAsia="Times New Roman" w:hAnsi="Calibri" w:cs="Calibri"/>
              </w:rPr>
              <w:t>--</w:t>
            </w:r>
          </w:p>
        </w:tc>
      </w:tr>
      <w:tr w:rsidR="00565EA2" w:rsidRPr="00C92FBE" w14:paraId="10E5D4B9" w14:textId="77777777" w:rsidTr="00565EA2">
        <w:trPr>
          <w:trHeight w:val="288"/>
        </w:trPr>
        <w:tc>
          <w:tcPr>
            <w:tcW w:w="1459" w:type="dxa"/>
            <w:tcBorders>
              <w:top w:val="nil"/>
              <w:left w:val="nil"/>
              <w:bottom w:val="nil"/>
              <w:right w:val="nil"/>
            </w:tcBorders>
            <w:shd w:val="clear" w:color="auto" w:fill="auto"/>
            <w:noWrap/>
            <w:vAlign w:val="bottom"/>
            <w:hideMark/>
          </w:tcPr>
          <w:p w14:paraId="429D3F8E"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F</w:t>
            </w:r>
          </w:p>
        </w:tc>
        <w:tc>
          <w:tcPr>
            <w:tcW w:w="1122" w:type="dxa"/>
            <w:tcBorders>
              <w:top w:val="nil"/>
              <w:left w:val="nil"/>
              <w:bottom w:val="nil"/>
              <w:right w:val="nil"/>
            </w:tcBorders>
            <w:vAlign w:val="bottom"/>
          </w:tcPr>
          <w:p w14:paraId="543ADAAF" w14:textId="2FC66A00"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29</w:t>
            </w:r>
          </w:p>
        </w:tc>
        <w:tc>
          <w:tcPr>
            <w:tcW w:w="963" w:type="dxa"/>
            <w:tcBorders>
              <w:top w:val="nil"/>
              <w:left w:val="nil"/>
              <w:bottom w:val="nil"/>
              <w:right w:val="nil"/>
            </w:tcBorders>
            <w:shd w:val="clear" w:color="auto" w:fill="auto"/>
            <w:noWrap/>
            <w:vAlign w:val="bottom"/>
            <w:hideMark/>
          </w:tcPr>
          <w:p w14:paraId="259C13B6" w14:textId="47A555CD"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6FAD00E2"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VP</w:t>
            </w:r>
          </w:p>
        </w:tc>
        <w:tc>
          <w:tcPr>
            <w:tcW w:w="2880" w:type="dxa"/>
            <w:tcBorders>
              <w:top w:val="nil"/>
              <w:left w:val="nil"/>
              <w:bottom w:val="nil"/>
              <w:right w:val="nil"/>
            </w:tcBorders>
            <w:shd w:val="clear" w:color="auto" w:fill="auto"/>
            <w:noWrap/>
            <w:vAlign w:val="bottom"/>
            <w:hideMark/>
          </w:tcPr>
          <w:p w14:paraId="5B07E126" w14:textId="4AD5A90C"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53000</w:t>
            </w:r>
          </w:p>
        </w:tc>
        <w:tc>
          <w:tcPr>
            <w:tcW w:w="1620" w:type="dxa"/>
            <w:tcBorders>
              <w:top w:val="nil"/>
              <w:left w:val="nil"/>
              <w:bottom w:val="nil"/>
              <w:right w:val="nil"/>
            </w:tcBorders>
            <w:shd w:val="clear" w:color="auto" w:fill="auto"/>
            <w:noWrap/>
            <w:vAlign w:val="bottom"/>
            <w:hideMark/>
          </w:tcPr>
          <w:p w14:paraId="5855632B" w14:textId="2D3E4D03"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14</w:t>
            </w:r>
          </w:p>
        </w:tc>
        <w:tc>
          <w:tcPr>
            <w:tcW w:w="1890" w:type="dxa"/>
            <w:tcBorders>
              <w:top w:val="nil"/>
              <w:left w:val="nil"/>
              <w:bottom w:val="nil"/>
              <w:right w:val="nil"/>
            </w:tcBorders>
            <w:shd w:val="clear" w:color="auto" w:fill="auto"/>
            <w:noWrap/>
            <w:hideMark/>
          </w:tcPr>
          <w:p w14:paraId="5ECA45D5" w14:textId="2A579D71" w:rsidR="00565EA2" w:rsidRPr="00C92FBE" w:rsidRDefault="00565EA2" w:rsidP="00565EA2">
            <w:pPr>
              <w:spacing w:after="0" w:line="480" w:lineRule="auto"/>
              <w:jc w:val="center"/>
              <w:rPr>
                <w:rFonts w:ascii="Calibri" w:eastAsia="Times New Roman" w:hAnsi="Calibri" w:cs="Calibri"/>
              </w:rPr>
            </w:pPr>
            <w:r w:rsidRPr="00C60EE7">
              <w:rPr>
                <w:rFonts w:ascii="Calibri" w:eastAsia="Times New Roman" w:hAnsi="Calibri" w:cs="Calibri"/>
              </w:rPr>
              <w:t>--</w:t>
            </w:r>
          </w:p>
        </w:tc>
      </w:tr>
      <w:tr w:rsidR="00565EA2" w:rsidRPr="00C92FBE" w14:paraId="558EA98E" w14:textId="77777777" w:rsidTr="00565EA2">
        <w:trPr>
          <w:trHeight w:val="288"/>
        </w:trPr>
        <w:tc>
          <w:tcPr>
            <w:tcW w:w="1459" w:type="dxa"/>
            <w:tcBorders>
              <w:top w:val="nil"/>
              <w:left w:val="nil"/>
              <w:bottom w:val="nil"/>
              <w:right w:val="nil"/>
            </w:tcBorders>
            <w:shd w:val="clear" w:color="auto" w:fill="auto"/>
            <w:noWrap/>
            <w:vAlign w:val="bottom"/>
            <w:hideMark/>
          </w:tcPr>
          <w:p w14:paraId="17B8D108"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F</w:t>
            </w:r>
          </w:p>
        </w:tc>
        <w:tc>
          <w:tcPr>
            <w:tcW w:w="1122" w:type="dxa"/>
            <w:tcBorders>
              <w:top w:val="nil"/>
              <w:left w:val="nil"/>
              <w:bottom w:val="nil"/>
              <w:right w:val="nil"/>
            </w:tcBorders>
            <w:vAlign w:val="bottom"/>
          </w:tcPr>
          <w:p w14:paraId="09AFFE68" w14:textId="69DD547E"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30</w:t>
            </w:r>
          </w:p>
        </w:tc>
        <w:tc>
          <w:tcPr>
            <w:tcW w:w="963" w:type="dxa"/>
            <w:tcBorders>
              <w:top w:val="nil"/>
              <w:left w:val="nil"/>
              <w:bottom w:val="nil"/>
              <w:right w:val="nil"/>
            </w:tcBorders>
            <w:shd w:val="clear" w:color="auto" w:fill="auto"/>
            <w:noWrap/>
            <w:vAlign w:val="bottom"/>
            <w:hideMark/>
          </w:tcPr>
          <w:p w14:paraId="2837E6A4" w14:textId="6CE2ED86"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0397E70A"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MJ</w:t>
            </w:r>
          </w:p>
        </w:tc>
        <w:tc>
          <w:tcPr>
            <w:tcW w:w="2880" w:type="dxa"/>
            <w:tcBorders>
              <w:top w:val="nil"/>
              <w:left w:val="nil"/>
              <w:bottom w:val="nil"/>
              <w:right w:val="nil"/>
            </w:tcBorders>
            <w:shd w:val="clear" w:color="auto" w:fill="auto"/>
            <w:noWrap/>
            <w:vAlign w:val="bottom"/>
            <w:hideMark/>
          </w:tcPr>
          <w:p w14:paraId="75872CB7" w14:textId="3468DFFE"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24000</w:t>
            </w:r>
          </w:p>
        </w:tc>
        <w:tc>
          <w:tcPr>
            <w:tcW w:w="1620" w:type="dxa"/>
            <w:tcBorders>
              <w:top w:val="nil"/>
              <w:left w:val="nil"/>
              <w:bottom w:val="nil"/>
              <w:right w:val="nil"/>
            </w:tcBorders>
            <w:shd w:val="clear" w:color="auto" w:fill="auto"/>
            <w:noWrap/>
            <w:vAlign w:val="bottom"/>
            <w:hideMark/>
          </w:tcPr>
          <w:p w14:paraId="5DCB70A0" w14:textId="139B936C"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9550</w:t>
            </w:r>
          </w:p>
        </w:tc>
        <w:tc>
          <w:tcPr>
            <w:tcW w:w="1890" w:type="dxa"/>
            <w:tcBorders>
              <w:top w:val="nil"/>
              <w:left w:val="nil"/>
              <w:bottom w:val="nil"/>
              <w:right w:val="nil"/>
            </w:tcBorders>
            <w:shd w:val="clear" w:color="auto" w:fill="auto"/>
            <w:noWrap/>
            <w:hideMark/>
          </w:tcPr>
          <w:p w14:paraId="60AC859C" w14:textId="6D141B29" w:rsidR="00565EA2" w:rsidRPr="00C92FBE" w:rsidRDefault="00565EA2" w:rsidP="00565EA2">
            <w:pPr>
              <w:spacing w:after="0" w:line="480" w:lineRule="auto"/>
              <w:jc w:val="center"/>
              <w:rPr>
                <w:rFonts w:ascii="Calibri" w:eastAsia="Times New Roman" w:hAnsi="Calibri" w:cs="Calibri"/>
              </w:rPr>
            </w:pPr>
            <w:r w:rsidRPr="00C60EE7">
              <w:rPr>
                <w:rFonts w:ascii="Calibri" w:eastAsia="Times New Roman" w:hAnsi="Calibri" w:cs="Calibri"/>
              </w:rPr>
              <w:t>--</w:t>
            </w:r>
          </w:p>
        </w:tc>
      </w:tr>
      <w:tr w:rsidR="00565EA2" w:rsidRPr="00C92FBE" w14:paraId="0975FEBF" w14:textId="77777777" w:rsidTr="00565EA2">
        <w:trPr>
          <w:trHeight w:val="288"/>
        </w:trPr>
        <w:tc>
          <w:tcPr>
            <w:tcW w:w="1459" w:type="dxa"/>
            <w:tcBorders>
              <w:top w:val="nil"/>
              <w:left w:val="nil"/>
              <w:bottom w:val="nil"/>
              <w:right w:val="nil"/>
            </w:tcBorders>
            <w:shd w:val="clear" w:color="auto" w:fill="auto"/>
            <w:noWrap/>
            <w:vAlign w:val="bottom"/>
            <w:hideMark/>
          </w:tcPr>
          <w:p w14:paraId="21C8ABE3"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F</w:t>
            </w:r>
          </w:p>
        </w:tc>
        <w:tc>
          <w:tcPr>
            <w:tcW w:w="1122" w:type="dxa"/>
            <w:tcBorders>
              <w:top w:val="nil"/>
              <w:left w:val="nil"/>
              <w:bottom w:val="nil"/>
              <w:right w:val="nil"/>
            </w:tcBorders>
            <w:vAlign w:val="bottom"/>
          </w:tcPr>
          <w:p w14:paraId="1A2A4A2E" w14:textId="6AFF6573"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31</w:t>
            </w:r>
          </w:p>
        </w:tc>
        <w:tc>
          <w:tcPr>
            <w:tcW w:w="963" w:type="dxa"/>
            <w:tcBorders>
              <w:top w:val="nil"/>
              <w:left w:val="nil"/>
              <w:bottom w:val="nil"/>
              <w:right w:val="nil"/>
            </w:tcBorders>
            <w:shd w:val="clear" w:color="auto" w:fill="auto"/>
            <w:noWrap/>
            <w:vAlign w:val="bottom"/>
            <w:hideMark/>
          </w:tcPr>
          <w:p w14:paraId="2A76EE78" w14:textId="188D608C"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2FA7449E"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MJ</w:t>
            </w:r>
          </w:p>
        </w:tc>
        <w:tc>
          <w:tcPr>
            <w:tcW w:w="2880" w:type="dxa"/>
            <w:tcBorders>
              <w:top w:val="nil"/>
              <w:left w:val="nil"/>
              <w:bottom w:val="nil"/>
              <w:right w:val="nil"/>
            </w:tcBorders>
            <w:shd w:val="clear" w:color="auto" w:fill="auto"/>
            <w:noWrap/>
            <w:vAlign w:val="bottom"/>
            <w:hideMark/>
          </w:tcPr>
          <w:p w14:paraId="3F001EC4" w14:textId="7BA8C3D9"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76064</w:t>
            </w:r>
          </w:p>
        </w:tc>
        <w:tc>
          <w:tcPr>
            <w:tcW w:w="1620" w:type="dxa"/>
            <w:tcBorders>
              <w:top w:val="nil"/>
              <w:left w:val="nil"/>
              <w:bottom w:val="nil"/>
              <w:right w:val="nil"/>
            </w:tcBorders>
            <w:shd w:val="clear" w:color="auto" w:fill="auto"/>
            <w:noWrap/>
            <w:vAlign w:val="bottom"/>
            <w:hideMark/>
          </w:tcPr>
          <w:p w14:paraId="02A915FB" w14:textId="47F04CA2"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607</w:t>
            </w:r>
          </w:p>
        </w:tc>
        <w:tc>
          <w:tcPr>
            <w:tcW w:w="1890" w:type="dxa"/>
            <w:tcBorders>
              <w:top w:val="nil"/>
              <w:left w:val="nil"/>
              <w:bottom w:val="nil"/>
              <w:right w:val="nil"/>
            </w:tcBorders>
            <w:shd w:val="clear" w:color="auto" w:fill="auto"/>
            <w:noWrap/>
            <w:vAlign w:val="bottom"/>
            <w:hideMark/>
          </w:tcPr>
          <w:p w14:paraId="2BBCEA51" w14:textId="34543B29" w:rsidR="00565EA2" w:rsidRPr="00C92FBE" w:rsidRDefault="00565EA2" w:rsidP="00565EA2">
            <w:pPr>
              <w:spacing w:after="0" w:line="480" w:lineRule="auto"/>
              <w:jc w:val="center"/>
              <w:rPr>
                <w:rFonts w:ascii="Calibri" w:eastAsia="Times New Roman" w:hAnsi="Calibri" w:cs="Calibri"/>
                <w:color w:val="000000"/>
              </w:rPr>
            </w:pPr>
            <w:r w:rsidRPr="00C92FBE">
              <w:rPr>
                <w:rFonts w:ascii="Calibri" w:eastAsia="Times New Roman" w:hAnsi="Calibri" w:cs="Calibri"/>
                <w:color w:val="000000"/>
              </w:rPr>
              <w:t>130000</w:t>
            </w:r>
          </w:p>
        </w:tc>
      </w:tr>
      <w:tr w:rsidR="00565EA2" w:rsidRPr="00C92FBE" w14:paraId="47D41533" w14:textId="77777777" w:rsidTr="00565EA2">
        <w:trPr>
          <w:trHeight w:val="288"/>
        </w:trPr>
        <w:tc>
          <w:tcPr>
            <w:tcW w:w="1459" w:type="dxa"/>
            <w:tcBorders>
              <w:top w:val="nil"/>
              <w:left w:val="nil"/>
              <w:bottom w:val="nil"/>
              <w:right w:val="nil"/>
            </w:tcBorders>
            <w:shd w:val="clear" w:color="auto" w:fill="auto"/>
            <w:noWrap/>
            <w:vAlign w:val="bottom"/>
            <w:hideMark/>
          </w:tcPr>
          <w:p w14:paraId="2830C054"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lastRenderedPageBreak/>
              <w:t>G</w:t>
            </w:r>
          </w:p>
        </w:tc>
        <w:tc>
          <w:tcPr>
            <w:tcW w:w="1122" w:type="dxa"/>
            <w:tcBorders>
              <w:top w:val="nil"/>
              <w:left w:val="nil"/>
              <w:bottom w:val="nil"/>
              <w:right w:val="nil"/>
            </w:tcBorders>
            <w:vAlign w:val="bottom"/>
          </w:tcPr>
          <w:p w14:paraId="1C0BD0C1" w14:textId="62E3DA65"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32</w:t>
            </w:r>
          </w:p>
        </w:tc>
        <w:tc>
          <w:tcPr>
            <w:tcW w:w="963" w:type="dxa"/>
            <w:tcBorders>
              <w:top w:val="nil"/>
              <w:left w:val="nil"/>
              <w:bottom w:val="nil"/>
              <w:right w:val="nil"/>
            </w:tcBorders>
            <w:shd w:val="clear" w:color="auto" w:fill="auto"/>
            <w:noWrap/>
            <w:vAlign w:val="bottom"/>
            <w:hideMark/>
          </w:tcPr>
          <w:p w14:paraId="714F22F1" w14:textId="20E6B61A"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03FC5BE2"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MJ</w:t>
            </w:r>
          </w:p>
        </w:tc>
        <w:tc>
          <w:tcPr>
            <w:tcW w:w="2880" w:type="dxa"/>
            <w:tcBorders>
              <w:top w:val="nil"/>
              <w:left w:val="nil"/>
              <w:bottom w:val="nil"/>
              <w:right w:val="nil"/>
            </w:tcBorders>
            <w:shd w:val="clear" w:color="auto" w:fill="auto"/>
            <w:noWrap/>
            <w:vAlign w:val="bottom"/>
            <w:hideMark/>
          </w:tcPr>
          <w:p w14:paraId="035DA8F9" w14:textId="6AC4A075"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4720</w:t>
            </w:r>
          </w:p>
        </w:tc>
        <w:tc>
          <w:tcPr>
            <w:tcW w:w="1620" w:type="dxa"/>
            <w:tcBorders>
              <w:top w:val="nil"/>
              <w:left w:val="nil"/>
              <w:bottom w:val="nil"/>
              <w:right w:val="nil"/>
            </w:tcBorders>
            <w:shd w:val="clear" w:color="auto" w:fill="auto"/>
            <w:noWrap/>
            <w:vAlign w:val="bottom"/>
            <w:hideMark/>
          </w:tcPr>
          <w:p w14:paraId="3B2810F4" w14:textId="0243379D"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1462</w:t>
            </w:r>
          </w:p>
        </w:tc>
        <w:tc>
          <w:tcPr>
            <w:tcW w:w="1890" w:type="dxa"/>
            <w:tcBorders>
              <w:top w:val="nil"/>
              <w:left w:val="nil"/>
              <w:bottom w:val="nil"/>
              <w:right w:val="nil"/>
            </w:tcBorders>
            <w:shd w:val="clear" w:color="auto" w:fill="auto"/>
            <w:noWrap/>
            <w:hideMark/>
          </w:tcPr>
          <w:p w14:paraId="0B1F38D6" w14:textId="4E84D18F" w:rsidR="00565EA2" w:rsidRPr="00C92FBE" w:rsidRDefault="00565EA2" w:rsidP="00565EA2">
            <w:pPr>
              <w:spacing w:after="0" w:line="480" w:lineRule="auto"/>
              <w:jc w:val="center"/>
              <w:rPr>
                <w:rFonts w:ascii="Calibri" w:eastAsia="Times New Roman" w:hAnsi="Calibri" w:cs="Calibri"/>
              </w:rPr>
            </w:pPr>
            <w:r w:rsidRPr="00BC419E">
              <w:rPr>
                <w:rFonts w:ascii="Calibri" w:eastAsia="Times New Roman" w:hAnsi="Calibri" w:cs="Calibri"/>
              </w:rPr>
              <w:t>--</w:t>
            </w:r>
          </w:p>
        </w:tc>
      </w:tr>
      <w:tr w:rsidR="00565EA2" w:rsidRPr="00C92FBE" w14:paraId="54C21804" w14:textId="77777777" w:rsidTr="00565EA2">
        <w:trPr>
          <w:trHeight w:val="288"/>
        </w:trPr>
        <w:tc>
          <w:tcPr>
            <w:tcW w:w="1459" w:type="dxa"/>
            <w:tcBorders>
              <w:top w:val="nil"/>
              <w:left w:val="nil"/>
              <w:bottom w:val="nil"/>
              <w:right w:val="nil"/>
            </w:tcBorders>
            <w:shd w:val="clear" w:color="auto" w:fill="auto"/>
            <w:noWrap/>
            <w:vAlign w:val="bottom"/>
            <w:hideMark/>
          </w:tcPr>
          <w:p w14:paraId="224B938B"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G</w:t>
            </w:r>
          </w:p>
        </w:tc>
        <w:tc>
          <w:tcPr>
            <w:tcW w:w="1122" w:type="dxa"/>
            <w:tcBorders>
              <w:top w:val="nil"/>
              <w:left w:val="nil"/>
              <w:bottom w:val="nil"/>
              <w:right w:val="nil"/>
            </w:tcBorders>
            <w:vAlign w:val="bottom"/>
          </w:tcPr>
          <w:p w14:paraId="53611492" w14:textId="5A3E4B00"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33</w:t>
            </w:r>
          </w:p>
        </w:tc>
        <w:tc>
          <w:tcPr>
            <w:tcW w:w="963" w:type="dxa"/>
            <w:tcBorders>
              <w:top w:val="nil"/>
              <w:left w:val="nil"/>
              <w:bottom w:val="nil"/>
              <w:right w:val="nil"/>
            </w:tcBorders>
            <w:shd w:val="clear" w:color="auto" w:fill="auto"/>
            <w:noWrap/>
            <w:vAlign w:val="bottom"/>
            <w:hideMark/>
          </w:tcPr>
          <w:p w14:paraId="486807FF" w14:textId="755BEF0E"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5A07ACEF"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MJ</w:t>
            </w:r>
          </w:p>
        </w:tc>
        <w:tc>
          <w:tcPr>
            <w:tcW w:w="2880" w:type="dxa"/>
            <w:tcBorders>
              <w:top w:val="nil"/>
              <w:left w:val="nil"/>
              <w:bottom w:val="nil"/>
              <w:right w:val="nil"/>
            </w:tcBorders>
            <w:shd w:val="clear" w:color="auto" w:fill="auto"/>
            <w:noWrap/>
            <w:vAlign w:val="bottom"/>
            <w:hideMark/>
          </w:tcPr>
          <w:p w14:paraId="73822ADB" w14:textId="595EB70A"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13123</w:t>
            </w:r>
          </w:p>
        </w:tc>
        <w:tc>
          <w:tcPr>
            <w:tcW w:w="1620" w:type="dxa"/>
            <w:tcBorders>
              <w:top w:val="nil"/>
              <w:left w:val="nil"/>
              <w:bottom w:val="nil"/>
              <w:right w:val="nil"/>
            </w:tcBorders>
            <w:shd w:val="clear" w:color="auto" w:fill="auto"/>
            <w:noWrap/>
            <w:vAlign w:val="bottom"/>
            <w:hideMark/>
          </w:tcPr>
          <w:p w14:paraId="63B31230" w14:textId="640443B2"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199</w:t>
            </w:r>
          </w:p>
        </w:tc>
        <w:tc>
          <w:tcPr>
            <w:tcW w:w="1890" w:type="dxa"/>
            <w:tcBorders>
              <w:top w:val="nil"/>
              <w:left w:val="nil"/>
              <w:bottom w:val="nil"/>
              <w:right w:val="nil"/>
            </w:tcBorders>
            <w:shd w:val="clear" w:color="auto" w:fill="auto"/>
            <w:noWrap/>
            <w:hideMark/>
          </w:tcPr>
          <w:p w14:paraId="67CD9460" w14:textId="3383FB1D" w:rsidR="00565EA2" w:rsidRPr="00C92FBE" w:rsidRDefault="00565EA2" w:rsidP="00565EA2">
            <w:pPr>
              <w:spacing w:after="0" w:line="480" w:lineRule="auto"/>
              <w:jc w:val="center"/>
              <w:rPr>
                <w:rFonts w:ascii="Calibri" w:eastAsia="Times New Roman" w:hAnsi="Calibri" w:cs="Calibri"/>
              </w:rPr>
            </w:pPr>
            <w:r w:rsidRPr="00BC419E">
              <w:rPr>
                <w:rFonts w:ascii="Calibri" w:eastAsia="Times New Roman" w:hAnsi="Calibri" w:cs="Calibri"/>
              </w:rPr>
              <w:t>--</w:t>
            </w:r>
          </w:p>
        </w:tc>
      </w:tr>
      <w:tr w:rsidR="00565EA2" w:rsidRPr="00C92FBE" w14:paraId="6E21CAA3" w14:textId="77777777" w:rsidTr="00565EA2">
        <w:trPr>
          <w:trHeight w:val="288"/>
        </w:trPr>
        <w:tc>
          <w:tcPr>
            <w:tcW w:w="1459" w:type="dxa"/>
            <w:tcBorders>
              <w:top w:val="nil"/>
              <w:left w:val="nil"/>
              <w:bottom w:val="nil"/>
              <w:right w:val="nil"/>
            </w:tcBorders>
            <w:shd w:val="clear" w:color="auto" w:fill="auto"/>
            <w:noWrap/>
            <w:vAlign w:val="bottom"/>
            <w:hideMark/>
          </w:tcPr>
          <w:p w14:paraId="2FC1DB8E"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G</w:t>
            </w:r>
          </w:p>
        </w:tc>
        <w:tc>
          <w:tcPr>
            <w:tcW w:w="1122" w:type="dxa"/>
            <w:tcBorders>
              <w:top w:val="nil"/>
              <w:left w:val="nil"/>
              <w:bottom w:val="nil"/>
              <w:right w:val="nil"/>
            </w:tcBorders>
            <w:vAlign w:val="bottom"/>
          </w:tcPr>
          <w:p w14:paraId="0E1C72B8" w14:textId="22D037F0"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34</w:t>
            </w:r>
          </w:p>
        </w:tc>
        <w:tc>
          <w:tcPr>
            <w:tcW w:w="963" w:type="dxa"/>
            <w:tcBorders>
              <w:top w:val="nil"/>
              <w:left w:val="nil"/>
              <w:bottom w:val="nil"/>
              <w:right w:val="nil"/>
            </w:tcBorders>
            <w:shd w:val="clear" w:color="auto" w:fill="auto"/>
            <w:noWrap/>
            <w:vAlign w:val="bottom"/>
            <w:hideMark/>
          </w:tcPr>
          <w:p w14:paraId="3B10A63C" w14:textId="0257DA34"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08C628DD"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MJ</w:t>
            </w:r>
          </w:p>
        </w:tc>
        <w:tc>
          <w:tcPr>
            <w:tcW w:w="2880" w:type="dxa"/>
            <w:tcBorders>
              <w:top w:val="nil"/>
              <w:left w:val="nil"/>
              <w:bottom w:val="nil"/>
              <w:right w:val="nil"/>
            </w:tcBorders>
            <w:shd w:val="clear" w:color="auto" w:fill="auto"/>
            <w:noWrap/>
            <w:vAlign w:val="bottom"/>
            <w:hideMark/>
          </w:tcPr>
          <w:p w14:paraId="351A4A54" w14:textId="356530B4"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8826</w:t>
            </w:r>
          </w:p>
        </w:tc>
        <w:tc>
          <w:tcPr>
            <w:tcW w:w="1620" w:type="dxa"/>
            <w:tcBorders>
              <w:top w:val="nil"/>
              <w:left w:val="nil"/>
              <w:bottom w:val="nil"/>
              <w:right w:val="nil"/>
            </w:tcBorders>
            <w:shd w:val="clear" w:color="auto" w:fill="auto"/>
            <w:noWrap/>
            <w:vAlign w:val="bottom"/>
            <w:hideMark/>
          </w:tcPr>
          <w:p w14:paraId="4CA23A27" w14:textId="1B2EB1BB"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162</w:t>
            </w:r>
          </w:p>
        </w:tc>
        <w:tc>
          <w:tcPr>
            <w:tcW w:w="1890" w:type="dxa"/>
            <w:tcBorders>
              <w:top w:val="nil"/>
              <w:left w:val="nil"/>
              <w:bottom w:val="nil"/>
              <w:right w:val="nil"/>
            </w:tcBorders>
            <w:shd w:val="clear" w:color="auto" w:fill="auto"/>
            <w:noWrap/>
            <w:hideMark/>
          </w:tcPr>
          <w:p w14:paraId="069DC882" w14:textId="229375A2" w:rsidR="00565EA2" w:rsidRPr="00C92FBE" w:rsidRDefault="00565EA2" w:rsidP="00565EA2">
            <w:pPr>
              <w:spacing w:after="0" w:line="480" w:lineRule="auto"/>
              <w:jc w:val="center"/>
              <w:rPr>
                <w:rFonts w:ascii="Calibri" w:eastAsia="Times New Roman" w:hAnsi="Calibri" w:cs="Calibri"/>
              </w:rPr>
            </w:pPr>
            <w:r w:rsidRPr="00BC419E">
              <w:rPr>
                <w:rFonts w:ascii="Calibri" w:eastAsia="Times New Roman" w:hAnsi="Calibri" w:cs="Calibri"/>
              </w:rPr>
              <w:t>--</w:t>
            </w:r>
          </w:p>
        </w:tc>
      </w:tr>
      <w:tr w:rsidR="00565EA2" w:rsidRPr="00C92FBE" w14:paraId="3443BA1D" w14:textId="77777777" w:rsidTr="00565EA2">
        <w:trPr>
          <w:trHeight w:val="288"/>
        </w:trPr>
        <w:tc>
          <w:tcPr>
            <w:tcW w:w="1459" w:type="dxa"/>
            <w:tcBorders>
              <w:top w:val="nil"/>
              <w:left w:val="nil"/>
              <w:bottom w:val="nil"/>
              <w:right w:val="nil"/>
            </w:tcBorders>
            <w:shd w:val="clear" w:color="auto" w:fill="auto"/>
            <w:noWrap/>
            <w:vAlign w:val="bottom"/>
            <w:hideMark/>
          </w:tcPr>
          <w:p w14:paraId="23EC6BE2"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G</w:t>
            </w:r>
          </w:p>
        </w:tc>
        <w:tc>
          <w:tcPr>
            <w:tcW w:w="1122" w:type="dxa"/>
            <w:tcBorders>
              <w:top w:val="nil"/>
              <w:left w:val="nil"/>
              <w:bottom w:val="nil"/>
              <w:right w:val="nil"/>
            </w:tcBorders>
            <w:vAlign w:val="bottom"/>
          </w:tcPr>
          <w:p w14:paraId="4DD3E49C" w14:textId="28FEAC1C"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35</w:t>
            </w:r>
          </w:p>
        </w:tc>
        <w:tc>
          <w:tcPr>
            <w:tcW w:w="963" w:type="dxa"/>
            <w:tcBorders>
              <w:top w:val="nil"/>
              <w:left w:val="nil"/>
              <w:bottom w:val="nil"/>
              <w:right w:val="nil"/>
            </w:tcBorders>
            <w:shd w:val="clear" w:color="auto" w:fill="auto"/>
            <w:noWrap/>
            <w:vAlign w:val="bottom"/>
            <w:hideMark/>
          </w:tcPr>
          <w:p w14:paraId="3FF37C57" w14:textId="24C6BC5F"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7AF5FB21"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MJ</w:t>
            </w:r>
          </w:p>
        </w:tc>
        <w:tc>
          <w:tcPr>
            <w:tcW w:w="2880" w:type="dxa"/>
            <w:tcBorders>
              <w:top w:val="nil"/>
              <w:left w:val="nil"/>
              <w:bottom w:val="nil"/>
              <w:right w:val="nil"/>
            </w:tcBorders>
            <w:shd w:val="clear" w:color="auto" w:fill="auto"/>
            <w:noWrap/>
            <w:vAlign w:val="bottom"/>
            <w:hideMark/>
          </w:tcPr>
          <w:p w14:paraId="49B025E9" w14:textId="50C536FF" w:rsidR="00565EA2" w:rsidRPr="00C92FBE" w:rsidRDefault="00565EA2" w:rsidP="00565EA2">
            <w:pPr>
              <w:spacing w:after="0" w:line="480" w:lineRule="auto"/>
              <w:jc w:val="center"/>
              <w:rPr>
                <w:rFonts w:ascii="Calibri" w:eastAsia="Times New Roman" w:hAnsi="Calibri" w:cs="Calibri"/>
                <w:color w:val="000000"/>
              </w:rPr>
            </w:pPr>
            <w:r>
              <w:rPr>
                <w:rFonts w:ascii="Calibri" w:eastAsia="Times New Roman" w:hAnsi="Calibri" w:cs="Calibri"/>
                <w:color w:val="000000"/>
              </w:rPr>
              <w:t xml:space="preserve">    </w:t>
            </w:r>
            <w:r w:rsidRPr="00C92FBE">
              <w:rPr>
                <w:rFonts w:ascii="Calibri" w:eastAsia="Times New Roman" w:hAnsi="Calibri" w:cs="Calibri"/>
                <w:color w:val="000000"/>
              </w:rPr>
              <w:t>5150</w:t>
            </w:r>
          </w:p>
        </w:tc>
        <w:tc>
          <w:tcPr>
            <w:tcW w:w="1620" w:type="dxa"/>
            <w:tcBorders>
              <w:top w:val="nil"/>
              <w:left w:val="nil"/>
              <w:bottom w:val="nil"/>
              <w:right w:val="nil"/>
            </w:tcBorders>
            <w:shd w:val="clear" w:color="auto" w:fill="auto"/>
            <w:noWrap/>
            <w:vAlign w:val="bottom"/>
            <w:hideMark/>
          </w:tcPr>
          <w:p w14:paraId="05AB3E7B" w14:textId="04E28290"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1666</w:t>
            </w:r>
          </w:p>
        </w:tc>
        <w:tc>
          <w:tcPr>
            <w:tcW w:w="1890" w:type="dxa"/>
            <w:tcBorders>
              <w:top w:val="nil"/>
              <w:left w:val="nil"/>
              <w:bottom w:val="nil"/>
              <w:right w:val="nil"/>
            </w:tcBorders>
            <w:shd w:val="clear" w:color="auto" w:fill="auto"/>
            <w:noWrap/>
            <w:hideMark/>
          </w:tcPr>
          <w:p w14:paraId="15889834" w14:textId="428FB9E7" w:rsidR="00565EA2" w:rsidRPr="00C92FBE" w:rsidRDefault="00565EA2" w:rsidP="00565EA2">
            <w:pPr>
              <w:spacing w:after="0" w:line="480" w:lineRule="auto"/>
              <w:jc w:val="center"/>
              <w:rPr>
                <w:rFonts w:ascii="Calibri" w:eastAsia="Times New Roman" w:hAnsi="Calibri" w:cs="Calibri"/>
              </w:rPr>
            </w:pPr>
            <w:r w:rsidRPr="00BC419E">
              <w:rPr>
                <w:rFonts w:ascii="Calibri" w:eastAsia="Times New Roman" w:hAnsi="Calibri" w:cs="Calibri"/>
              </w:rPr>
              <w:t>--</w:t>
            </w:r>
          </w:p>
        </w:tc>
      </w:tr>
      <w:tr w:rsidR="00565EA2" w:rsidRPr="00C92FBE" w14:paraId="79558760" w14:textId="77777777" w:rsidTr="00565EA2">
        <w:trPr>
          <w:trHeight w:val="288"/>
        </w:trPr>
        <w:tc>
          <w:tcPr>
            <w:tcW w:w="1459" w:type="dxa"/>
            <w:tcBorders>
              <w:top w:val="nil"/>
              <w:left w:val="nil"/>
              <w:bottom w:val="nil"/>
              <w:right w:val="nil"/>
            </w:tcBorders>
            <w:shd w:val="clear" w:color="auto" w:fill="auto"/>
            <w:noWrap/>
            <w:vAlign w:val="bottom"/>
            <w:hideMark/>
          </w:tcPr>
          <w:p w14:paraId="4C84D136"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G</w:t>
            </w:r>
          </w:p>
        </w:tc>
        <w:tc>
          <w:tcPr>
            <w:tcW w:w="1122" w:type="dxa"/>
            <w:tcBorders>
              <w:top w:val="nil"/>
              <w:left w:val="nil"/>
              <w:bottom w:val="nil"/>
              <w:right w:val="nil"/>
            </w:tcBorders>
            <w:vAlign w:val="bottom"/>
          </w:tcPr>
          <w:p w14:paraId="3078692D" w14:textId="4D1D714F"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36</w:t>
            </w:r>
          </w:p>
        </w:tc>
        <w:tc>
          <w:tcPr>
            <w:tcW w:w="963" w:type="dxa"/>
            <w:tcBorders>
              <w:top w:val="nil"/>
              <w:left w:val="nil"/>
              <w:bottom w:val="nil"/>
              <w:right w:val="nil"/>
            </w:tcBorders>
            <w:shd w:val="clear" w:color="auto" w:fill="auto"/>
            <w:noWrap/>
            <w:vAlign w:val="bottom"/>
            <w:hideMark/>
          </w:tcPr>
          <w:p w14:paraId="1E5AE594" w14:textId="7E993D83"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202613E4"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MJ</w:t>
            </w:r>
          </w:p>
        </w:tc>
        <w:tc>
          <w:tcPr>
            <w:tcW w:w="2880" w:type="dxa"/>
            <w:tcBorders>
              <w:top w:val="nil"/>
              <w:left w:val="nil"/>
              <w:bottom w:val="nil"/>
              <w:right w:val="nil"/>
            </w:tcBorders>
            <w:shd w:val="clear" w:color="auto" w:fill="auto"/>
            <w:noWrap/>
            <w:vAlign w:val="bottom"/>
            <w:hideMark/>
          </w:tcPr>
          <w:p w14:paraId="6FD5E359" w14:textId="5EC42FDC"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5186</w:t>
            </w:r>
          </w:p>
        </w:tc>
        <w:tc>
          <w:tcPr>
            <w:tcW w:w="1620" w:type="dxa"/>
            <w:tcBorders>
              <w:top w:val="nil"/>
              <w:left w:val="nil"/>
              <w:bottom w:val="nil"/>
              <w:right w:val="nil"/>
            </w:tcBorders>
            <w:shd w:val="clear" w:color="auto" w:fill="auto"/>
            <w:noWrap/>
            <w:vAlign w:val="bottom"/>
            <w:hideMark/>
          </w:tcPr>
          <w:p w14:paraId="7B7FBF25" w14:textId="14230C9E"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1548</w:t>
            </w:r>
          </w:p>
        </w:tc>
        <w:tc>
          <w:tcPr>
            <w:tcW w:w="1890" w:type="dxa"/>
            <w:tcBorders>
              <w:top w:val="nil"/>
              <w:left w:val="nil"/>
              <w:bottom w:val="nil"/>
              <w:right w:val="nil"/>
            </w:tcBorders>
            <w:shd w:val="clear" w:color="auto" w:fill="auto"/>
            <w:noWrap/>
            <w:hideMark/>
          </w:tcPr>
          <w:p w14:paraId="6ED4EB58" w14:textId="6DE6AFFB" w:rsidR="00565EA2" w:rsidRPr="00C92FBE" w:rsidRDefault="00565EA2" w:rsidP="00565EA2">
            <w:pPr>
              <w:spacing w:after="0" w:line="480" w:lineRule="auto"/>
              <w:jc w:val="center"/>
              <w:rPr>
                <w:rFonts w:ascii="Calibri" w:eastAsia="Times New Roman" w:hAnsi="Calibri" w:cs="Calibri"/>
              </w:rPr>
            </w:pPr>
            <w:r w:rsidRPr="00BC419E">
              <w:rPr>
                <w:rFonts w:ascii="Calibri" w:eastAsia="Times New Roman" w:hAnsi="Calibri" w:cs="Calibri"/>
              </w:rPr>
              <w:t>--</w:t>
            </w:r>
          </w:p>
        </w:tc>
      </w:tr>
      <w:tr w:rsidR="00565EA2" w:rsidRPr="00C92FBE" w14:paraId="685A0133" w14:textId="77777777" w:rsidTr="00565EA2">
        <w:trPr>
          <w:trHeight w:val="288"/>
        </w:trPr>
        <w:tc>
          <w:tcPr>
            <w:tcW w:w="1459" w:type="dxa"/>
            <w:tcBorders>
              <w:top w:val="nil"/>
              <w:left w:val="nil"/>
              <w:bottom w:val="nil"/>
              <w:right w:val="nil"/>
            </w:tcBorders>
            <w:shd w:val="clear" w:color="auto" w:fill="auto"/>
            <w:noWrap/>
            <w:vAlign w:val="bottom"/>
            <w:hideMark/>
          </w:tcPr>
          <w:p w14:paraId="25F14DBD"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G</w:t>
            </w:r>
          </w:p>
        </w:tc>
        <w:tc>
          <w:tcPr>
            <w:tcW w:w="1122" w:type="dxa"/>
            <w:tcBorders>
              <w:top w:val="nil"/>
              <w:left w:val="nil"/>
              <w:bottom w:val="nil"/>
              <w:right w:val="nil"/>
            </w:tcBorders>
            <w:vAlign w:val="bottom"/>
          </w:tcPr>
          <w:p w14:paraId="0D4DAF1C" w14:textId="7D90B3F2"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37</w:t>
            </w:r>
          </w:p>
        </w:tc>
        <w:tc>
          <w:tcPr>
            <w:tcW w:w="963" w:type="dxa"/>
            <w:tcBorders>
              <w:top w:val="nil"/>
              <w:left w:val="nil"/>
              <w:bottom w:val="nil"/>
              <w:right w:val="nil"/>
            </w:tcBorders>
            <w:shd w:val="clear" w:color="auto" w:fill="auto"/>
            <w:noWrap/>
            <w:vAlign w:val="bottom"/>
            <w:hideMark/>
          </w:tcPr>
          <w:p w14:paraId="35401C22" w14:textId="6B5A1E54"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bottom w:val="nil"/>
              <w:right w:val="nil"/>
            </w:tcBorders>
            <w:shd w:val="clear" w:color="auto" w:fill="auto"/>
            <w:noWrap/>
            <w:vAlign w:val="bottom"/>
            <w:hideMark/>
          </w:tcPr>
          <w:p w14:paraId="77842156"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MJ</w:t>
            </w:r>
          </w:p>
        </w:tc>
        <w:tc>
          <w:tcPr>
            <w:tcW w:w="2880" w:type="dxa"/>
            <w:tcBorders>
              <w:top w:val="nil"/>
              <w:left w:val="nil"/>
              <w:bottom w:val="nil"/>
              <w:right w:val="nil"/>
            </w:tcBorders>
            <w:shd w:val="clear" w:color="auto" w:fill="auto"/>
            <w:noWrap/>
            <w:vAlign w:val="bottom"/>
            <w:hideMark/>
          </w:tcPr>
          <w:p w14:paraId="22FFCA0B" w14:textId="1CA14430"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4616</w:t>
            </w:r>
          </w:p>
        </w:tc>
        <w:tc>
          <w:tcPr>
            <w:tcW w:w="1620" w:type="dxa"/>
            <w:tcBorders>
              <w:top w:val="nil"/>
              <w:left w:val="nil"/>
              <w:bottom w:val="nil"/>
              <w:right w:val="nil"/>
            </w:tcBorders>
            <w:shd w:val="clear" w:color="auto" w:fill="auto"/>
            <w:noWrap/>
            <w:vAlign w:val="bottom"/>
            <w:hideMark/>
          </w:tcPr>
          <w:p w14:paraId="49F6CDC1" w14:textId="3F1B59CD"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361</w:t>
            </w:r>
          </w:p>
        </w:tc>
        <w:tc>
          <w:tcPr>
            <w:tcW w:w="1890" w:type="dxa"/>
            <w:tcBorders>
              <w:top w:val="nil"/>
              <w:left w:val="nil"/>
              <w:bottom w:val="nil"/>
              <w:right w:val="nil"/>
            </w:tcBorders>
            <w:shd w:val="clear" w:color="auto" w:fill="auto"/>
            <w:noWrap/>
            <w:hideMark/>
          </w:tcPr>
          <w:p w14:paraId="1C404313" w14:textId="279854E3" w:rsidR="00565EA2" w:rsidRPr="00C92FBE" w:rsidRDefault="00565EA2" w:rsidP="00565EA2">
            <w:pPr>
              <w:spacing w:after="0" w:line="480" w:lineRule="auto"/>
              <w:jc w:val="center"/>
              <w:rPr>
                <w:rFonts w:ascii="Calibri" w:eastAsia="Times New Roman" w:hAnsi="Calibri" w:cs="Calibri"/>
              </w:rPr>
            </w:pPr>
            <w:r w:rsidRPr="00BC419E">
              <w:rPr>
                <w:rFonts w:ascii="Calibri" w:eastAsia="Times New Roman" w:hAnsi="Calibri" w:cs="Calibri"/>
              </w:rPr>
              <w:t>--</w:t>
            </w:r>
          </w:p>
        </w:tc>
      </w:tr>
      <w:tr w:rsidR="00565EA2" w:rsidRPr="00C92FBE" w14:paraId="1292DFF8" w14:textId="77777777" w:rsidTr="00565EA2">
        <w:trPr>
          <w:trHeight w:val="288"/>
        </w:trPr>
        <w:tc>
          <w:tcPr>
            <w:tcW w:w="1459" w:type="dxa"/>
            <w:tcBorders>
              <w:top w:val="nil"/>
              <w:left w:val="nil"/>
              <w:right w:val="nil"/>
            </w:tcBorders>
            <w:shd w:val="clear" w:color="auto" w:fill="auto"/>
            <w:noWrap/>
            <w:vAlign w:val="bottom"/>
            <w:hideMark/>
          </w:tcPr>
          <w:p w14:paraId="1D1E5185"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G</w:t>
            </w:r>
          </w:p>
        </w:tc>
        <w:tc>
          <w:tcPr>
            <w:tcW w:w="1122" w:type="dxa"/>
            <w:tcBorders>
              <w:top w:val="nil"/>
              <w:left w:val="nil"/>
              <w:right w:val="nil"/>
            </w:tcBorders>
            <w:vAlign w:val="bottom"/>
          </w:tcPr>
          <w:p w14:paraId="5A20E2E5" w14:textId="3354395C"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color w:val="000000"/>
              </w:rPr>
              <w:t>38</w:t>
            </w:r>
          </w:p>
        </w:tc>
        <w:tc>
          <w:tcPr>
            <w:tcW w:w="963" w:type="dxa"/>
            <w:tcBorders>
              <w:top w:val="nil"/>
              <w:left w:val="nil"/>
              <w:right w:val="nil"/>
            </w:tcBorders>
            <w:shd w:val="clear" w:color="auto" w:fill="auto"/>
            <w:noWrap/>
            <w:vAlign w:val="bottom"/>
            <w:hideMark/>
          </w:tcPr>
          <w:p w14:paraId="2F2A2532" w14:textId="02A681A2"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1</w:t>
            </w:r>
          </w:p>
        </w:tc>
        <w:tc>
          <w:tcPr>
            <w:tcW w:w="1446" w:type="dxa"/>
            <w:tcBorders>
              <w:top w:val="nil"/>
              <w:left w:val="nil"/>
              <w:right w:val="nil"/>
            </w:tcBorders>
            <w:shd w:val="clear" w:color="auto" w:fill="auto"/>
            <w:noWrap/>
            <w:vAlign w:val="bottom"/>
            <w:hideMark/>
          </w:tcPr>
          <w:p w14:paraId="7EE1CCBF" w14:textId="77777777" w:rsidR="00565EA2" w:rsidRPr="00C92FBE" w:rsidRDefault="00565EA2" w:rsidP="00565EA2">
            <w:pPr>
              <w:spacing w:after="0" w:line="480" w:lineRule="auto"/>
              <w:jc w:val="center"/>
              <w:rPr>
                <w:rFonts w:ascii="Calibri" w:eastAsia="Times New Roman" w:hAnsi="Calibri" w:cs="Calibri"/>
              </w:rPr>
            </w:pPr>
            <w:r w:rsidRPr="00C92FBE">
              <w:rPr>
                <w:rFonts w:ascii="Calibri" w:eastAsia="Times New Roman" w:hAnsi="Calibri" w:cs="Calibri"/>
              </w:rPr>
              <w:t>MJ</w:t>
            </w:r>
          </w:p>
        </w:tc>
        <w:tc>
          <w:tcPr>
            <w:tcW w:w="2880" w:type="dxa"/>
            <w:tcBorders>
              <w:top w:val="nil"/>
              <w:left w:val="nil"/>
              <w:right w:val="nil"/>
            </w:tcBorders>
            <w:shd w:val="clear" w:color="auto" w:fill="auto"/>
            <w:noWrap/>
            <w:vAlign w:val="bottom"/>
            <w:hideMark/>
          </w:tcPr>
          <w:p w14:paraId="3778B692" w14:textId="2E3056DC"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3529</w:t>
            </w:r>
          </w:p>
        </w:tc>
        <w:tc>
          <w:tcPr>
            <w:tcW w:w="1620" w:type="dxa"/>
            <w:tcBorders>
              <w:top w:val="nil"/>
              <w:left w:val="nil"/>
              <w:right w:val="nil"/>
            </w:tcBorders>
            <w:shd w:val="clear" w:color="auto" w:fill="auto"/>
            <w:noWrap/>
            <w:vAlign w:val="bottom"/>
            <w:hideMark/>
          </w:tcPr>
          <w:p w14:paraId="2D00CA32" w14:textId="5C5E58B5" w:rsidR="00565EA2" w:rsidRPr="00C92FBE" w:rsidRDefault="00565EA2" w:rsidP="00565EA2">
            <w:pPr>
              <w:spacing w:after="0" w:line="480" w:lineRule="auto"/>
              <w:jc w:val="center"/>
              <w:rPr>
                <w:rFonts w:ascii="Calibri" w:eastAsia="Times New Roman" w:hAnsi="Calibri" w:cs="Calibri"/>
              </w:rPr>
            </w:pPr>
            <w:r>
              <w:rPr>
                <w:rFonts w:ascii="Calibri" w:eastAsia="Times New Roman" w:hAnsi="Calibri" w:cs="Calibri"/>
              </w:rPr>
              <w:t xml:space="preserve">    </w:t>
            </w:r>
            <w:r w:rsidRPr="00C92FBE">
              <w:rPr>
                <w:rFonts w:ascii="Calibri" w:eastAsia="Times New Roman" w:hAnsi="Calibri" w:cs="Calibri"/>
              </w:rPr>
              <w:t>556</w:t>
            </w:r>
          </w:p>
        </w:tc>
        <w:tc>
          <w:tcPr>
            <w:tcW w:w="1890" w:type="dxa"/>
            <w:tcBorders>
              <w:top w:val="nil"/>
              <w:left w:val="nil"/>
              <w:right w:val="nil"/>
            </w:tcBorders>
            <w:shd w:val="clear" w:color="auto" w:fill="auto"/>
            <w:noWrap/>
            <w:hideMark/>
          </w:tcPr>
          <w:p w14:paraId="12599AC3" w14:textId="25F0DBB2" w:rsidR="00565EA2" w:rsidRPr="00C92FBE" w:rsidRDefault="00565EA2" w:rsidP="00565EA2">
            <w:pPr>
              <w:spacing w:after="0" w:line="480" w:lineRule="auto"/>
              <w:jc w:val="center"/>
              <w:rPr>
                <w:rFonts w:ascii="Calibri" w:eastAsia="Times New Roman" w:hAnsi="Calibri" w:cs="Calibri"/>
              </w:rPr>
            </w:pPr>
            <w:r w:rsidRPr="00BC419E">
              <w:rPr>
                <w:rFonts w:ascii="Calibri" w:eastAsia="Times New Roman" w:hAnsi="Calibri" w:cs="Calibri"/>
              </w:rPr>
              <w:t>--</w:t>
            </w:r>
          </w:p>
        </w:tc>
      </w:tr>
      <w:tr w:rsidR="00565EA2" w:rsidRPr="007F0E1E" w14:paraId="3921AD12" w14:textId="77777777" w:rsidTr="00565EA2">
        <w:trPr>
          <w:trHeight w:val="288"/>
        </w:trPr>
        <w:tc>
          <w:tcPr>
            <w:tcW w:w="1459" w:type="dxa"/>
            <w:tcBorders>
              <w:top w:val="nil"/>
              <w:left w:val="nil"/>
              <w:bottom w:val="single" w:sz="4" w:space="0" w:color="auto"/>
              <w:right w:val="nil"/>
            </w:tcBorders>
            <w:shd w:val="clear" w:color="auto" w:fill="auto"/>
            <w:noWrap/>
            <w:vAlign w:val="bottom"/>
            <w:hideMark/>
          </w:tcPr>
          <w:p w14:paraId="46C30111" w14:textId="77777777" w:rsidR="00565EA2" w:rsidRPr="007F0E1E" w:rsidRDefault="00565EA2" w:rsidP="00565EA2">
            <w:pPr>
              <w:spacing w:after="0" w:line="480" w:lineRule="auto"/>
              <w:jc w:val="center"/>
              <w:rPr>
                <w:rFonts w:ascii="Calibri" w:eastAsia="Times New Roman" w:hAnsi="Calibri" w:cs="Calibri"/>
              </w:rPr>
            </w:pPr>
            <w:r w:rsidRPr="007F0E1E">
              <w:rPr>
                <w:rFonts w:ascii="Calibri" w:eastAsia="Times New Roman" w:hAnsi="Calibri" w:cs="Calibri"/>
              </w:rPr>
              <w:t>G</w:t>
            </w:r>
          </w:p>
        </w:tc>
        <w:tc>
          <w:tcPr>
            <w:tcW w:w="1122" w:type="dxa"/>
            <w:tcBorders>
              <w:top w:val="nil"/>
              <w:left w:val="nil"/>
              <w:bottom w:val="single" w:sz="4" w:space="0" w:color="auto"/>
              <w:right w:val="nil"/>
            </w:tcBorders>
            <w:vAlign w:val="bottom"/>
          </w:tcPr>
          <w:p w14:paraId="68B9F05E" w14:textId="41294E5F" w:rsidR="00565EA2" w:rsidRPr="007F0E1E" w:rsidRDefault="00565EA2" w:rsidP="00565EA2">
            <w:pPr>
              <w:spacing w:after="0" w:line="480" w:lineRule="auto"/>
              <w:jc w:val="center"/>
              <w:rPr>
                <w:rFonts w:ascii="Calibri" w:eastAsia="Times New Roman" w:hAnsi="Calibri" w:cs="Calibri"/>
              </w:rPr>
            </w:pPr>
            <w:r w:rsidRPr="007F0E1E">
              <w:rPr>
                <w:rFonts w:ascii="Calibri" w:eastAsia="Times New Roman" w:hAnsi="Calibri" w:cs="Calibri"/>
                <w:color w:val="000000"/>
              </w:rPr>
              <w:t>39</w:t>
            </w:r>
          </w:p>
        </w:tc>
        <w:tc>
          <w:tcPr>
            <w:tcW w:w="963" w:type="dxa"/>
            <w:tcBorders>
              <w:top w:val="nil"/>
              <w:left w:val="nil"/>
              <w:bottom w:val="single" w:sz="4" w:space="0" w:color="auto"/>
              <w:right w:val="nil"/>
            </w:tcBorders>
            <w:shd w:val="clear" w:color="auto" w:fill="auto"/>
            <w:noWrap/>
            <w:vAlign w:val="bottom"/>
            <w:hideMark/>
          </w:tcPr>
          <w:p w14:paraId="420CBFA5" w14:textId="265CE5B8" w:rsidR="00565EA2" w:rsidRPr="007F0E1E" w:rsidRDefault="00565EA2" w:rsidP="00565EA2">
            <w:pPr>
              <w:spacing w:after="0" w:line="480" w:lineRule="auto"/>
              <w:jc w:val="center"/>
              <w:rPr>
                <w:rFonts w:ascii="Calibri" w:eastAsia="Times New Roman" w:hAnsi="Calibri" w:cs="Calibri"/>
              </w:rPr>
            </w:pPr>
            <w:r w:rsidRPr="007F0E1E">
              <w:rPr>
                <w:rFonts w:ascii="Calibri" w:eastAsia="Times New Roman" w:hAnsi="Calibri" w:cs="Calibri"/>
              </w:rPr>
              <w:t>1</w:t>
            </w:r>
          </w:p>
        </w:tc>
        <w:tc>
          <w:tcPr>
            <w:tcW w:w="1446" w:type="dxa"/>
            <w:tcBorders>
              <w:top w:val="nil"/>
              <w:left w:val="nil"/>
              <w:bottom w:val="single" w:sz="4" w:space="0" w:color="auto"/>
              <w:right w:val="nil"/>
            </w:tcBorders>
            <w:shd w:val="clear" w:color="auto" w:fill="auto"/>
            <w:noWrap/>
            <w:vAlign w:val="bottom"/>
            <w:hideMark/>
          </w:tcPr>
          <w:p w14:paraId="7E20E7F1" w14:textId="074C3B63" w:rsidR="00565EA2" w:rsidRPr="007F0E1E" w:rsidRDefault="00565EA2" w:rsidP="00565EA2">
            <w:pPr>
              <w:spacing w:after="0" w:line="480" w:lineRule="auto"/>
              <w:jc w:val="center"/>
              <w:rPr>
                <w:rFonts w:ascii="Calibri" w:eastAsia="Times New Roman" w:hAnsi="Calibri" w:cs="Calibri"/>
              </w:rPr>
            </w:pPr>
            <w:r w:rsidRPr="007F0E1E">
              <w:rPr>
                <w:rFonts w:ascii="Calibri" w:eastAsia="Times New Roman" w:hAnsi="Calibri" w:cs="Calibri"/>
              </w:rPr>
              <w:t xml:space="preserve">MJ </w:t>
            </w:r>
          </w:p>
        </w:tc>
        <w:tc>
          <w:tcPr>
            <w:tcW w:w="2880" w:type="dxa"/>
            <w:tcBorders>
              <w:top w:val="nil"/>
              <w:left w:val="nil"/>
              <w:bottom w:val="single" w:sz="4" w:space="0" w:color="auto"/>
              <w:right w:val="nil"/>
            </w:tcBorders>
            <w:shd w:val="clear" w:color="auto" w:fill="auto"/>
            <w:noWrap/>
            <w:vAlign w:val="bottom"/>
            <w:hideMark/>
          </w:tcPr>
          <w:p w14:paraId="4F6F01EF" w14:textId="60DFB035" w:rsidR="00565EA2" w:rsidRPr="007F0E1E" w:rsidRDefault="00565EA2" w:rsidP="00565EA2">
            <w:pPr>
              <w:spacing w:after="0" w:line="480" w:lineRule="auto"/>
              <w:jc w:val="center"/>
              <w:rPr>
                <w:rFonts w:ascii="Calibri" w:eastAsia="Times New Roman" w:hAnsi="Calibri" w:cs="Calibri"/>
              </w:rPr>
            </w:pPr>
            <w:r w:rsidRPr="007F0E1E">
              <w:rPr>
                <w:rFonts w:ascii="Calibri" w:eastAsia="Times New Roman" w:hAnsi="Calibri" w:cs="Calibri"/>
              </w:rPr>
              <w:t xml:space="preserve">  80628</w:t>
            </w:r>
          </w:p>
        </w:tc>
        <w:tc>
          <w:tcPr>
            <w:tcW w:w="1620" w:type="dxa"/>
            <w:tcBorders>
              <w:top w:val="nil"/>
              <w:left w:val="nil"/>
              <w:bottom w:val="single" w:sz="4" w:space="0" w:color="auto"/>
              <w:right w:val="nil"/>
            </w:tcBorders>
            <w:shd w:val="clear" w:color="auto" w:fill="auto"/>
            <w:noWrap/>
            <w:vAlign w:val="bottom"/>
            <w:hideMark/>
          </w:tcPr>
          <w:p w14:paraId="70AA118D" w14:textId="0CE112EE" w:rsidR="00565EA2" w:rsidRPr="007F0E1E" w:rsidRDefault="00565EA2" w:rsidP="00565EA2">
            <w:pPr>
              <w:spacing w:after="0" w:line="480" w:lineRule="auto"/>
              <w:jc w:val="center"/>
              <w:rPr>
                <w:rFonts w:ascii="Calibri" w:eastAsia="Times New Roman" w:hAnsi="Calibri" w:cs="Calibri"/>
                <w:color w:val="000000"/>
              </w:rPr>
            </w:pPr>
            <w:r w:rsidRPr="007F0E1E">
              <w:rPr>
                <w:rFonts w:ascii="Calibri" w:eastAsia="Times New Roman" w:hAnsi="Calibri" w:cs="Calibri"/>
                <w:color w:val="000000"/>
              </w:rPr>
              <w:t xml:space="preserve">  1300</w:t>
            </w:r>
          </w:p>
        </w:tc>
        <w:tc>
          <w:tcPr>
            <w:tcW w:w="1890" w:type="dxa"/>
            <w:tcBorders>
              <w:top w:val="nil"/>
              <w:left w:val="nil"/>
              <w:bottom w:val="single" w:sz="4" w:space="0" w:color="auto"/>
              <w:right w:val="nil"/>
            </w:tcBorders>
            <w:shd w:val="clear" w:color="auto" w:fill="auto"/>
            <w:noWrap/>
            <w:hideMark/>
          </w:tcPr>
          <w:p w14:paraId="4770455C" w14:textId="532E5572" w:rsidR="00565EA2" w:rsidRPr="007F0E1E" w:rsidRDefault="00565EA2" w:rsidP="00565EA2">
            <w:pPr>
              <w:spacing w:after="0" w:line="480" w:lineRule="auto"/>
              <w:jc w:val="center"/>
              <w:rPr>
                <w:rFonts w:ascii="Calibri" w:eastAsia="Times New Roman" w:hAnsi="Calibri" w:cs="Calibri"/>
              </w:rPr>
            </w:pPr>
            <w:r w:rsidRPr="007F0E1E">
              <w:rPr>
                <w:rFonts w:ascii="Calibri" w:eastAsia="Times New Roman" w:hAnsi="Calibri" w:cs="Calibri"/>
              </w:rPr>
              <w:t>--</w:t>
            </w:r>
          </w:p>
        </w:tc>
      </w:tr>
    </w:tbl>
    <w:p w14:paraId="4EDB04A4" w14:textId="322FB237" w:rsidR="008C7CCC" w:rsidRPr="007F0E1E" w:rsidRDefault="008C7CCC" w:rsidP="008C7CCC">
      <w:pPr>
        <w:spacing w:after="0" w:line="240" w:lineRule="auto"/>
      </w:pPr>
      <w:r w:rsidRPr="007F0E1E">
        <w:rPr>
          <w:vertAlign w:val="superscript"/>
        </w:rPr>
        <w:t>a</w:t>
      </w:r>
      <w:r w:rsidRPr="007F0E1E">
        <w:t xml:space="preserve"> one-part resin = single component that is not mixed with another component before use, two-part resin = two components that are mixed just prior to use</w:t>
      </w:r>
      <w:r w:rsidR="00C61CE8" w:rsidRPr="007F0E1E">
        <w:t>.</w:t>
      </w:r>
    </w:p>
    <w:p w14:paraId="434DE517" w14:textId="6AD4C677" w:rsidR="008C7CCC" w:rsidRPr="007F0E1E" w:rsidRDefault="008C7CCC" w:rsidP="008C7CCC">
      <w:pPr>
        <w:spacing w:after="0" w:line="240" w:lineRule="auto"/>
      </w:pPr>
      <w:r w:rsidRPr="007F0E1E">
        <w:rPr>
          <w:vertAlign w:val="superscript"/>
        </w:rPr>
        <w:t>b</w:t>
      </w:r>
      <w:r w:rsidRPr="007F0E1E">
        <w:t xml:space="preserve"> VP = vat photopolymerization, MJ = material jetting</w:t>
      </w:r>
      <w:r w:rsidR="00C61CE8" w:rsidRPr="007F0E1E">
        <w:t>.</w:t>
      </w:r>
    </w:p>
    <w:p w14:paraId="65D2882F" w14:textId="7FCEB5F1" w:rsidR="00BF25C2" w:rsidRDefault="008C7CCC" w:rsidP="00BF25C2">
      <w:pPr>
        <w:spacing w:after="0" w:line="480" w:lineRule="auto"/>
      </w:pPr>
      <w:r w:rsidRPr="007F0E1E">
        <w:rPr>
          <w:vertAlign w:val="superscript"/>
        </w:rPr>
        <w:t>c</w:t>
      </w:r>
      <w:r w:rsidRPr="007F0E1E">
        <w:t xml:space="preserve"> </w:t>
      </w:r>
      <w:r w:rsidR="003B0828" w:rsidRPr="007F0E1E">
        <w:t>None present</w:t>
      </w:r>
      <w:r w:rsidR="00C61CE8" w:rsidRPr="007F0E1E">
        <w:t>.</w:t>
      </w:r>
    </w:p>
    <w:p w14:paraId="1F92C4B1" w14:textId="77777777" w:rsidR="00BF25C2" w:rsidRDefault="00BF25C2" w:rsidP="00BF25C2">
      <w:pPr>
        <w:spacing w:after="0" w:line="480" w:lineRule="auto"/>
      </w:pPr>
    </w:p>
    <w:p w14:paraId="3B7487C8" w14:textId="77777777" w:rsidR="001E5A25" w:rsidRDefault="001E5A25" w:rsidP="00D33F46">
      <w:pPr>
        <w:spacing w:after="0" w:line="480" w:lineRule="auto"/>
        <w:rPr>
          <w:highlight w:val="yellow"/>
        </w:rPr>
        <w:sectPr w:rsidR="001E5A25" w:rsidSect="001E5A25">
          <w:pgSz w:w="15840" w:h="12240" w:orient="landscape"/>
          <w:pgMar w:top="1440" w:right="1440" w:bottom="1440" w:left="1440" w:header="720" w:footer="720" w:gutter="0"/>
          <w:cols w:space="720"/>
          <w:docGrid w:linePitch="360"/>
        </w:sectPr>
      </w:pPr>
    </w:p>
    <w:p w14:paraId="7433CEAF" w14:textId="2B4705C7" w:rsidR="00CB7CA6" w:rsidRDefault="00EF1DE8" w:rsidP="003779CB">
      <w:pPr>
        <w:spacing w:after="0" w:line="240" w:lineRule="auto"/>
      </w:pPr>
      <w:r w:rsidRPr="003779CB">
        <w:lastRenderedPageBreak/>
        <w:t xml:space="preserve">Table </w:t>
      </w:r>
      <w:r w:rsidR="00D4748A" w:rsidRPr="003779CB">
        <w:t>S</w:t>
      </w:r>
      <w:r w:rsidR="00D4748A">
        <w:t>9</w:t>
      </w:r>
      <w:r w:rsidRPr="003779CB">
        <w:t xml:space="preserve">. </w:t>
      </w:r>
      <w:r w:rsidR="00CB7CA6" w:rsidRPr="003779CB">
        <w:t xml:space="preserve">Proportion of total chromium </w:t>
      </w:r>
      <w:r w:rsidR="00725F82" w:rsidRPr="003779CB">
        <w:t xml:space="preserve">(Cr) </w:t>
      </w:r>
      <w:r w:rsidR="00CB7CA6" w:rsidRPr="003779CB">
        <w:t>in the form of hexavalent chromium</w:t>
      </w:r>
      <w:r w:rsidR="00725F82" w:rsidRPr="003779CB">
        <w:t xml:space="preserve"> (Cr(VI))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023"/>
        <w:gridCol w:w="883"/>
        <w:gridCol w:w="1956"/>
      </w:tblGrid>
      <w:tr w:rsidR="00CB7CA6" w14:paraId="347696A9" w14:textId="77777777" w:rsidTr="00387972">
        <w:tc>
          <w:tcPr>
            <w:tcW w:w="1224" w:type="dxa"/>
            <w:tcBorders>
              <w:top w:val="single" w:sz="4" w:space="0" w:color="auto"/>
              <w:bottom w:val="single" w:sz="4" w:space="0" w:color="auto"/>
            </w:tcBorders>
          </w:tcPr>
          <w:p w14:paraId="5FCA8815" w14:textId="6A337667" w:rsidR="00CB7CA6" w:rsidRDefault="00387972" w:rsidP="006B0959">
            <w:pPr>
              <w:spacing w:line="480" w:lineRule="auto"/>
              <w:jc w:val="center"/>
            </w:pPr>
            <w:r>
              <w:t>Sample ID</w:t>
            </w:r>
          </w:p>
        </w:tc>
        <w:tc>
          <w:tcPr>
            <w:tcW w:w="1023" w:type="dxa"/>
            <w:tcBorders>
              <w:top w:val="single" w:sz="4" w:space="0" w:color="auto"/>
              <w:bottom w:val="single" w:sz="4" w:space="0" w:color="auto"/>
            </w:tcBorders>
          </w:tcPr>
          <w:p w14:paraId="77D3873C" w14:textId="35FF52A6" w:rsidR="00CB7CA6" w:rsidRDefault="00725F82" w:rsidP="006B0959">
            <w:pPr>
              <w:spacing w:line="480" w:lineRule="auto"/>
              <w:jc w:val="center"/>
            </w:pPr>
            <w:r>
              <w:t>Total Cr</w:t>
            </w:r>
          </w:p>
        </w:tc>
        <w:tc>
          <w:tcPr>
            <w:tcW w:w="883" w:type="dxa"/>
            <w:tcBorders>
              <w:top w:val="single" w:sz="4" w:space="0" w:color="auto"/>
              <w:bottom w:val="single" w:sz="4" w:space="0" w:color="auto"/>
            </w:tcBorders>
          </w:tcPr>
          <w:p w14:paraId="08F8016F" w14:textId="4E41D049" w:rsidR="00CB7CA6" w:rsidRDefault="00725F82" w:rsidP="006B0959">
            <w:pPr>
              <w:spacing w:line="480" w:lineRule="auto"/>
              <w:jc w:val="center"/>
            </w:pPr>
            <w:r>
              <w:t>Cr (VI)</w:t>
            </w:r>
          </w:p>
        </w:tc>
        <w:tc>
          <w:tcPr>
            <w:tcW w:w="1956" w:type="dxa"/>
            <w:tcBorders>
              <w:top w:val="single" w:sz="4" w:space="0" w:color="auto"/>
              <w:bottom w:val="single" w:sz="4" w:space="0" w:color="auto"/>
            </w:tcBorders>
          </w:tcPr>
          <w:p w14:paraId="2D5BC3E3" w14:textId="58956A13" w:rsidR="00CB7CA6" w:rsidRDefault="00725F82" w:rsidP="006B0959">
            <w:pPr>
              <w:spacing w:line="480" w:lineRule="auto"/>
              <w:jc w:val="center"/>
            </w:pPr>
            <w:r>
              <w:t>Cr(VI)/Total Cr (%)</w:t>
            </w:r>
          </w:p>
        </w:tc>
      </w:tr>
      <w:tr w:rsidR="00CB7CA6" w14:paraId="12A84277" w14:textId="77777777" w:rsidTr="00387972">
        <w:tc>
          <w:tcPr>
            <w:tcW w:w="1224" w:type="dxa"/>
          </w:tcPr>
          <w:p w14:paraId="58AC91DD" w14:textId="18A3E5DE" w:rsidR="00CB7CA6" w:rsidRDefault="003C4073" w:rsidP="006B0959">
            <w:pPr>
              <w:spacing w:line="480" w:lineRule="auto"/>
            </w:pPr>
            <w:r>
              <w:t>5</w:t>
            </w:r>
            <w:r w:rsidR="00126F44">
              <w:t>*</w:t>
            </w:r>
          </w:p>
        </w:tc>
        <w:tc>
          <w:tcPr>
            <w:tcW w:w="1023" w:type="dxa"/>
          </w:tcPr>
          <w:p w14:paraId="6F64A426" w14:textId="586F67ED" w:rsidR="00CB7CA6" w:rsidRDefault="00184D10" w:rsidP="006B0959">
            <w:pPr>
              <w:spacing w:line="480" w:lineRule="auto"/>
            </w:pPr>
            <w:r>
              <w:t>0.6</w:t>
            </w:r>
          </w:p>
        </w:tc>
        <w:tc>
          <w:tcPr>
            <w:tcW w:w="883" w:type="dxa"/>
          </w:tcPr>
          <w:p w14:paraId="02FA2FFB" w14:textId="64084A77" w:rsidR="00CB7CA6" w:rsidRDefault="00184D10" w:rsidP="006B0959">
            <w:pPr>
              <w:spacing w:line="480" w:lineRule="auto"/>
            </w:pPr>
            <w:r>
              <w:t>&lt;0.006</w:t>
            </w:r>
          </w:p>
        </w:tc>
        <w:tc>
          <w:tcPr>
            <w:tcW w:w="1956" w:type="dxa"/>
          </w:tcPr>
          <w:p w14:paraId="530F727F" w14:textId="7135DB0F" w:rsidR="00CB7CA6" w:rsidRDefault="00184D10" w:rsidP="006B0959">
            <w:pPr>
              <w:spacing w:line="480" w:lineRule="auto"/>
            </w:pPr>
            <w:r>
              <w:t>N/A</w:t>
            </w:r>
          </w:p>
        </w:tc>
      </w:tr>
      <w:tr w:rsidR="0098694E" w14:paraId="1C6C1C41" w14:textId="77777777" w:rsidTr="00387972">
        <w:tc>
          <w:tcPr>
            <w:tcW w:w="1224" w:type="dxa"/>
          </w:tcPr>
          <w:p w14:paraId="2379D901" w14:textId="031AADDE" w:rsidR="0098694E" w:rsidRDefault="003C4073" w:rsidP="006B0959">
            <w:pPr>
              <w:spacing w:line="480" w:lineRule="auto"/>
            </w:pPr>
            <w:r>
              <w:t>6</w:t>
            </w:r>
            <w:r w:rsidR="00126F44">
              <w:t>*</w:t>
            </w:r>
          </w:p>
        </w:tc>
        <w:tc>
          <w:tcPr>
            <w:tcW w:w="1023" w:type="dxa"/>
          </w:tcPr>
          <w:p w14:paraId="1486C5EB" w14:textId="5A6DDD09" w:rsidR="0098694E" w:rsidRDefault="00184D10" w:rsidP="006B0959">
            <w:pPr>
              <w:spacing w:line="480" w:lineRule="auto"/>
            </w:pPr>
            <w:r>
              <w:t>2.7</w:t>
            </w:r>
          </w:p>
        </w:tc>
        <w:tc>
          <w:tcPr>
            <w:tcW w:w="883" w:type="dxa"/>
          </w:tcPr>
          <w:p w14:paraId="116397F3" w14:textId="7096CB0F" w:rsidR="0098694E" w:rsidRDefault="000D2185" w:rsidP="006B0959">
            <w:pPr>
              <w:spacing w:line="480" w:lineRule="auto"/>
            </w:pPr>
            <w:r>
              <w:t xml:space="preserve">  </w:t>
            </w:r>
            <w:r w:rsidR="00184D10">
              <w:t>0.1</w:t>
            </w:r>
          </w:p>
        </w:tc>
        <w:tc>
          <w:tcPr>
            <w:tcW w:w="1956" w:type="dxa"/>
          </w:tcPr>
          <w:p w14:paraId="34C8F502" w14:textId="1CDFFDFA" w:rsidR="0098694E" w:rsidRDefault="00126F44" w:rsidP="006B0959">
            <w:pPr>
              <w:spacing w:line="480" w:lineRule="auto"/>
            </w:pPr>
            <w:r>
              <w:t>4.1</w:t>
            </w:r>
          </w:p>
        </w:tc>
      </w:tr>
      <w:tr w:rsidR="0098694E" w14:paraId="3EEAA300" w14:textId="77777777" w:rsidTr="00387972">
        <w:tc>
          <w:tcPr>
            <w:tcW w:w="1224" w:type="dxa"/>
          </w:tcPr>
          <w:p w14:paraId="78546F26" w14:textId="318CD1BA" w:rsidR="0098694E" w:rsidRDefault="0098694E" w:rsidP="006B0959">
            <w:pPr>
              <w:spacing w:line="480" w:lineRule="auto"/>
            </w:pPr>
            <w:r>
              <w:t>12</w:t>
            </w:r>
            <w:r w:rsidR="00126F44">
              <w:t>*</w:t>
            </w:r>
          </w:p>
        </w:tc>
        <w:tc>
          <w:tcPr>
            <w:tcW w:w="1023" w:type="dxa"/>
          </w:tcPr>
          <w:p w14:paraId="5A38FE7D" w14:textId="536B3899" w:rsidR="0098694E" w:rsidRDefault="00126F44" w:rsidP="006B0959">
            <w:pPr>
              <w:spacing w:line="480" w:lineRule="auto"/>
            </w:pPr>
            <w:r>
              <w:t>0.25</w:t>
            </w:r>
          </w:p>
        </w:tc>
        <w:tc>
          <w:tcPr>
            <w:tcW w:w="883" w:type="dxa"/>
          </w:tcPr>
          <w:p w14:paraId="5787DAA6" w14:textId="5D99B487" w:rsidR="0098694E" w:rsidRDefault="000D2185" w:rsidP="006B0959">
            <w:pPr>
              <w:spacing w:line="480" w:lineRule="auto"/>
            </w:pPr>
            <w:r>
              <w:t xml:space="preserve">  </w:t>
            </w:r>
            <w:r w:rsidR="00126F44">
              <w:t>0.009</w:t>
            </w:r>
          </w:p>
        </w:tc>
        <w:tc>
          <w:tcPr>
            <w:tcW w:w="1956" w:type="dxa"/>
          </w:tcPr>
          <w:p w14:paraId="11DBF8F6" w14:textId="4C2DA99C" w:rsidR="0098694E" w:rsidRDefault="00126F44" w:rsidP="006B0959">
            <w:pPr>
              <w:spacing w:line="480" w:lineRule="auto"/>
            </w:pPr>
            <w:r>
              <w:t>3.4</w:t>
            </w:r>
          </w:p>
        </w:tc>
      </w:tr>
      <w:tr w:rsidR="006E696C" w14:paraId="48D79500" w14:textId="77777777" w:rsidTr="00387972">
        <w:tc>
          <w:tcPr>
            <w:tcW w:w="1224" w:type="dxa"/>
          </w:tcPr>
          <w:p w14:paraId="7E2B128F" w14:textId="0CFFC7B3" w:rsidR="006E696C" w:rsidRDefault="006E696C" w:rsidP="006B0959">
            <w:pPr>
              <w:spacing w:line="480" w:lineRule="auto"/>
            </w:pPr>
            <w:r>
              <w:t>13*</w:t>
            </w:r>
          </w:p>
        </w:tc>
        <w:tc>
          <w:tcPr>
            <w:tcW w:w="1023" w:type="dxa"/>
          </w:tcPr>
          <w:p w14:paraId="5573EBDD" w14:textId="4B9CCE35" w:rsidR="006E696C" w:rsidRDefault="006E696C" w:rsidP="006B0959">
            <w:pPr>
              <w:spacing w:line="480" w:lineRule="auto"/>
            </w:pPr>
            <w:r>
              <w:t>0.2</w:t>
            </w:r>
          </w:p>
        </w:tc>
        <w:tc>
          <w:tcPr>
            <w:tcW w:w="883" w:type="dxa"/>
          </w:tcPr>
          <w:p w14:paraId="5B2C571F" w14:textId="599F9939" w:rsidR="006E696C" w:rsidRDefault="006E696C" w:rsidP="006B0959">
            <w:pPr>
              <w:spacing w:line="480" w:lineRule="auto"/>
            </w:pPr>
            <w:r>
              <w:t>&lt;0.006</w:t>
            </w:r>
          </w:p>
        </w:tc>
        <w:tc>
          <w:tcPr>
            <w:tcW w:w="1956" w:type="dxa"/>
          </w:tcPr>
          <w:p w14:paraId="4F17384C" w14:textId="5AC614F8" w:rsidR="006E696C" w:rsidRDefault="006E696C" w:rsidP="006B0959">
            <w:pPr>
              <w:spacing w:line="480" w:lineRule="auto"/>
            </w:pPr>
            <w:r>
              <w:t>N/A</w:t>
            </w:r>
          </w:p>
        </w:tc>
      </w:tr>
      <w:tr w:rsidR="006E696C" w14:paraId="378922F4" w14:textId="77777777" w:rsidTr="00387972">
        <w:tc>
          <w:tcPr>
            <w:tcW w:w="1224" w:type="dxa"/>
          </w:tcPr>
          <w:p w14:paraId="7C408245" w14:textId="4C834B25" w:rsidR="006E696C" w:rsidRDefault="006E696C" w:rsidP="006B0959">
            <w:pPr>
              <w:spacing w:line="480" w:lineRule="auto"/>
            </w:pPr>
            <w:r>
              <w:t>14</w:t>
            </w:r>
          </w:p>
        </w:tc>
        <w:tc>
          <w:tcPr>
            <w:tcW w:w="1023" w:type="dxa"/>
          </w:tcPr>
          <w:p w14:paraId="51D2794A" w14:textId="77F7A503" w:rsidR="006E696C" w:rsidRDefault="006E696C" w:rsidP="006B0959">
            <w:pPr>
              <w:spacing w:line="480" w:lineRule="auto"/>
            </w:pPr>
            <w:r>
              <w:t>3.9</w:t>
            </w:r>
          </w:p>
        </w:tc>
        <w:tc>
          <w:tcPr>
            <w:tcW w:w="883" w:type="dxa"/>
          </w:tcPr>
          <w:p w14:paraId="1283FF33" w14:textId="22BA67E8" w:rsidR="006E696C" w:rsidRDefault="000D2185" w:rsidP="006B0959">
            <w:pPr>
              <w:spacing w:line="480" w:lineRule="auto"/>
            </w:pPr>
            <w:r>
              <w:t xml:space="preserve">  </w:t>
            </w:r>
            <w:r w:rsidR="006E696C">
              <w:t>0.3</w:t>
            </w:r>
          </w:p>
        </w:tc>
        <w:tc>
          <w:tcPr>
            <w:tcW w:w="1956" w:type="dxa"/>
          </w:tcPr>
          <w:p w14:paraId="6CE20FE8" w14:textId="440C2731" w:rsidR="006E696C" w:rsidRDefault="006E696C" w:rsidP="006B0959">
            <w:pPr>
              <w:spacing w:line="480" w:lineRule="auto"/>
            </w:pPr>
            <w:r>
              <w:t>6.4</w:t>
            </w:r>
          </w:p>
        </w:tc>
      </w:tr>
      <w:tr w:rsidR="006E696C" w14:paraId="178017E9" w14:textId="77777777" w:rsidTr="00387972">
        <w:tc>
          <w:tcPr>
            <w:tcW w:w="1224" w:type="dxa"/>
          </w:tcPr>
          <w:p w14:paraId="47989DCE" w14:textId="3B853451" w:rsidR="006E696C" w:rsidRDefault="006E696C" w:rsidP="006B0959">
            <w:pPr>
              <w:spacing w:line="480" w:lineRule="auto"/>
            </w:pPr>
            <w:r>
              <w:t>18*</w:t>
            </w:r>
          </w:p>
        </w:tc>
        <w:tc>
          <w:tcPr>
            <w:tcW w:w="1023" w:type="dxa"/>
          </w:tcPr>
          <w:p w14:paraId="44EACBF1" w14:textId="1A290BB8" w:rsidR="006E696C" w:rsidRDefault="006E696C" w:rsidP="006B0959">
            <w:pPr>
              <w:spacing w:line="480" w:lineRule="auto"/>
            </w:pPr>
            <w:r>
              <w:t>0.1</w:t>
            </w:r>
          </w:p>
        </w:tc>
        <w:tc>
          <w:tcPr>
            <w:tcW w:w="883" w:type="dxa"/>
          </w:tcPr>
          <w:p w14:paraId="7E9EA9CC" w14:textId="250E8141" w:rsidR="006E696C" w:rsidRDefault="006E696C" w:rsidP="006B0959">
            <w:pPr>
              <w:spacing w:line="480" w:lineRule="auto"/>
            </w:pPr>
            <w:r>
              <w:t>&lt;0.006</w:t>
            </w:r>
          </w:p>
        </w:tc>
        <w:tc>
          <w:tcPr>
            <w:tcW w:w="1956" w:type="dxa"/>
          </w:tcPr>
          <w:p w14:paraId="27E501BB" w14:textId="4B58D897" w:rsidR="006E696C" w:rsidRDefault="006E696C" w:rsidP="006B0959">
            <w:pPr>
              <w:spacing w:line="480" w:lineRule="auto"/>
            </w:pPr>
            <w:r>
              <w:t>N/A</w:t>
            </w:r>
          </w:p>
        </w:tc>
      </w:tr>
      <w:tr w:rsidR="006E696C" w14:paraId="28669775" w14:textId="77777777" w:rsidTr="00387972">
        <w:tc>
          <w:tcPr>
            <w:tcW w:w="1224" w:type="dxa"/>
          </w:tcPr>
          <w:p w14:paraId="3BC10A57" w14:textId="6BD5115A" w:rsidR="006E696C" w:rsidRDefault="006E696C" w:rsidP="006B0959">
            <w:pPr>
              <w:spacing w:line="480" w:lineRule="auto"/>
            </w:pPr>
            <w:r>
              <w:t>20*</w:t>
            </w:r>
          </w:p>
        </w:tc>
        <w:tc>
          <w:tcPr>
            <w:tcW w:w="1023" w:type="dxa"/>
          </w:tcPr>
          <w:p w14:paraId="77B68B96" w14:textId="174FF18E" w:rsidR="006E696C" w:rsidRDefault="006E696C" w:rsidP="006B0959">
            <w:pPr>
              <w:spacing w:line="480" w:lineRule="auto"/>
            </w:pPr>
            <w:r>
              <w:t>0.3</w:t>
            </w:r>
          </w:p>
        </w:tc>
        <w:tc>
          <w:tcPr>
            <w:tcW w:w="883" w:type="dxa"/>
          </w:tcPr>
          <w:p w14:paraId="3115ED7B" w14:textId="5085FDDF" w:rsidR="006E696C" w:rsidRDefault="006E696C" w:rsidP="006B0959">
            <w:pPr>
              <w:spacing w:line="480" w:lineRule="auto"/>
            </w:pPr>
            <w:r>
              <w:t>&lt;0.006</w:t>
            </w:r>
          </w:p>
        </w:tc>
        <w:tc>
          <w:tcPr>
            <w:tcW w:w="1956" w:type="dxa"/>
          </w:tcPr>
          <w:p w14:paraId="3144686B" w14:textId="36465F55" w:rsidR="006E696C" w:rsidRDefault="006E696C" w:rsidP="006B0959">
            <w:pPr>
              <w:spacing w:line="480" w:lineRule="auto"/>
            </w:pPr>
            <w:r>
              <w:t>N/A</w:t>
            </w:r>
          </w:p>
        </w:tc>
      </w:tr>
      <w:tr w:rsidR="006E696C" w14:paraId="6108F89D" w14:textId="77777777" w:rsidTr="00387972">
        <w:tc>
          <w:tcPr>
            <w:tcW w:w="1224" w:type="dxa"/>
          </w:tcPr>
          <w:p w14:paraId="5C0A8EEB" w14:textId="436BFED3" w:rsidR="006E696C" w:rsidRDefault="006E696C" w:rsidP="006B0959">
            <w:pPr>
              <w:spacing w:line="480" w:lineRule="auto"/>
            </w:pPr>
            <w:r>
              <w:t>24*</w:t>
            </w:r>
          </w:p>
        </w:tc>
        <w:tc>
          <w:tcPr>
            <w:tcW w:w="1023" w:type="dxa"/>
          </w:tcPr>
          <w:p w14:paraId="1C19B659" w14:textId="359D597F" w:rsidR="006E696C" w:rsidRDefault="006E696C" w:rsidP="006B0959">
            <w:pPr>
              <w:spacing w:line="480" w:lineRule="auto"/>
            </w:pPr>
            <w:r>
              <w:t>0.2</w:t>
            </w:r>
          </w:p>
        </w:tc>
        <w:tc>
          <w:tcPr>
            <w:tcW w:w="883" w:type="dxa"/>
          </w:tcPr>
          <w:p w14:paraId="21753A2B" w14:textId="4307B7AF" w:rsidR="006E696C" w:rsidRDefault="000D2185" w:rsidP="006B0959">
            <w:pPr>
              <w:spacing w:line="480" w:lineRule="auto"/>
            </w:pPr>
            <w:r>
              <w:t xml:space="preserve">  </w:t>
            </w:r>
            <w:r w:rsidR="006E696C">
              <w:t>0.009</w:t>
            </w:r>
          </w:p>
        </w:tc>
        <w:tc>
          <w:tcPr>
            <w:tcW w:w="1956" w:type="dxa"/>
          </w:tcPr>
          <w:p w14:paraId="29454230" w14:textId="7F15A981" w:rsidR="006E696C" w:rsidRDefault="006E696C" w:rsidP="006B0959">
            <w:pPr>
              <w:spacing w:line="480" w:lineRule="auto"/>
            </w:pPr>
            <w:r>
              <w:t>4.4</w:t>
            </w:r>
          </w:p>
        </w:tc>
      </w:tr>
      <w:tr w:rsidR="006E696C" w14:paraId="157758C2" w14:textId="77777777" w:rsidTr="00387972">
        <w:tc>
          <w:tcPr>
            <w:tcW w:w="1224" w:type="dxa"/>
          </w:tcPr>
          <w:p w14:paraId="0BB47E03" w14:textId="25305D9C" w:rsidR="006E696C" w:rsidRDefault="006E696C" w:rsidP="006B0959">
            <w:pPr>
              <w:spacing w:line="480" w:lineRule="auto"/>
            </w:pPr>
            <w:r>
              <w:t>25</w:t>
            </w:r>
          </w:p>
        </w:tc>
        <w:tc>
          <w:tcPr>
            <w:tcW w:w="1023" w:type="dxa"/>
          </w:tcPr>
          <w:p w14:paraId="2652FABB" w14:textId="4B83EAA2" w:rsidR="006E696C" w:rsidRDefault="006E696C" w:rsidP="006B0959">
            <w:pPr>
              <w:spacing w:line="480" w:lineRule="auto"/>
            </w:pPr>
            <w:r>
              <w:t>8.9</w:t>
            </w:r>
          </w:p>
        </w:tc>
        <w:tc>
          <w:tcPr>
            <w:tcW w:w="883" w:type="dxa"/>
          </w:tcPr>
          <w:p w14:paraId="58698FE7" w14:textId="1F16E388" w:rsidR="006E696C" w:rsidRDefault="000D2185" w:rsidP="006B0959">
            <w:pPr>
              <w:spacing w:line="480" w:lineRule="auto"/>
            </w:pPr>
            <w:r>
              <w:t xml:space="preserve">  </w:t>
            </w:r>
            <w:r w:rsidR="006E696C">
              <w:t>2.1</w:t>
            </w:r>
          </w:p>
        </w:tc>
        <w:tc>
          <w:tcPr>
            <w:tcW w:w="1956" w:type="dxa"/>
          </w:tcPr>
          <w:p w14:paraId="64C2850E" w14:textId="417EB208" w:rsidR="006E696C" w:rsidRDefault="006E696C" w:rsidP="006B0959">
            <w:pPr>
              <w:spacing w:line="480" w:lineRule="auto"/>
            </w:pPr>
            <w:r>
              <w:t>23.6</w:t>
            </w:r>
          </w:p>
        </w:tc>
      </w:tr>
      <w:tr w:rsidR="006E696C" w14:paraId="21CD5390" w14:textId="77777777" w:rsidTr="00387972">
        <w:tc>
          <w:tcPr>
            <w:tcW w:w="1224" w:type="dxa"/>
          </w:tcPr>
          <w:p w14:paraId="7D099AFF" w14:textId="3480A1D7" w:rsidR="006E696C" w:rsidRDefault="006E696C" w:rsidP="006B0959">
            <w:pPr>
              <w:spacing w:line="480" w:lineRule="auto"/>
            </w:pPr>
            <w:r>
              <w:t>27</w:t>
            </w:r>
          </w:p>
        </w:tc>
        <w:tc>
          <w:tcPr>
            <w:tcW w:w="1023" w:type="dxa"/>
          </w:tcPr>
          <w:p w14:paraId="748C3619" w14:textId="45CD9324" w:rsidR="006E696C" w:rsidRDefault="006E696C" w:rsidP="006B0959">
            <w:pPr>
              <w:spacing w:line="480" w:lineRule="auto"/>
            </w:pPr>
            <w:r>
              <w:t>20.0</w:t>
            </w:r>
          </w:p>
        </w:tc>
        <w:tc>
          <w:tcPr>
            <w:tcW w:w="883" w:type="dxa"/>
          </w:tcPr>
          <w:p w14:paraId="42045AE3" w14:textId="0AF96BEF" w:rsidR="006E696C" w:rsidRDefault="000D2185" w:rsidP="006B0959">
            <w:pPr>
              <w:spacing w:line="480" w:lineRule="auto"/>
            </w:pPr>
            <w:r>
              <w:t xml:space="preserve">  </w:t>
            </w:r>
            <w:r w:rsidR="006E696C">
              <w:t>1.4</w:t>
            </w:r>
          </w:p>
        </w:tc>
        <w:tc>
          <w:tcPr>
            <w:tcW w:w="1956" w:type="dxa"/>
          </w:tcPr>
          <w:p w14:paraId="3C1F8F68" w14:textId="66B79CC2" w:rsidR="006E696C" w:rsidRDefault="006E696C" w:rsidP="006B0959">
            <w:pPr>
              <w:spacing w:line="480" w:lineRule="auto"/>
            </w:pPr>
            <w:r>
              <w:t>7.0</w:t>
            </w:r>
          </w:p>
        </w:tc>
      </w:tr>
      <w:tr w:rsidR="006E696C" w14:paraId="240529D4" w14:textId="77777777" w:rsidTr="00387972">
        <w:tc>
          <w:tcPr>
            <w:tcW w:w="1224" w:type="dxa"/>
          </w:tcPr>
          <w:p w14:paraId="34DE377C" w14:textId="2D05A1C2" w:rsidR="006E696C" w:rsidRDefault="006E696C" w:rsidP="006B0959">
            <w:pPr>
              <w:spacing w:line="480" w:lineRule="auto"/>
            </w:pPr>
            <w:r>
              <w:t>28*</w:t>
            </w:r>
          </w:p>
        </w:tc>
        <w:tc>
          <w:tcPr>
            <w:tcW w:w="1023" w:type="dxa"/>
          </w:tcPr>
          <w:p w14:paraId="4C035402" w14:textId="4C1B5CCD" w:rsidR="006E696C" w:rsidRDefault="006E696C" w:rsidP="006B0959">
            <w:pPr>
              <w:spacing w:line="480" w:lineRule="auto"/>
            </w:pPr>
            <w:r>
              <w:t>0.4</w:t>
            </w:r>
          </w:p>
        </w:tc>
        <w:tc>
          <w:tcPr>
            <w:tcW w:w="883" w:type="dxa"/>
          </w:tcPr>
          <w:p w14:paraId="36BAA0E7" w14:textId="50C40FB2" w:rsidR="006E696C" w:rsidRDefault="006E696C" w:rsidP="006B0959">
            <w:pPr>
              <w:spacing w:line="480" w:lineRule="auto"/>
            </w:pPr>
            <w:r>
              <w:t>&lt;0.006</w:t>
            </w:r>
          </w:p>
        </w:tc>
        <w:tc>
          <w:tcPr>
            <w:tcW w:w="1956" w:type="dxa"/>
          </w:tcPr>
          <w:p w14:paraId="30BB7F08" w14:textId="0C9AF6BC" w:rsidR="006E696C" w:rsidRDefault="006E696C" w:rsidP="006B0959">
            <w:pPr>
              <w:spacing w:line="480" w:lineRule="auto"/>
            </w:pPr>
            <w:r>
              <w:t>N/A</w:t>
            </w:r>
            <w:r w:rsidRPr="00D006A0">
              <w:rPr>
                <w:vertAlign w:val="superscript"/>
              </w:rPr>
              <w:t>a</w:t>
            </w:r>
          </w:p>
        </w:tc>
      </w:tr>
      <w:tr w:rsidR="006E696C" w14:paraId="52E23902" w14:textId="77777777" w:rsidTr="00387972">
        <w:tc>
          <w:tcPr>
            <w:tcW w:w="1224" w:type="dxa"/>
          </w:tcPr>
          <w:p w14:paraId="73A5D21F" w14:textId="2FF84052" w:rsidR="006E696C" w:rsidRDefault="006E696C" w:rsidP="006B0959">
            <w:pPr>
              <w:spacing w:line="480" w:lineRule="auto"/>
            </w:pPr>
            <w:r>
              <w:t>29*</w:t>
            </w:r>
          </w:p>
        </w:tc>
        <w:tc>
          <w:tcPr>
            <w:tcW w:w="1023" w:type="dxa"/>
          </w:tcPr>
          <w:p w14:paraId="3B7AF4B6" w14:textId="61C86234" w:rsidR="006E696C" w:rsidRDefault="006E696C" w:rsidP="006B0959">
            <w:pPr>
              <w:spacing w:line="480" w:lineRule="auto"/>
            </w:pPr>
            <w:r>
              <w:t>25.0</w:t>
            </w:r>
          </w:p>
        </w:tc>
        <w:tc>
          <w:tcPr>
            <w:tcW w:w="883" w:type="dxa"/>
          </w:tcPr>
          <w:p w14:paraId="770AB0EC" w14:textId="43FC6B7A" w:rsidR="006E696C" w:rsidRDefault="000D2185" w:rsidP="006B0959">
            <w:pPr>
              <w:spacing w:line="480" w:lineRule="auto"/>
            </w:pPr>
            <w:r>
              <w:t xml:space="preserve">  </w:t>
            </w:r>
            <w:r w:rsidR="006E696C">
              <w:t>0.2</w:t>
            </w:r>
          </w:p>
        </w:tc>
        <w:tc>
          <w:tcPr>
            <w:tcW w:w="1956" w:type="dxa"/>
          </w:tcPr>
          <w:p w14:paraId="70324086" w14:textId="589DC75C" w:rsidR="006E696C" w:rsidRDefault="006E696C" w:rsidP="006B0959">
            <w:pPr>
              <w:spacing w:line="480" w:lineRule="auto"/>
            </w:pPr>
            <w:r>
              <w:t>0.8</w:t>
            </w:r>
          </w:p>
        </w:tc>
      </w:tr>
      <w:tr w:rsidR="006E696C" w14:paraId="2857FBEB" w14:textId="77777777" w:rsidTr="00387972">
        <w:tc>
          <w:tcPr>
            <w:tcW w:w="1224" w:type="dxa"/>
          </w:tcPr>
          <w:p w14:paraId="57FF9B36" w14:textId="295AB41D" w:rsidR="006E696C" w:rsidRDefault="006E696C" w:rsidP="006B0959">
            <w:pPr>
              <w:spacing w:line="480" w:lineRule="auto"/>
            </w:pPr>
            <w:r>
              <w:t>32*</w:t>
            </w:r>
          </w:p>
        </w:tc>
        <w:tc>
          <w:tcPr>
            <w:tcW w:w="1023" w:type="dxa"/>
          </w:tcPr>
          <w:p w14:paraId="03F242A2" w14:textId="5DB875AE" w:rsidR="006E696C" w:rsidRDefault="006E696C" w:rsidP="006B0959">
            <w:pPr>
              <w:spacing w:line="480" w:lineRule="auto"/>
            </w:pPr>
            <w:r>
              <w:t>36</w:t>
            </w:r>
          </w:p>
        </w:tc>
        <w:tc>
          <w:tcPr>
            <w:tcW w:w="883" w:type="dxa"/>
          </w:tcPr>
          <w:p w14:paraId="7FF2F66C" w14:textId="7C927B80" w:rsidR="006E696C" w:rsidRDefault="004B1BD4" w:rsidP="006B0959">
            <w:pPr>
              <w:spacing w:line="480" w:lineRule="auto"/>
            </w:pPr>
            <w:r>
              <w:t xml:space="preserve">  </w:t>
            </w:r>
            <w:r w:rsidR="006E696C">
              <w:t>0.02</w:t>
            </w:r>
          </w:p>
        </w:tc>
        <w:tc>
          <w:tcPr>
            <w:tcW w:w="1956" w:type="dxa"/>
          </w:tcPr>
          <w:p w14:paraId="26E48891" w14:textId="6904F218" w:rsidR="006E696C" w:rsidRDefault="006E696C" w:rsidP="006B0959">
            <w:pPr>
              <w:spacing w:line="480" w:lineRule="auto"/>
            </w:pPr>
            <w:r>
              <w:t>0.05</w:t>
            </w:r>
          </w:p>
        </w:tc>
      </w:tr>
      <w:tr w:rsidR="006E696C" w14:paraId="5BE7E8A4" w14:textId="77777777" w:rsidTr="00387972">
        <w:tc>
          <w:tcPr>
            <w:tcW w:w="1224" w:type="dxa"/>
          </w:tcPr>
          <w:p w14:paraId="36C79F75" w14:textId="5D37FAC3" w:rsidR="006E696C" w:rsidRDefault="006E696C" w:rsidP="006B0959">
            <w:pPr>
              <w:spacing w:line="480" w:lineRule="auto"/>
            </w:pPr>
            <w:r>
              <w:t>34*</w:t>
            </w:r>
          </w:p>
        </w:tc>
        <w:tc>
          <w:tcPr>
            <w:tcW w:w="1023" w:type="dxa"/>
          </w:tcPr>
          <w:p w14:paraId="233D2C17" w14:textId="13DD1E3B" w:rsidR="006E696C" w:rsidRDefault="006E696C" w:rsidP="006B0959">
            <w:pPr>
              <w:spacing w:line="480" w:lineRule="auto"/>
            </w:pPr>
            <w:r>
              <w:t>0.12</w:t>
            </w:r>
          </w:p>
        </w:tc>
        <w:tc>
          <w:tcPr>
            <w:tcW w:w="883" w:type="dxa"/>
          </w:tcPr>
          <w:p w14:paraId="7CD126FF" w14:textId="75DA0FFF" w:rsidR="006E696C" w:rsidRDefault="004B1BD4" w:rsidP="006B0959">
            <w:pPr>
              <w:spacing w:line="480" w:lineRule="auto"/>
            </w:pPr>
            <w:r>
              <w:t xml:space="preserve">  </w:t>
            </w:r>
            <w:r w:rsidR="006E696C">
              <w:t>0.007</w:t>
            </w:r>
          </w:p>
        </w:tc>
        <w:tc>
          <w:tcPr>
            <w:tcW w:w="1956" w:type="dxa"/>
          </w:tcPr>
          <w:p w14:paraId="7ED21120" w14:textId="71817B17" w:rsidR="006E696C" w:rsidRDefault="006E696C" w:rsidP="006B0959">
            <w:pPr>
              <w:spacing w:line="480" w:lineRule="auto"/>
            </w:pPr>
            <w:r>
              <w:t>5.7</w:t>
            </w:r>
          </w:p>
        </w:tc>
      </w:tr>
      <w:tr w:rsidR="006E696C" w14:paraId="5665DEDA" w14:textId="77777777" w:rsidTr="00387972">
        <w:tc>
          <w:tcPr>
            <w:tcW w:w="1224" w:type="dxa"/>
          </w:tcPr>
          <w:p w14:paraId="0ED64422" w14:textId="2D4116E4" w:rsidR="006E696C" w:rsidRDefault="006E696C" w:rsidP="006B0959">
            <w:pPr>
              <w:spacing w:line="480" w:lineRule="auto"/>
            </w:pPr>
            <w:r>
              <w:t>35*</w:t>
            </w:r>
          </w:p>
        </w:tc>
        <w:tc>
          <w:tcPr>
            <w:tcW w:w="1023" w:type="dxa"/>
          </w:tcPr>
          <w:p w14:paraId="4D009315" w14:textId="7C4E89E1" w:rsidR="006E696C" w:rsidRDefault="006E696C" w:rsidP="006B0959">
            <w:pPr>
              <w:spacing w:line="480" w:lineRule="auto"/>
            </w:pPr>
            <w:r>
              <w:t>0.16</w:t>
            </w:r>
          </w:p>
        </w:tc>
        <w:tc>
          <w:tcPr>
            <w:tcW w:w="883" w:type="dxa"/>
          </w:tcPr>
          <w:p w14:paraId="2A177874" w14:textId="4B8AA0A5" w:rsidR="006E696C" w:rsidRDefault="004B1BD4" w:rsidP="006B0959">
            <w:pPr>
              <w:spacing w:line="480" w:lineRule="auto"/>
            </w:pPr>
            <w:r>
              <w:t xml:space="preserve">  </w:t>
            </w:r>
            <w:r w:rsidR="006E696C">
              <w:t>0.01</w:t>
            </w:r>
          </w:p>
        </w:tc>
        <w:tc>
          <w:tcPr>
            <w:tcW w:w="1956" w:type="dxa"/>
          </w:tcPr>
          <w:p w14:paraId="6174BC3A" w14:textId="5A058DF2" w:rsidR="006E696C" w:rsidRDefault="006E696C" w:rsidP="006B0959">
            <w:pPr>
              <w:spacing w:line="480" w:lineRule="auto"/>
            </w:pPr>
            <w:r>
              <w:t>7.5</w:t>
            </w:r>
          </w:p>
        </w:tc>
      </w:tr>
      <w:tr w:rsidR="006E696C" w14:paraId="74F8835A" w14:textId="77777777" w:rsidTr="00387972">
        <w:tc>
          <w:tcPr>
            <w:tcW w:w="1224" w:type="dxa"/>
          </w:tcPr>
          <w:p w14:paraId="592CBACC" w14:textId="3995F46B" w:rsidR="006E696C" w:rsidRDefault="006E696C" w:rsidP="006B0959">
            <w:pPr>
              <w:spacing w:line="480" w:lineRule="auto"/>
            </w:pPr>
            <w:r>
              <w:t>36*</w:t>
            </w:r>
          </w:p>
        </w:tc>
        <w:tc>
          <w:tcPr>
            <w:tcW w:w="1023" w:type="dxa"/>
          </w:tcPr>
          <w:p w14:paraId="2406FC5E" w14:textId="69848115" w:rsidR="006E696C" w:rsidRDefault="006E696C" w:rsidP="006B0959">
            <w:pPr>
              <w:spacing w:line="480" w:lineRule="auto"/>
            </w:pPr>
            <w:r>
              <w:t>0.08</w:t>
            </w:r>
          </w:p>
        </w:tc>
        <w:tc>
          <w:tcPr>
            <w:tcW w:w="883" w:type="dxa"/>
          </w:tcPr>
          <w:p w14:paraId="3B0C6BA7" w14:textId="13FF6CCE" w:rsidR="006E696C" w:rsidRDefault="004B1BD4" w:rsidP="006B0959">
            <w:pPr>
              <w:spacing w:line="480" w:lineRule="auto"/>
            </w:pPr>
            <w:r>
              <w:t xml:space="preserve">  </w:t>
            </w:r>
            <w:r w:rsidR="006E696C">
              <w:t>0.007</w:t>
            </w:r>
          </w:p>
        </w:tc>
        <w:tc>
          <w:tcPr>
            <w:tcW w:w="1956" w:type="dxa"/>
          </w:tcPr>
          <w:p w14:paraId="668AC6C6" w14:textId="72B4D727" w:rsidR="006E696C" w:rsidRDefault="006E696C" w:rsidP="006B0959">
            <w:pPr>
              <w:spacing w:line="480" w:lineRule="auto"/>
            </w:pPr>
            <w:r>
              <w:t>8.4</w:t>
            </w:r>
          </w:p>
        </w:tc>
      </w:tr>
      <w:tr w:rsidR="006E696C" w14:paraId="769353A8" w14:textId="77777777" w:rsidTr="00387972">
        <w:tc>
          <w:tcPr>
            <w:tcW w:w="1224" w:type="dxa"/>
          </w:tcPr>
          <w:p w14:paraId="19421518" w14:textId="603B1066" w:rsidR="006E696C" w:rsidRDefault="006E696C" w:rsidP="006B0959">
            <w:pPr>
              <w:spacing w:line="480" w:lineRule="auto"/>
            </w:pPr>
            <w:r>
              <w:t>37</w:t>
            </w:r>
          </w:p>
        </w:tc>
        <w:tc>
          <w:tcPr>
            <w:tcW w:w="1023" w:type="dxa"/>
          </w:tcPr>
          <w:p w14:paraId="172FEF72" w14:textId="6B8298B1" w:rsidR="006E696C" w:rsidRDefault="006E696C" w:rsidP="006B0959">
            <w:pPr>
              <w:spacing w:line="480" w:lineRule="auto"/>
            </w:pPr>
            <w:r>
              <w:t>0.24</w:t>
            </w:r>
          </w:p>
        </w:tc>
        <w:tc>
          <w:tcPr>
            <w:tcW w:w="883" w:type="dxa"/>
          </w:tcPr>
          <w:p w14:paraId="2501A4F5" w14:textId="4D30F59A" w:rsidR="006E696C" w:rsidRDefault="004B1BD4" w:rsidP="006B0959">
            <w:pPr>
              <w:spacing w:line="480" w:lineRule="auto"/>
            </w:pPr>
            <w:r>
              <w:t xml:space="preserve">  </w:t>
            </w:r>
            <w:r w:rsidR="006E696C">
              <w:t>--</w:t>
            </w:r>
            <w:r w:rsidR="006E696C" w:rsidRPr="00481F65">
              <w:rPr>
                <w:vertAlign w:val="superscript"/>
              </w:rPr>
              <w:t>b</w:t>
            </w:r>
          </w:p>
        </w:tc>
        <w:tc>
          <w:tcPr>
            <w:tcW w:w="1956" w:type="dxa"/>
          </w:tcPr>
          <w:p w14:paraId="4B221BDA" w14:textId="576D8121" w:rsidR="006E696C" w:rsidRDefault="006E696C" w:rsidP="006B0959">
            <w:pPr>
              <w:spacing w:line="480" w:lineRule="auto"/>
            </w:pPr>
            <w:r>
              <w:t>N/A</w:t>
            </w:r>
          </w:p>
        </w:tc>
      </w:tr>
      <w:tr w:rsidR="006E696C" w14:paraId="5E55904E" w14:textId="77777777" w:rsidTr="00387972">
        <w:tc>
          <w:tcPr>
            <w:tcW w:w="1224" w:type="dxa"/>
          </w:tcPr>
          <w:p w14:paraId="539A2DC8" w14:textId="4B4C127D" w:rsidR="006E696C" w:rsidRDefault="006E696C" w:rsidP="006B0959">
            <w:pPr>
              <w:spacing w:line="480" w:lineRule="auto"/>
            </w:pPr>
            <w:r>
              <w:t>38*</w:t>
            </w:r>
          </w:p>
        </w:tc>
        <w:tc>
          <w:tcPr>
            <w:tcW w:w="1023" w:type="dxa"/>
          </w:tcPr>
          <w:p w14:paraId="5CDB26C6" w14:textId="14C817EF" w:rsidR="006E696C" w:rsidRDefault="006E696C" w:rsidP="006B0959">
            <w:pPr>
              <w:spacing w:line="480" w:lineRule="auto"/>
            </w:pPr>
            <w:r>
              <w:t>0.61</w:t>
            </w:r>
          </w:p>
        </w:tc>
        <w:tc>
          <w:tcPr>
            <w:tcW w:w="883" w:type="dxa"/>
          </w:tcPr>
          <w:p w14:paraId="5E6B60F4" w14:textId="32770BED" w:rsidR="006E696C" w:rsidRDefault="006E696C" w:rsidP="006B0959">
            <w:pPr>
              <w:spacing w:line="480" w:lineRule="auto"/>
            </w:pPr>
            <w:r>
              <w:t>&lt;0.006</w:t>
            </w:r>
          </w:p>
        </w:tc>
        <w:tc>
          <w:tcPr>
            <w:tcW w:w="1956" w:type="dxa"/>
          </w:tcPr>
          <w:p w14:paraId="5873677A" w14:textId="2A76218C" w:rsidR="006E696C" w:rsidRDefault="006E696C" w:rsidP="006B0959">
            <w:pPr>
              <w:spacing w:line="480" w:lineRule="auto"/>
            </w:pPr>
            <w:r>
              <w:t>N/A</w:t>
            </w:r>
          </w:p>
        </w:tc>
      </w:tr>
      <w:tr w:rsidR="006E696C" w14:paraId="7C4725BC" w14:textId="77777777" w:rsidTr="00387972">
        <w:tc>
          <w:tcPr>
            <w:tcW w:w="1224" w:type="dxa"/>
            <w:tcBorders>
              <w:bottom w:val="single" w:sz="4" w:space="0" w:color="auto"/>
            </w:tcBorders>
          </w:tcPr>
          <w:p w14:paraId="41DEBA08" w14:textId="7100F326" w:rsidR="006E696C" w:rsidRDefault="006E696C" w:rsidP="006B0959">
            <w:pPr>
              <w:spacing w:line="480" w:lineRule="auto"/>
            </w:pPr>
            <w:r>
              <w:t>39</w:t>
            </w:r>
          </w:p>
        </w:tc>
        <w:tc>
          <w:tcPr>
            <w:tcW w:w="1023" w:type="dxa"/>
            <w:tcBorders>
              <w:bottom w:val="single" w:sz="4" w:space="0" w:color="auto"/>
            </w:tcBorders>
          </w:tcPr>
          <w:p w14:paraId="1893A7BD" w14:textId="7D2AFEB7" w:rsidR="006E696C" w:rsidRDefault="006E696C" w:rsidP="006B0959">
            <w:pPr>
              <w:spacing w:line="480" w:lineRule="auto"/>
            </w:pPr>
            <w:r>
              <w:t>0.21</w:t>
            </w:r>
          </w:p>
        </w:tc>
        <w:tc>
          <w:tcPr>
            <w:tcW w:w="883" w:type="dxa"/>
            <w:tcBorders>
              <w:bottom w:val="single" w:sz="4" w:space="0" w:color="auto"/>
            </w:tcBorders>
          </w:tcPr>
          <w:p w14:paraId="7396C789" w14:textId="5A216AE3" w:rsidR="006E696C" w:rsidRDefault="004B1BD4" w:rsidP="006B0959">
            <w:pPr>
              <w:spacing w:line="480" w:lineRule="auto"/>
            </w:pPr>
            <w:r>
              <w:t xml:space="preserve">  </w:t>
            </w:r>
            <w:r w:rsidR="006E696C">
              <w:t>0.03</w:t>
            </w:r>
          </w:p>
        </w:tc>
        <w:tc>
          <w:tcPr>
            <w:tcW w:w="1956" w:type="dxa"/>
            <w:tcBorders>
              <w:bottom w:val="single" w:sz="4" w:space="0" w:color="auto"/>
            </w:tcBorders>
          </w:tcPr>
          <w:p w14:paraId="7A71D6B7" w14:textId="16D8CE2A" w:rsidR="006E696C" w:rsidRDefault="006E696C" w:rsidP="006B0959">
            <w:pPr>
              <w:spacing w:line="480" w:lineRule="auto"/>
            </w:pPr>
            <w:r>
              <w:t>13.8</w:t>
            </w:r>
          </w:p>
        </w:tc>
      </w:tr>
    </w:tbl>
    <w:p w14:paraId="78135D81" w14:textId="3826E25A" w:rsidR="00CB7CA6" w:rsidRDefault="00D33F46" w:rsidP="00C00527">
      <w:pPr>
        <w:spacing w:after="0" w:line="240" w:lineRule="auto"/>
      </w:pPr>
      <w:r>
        <w:t>*</w:t>
      </w:r>
      <w:r w:rsidR="00C43C23" w:rsidRPr="00C43C23">
        <w:t xml:space="preserve"> </w:t>
      </w:r>
      <w:r w:rsidR="00C43C23">
        <w:t xml:space="preserve">Resins </w:t>
      </w:r>
      <w:r w:rsidR="00C43C23" w:rsidRPr="00C43C23">
        <w:t>were not entirely broken</w:t>
      </w:r>
      <w:r w:rsidR="007D7B9E">
        <w:t>-</w:t>
      </w:r>
      <w:r w:rsidR="00C43C23" w:rsidRPr="00C43C23">
        <w:t xml:space="preserve">down during </w:t>
      </w:r>
      <w:r w:rsidR="00C43C23">
        <w:t>sample preparation</w:t>
      </w:r>
      <w:r w:rsidR="00C43C23" w:rsidRPr="00C43C23">
        <w:t xml:space="preserve"> and results are expected to be </w:t>
      </w:r>
      <w:r w:rsidR="00C43C23">
        <w:t>b</w:t>
      </w:r>
      <w:r w:rsidR="00C43C23" w:rsidRPr="00C43C23">
        <w:t>iased low</w:t>
      </w:r>
      <w:r w:rsidR="00C61CE8">
        <w:t>.</w:t>
      </w:r>
    </w:p>
    <w:p w14:paraId="3C321470" w14:textId="46C65DA7" w:rsidR="00C43C23" w:rsidRDefault="00C00527" w:rsidP="00C00527">
      <w:pPr>
        <w:spacing w:after="0" w:line="240" w:lineRule="auto"/>
      </w:pPr>
      <w:r w:rsidRPr="00C00527">
        <w:rPr>
          <w:vertAlign w:val="superscript"/>
        </w:rPr>
        <w:t>a</w:t>
      </w:r>
      <w:r w:rsidR="007D7B9E">
        <w:t xml:space="preserve"> Cr(VI) level below analytical limit of detection (0.006 mg/kg) which precluded calculation of </w:t>
      </w:r>
      <w:r>
        <w:t>proportion</w:t>
      </w:r>
      <w:r w:rsidR="00C61CE8">
        <w:t>.</w:t>
      </w:r>
    </w:p>
    <w:p w14:paraId="14E75BB7" w14:textId="77777777" w:rsidR="00C00527" w:rsidRDefault="00C00527" w:rsidP="00C61CE8">
      <w:pPr>
        <w:spacing w:after="0" w:line="240" w:lineRule="auto"/>
      </w:pPr>
      <w:r w:rsidRPr="00C00527">
        <w:rPr>
          <w:vertAlign w:val="superscript"/>
        </w:rPr>
        <w:t>b</w:t>
      </w:r>
      <w:r>
        <w:t xml:space="preserve"> Resin hardened during storage and could not be analyzed for Cr(VI) content</w:t>
      </w:r>
      <w:r w:rsidR="00C61CE8">
        <w:t>.</w:t>
      </w:r>
    </w:p>
    <w:p w14:paraId="0C7324D0" w14:textId="77777777" w:rsidR="005517CF" w:rsidRDefault="005517CF" w:rsidP="00C61CE8">
      <w:pPr>
        <w:spacing w:after="0" w:line="240" w:lineRule="auto"/>
      </w:pPr>
    </w:p>
    <w:p w14:paraId="23F936F1" w14:textId="77777777" w:rsidR="005517CF" w:rsidRDefault="005517CF" w:rsidP="00C61CE8">
      <w:pPr>
        <w:spacing w:after="0" w:line="240" w:lineRule="auto"/>
        <w:sectPr w:rsidR="005517CF" w:rsidSect="001E5A25">
          <w:pgSz w:w="12240" w:h="15840"/>
          <w:pgMar w:top="1440" w:right="1440" w:bottom="1440" w:left="1440" w:header="720" w:footer="720" w:gutter="0"/>
          <w:cols w:space="720"/>
          <w:docGrid w:linePitch="360"/>
        </w:sectPr>
      </w:pPr>
    </w:p>
    <w:p w14:paraId="30C070BD" w14:textId="3858065F" w:rsidR="005517CF" w:rsidRDefault="005517CF" w:rsidP="00C61CE8">
      <w:pPr>
        <w:spacing w:after="0" w:line="240" w:lineRule="auto"/>
        <w:sectPr w:rsidR="005517CF" w:rsidSect="005517CF">
          <w:type w:val="continuous"/>
          <w:pgSz w:w="12240" w:h="15840"/>
          <w:pgMar w:top="1440" w:right="1440" w:bottom="1440" w:left="1440" w:header="720" w:footer="720" w:gutter="0"/>
          <w:cols w:space="720"/>
          <w:docGrid w:linePitch="360"/>
        </w:sectPr>
      </w:pPr>
    </w:p>
    <w:p w14:paraId="43636162" w14:textId="48909252" w:rsidR="00C719E6" w:rsidRDefault="004563DD" w:rsidP="004472F4">
      <w:pPr>
        <w:spacing w:line="480" w:lineRule="auto"/>
      </w:pPr>
      <w:r>
        <w:rPr>
          <w:noProof/>
        </w:rPr>
        <w:lastRenderedPageBreak/>
        <w:drawing>
          <wp:inline distT="0" distB="0" distL="0" distR="0" wp14:anchorId="6D4A4291" wp14:editId="722668CF">
            <wp:extent cx="8366760" cy="457200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54">
                      <a:extLst>
                        <a:ext uri="{28A0092B-C50C-407E-A947-70E740481C1C}">
                          <a14:useLocalDpi xmlns:a14="http://schemas.microsoft.com/office/drawing/2010/main" val="0"/>
                        </a:ext>
                      </a:extLst>
                    </a:blip>
                    <a:srcRect l="7824" t="21992" r="11312" b="20942"/>
                    <a:stretch/>
                  </pic:blipFill>
                  <pic:spPr bwMode="auto">
                    <a:xfrm>
                      <a:off x="0" y="0"/>
                      <a:ext cx="8366760" cy="4572000"/>
                    </a:xfrm>
                    <a:prstGeom prst="rect">
                      <a:avLst/>
                    </a:prstGeom>
                    <a:ln>
                      <a:noFill/>
                    </a:ln>
                    <a:extLst>
                      <a:ext uri="{53640926-AAD7-44D8-BBD7-CCE9431645EC}">
                        <a14:shadowObscured xmlns:a14="http://schemas.microsoft.com/office/drawing/2010/main"/>
                      </a:ext>
                    </a:extLst>
                  </pic:spPr>
                </pic:pic>
              </a:graphicData>
            </a:graphic>
          </wp:inline>
        </w:drawing>
      </w:r>
    </w:p>
    <w:p w14:paraId="69A899F9" w14:textId="4BD0521C" w:rsidR="004472F4" w:rsidRDefault="004472F4" w:rsidP="00547511">
      <w:pPr>
        <w:spacing w:line="480" w:lineRule="auto"/>
      </w:pPr>
      <w:r w:rsidRPr="004563DD">
        <w:t xml:space="preserve">Figure S1. </w:t>
      </w:r>
      <w:r w:rsidR="005517CF" w:rsidRPr="004563DD">
        <w:t>N</w:t>
      </w:r>
      <w:r w:rsidRPr="004563DD">
        <w:t xml:space="preserve">umber of </w:t>
      </w:r>
      <w:r w:rsidR="00A851B3" w:rsidRPr="004563DD">
        <w:t xml:space="preserve">unique </w:t>
      </w:r>
      <w:r w:rsidRPr="00C719E6">
        <w:t xml:space="preserve">elements </w:t>
      </w:r>
      <w:r w:rsidR="00491BD9" w:rsidRPr="00C719E6">
        <w:t>that were categorized as</w:t>
      </w:r>
      <w:r w:rsidR="00204F0F">
        <w:t xml:space="preserve"> skin</w:t>
      </w:r>
      <w:r w:rsidR="00491BD9" w:rsidRPr="00C719E6">
        <w:t xml:space="preserve"> irritants</w:t>
      </w:r>
      <w:r w:rsidR="008F6DB7">
        <w:t xml:space="preserve"> </w:t>
      </w:r>
      <w:r w:rsidR="007A1722">
        <w:t>and/</w:t>
      </w:r>
      <w:r w:rsidR="008F6DB7">
        <w:t>or sensitizers</w:t>
      </w:r>
      <w:r w:rsidR="00491BD9" w:rsidRPr="00C719E6">
        <w:t xml:space="preserve"> </w:t>
      </w:r>
      <w:r w:rsidRPr="00C719E6">
        <w:t>per</w:t>
      </w:r>
      <w:r w:rsidR="00091EF3">
        <w:t xml:space="preserve"> resin</w:t>
      </w:r>
      <w:r w:rsidRPr="00C719E6">
        <w:t xml:space="preserve"> </w:t>
      </w:r>
      <w:r w:rsidR="00035624">
        <w:t>product</w:t>
      </w:r>
      <w:r w:rsidR="00C719E6" w:rsidRPr="00C719E6">
        <w:t xml:space="preserve">.  </w:t>
      </w:r>
      <w:r w:rsidR="00410127">
        <w:t xml:space="preserve">White infill = element is both irritant and sensitizer, </w:t>
      </w:r>
      <w:r w:rsidR="00F81F42">
        <w:t xml:space="preserve">black infill = element is irritant only, </w:t>
      </w:r>
      <w:r w:rsidR="00EB3E44">
        <w:t>patterned infill = element is sensitizer only.</w:t>
      </w:r>
      <w:r w:rsidR="00682E4B">
        <w:t xml:space="preserve"> </w:t>
      </w:r>
    </w:p>
    <w:p w14:paraId="7692ABD9" w14:textId="77777777" w:rsidR="0048700C" w:rsidRDefault="0048700C" w:rsidP="0048700C"/>
    <w:p w14:paraId="083F1FFA" w14:textId="77777777" w:rsidR="006A61FE" w:rsidRDefault="006A61FE" w:rsidP="005F2E5E">
      <w:pPr>
        <w:spacing w:line="480" w:lineRule="auto"/>
        <w:sectPr w:rsidR="006A61FE" w:rsidSect="005517CF">
          <w:pgSz w:w="15840" w:h="12240" w:orient="landscape"/>
          <w:pgMar w:top="1440" w:right="1440" w:bottom="1440" w:left="1440" w:header="720" w:footer="720" w:gutter="0"/>
          <w:cols w:space="720"/>
          <w:docGrid w:linePitch="360"/>
        </w:sectPr>
      </w:pPr>
    </w:p>
    <w:p w14:paraId="07194607" w14:textId="2ADF25BF" w:rsidR="00E02C05" w:rsidRDefault="00141B19" w:rsidP="00E02C05">
      <w:pPr>
        <w:spacing w:line="480" w:lineRule="auto"/>
      </w:pPr>
      <w:r>
        <w:rPr>
          <w:noProof/>
        </w:rPr>
        <w:lastRenderedPageBreak/>
        <w:drawing>
          <wp:inline distT="0" distB="0" distL="0" distR="0" wp14:anchorId="4DB7C8A8" wp14:editId="0730A84A">
            <wp:extent cx="8229600" cy="4573991"/>
            <wp:effectExtent l="0" t="0" r="0"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rotWithShape="1">
                    <a:blip r:embed="rId55" cstate="print">
                      <a:extLst>
                        <a:ext uri="{28A0092B-C50C-407E-A947-70E740481C1C}">
                          <a14:useLocalDpi xmlns:a14="http://schemas.microsoft.com/office/drawing/2010/main" val="0"/>
                        </a:ext>
                      </a:extLst>
                    </a:blip>
                    <a:srcRect l="8082" t="21166" r="11095" b="20848"/>
                    <a:stretch/>
                  </pic:blipFill>
                  <pic:spPr bwMode="auto">
                    <a:xfrm>
                      <a:off x="0" y="0"/>
                      <a:ext cx="8229600" cy="4573991"/>
                    </a:xfrm>
                    <a:prstGeom prst="rect">
                      <a:avLst/>
                    </a:prstGeom>
                    <a:ln>
                      <a:noFill/>
                    </a:ln>
                    <a:extLst>
                      <a:ext uri="{53640926-AAD7-44D8-BBD7-CCE9431645EC}">
                        <a14:shadowObscured xmlns:a14="http://schemas.microsoft.com/office/drawing/2010/main"/>
                      </a:ext>
                    </a:extLst>
                  </pic:spPr>
                </pic:pic>
              </a:graphicData>
            </a:graphic>
          </wp:inline>
        </w:drawing>
      </w:r>
    </w:p>
    <w:p w14:paraId="14E9E886" w14:textId="08900A91" w:rsidR="00E02C05" w:rsidRDefault="00E02C05" w:rsidP="00E02C05">
      <w:pPr>
        <w:spacing w:line="480" w:lineRule="auto"/>
      </w:pPr>
      <w:bookmarkStart w:id="4" w:name="_Hlk103925764"/>
      <w:r w:rsidRPr="00C719E6">
        <w:t>Figure S</w:t>
      </w:r>
      <w:r w:rsidR="005517CF">
        <w:t>2</w:t>
      </w:r>
      <w:r w:rsidRPr="00C719E6">
        <w:t xml:space="preserve">.  </w:t>
      </w:r>
      <w:r w:rsidR="005517CF">
        <w:t>N</w:t>
      </w:r>
      <w:r>
        <w:t>umber</w:t>
      </w:r>
      <w:r w:rsidRPr="00C719E6">
        <w:t xml:space="preserve"> of </w:t>
      </w:r>
      <w:r>
        <w:t xml:space="preserve">unique </w:t>
      </w:r>
      <w:r w:rsidR="00892DCC">
        <w:t>organic substances</w:t>
      </w:r>
      <w:r w:rsidRPr="00C719E6">
        <w:t xml:space="preserve"> that were categorized as </w:t>
      </w:r>
      <w:r w:rsidR="00204F0F">
        <w:t xml:space="preserve">skin </w:t>
      </w:r>
      <w:r w:rsidRPr="00C719E6">
        <w:t xml:space="preserve">irritants </w:t>
      </w:r>
      <w:r w:rsidR="00141B19">
        <w:t xml:space="preserve">and/or sensitizers </w:t>
      </w:r>
      <w:r w:rsidRPr="00C719E6">
        <w:t xml:space="preserve">per </w:t>
      </w:r>
      <w:r w:rsidR="00091EF3">
        <w:t xml:space="preserve">resin </w:t>
      </w:r>
      <w:r w:rsidR="00220114">
        <w:t>product</w:t>
      </w:r>
      <w:r w:rsidRPr="00C719E6">
        <w:t xml:space="preserve">. </w:t>
      </w:r>
      <w:r w:rsidR="00141B19">
        <w:t xml:space="preserve"> White infill = element is both irritant and sensitizer, black infill = element is irritant only, patterned infill = element is sensitizer only.</w:t>
      </w:r>
    </w:p>
    <w:bookmarkEnd w:id="4"/>
    <w:p w14:paraId="39F68897" w14:textId="77777777" w:rsidR="000A17A1" w:rsidRDefault="000A17A1" w:rsidP="00E02C05">
      <w:pPr>
        <w:spacing w:line="480" w:lineRule="auto"/>
        <w:sectPr w:rsidR="000A17A1" w:rsidSect="00B00E6F">
          <w:pgSz w:w="15840" w:h="12240" w:orient="landscape"/>
          <w:pgMar w:top="1440" w:right="1440" w:bottom="1440" w:left="1440" w:header="720" w:footer="720" w:gutter="0"/>
          <w:cols w:space="720"/>
          <w:docGrid w:linePitch="360"/>
        </w:sectPr>
      </w:pPr>
    </w:p>
    <w:p w14:paraId="4A312FE0" w14:textId="64750BD8" w:rsidR="00C625AF" w:rsidRDefault="00C625AF" w:rsidP="00604673">
      <w:pPr>
        <w:spacing w:line="480" w:lineRule="auto"/>
        <w:sectPr w:rsidR="00C625AF" w:rsidSect="00C625AF">
          <w:type w:val="continuous"/>
          <w:pgSz w:w="15840" w:h="12240" w:orient="landscape"/>
          <w:pgMar w:top="1440" w:right="1440" w:bottom="1440" w:left="1440" w:header="720" w:footer="720" w:gutter="0"/>
          <w:cols w:space="720"/>
          <w:docGrid w:linePitch="360"/>
        </w:sectPr>
      </w:pPr>
    </w:p>
    <w:p w14:paraId="1A7B2178" w14:textId="6E977246" w:rsidR="0057139E" w:rsidRDefault="00B00E6F" w:rsidP="00B00E6F">
      <w:pPr>
        <w:pStyle w:val="Heading1"/>
      </w:pPr>
      <w:r>
        <w:lastRenderedPageBreak/>
        <w:t>References</w:t>
      </w:r>
    </w:p>
    <w:p w14:paraId="43CD8A24" w14:textId="0C4B293C" w:rsidR="00FD1BAC" w:rsidRPr="00FD1BAC" w:rsidRDefault="00FD1BAC" w:rsidP="00FD1BAC">
      <w:pPr>
        <w:pStyle w:val="EndNoteBibliography"/>
        <w:spacing w:after="0"/>
      </w:pPr>
      <w:r w:rsidRPr="00FD1BAC">
        <w:t>Aalto-Korte, K., Alanko, K., Kuuliala, O., Jolanki, R., 2007. Methacrylate and acrylate allergy in dental personnel. Contact Dermatitis</w:t>
      </w:r>
      <w:r w:rsidR="002949FC">
        <w:t>.</w:t>
      </w:r>
      <w:r w:rsidRPr="00FD1BAC">
        <w:t xml:space="preserve"> 57(5), 324-330.</w:t>
      </w:r>
    </w:p>
    <w:p w14:paraId="0201D2FA" w14:textId="0565ADA1" w:rsidR="00FD1BAC" w:rsidRPr="00FD1BAC" w:rsidRDefault="00FD1BAC" w:rsidP="00FD1BAC">
      <w:pPr>
        <w:pStyle w:val="EndNoteBibliography"/>
        <w:spacing w:after="0"/>
      </w:pPr>
      <w:r w:rsidRPr="00FD1BAC">
        <w:t xml:space="preserve">Abdullah, A., Bourke, J., Foulds, I., 1997. Allergy to phosphorus sesquisulfide: 0.5% pet. is a more appropriate concentration for patch testing. Contact </w:t>
      </w:r>
      <w:r w:rsidR="002949FC">
        <w:t>D</w:t>
      </w:r>
      <w:r w:rsidR="002949FC" w:rsidRPr="00FD1BAC">
        <w:t>ermatitis</w:t>
      </w:r>
      <w:r w:rsidR="002949FC">
        <w:t>.</w:t>
      </w:r>
      <w:r w:rsidRPr="00FD1BAC">
        <w:t xml:space="preserve"> 37(5), 210-212.</w:t>
      </w:r>
    </w:p>
    <w:p w14:paraId="7F78EB78" w14:textId="28C2BCC7" w:rsidR="00FD1BAC" w:rsidRPr="00FD1BAC" w:rsidRDefault="00FD1BAC" w:rsidP="00FD1BAC">
      <w:pPr>
        <w:pStyle w:val="EndNoteBibliography"/>
        <w:spacing w:after="0"/>
      </w:pPr>
      <w:r w:rsidRPr="00FD1BAC">
        <w:t>ACGIH, 2019. Threshold Limit Values for Chemical Substances and Physical Agents &amp; Biological Exposure Indicies. American Conference of Governmental Industrial Hygienists, Cincinnati, OH.</w:t>
      </w:r>
    </w:p>
    <w:p w14:paraId="3D15CD57" w14:textId="4EC25810" w:rsidR="00FD1BAC" w:rsidRPr="00FD1BAC" w:rsidRDefault="00FD1BAC" w:rsidP="00FD1BAC">
      <w:pPr>
        <w:pStyle w:val="EndNoteBibliography"/>
        <w:spacing w:after="0"/>
      </w:pPr>
      <w:r w:rsidRPr="00FD1BAC">
        <w:t>Ahaghotu, E., Babu, R.J., Chatterjee, A., Singh, M., 2005. Effect of methyl substitution of benzene on the percutaneous absorption and skin irritation in hairless rats. Toxicol</w:t>
      </w:r>
      <w:r w:rsidR="002949FC">
        <w:t>.</w:t>
      </w:r>
      <w:r w:rsidRPr="00FD1BAC">
        <w:t xml:space="preserve"> Lett</w:t>
      </w:r>
      <w:r w:rsidR="00215901">
        <w:t>.</w:t>
      </w:r>
      <w:r w:rsidRPr="00FD1BAC">
        <w:t xml:space="preserve"> 159(3), 261-271.</w:t>
      </w:r>
    </w:p>
    <w:p w14:paraId="1BD4DDDD" w14:textId="40B1553B" w:rsidR="00FD1BAC" w:rsidRPr="00FD1BAC" w:rsidRDefault="00FD1BAC" w:rsidP="00FD1BAC">
      <w:pPr>
        <w:pStyle w:val="EndNoteBibliography"/>
        <w:spacing w:after="0"/>
      </w:pPr>
      <w:r w:rsidRPr="00FD1BAC">
        <w:t>Angelova-Fischer, I., Becker, V., Fischer, T.W., Zillikens, D., Wigger-Alberti, W., Kezic, S., 2012. Tandem repeated irritation in aged skin induces distinct barrier perturbation and cytokine profile in vivo. Br</w:t>
      </w:r>
      <w:r w:rsidR="00215901">
        <w:t>.</w:t>
      </w:r>
      <w:r w:rsidRPr="00FD1BAC">
        <w:t xml:space="preserve"> J</w:t>
      </w:r>
      <w:r w:rsidR="00215901">
        <w:t>.</w:t>
      </w:r>
      <w:r w:rsidRPr="00FD1BAC">
        <w:t xml:space="preserve"> Dermatol</w:t>
      </w:r>
      <w:r w:rsidR="00215901">
        <w:t>.</w:t>
      </w:r>
      <w:r w:rsidRPr="00FD1BAC">
        <w:t xml:space="preserve"> 167(4), 787-793.</w:t>
      </w:r>
    </w:p>
    <w:p w14:paraId="7D96D15D" w14:textId="4E747F7F" w:rsidR="00FD1BAC" w:rsidRPr="00FD1BAC" w:rsidRDefault="00FD1BAC" w:rsidP="00FD1BAC">
      <w:pPr>
        <w:pStyle w:val="EndNoteBibliography"/>
        <w:spacing w:after="0"/>
      </w:pPr>
      <w:r w:rsidRPr="00FD1BAC">
        <w:t>Añíbarro, B., Seoane, F.J., 2018. Ethanol-induced urticaria caused by sensitization to acetic acid. Ann</w:t>
      </w:r>
      <w:r w:rsidR="00215901">
        <w:t>.</w:t>
      </w:r>
      <w:r w:rsidRPr="00FD1BAC">
        <w:t xml:space="preserve"> Allergy Asthma Immunol</w:t>
      </w:r>
      <w:r w:rsidR="00215901">
        <w:t>.</w:t>
      </w:r>
      <w:r w:rsidRPr="00FD1BAC">
        <w:t xml:space="preserve"> 120(3), 337-338.</w:t>
      </w:r>
    </w:p>
    <w:p w14:paraId="48954A6C" w14:textId="0BC9CF1E" w:rsidR="00FD1BAC" w:rsidRPr="00FD1BAC" w:rsidRDefault="00FD1BAC" w:rsidP="00FD1BAC">
      <w:pPr>
        <w:pStyle w:val="EndNoteBibliography"/>
        <w:spacing w:after="0"/>
      </w:pPr>
      <w:r w:rsidRPr="00FD1BAC">
        <w:t>Api, A.M., Belmonte, F., Belsito, D., Biserta, S., Botelho, D., Bruze, M., Burton, G.A., Buschmann, J., Cancellieri, M.A., Dagli, M.L., Date, M., Dekant, W., Deodhar, C., Fryer, A.D., Gadhia, S., Jones, L., Joshi, K., Lapczynski, A., Lavelle, M., Liebler, D.C., Na, M., O'Brien, D., Patel, A., Penning, T.M., Ritacco, G., Rodriguez-Ropero, F., Romine, J., Sadekar, N., Salvito, D., Schultz, T.W., Siddiqi, F., Sipes, I.G., Sullivan, G., Thakkar, Y., Tokura, Y., Tsang, S., 2019a. RIFM fragrance ingredient safety assessment, 2-butanone, CAS Registry Number 78-93-3. Food Chem</w:t>
      </w:r>
      <w:r w:rsidR="00215901">
        <w:t>.</w:t>
      </w:r>
      <w:r w:rsidRPr="00FD1BAC">
        <w:t xml:space="preserve"> Toxicol</w:t>
      </w:r>
      <w:r w:rsidR="00215901">
        <w:t>.</w:t>
      </w:r>
      <w:r w:rsidRPr="00FD1BAC">
        <w:t xml:space="preserve"> 134, 111025.</w:t>
      </w:r>
    </w:p>
    <w:p w14:paraId="22B03FAD" w14:textId="7504B5E9" w:rsidR="00FD1BAC" w:rsidRPr="00FD1BAC" w:rsidRDefault="00FD1BAC" w:rsidP="00FD1BAC">
      <w:pPr>
        <w:pStyle w:val="EndNoteBibliography"/>
        <w:spacing w:after="0"/>
      </w:pPr>
      <w:r w:rsidRPr="00FD1BAC">
        <w:t>Api, A.M., Belmonte, F., Belsito, D., Biserta, S., Botelho, D., Bruze, M., Burton, G.A., Jr., Buschmann, J., Cancellieri, M.A., Dagli, M.L., Date, M., Dekant, W., Deodhar, C., Fryer, A.D., Gadhia, S., Jones, L., Joshi, K., Lapczynski, A., Lavelle, M., Liebler, D.C., Na, M., O'Brien, D., Patel, A., Penning, T.M., Ritacco, G., Rodriguez-Ropero, F., Romine, J., Sadekar, N., Salvito, D., Schultz, T.W., Sipes, I.G., Sullivan, G., Thakkar, Y., Tokura, Y., Tsang, S., 2020. RIFM fragrance ingredient safety assessment, cyclohexanone, CAS Registry Number 108-94-1. Food Chem</w:t>
      </w:r>
      <w:r w:rsidR="00F96F9B">
        <w:t>.</w:t>
      </w:r>
      <w:r w:rsidRPr="00FD1BAC">
        <w:t xml:space="preserve"> Toxicol</w:t>
      </w:r>
      <w:r w:rsidR="00215901">
        <w:t>.</w:t>
      </w:r>
      <w:r w:rsidRPr="00FD1BAC">
        <w:t xml:space="preserve"> 138 Suppl 1, 111231.</w:t>
      </w:r>
    </w:p>
    <w:p w14:paraId="44F42C68" w14:textId="6C82E7D5" w:rsidR="00FD1BAC" w:rsidRPr="00FD1BAC" w:rsidRDefault="00FD1BAC" w:rsidP="00FD1BAC">
      <w:pPr>
        <w:pStyle w:val="EndNoteBibliography"/>
        <w:spacing w:after="0"/>
      </w:pPr>
      <w:r w:rsidRPr="00FD1BAC">
        <w:t>Api, A.M., Belmonte, F., Belsito, D., Botelho, D., Bruze, M., Burton, G.A., Jr., Buschmann, J., Dagli, M.L., Date, M., Dekant, W., Deodhar, C., Fryer, A.D., Gadhia, S., Jones, L., Joshi, K., La Cava, S., Lapczynski, A., Lavelle, M., Liebler, D.C., Na, M., O'Brien, D., Penning, T.M., Ritacco, G., Romine, J., Sadekar, N., Salvito, D., Schultz, T.W., Sipes, I.G., Sullivan, G., Thakkar, Y., Tokura, Y., Tsang, S., 2019b. RIFM fragrance ingredient safety assessment, acetic acid, CAS Registry Number 64-19-7. Food Chem</w:t>
      </w:r>
      <w:r w:rsidR="00F96F9B">
        <w:t>.</w:t>
      </w:r>
      <w:r w:rsidRPr="00FD1BAC">
        <w:t xml:space="preserve"> Toxicol</w:t>
      </w:r>
      <w:r w:rsidR="00215901">
        <w:t>.</w:t>
      </w:r>
      <w:r w:rsidRPr="00FD1BAC">
        <w:t xml:space="preserve"> 134 Suppl 2, 110828.</w:t>
      </w:r>
    </w:p>
    <w:p w14:paraId="08BC8257" w14:textId="51D0D61D" w:rsidR="00FD1BAC" w:rsidRPr="00FD1BAC" w:rsidRDefault="00FD1BAC" w:rsidP="00FD1BAC">
      <w:pPr>
        <w:pStyle w:val="EndNoteBibliography"/>
        <w:spacing w:after="0"/>
      </w:pPr>
      <w:r w:rsidRPr="00FD1BAC">
        <w:t>Api, A.M., Belsito, D., Bhatia, S., Bruze, M., Calow, P., Dagli, M.L., Dekant, W., Fryer, A.D., Kromidas, L., La Cava, S., Lalko, J.F., Lapczynski, A., Liebler, D.C., Politano, V.T., Ritacco, G., Salvito, D., Schultz, T.W., Shen, J., Sipes, I.G., Wall, B., Wilcox, D.K., 2015. RIFM fragrance ingredient safety assessment, Benzyl alcohol, CAS Registry Number 100-51-6. Food Chem</w:t>
      </w:r>
      <w:r w:rsidR="00F96F9B">
        <w:t>.</w:t>
      </w:r>
      <w:r w:rsidRPr="00FD1BAC">
        <w:t xml:space="preserve"> Toxicol</w:t>
      </w:r>
      <w:r w:rsidR="00215901">
        <w:t>.</w:t>
      </w:r>
      <w:r w:rsidRPr="00FD1BAC">
        <w:t xml:space="preserve"> 84 Suppl, S1-</w:t>
      </w:r>
      <w:r w:rsidR="00215901">
        <w:t>S</w:t>
      </w:r>
      <w:r w:rsidR="00215901" w:rsidRPr="00FD1BAC">
        <w:t>14</w:t>
      </w:r>
      <w:r w:rsidRPr="00FD1BAC">
        <w:t>.</w:t>
      </w:r>
    </w:p>
    <w:p w14:paraId="47BC1573" w14:textId="61CE6606" w:rsidR="00FD1BAC" w:rsidRPr="00FD1BAC" w:rsidRDefault="00FD1BAC" w:rsidP="00FD1BAC">
      <w:pPr>
        <w:pStyle w:val="EndNoteBibliography"/>
        <w:spacing w:after="0"/>
      </w:pPr>
      <w:r w:rsidRPr="00FD1BAC">
        <w:t>Arslan, S., Aksan, S., Ucar, R., Caliskaner, A.Z., 2015. Contact dermatitis to cobalt chloride with an unusual mechanism. Prosthet</w:t>
      </w:r>
      <w:r w:rsidR="00215901">
        <w:t>.</w:t>
      </w:r>
      <w:r w:rsidRPr="00FD1BAC">
        <w:t xml:space="preserve"> Orthot</w:t>
      </w:r>
      <w:r w:rsidR="00215901">
        <w:t>.</w:t>
      </w:r>
      <w:r w:rsidRPr="00FD1BAC">
        <w:t xml:space="preserve"> Int</w:t>
      </w:r>
      <w:r w:rsidR="00215901">
        <w:t>.</w:t>
      </w:r>
      <w:r w:rsidRPr="00FD1BAC">
        <w:t xml:space="preserve"> 39(5), 419-421.</w:t>
      </w:r>
    </w:p>
    <w:p w14:paraId="49061046" w14:textId="303E9637" w:rsidR="00FD1BAC" w:rsidRPr="00FD1BAC" w:rsidRDefault="00FD1BAC" w:rsidP="00FD1BAC">
      <w:pPr>
        <w:pStyle w:val="EndNoteBibliography"/>
        <w:spacing w:after="0"/>
      </w:pPr>
      <w:r w:rsidRPr="00FD1BAC">
        <w:t>Atrux-Tallau, N., Romagny, C., Padois, K., Denis, A., Haftek, M., Falson, F., Pirot, F., Maibach, H.I., 2010. Effects of glycerol on human skin damaged by acute sodium lauryl sulphate treatment. Arch</w:t>
      </w:r>
      <w:r w:rsidR="00215901">
        <w:t>.</w:t>
      </w:r>
      <w:r w:rsidRPr="00FD1BAC">
        <w:t xml:space="preserve"> Dermatol</w:t>
      </w:r>
      <w:r w:rsidR="00215901">
        <w:t>.</w:t>
      </w:r>
      <w:r w:rsidRPr="00FD1BAC">
        <w:t xml:space="preserve"> Res</w:t>
      </w:r>
      <w:r w:rsidR="00215901">
        <w:t>.</w:t>
      </w:r>
      <w:r w:rsidRPr="00FD1BAC">
        <w:t xml:space="preserve"> 302(6), 435-441.</w:t>
      </w:r>
    </w:p>
    <w:p w14:paraId="27A703E8" w14:textId="77777777" w:rsidR="00FD1BAC" w:rsidRPr="00FD1BAC" w:rsidRDefault="00FD1BAC" w:rsidP="00FD1BAC">
      <w:pPr>
        <w:pStyle w:val="EndNoteBibliography"/>
        <w:spacing w:after="0"/>
      </w:pPr>
      <w:r w:rsidRPr="00FD1BAC">
        <w:t>ATSDR, 1994. Toxicological Profile for Acetone. U.S. Department of Health and Human Services, Agency for Toxic Substances and Disease Registry, Atlanta, GA.</w:t>
      </w:r>
    </w:p>
    <w:p w14:paraId="5772F7E7" w14:textId="77777777" w:rsidR="00FD1BAC" w:rsidRPr="00FD1BAC" w:rsidRDefault="00FD1BAC" w:rsidP="00FD1BAC">
      <w:pPr>
        <w:pStyle w:val="EndNoteBibliography"/>
        <w:spacing w:after="0"/>
      </w:pPr>
      <w:r w:rsidRPr="00FD1BAC">
        <w:t>ATSDR, 1998. Toxicological Profile for 2-Butoxyethanol and 2-Butoxyethanol Acetate. U.S. Department of Health and Human Services, Agency for Toxic Substances amd Disease Registry, Atlanta, GA.</w:t>
      </w:r>
    </w:p>
    <w:p w14:paraId="69F141AD" w14:textId="77777777" w:rsidR="00FD1BAC" w:rsidRPr="00FD1BAC" w:rsidRDefault="00FD1BAC" w:rsidP="00FD1BAC">
      <w:pPr>
        <w:pStyle w:val="EndNoteBibliography"/>
        <w:spacing w:after="0"/>
      </w:pPr>
      <w:r w:rsidRPr="00FD1BAC">
        <w:t>ATSDR, 2005. Toxicological Profile for Nickel. U.S. Department of Health and Human Services, Agency for Toxic Substances and Disease Registry, Atlanta, GA.</w:t>
      </w:r>
    </w:p>
    <w:p w14:paraId="0765A1F2" w14:textId="77777777" w:rsidR="00FD1BAC" w:rsidRPr="00FD1BAC" w:rsidRDefault="00FD1BAC" w:rsidP="00FD1BAC">
      <w:pPr>
        <w:pStyle w:val="EndNoteBibliography"/>
        <w:spacing w:after="0"/>
      </w:pPr>
      <w:r w:rsidRPr="00FD1BAC">
        <w:lastRenderedPageBreak/>
        <w:t>ATSDR, 2010. Toxicological Profile for Ethylbenzene. U.S. Department of Health and Human Services, Agency for Toxic Substances and Disease Registry, Atlanta, GA.</w:t>
      </w:r>
    </w:p>
    <w:p w14:paraId="3EDE0CB7" w14:textId="77777777" w:rsidR="00FD1BAC" w:rsidRPr="00FD1BAC" w:rsidRDefault="00FD1BAC" w:rsidP="00FD1BAC">
      <w:pPr>
        <w:pStyle w:val="EndNoteBibliography"/>
        <w:spacing w:after="0"/>
      </w:pPr>
      <w:r w:rsidRPr="00FD1BAC">
        <w:t>ATSDR, 2012. Toxicological Profile for 1,4-Dioxane. U.S. Department of Health and Human Services, Agency for Toxic Substances and Disease Registry, Atlanta, GA.</w:t>
      </w:r>
    </w:p>
    <w:p w14:paraId="074FA2DB" w14:textId="53B2FCBD" w:rsidR="00FD1BAC" w:rsidRPr="00FD1BAC" w:rsidRDefault="00FD1BAC" w:rsidP="00FD1BAC">
      <w:pPr>
        <w:pStyle w:val="EndNoteBibliography"/>
        <w:spacing w:after="0"/>
      </w:pPr>
      <w:r w:rsidRPr="00FD1BAC">
        <w:t>ATSDR, 2020a. Toxicological Profile for 2-</w:t>
      </w:r>
      <w:r w:rsidR="00E86155">
        <w:t>B</w:t>
      </w:r>
      <w:r w:rsidR="00E86155" w:rsidRPr="00FD1BAC">
        <w:t>utanone</w:t>
      </w:r>
      <w:r w:rsidRPr="00FD1BAC">
        <w:t>. U.S. Department of Health and Human Services, Agency for Toxic Substances and Disease Registry, Atlanta, GA.</w:t>
      </w:r>
    </w:p>
    <w:p w14:paraId="21F453C3" w14:textId="1496AF36" w:rsidR="00FD1BAC" w:rsidRPr="00FD1BAC" w:rsidRDefault="00FD1BAC" w:rsidP="00FD1BAC">
      <w:pPr>
        <w:pStyle w:val="EndNoteBibliography"/>
        <w:spacing w:after="0"/>
      </w:pPr>
      <w:r w:rsidRPr="00FD1BAC">
        <w:t>ATSDR, 2020b. Toxicological Profile for 2-</w:t>
      </w:r>
      <w:r w:rsidR="00E86155">
        <w:t>H</w:t>
      </w:r>
      <w:r w:rsidR="00E86155" w:rsidRPr="00FD1BAC">
        <w:t>exanone</w:t>
      </w:r>
      <w:r w:rsidRPr="00FD1BAC">
        <w:t>. U.S. Department of Health and Human Services, Agency for Toxic Substances and Disease Registry, Atlanta, GA.</w:t>
      </w:r>
    </w:p>
    <w:p w14:paraId="500FA871" w14:textId="7ACCFEA6" w:rsidR="00FD1BAC" w:rsidRPr="00FD1BAC" w:rsidRDefault="00FD1BAC" w:rsidP="00FD1BAC">
      <w:pPr>
        <w:pStyle w:val="EndNoteBibliography"/>
        <w:spacing w:after="0"/>
      </w:pPr>
      <w:r w:rsidRPr="00FD1BAC">
        <w:t>Baer, R.L., 1973. Allergic contact sensitization to iron. J</w:t>
      </w:r>
      <w:r w:rsidR="00215901">
        <w:t>.</w:t>
      </w:r>
      <w:r w:rsidRPr="00FD1BAC">
        <w:t xml:space="preserve"> Allergy Clin</w:t>
      </w:r>
      <w:r w:rsidR="00215901">
        <w:t>.</w:t>
      </w:r>
      <w:r w:rsidRPr="00FD1BAC">
        <w:t xml:space="preserve"> Immunol</w:t>
      </w:r>
      <w:r w:rsidR="00215901">
        <w:t>.</w:t>
      </w:r>
      <w:r w:rsidRPr="00FD1BAC">
        <w:t xml:space="preserve"> 51(7), 35-38.</w:t>
      </w:r>
    </w:p>
    <w:p w14:paraId="22E9D92D" w14:textId="424A9B2A" w:rsidR="00FD1BAC" w:rsidRPr="00FD1BAC" w:rsidRDefault="00FD1BAC" w:rsidP="00FD1BAC">
      <w:pPr>
        <w:pStyle w:val="EndNoteBibliography"/>
        <w:spacing w:after="0"/>
      </w:pPr>
      <w:r w:rsidRPr="00FD1BAC">
        <w:t>Ballantyne, B., Snellings, W.M., 2007. Triethylene glycol HO(CH2CH2O)3H. J</w:t>
      </w:r>
      <w:r w:rsidR="00215901">
        <w:t>.</w:t>
      </w:r>
      <w:r w:rsidRPr="00FD1BAC">
        <w:t xml:space="preserve"> Appl</w:t>
      </w:r>
      <w:r w:rsidR="00215901">
        <w:t>.</w:t>
      </w:r>
      <w:r w:rsidRPr="00FD1BAC">
        <w:t xml:space="preserve"> Toxicol</w:t>
      </w:r>
      <w:r w:rsidR="00215901">
        <w:t>.</w:t>
      </w:r>
      <w:r w:rsidRPr="00FD1BAC">
        <w:t xml:space="preserve"> 27(3), 291-299.</w:t>
      </w:r>
    </w:p>
    <w:p w14:paraId="724522AD" w14:textId="2ECC96E8" w:rsidR="00FD1BAC" w:rsidRPr="00FD1BAC" w:rsidRDefault="00FD1BAC" w:rsidP="00FD1BAC">
      <w:pPr>
        <w:pStyle w:val="EndNoteBibliography"/>
        <w:spacing w:after="0"/>
      </w:pPr>
      <w:r w:rsidRPr="00FD1BAC">
        <w:t>Banerjee, G., Iyer, V.J., Cherian, K.M., 2003. A rapid in vitro method of identifying contact allergens and irritants. Toxicol</w:t>
      </w:r>
      <w:r w:rsidR="00215901">
        <w:t>.</w:t>
      </w:r>
      <w:r w:rsidRPr="00FD1BAC">
        <w:t xml:space="preserve"> Mech</w:t>
      </w:r>
      <w:r w:rsidR="00215901">
        <w:t>.</w:t>
      </w:r>
      <w:r w:rsidRPr="00FD1BAC">
        <w:t xml:space="preserve"> Methods</w:t>
      </w:r>
      <w:r w:rsidR="00215901">
        <w:t>.</w:t>
      </w:r>
      <w:r w:rsidRPr="00FD1BAC">
        <w:t xml:space="preserve"> 13(2), 103-109.</w:t>
      </w:r>
    </w:p>
    <w:p w14:paraId="2AC7E4A7" w14:textId="79C616A6" w:rsidR="00FD1BAC" w:rsidRPr="00FD1BAC" w:rsidRDefault="00FD1BAC" w:rsidP="00FD1BAC">
      <w:pPr>
        <w:pStyle w:val="EndNoteBibliography"/>
        <w:spacing w:after="0"/>
      </w:pPr>
      <w:r w:rsidRPr="00FD1BAC">
        <w:t>Bangsgaard, N., Thyssen, J.P., Menné, T., Andersen, K.E., Mortz, C.G., Paulsen, E., Sommerlund, M., Veien, N.K., Laurberg, G., Kaaber, K., Thormann, J., Andersen, B.L., Danielsen, A., Avnstorp, C., Kristensen, B., Kristensen, O., Vissing, S., Nielsen, N.H., Johansen, J.D., 2012. Contact allergy to epoxy resin: risk occupations and consequences. Contact Dermatitis</w:t>
      </w:r>
      <w:r w:rsidR="00215901">
        <w:t>.</w:t>
      </w:r>
      <w:r w:rsidRPr="00FD1BAC">
        <w:t xml:space="preserve"> 67(2), 73-77.</w:t>
      </w:r>
    </w:p>
    <w:p w14:paraId="61307FC9" w14:textId="7845E4CF" w:rsidR="00FD1BAC" w:rsidRPr="00FD1BAC" w:rsidRDefault="00FD1BAC" w:rsidP="00FD1BAC">
      <w:pPr>
        <w:pStyle w:val="EndNoteBibliography"/>
        <w:spacing w:after="0"/>
      </w:pPr>
      <w:r w:rsidRPr="00FD1BAC">
        <w:t xml:space="preserve">Becker, L.C., Bergfeld, W.F., Belsito, D.V., Hill, R.A., Klaassen, C.D., Liebler, D.C., Marks, J.G., Jr., Shank, R.C., Slaga, T.J., Snyder, P.W., Gill, L.J., Heldreth, B., 2019. Safety </w:t>
      </w:r>
      <w:r w:rsidR="00E32B15">
        <w:t>a</w:t>
      </w:r>
      <w:r w:rsidR="00E32B15" w:rsidRPr="00FD1BAC">
        <w:t xml:space="preserve">ssessment </w:t>
      </w:r>
      <w:r w:rsidRPr="00FD1BAC">
        <w:t xml:space="preserve">of </w:t>
      </w:r>
      <w:r w:rsidR="00E32B15">
        <w:t>g</w:t>
      </w:r>
      <w:r w:rsidR="00E32B15" w:rsidRPr="00FD1BAC">
        <w:t xml:space="preserve">lycerin </w:t>
      </w:r>
      <w:r w:rsidRPr="00FD1BAC">
        <w:t xml:space="preserve">as </w:t>
      </w:r>
      <w:r w:rsidR="00E32B15">
        <w:t>u</w:t>
      </w:r>
      <w:r w:rsidR="00E32B15" w:rsidRPr="00FD1BAC">
        <w:t xml:space="preserve">sed </w:t>
      </w:r>
      <w:r w:rsidRPr="00FD1BAC">
        <w:t xml:space="preserve">in </w:t>
      </w:r>
      <w:r w:rsidR="00E32B15">
        <w:t>c</w:t>
      </w:r>
      <w:r w:rsidR="00E32B15" w:rsidRPr="00FD1BAC">
        <w:t>osmetics</w:t>
      </w:r>
      <w:r w:rsidRPr="00FD1BAC">
        <w:t>. Int</w:t>
      </w:r>
      <w:r w:rsidR="00215901">
        <w:t>. J.</w:t>
      </w:r>
      <w:r w:rsidRPr="00FD1BAC">
        <w:t xml:space="preserve"> </w:t>
      </w:r>
      <w:r w:rsidR="00215901">
        <w:t>T</w:t>
      </w:r>
      <w:r w:rsidRPr="00FD1BAC">
        <w:t>oxicol</w:t>
      </w:r>
      <w:r w:rsidR="00215901">
        <w:t>.</w:t>
      </w:r>
      <w:r w:rsidRPr="00FD1BAC">
        <w:t xml:space="preserve"> 38(3_suppl), 6s-22s.</w:t>
      </w:r>
    </w:p>
    <w:p w14:paraId="1B0ABDCB" w14:textId="4CCE118D" w:rsidR="00FD1BAC" w:rsidRPr="00FD1BAC" w:rsidRDefault="00FD1BAC" w:rsidP="00FD1BAC">
      <w:pPr>
        <w:pStyle w:val="EndNoteBibliography"/>
        <w:spacing w:after="0"/>
      </w:pPr>
      <w:r w:rsidRPr="00FD1BAC">
        <w:t>Belsito, D., Bickers, D., Bruze, M., Calow, P., Dagli, M.L., Fryer, A.D., Greim, H., Miyachi, Y., Saurat, J.H., Sipes, I.G., 2012. A toxicological and dermatological assessment of aryl alkyl alcohols when used as fragrance ingredients. Food Chem</w:t>
      </w:r>
      <w:r w:rsidR="00E32B15">
        <w:t>.</w:t>
      </w:r>
      <w:r w:rsidRPr="00FD1BAC">
        <w:t xml:space="preserve"> Toxicol</w:t>
      </w:r>
      <w:r w:rsidR="00215901">
        <w:t>.</w:t>
      </w:r>
      <w:r w:rsidRPr="00FD1BAC">
        <w:t xml:space="preserve"> 50 Suppl 2, S52-</w:t>
      </w:r>
      <w:r w:rsidR="0067259E">
        <w:t>S</w:t>
      </w:r>
      <w:r w:rsidRPr="00FD1BAC">
        <w:t>99.</w:t>
      </w:r>
    </w:p>
    <w:p w14:paraId="2707A371" w14:textId="77777777" w:rsidR="00FD1BAC" w:rsidRPr="00FD1BAC" w:rsidRDefault="00FD1BAC" w:rsidP="00FD1BAC">
      <w:pPr>
        <w:pStyle w:val="EndNoteBibliography"/>
        <w:spacing w:after="0"/>
      </w:pPr>
      <w:r w:rsidRPr="00FD1BAC">
        <w:t>Bircher, A.J., 2018. Metal Allergy: Other Metals, in: Chen, J.K., Thyssen, J.P. (Eds.), Metal Allergy: From Dermatitis to Implant and Device Failure. Springer International Publishing, Cham, pp. 467-479.</w:t>
      </w:r>
    </w:p>
    <w:p w14:paraId="7DFCADF6" w14:textId="2377804F" w:rsidR="00FD1BAC" w:rsidRPr="00FD1BAC" w:rsidRDefault="00FD1BAC" w:rsidP="00FD1BAC">
      <w:pPr>
        <w:pStyle w:val="EndNoteBibliography"/>
        <w:spacing w:after="0"/>
      </w:pPr>
      <w:r w:rsidRPr="00FD1BAC">
        <w:t>Bocca, B., Forte, G., 2009. The epidemiology of contact allergy to metals in the general population: prevalence and new evidences. Open Chem</w:t>
      </w:r>
      <w:r w:rsidR="0067259E">
        <w:t>.</w:t>
      </w:r>
      <w:r w:rsidRPr="00FD1BAC">
        <w:t xml:space="preserve"> Biomed</w:t>
      </w:r>
      <w:r w:rsidR="0067259E">
        <w:t>.</w:t>
      </w:r>
      <w:r w:rsidRPr="00FD1BAC">
        <w:t xml:space="preserve"> Methods J</w:t>
      </w:r>
      <w:r w:rsidR="007D3D86">
        <w:t>.</w:t>
      </w:r>
      <w:r w:rsidRPr="00FD1BAC">
        <w:t xml:space="preserve"> 2(1)</w:t>
      </w:r>
      <w:r w:rsidR="007D3D86">
        <w:t xml:space="preserve">, </w:t>
      </w:r>
      <w:r w:rsidR="00D61501">
        <w:t>26-34</w:t>
      </w:r>
      <w:r w:rsidRPr="00FD1BAC">
        <w:t>.</w:t>
      </w:r>
    </w:p>
    <w:p w14:paraId="6E69E281" w14:textId="3A822320" w:rsidR="00FD1BAC" w:rsidRPr="00FD1BAC" w:rsidRDefault="00FD1BAC" w:rsidP="00FD1BAC">
      <w:pPr>
        <w:pStyle w:val="EndNoteBibliography"/>
        <w:spacing w:after="0"/>
      </w:pPr>
      <w:r w:rsidRPr="00FD1BAC">
        <w:t xml:space="preserve">Böhler‐Sommeregger, K., Lindemayr, H., 1986. Contact sensitivity to aluminium. Contact </w:t>
      </w:r>
      <w:r w:rsidR="00D61501">
        <w:t>D</w:t>
      </w:r>
      <w:r w:rsidR="00D61501" w:rsidRPr="00FD1BAC">
        <w:t>ermatitis</w:t>
      </w:r>
      <w:r w:rsidR="00D61501">
        <w:t>.</w:t>
      </w:r>
      <w:r w:rsidR="00D61501" w:rsidRPr="00FD1BAC">
        <w:t xml:space="preserve"> </w:t>
      </w:r>
      <w:r w:rsidRPr="00FD1BAC">
        <w:t>15(5), 278-281.</w:t>
      </w:r>
    </w:p>
    <w:p w14:paraId="3DC3DC13" w14:textId="2D8A66F5" w:rsidR="00FD1BAC" w:rsidRPr="00FD1BAC" w:rsidRDefault="00FD1BAC" w:rsidP="00FD1BAC">
      <w:pPr>
        <w:pStyle w:val="EndNoteBibliography"/>
        <w:spacing w:after="0"/>
      </w:pPr>
      <w:r w:rsidRPr="00FD1BAC">
        <w:t xml:space="preserve">Borak, J., Fields, C., Andrews, L.S., Pemberton, M.A., 2011. Methyl methacrylate and respiratory sensitization: </w:t>
      </w:r>
      <w:r w:rsidR="0095537D">
        <w:t>A</w:t>
      </w:r>
      <w:r w:rsidR="0095537D" w:rsidRPr="00FD1BAC">
        <w:t xml:space="preserve"> </w:t>
      </w:r>
      <w:r w:rsidRPr="00FD1BAC">
        <w:t>critical review. Crit</w:t>
      </w:r>
      <w:r w:rsidR="0095537D">
        <w:t>.</w:t>
      </w:r>
      <w:r w:rsidRPr="00FD1BAC">
        <w:t xml:space="preserve"> Rev</w:t>
      </w:r>
      <w:r w:rsidR="0095537D">
        <w:t>.</w:t>
      </w:r>
      <w:r w:rsidRPr="00FD1BAC">
        <w:t xml:space="preserve"> Toxicol</w:t>
      </w:r>
      <w:r w:rsidR="0095537D">
        <w:t>.</w:t>
      </w:r>
      <w:r w:rsidRPr="00FD1BAC">
        <w:t xml:space="preserve"> 41(3), 230-268.</w:t>
      </w:r>
    </w:p>
    <w:p w14:paraId="48CBAF19" w14:textId="08B1D6F2" w:rsidR="00FD1BAC" w:rsidRPr="00FD1BAC" w:rsidRDefault="00FD1BAC" w:rsidP="00FD1BAC">
      <w:pPr>
        <w:pStyle w:val="EndNoteBibliography"/>
        <w:spacing w:after="0"/>
      </w:pPr>
      <w:r w:rsidRPr="00FD1BAC">
        <w:t>Botella-Estrada, R., Mora, E., de la Cuadra, J., 1992. Hexanediol diacrylate sensitization after accidental occupational exposure. Contact Dermatitis</w:t>
      </w:r>
      <w:r w:rsidR="0095537D">
        <w:t>.</w:t>
      </w:r>
      <w:r w:rsidRPr="00FD1BAC">
        <w:t xml:space="preserve"> 26(1), 50-51.</w:t>
      </w:r>
    </w:p>
    <w:p w14:paraId="7E3D618B" w14:textId="298FA834" w:rsidR="00FD1BAC" w:rsidRPr="00FD1BAC" w:rsidRDefault="00FD1BAC" w:rsidP="00FD1BAC">
      <w:pPr>
        <w:pStyle w:val="EndNoteBibliography"/>
        <w:spacing w:after="0"/>
      </w:pPr>
      <w:r w:rsidRPr="00FD1BAC">
        <w:t>Branco, N., Lee, I., Zhai, H., Maibach, H.I., 2005. Long-term repetitive sodium lauryl sulfate-induced irritation of the skin: an in vivo study. Contact Dermatitis</w:t>
      </w:r>
      <w:r w:rsidR="0095537D">
        <w:t>.</w:t>
      </w:r>
      <w:r w:rsidRPr="00FD1BAC">
        <w:t xml:space="preserve"> 53(5), 278-284.</w:t>
      </w:r>
    </w:p>
    <w:p w14:paraId="30037BA1" w14:textId="319C80CC" w:rsidR="00FD1BAC" w:rsidRPr="00FD1BAC" w:rsidRDefault="00FD1BAC" w:rsidP="00FD1BAC">
      <w:pPr>
        <w:pStyle w:val="EndNoteBibliography"/>
        <w:spacing w:after="0"/>
      </w:pPr>
      <w:r w:rsidRPr="00FD1BAC">
        <w:t xml:space="preserve">Bregnbak, D., Johansen, J.D., Jellesen, M.S., Zachariae, C., Menné, T., Thyssen, J.P., 2015. Chromium allergy and dermatitis: prevalence and main findings. Contact </w:t>
      </w:r>
      <w:r w:rsidR="0095537D">
        <w:t>D</w:t>
      </w:r>
      <w:r w:rsidR="0095537D" w:rsidRPr="00FD1BAC">
        <w:t>ermatitis</w:t>
      </w:r>
      <w:r w:rsidR="0095537D">
        <w:t>.</w:t>
      </w:r>
      <w:r w:rsidR="0095537D" w:rsidRPr="00FD1BAC">
        <w:t xml:space="preserve"> </w:t>
      </w:r>
      <w:r w:rsidRPr="00FD1BAC">
        <w:t>73(5), 261-280.</w:t>
      </w:r>
    </w:p>
    <w:p w14:paraId="0FCF7A85" w14:textId="2B2F3387" w:rsidR="00FD1BAC" w:rsidRPr="00FD1BAC" w:rsidRDefault="00FD1BAC" w:rsidP="00FD1BAC">
      <w:pPr>
        <w:pStyle w:val="EndNoteBibliography"/>
        <w:spacing w:after="0"/>
      </w:pPr>
      <w:r w:rsidRPr="00FD1BAC">
        <w:t>Calabria, C.W., Coop, C.A., Tankersley, M.S., 2008. The GILL study: glycerin-induced local reactions in immunotherapy. J</w:t>
      </w:r>
      <w:r w:rsidR="0098420E">
        <w:t>.</w:t>
      </w:r>
      <w:r w:rsidRPr="00FD1BAC">
        <w:t xml:space="preserve"> Allergy Clin</w:t>
      </w:r>
      <w:r w:rsidR="0098420E">
        <w:t>.</w:t>
      </w:r>
      <w:r w:rsidRPr="00FD1BAC">
        <w:t xml:space="preserve"> Immunol</w:t>
      </w:r>
      <w:r w:rsidR="0098420E">
        <w:t>.</w:t>
      </w:r>
      <w:r w:rsidRPr="00FD1BAC">
        <w:t xml:space="preserve"> 121(1), 222-226.</w:t>
      </w:r>
    </w:p>
    <w:p w14:paraId="5DDDF489" w14:textId="7E3D1BFC" w:rsidR="00FD1BAC" w:rsidRPr="00FD1BAC" w:rsidRDefault="00FD1BAC" w:rsidP="00FD1BAC">
      <w:pPr>
        <w:pStyle w:val="EndNoteBibliography"/>
        <w:spacing w:after="0"/>
      </w:pPr>
      <w:r w:rsidRPr="00FD1BAC">
        <w:t>Canavez, A., de Oliveira Prado Corrêa, G., Isaac, V.L.B., Schuck, D.C., Lorencini, M., 2021. Integrated approaches to testing and assessment as a tool for the hazard assessment and risk characterization of cosmetic preservatives. J</w:t>
      </w:r>
      <w:r w:rsidR="0098420E">
        <w:t>.</w:t>
      </w:r>
      <w:r w:rsidRPr="00FD1BAC">
        <w:t xml:space="preserve"> Appl</w:t>
      </w:r>
      <w:r w:rsidR="0098420E">
        <w:t>.</w:t>
      </w:r>
      <w:r w:rsidRPr="00FD1BAC">
        <w:t xml:space="preserve"> Toxicol.</w:t>
      </w:r>
      <w:r w:rsidR="0098420E">
        <w:t xml:space="preserve"> </w:t>
      </w:r>
      <w:r w:rsidR="00CB2910" w:rsidRPr="00D02A8C">
        <w:rPr>
          <w:rFonts w:ascii="Arial" w:hAnsi="Arial" w:cs="Arial"/>
          <w:sz w:val="20"/>
          <w:szCs w:val="20"/>
        </w:rPr>
        <w:t>DOI: 10.1002/jat.4156</w:t>
      </w:r>
    </w:p>
    <w:p w14:paraId="0B8DEFBF" w14:textId="15CEC221" w:rsidR="00FD1BAC" w:rsidRPr="00FD1BAC" w:rsidRDefault="00FD1BAC" w:rsidP="00FD1BAC">
      <w:pPr>
        <w:pStyle w:val="EndNoteBibliography"/>
        <w:spacing w:after="0"/>
      </w:pPr>
      <w:r w:rsidRPr="00FD1BAC">
        <w:t>Chang, T.Y., Lee, L.J., Wang, J.D., Shie, R.H., Chan, C.C., 2004. Occupational risk assessment on allergic contact dermatitis in a resin model making process. J</w:t>
      </w:r>
      <w:r w:rsidR="00CB2910">
        <w:t>.</w:t>
      </w:r>
      <w:r w:rsidRPr="00FD1BAC">
        <w:t xml:space="preserve"> Occup</w:t>
      </w:r>
      <w:r w:rsidR="00CB2910">
        <w:t>.</w:t>
      </w:r>
      <w:r w:rsidRPr="00FD1BAC">
        <w:t xml:space="preserve"> Health</w:t>
      </w:r>
      <w:r w:rsidR="00CB2910">
        <w:t>.</w:t>
      </w:r>
      <w:r w:rsidRPr="00FD1BAC">
        <w:t xml:space="preserve"> 46(2), 148-152.</w:t>
      </w:r>
    </w:p>
    <w:p w14:paraId="68B55349" w14:textId="37FA2EFA" w:rsidR="00FD1BAC" w:rsidRPr="00FD1BAC" w:rsidRDefault="00FD1BAC" w:rsidP="00FD1BAC">
      <w:pPr>
        <w:pStyle w:val="EndNoteBibliography"/>
        <w:spacing w:after="0"/>
      </w:pPr>
      <w:r w:rsidRPr="00FD1BAC">
        <w:t>Christoffers, W.A., Coenraads, P.J., Schuttelaar, M.L., 2013. Two decades of occupational (meth)acrylate patch test results and focus on isobornyl acrylate. Contact Dermatitis</w:t>
      </w:r>
      <w:r w:rsidR="00CB2910">
        <w:t>.</w:t>
      </w:r>
      <w:r w:rsidRPr="00FD1BAC">
        <w:t xml:space="preserve"> 69(2), 86-92.</w:t>
      </w:r>
    </w:p>
    <w:p w14:paraId="4AB14B85" w14:textId="5C05EA00" w:rsidR="00FD1BAC" w:rsidRPr="00FD1BAC" w:rsidRDefault="005A5257" w:rsidP="00FD1BAC">
      <w:pPr>
        <w:pStyle w:val="EndNoteBibliography"/>
        <w:spacing w:after="0"/>
      </w:pPr>
      <w:r>
        <w:t xml:space="preserve">European </w:t>
      </w:r>
      <w:r w:rsidR="00FD1BAC" w:rsidRPr="00FD1BAC">
        <w:t>Commission, 2002. Acrylic Acid: Summary Risk Assessment Report. Jointe Research Centre Institute for Health and Consumer Protection, Dortmund, Germany.</w:t>
      </w:r>
    </w:p>
    <w:p w14:paraId="7FD9CF29" w14:textId="69EEDE4F" w:rsidR="00FD1BAC" w:rsidRPr="00FD1BAC" w:rsidRDefault="00FD1BAC" w:rsidP="00FD1BAC">
      <w:pPr>
        <w:pStyle w:val="EndNoteBibliography"/>
        <w:spacing w:after="0"/>
      </w:pPr>
      <w:r w:rsidRPr="00FD1BAC">
        <w:lastRenderedPageBreak/>
        <w:t xml:space="preserve">Creytens, K., Gilissen, L., Huygens, S., Goossens, A., 2017. A new application for epoxy resins resulting in occupational allergic contact dermatitis: </w:t>
      </w:r>
      <w:r w:rsidR="005A5257">
        <w:t>T</w:t>
      </w:r>
      <w:r w:rsidRPr="00FD1BAC">
        <w:t>he three-dimensional printing industry. Contact Dermatitis</w:t>
      </w:r>
      <w:r w:rsidR="005A5257">
        <w:t>.</w:t>
      </w:r>
      <w:r w:rsidRPr="00FD1BAC">
        <w:t xml:space="preserve"> 77, 349-351.</w:t>
      </w:r>
    </w:p>
    <w:p w14:paraId="19A30BD3" w14:textId="02FBECF0" w:rsidR="00FD1BAC" w:rsidRPr="00FD1BAC" w:rsidRDefault="00FD1BAC" w:rsidP="00FD1BAC">
      <w:pPr>
        <w:pStyle w:val="EndNoteBibliography"/>
        <w:spacing w:after="0"/>
      </w:pPr>
      <w:r w:rsidRPr="00FD1BAC">
        <w:t>Cruz, M.J., De Vooght, V., Muñoz, X., Hoet, P.H., Morell, F., Nemery, B., Vanoirbeek, J.A., 2009. Assessment of the sensitization potential of persulfate salts used for bleaching hair. Contact Dermatitis</w:t>
      </w:r>
      <w:r w:rsidR="005A5257">
        <w:t>.</w:t>
      </w:r>
      <w:r w:rsidRPr="00FD1BAC">
        <w:t xml:space="preserve"> 60(2), 85-90.</w:t>
      </w:r>
    </w:p>
    <w:p w14:paraId="4471658A" w14:textId="15BD7068" w:rsidR="00FD1BAC" w:rsidRPr="00FD1BAC" w:rsidRDefault="00FD1BAC" w:rsidP="00FD1BAC">
      <w:pPr>
        <w:pStyle w:val="EndNoteBibliography"/>
        <w:spacing w:after="0"/>
      </w:pPr>
      <w:r w:rsidRPr="00FD1BAC">
        <w:t>Cuelenaere, C., De Bersaques, J., Kint, A., 1992. Use of topical lithium succinate in the treatment of seborrhoeic dermatitis. Dermatology (Basel, Switzerland)</w:t>
      </w:r>
      <w:r w:rsidR="005A5257">
        <w:t>.</w:t>
      </w:r>
      <w:r w:rsidRPr="00FD1BAC">
        <w:t xml:space="preserve"> 184(3), 194-197.</w:t>
      </w:r>
    </w:p>
    <w:p w14:paraId="3D3C2B60" w14:textId="0BD37483" w:rsidR="00FD1BAC" w:rsidRPr="00FD1BAC" w:rsidRDefault="00FD1BAC" w:rsidP="00FD1BAC">
      <w:pPr>
        <w:pStyle w:val="EndNoteBibliography"/>
        <w:spacing w:after="0"/>
      </w:pPr>
      <w:r w:rsidRPr="00FD1BAC">
        <w:t xml:space="preserve">Cushman, J.R., Duff, V.A., Butuau, G.H., Aust, L., Caldwell, N., Lazer, W., 1991. Evaluation of calcium magnesium acetate and road salt for contact hypersensitivity potential and dermal irritancy in humans. Contact </w:t>
      </w:r>
      <w:r w:rsidR="005A5257">
        <w:t>D</w:t>
      </w:r>
      <w:r w:rsidRPr="00FD1BAC">
        <w:t>ermatitis</w:t>
      </w:r>
      <w:r w:rsidR="005A5257">
        <w:t>.</w:t>
      </w:r>
      <w:r w:rsidRPr="00FD1BAC">
        <w:t xml:space="preserve"> 24</w:t>
      </w:r>
      <w:r w:rsidR="005A5257">
        <w:t xml:space="preserve">, </w:t>
      </w:r>
      <w:r w:rsidR="0031470B">
        <w:t>289-292</w:t>
      </w:r>
      <w:r w:rsidRPr="00FD1BAC">
        <w:t>.</w:t>
      </w:r>
    </w:p>
    <w:p w14:paraId="56811B80" w14:textId="36A2D57E" w:rsidR="00FD1BAC" w:rsidRPr="00FD1BAC" w:rsidRDefault="00FD1BAC" w:rsidP="00FD1BAC">
      <w:pPr>
        <w:pStyle w:val="EndNoteBibliography"/>
        <w:spacing w:after="0"/>
      </w:pPr>
      <w:r w:rsidRPr="00FD1BAC">
        <w:t xml:space="preserve">Czarnecki, N., Fritsch, P., 1978. </w:t>
      </w:r>
      <w:r w:rsidR="00AD1EED">
        <w:t>[</w:t>
      </w:r>
      <w:r w:rsidRPr="00FD1BAC">
        <w:t>Contact sensitivity to lead</w:t>
      </w:r>
      <w:r w:rsidR="00AD1EED">
        <w:t>]</w:t>
      </w:r>
      <w:r w:rsidRPr="00FD1BAC">
        <w:t>. Hautarzt</w:t>
      </w:r>
      <w:r w:rsidR="004A1A45">
        <w:t>.</w:t>
      </w:r>
      <w:r w:rsidRPr="00FD1BAC">
        <w:t xml:space="preserve"> 29(8), 445-447.</w:t>
      </w:r>
    </w:p>
    <w:p w14:paraId="5D4FCAE6" w14:textId="7F24F556" w:rsidR="00FD1BAC" w:rsidRPr="00FD1BAC" w:rsidRDefault="00FD1BAC" w:rsidP="00FD1BAC">
      <w:pPr>
        <w:pStyle w:val="EndNoteBibliography"/>
        <w:spacing w:after="0"/>
      </w:pPr>
      <w:r w:rsidRPr="00FD1BAC">
        <w:t xml:space="preserve">Davis, M.D., Wang, M.Z., Yiannias, J.A., Keeling, J.H., Connolly, S.M., Richardson, D.M., Farmer, S.A., 2011. Patch testing with a large series of metal allergens: </w:t>
      </w:r>
      <w:r w:rsidR="0031470B">
        <w:t>F</w:t>
      </w:r>
      <w:r w:rsidR="0031470B" w:rsidRPr="00FD1BAC">
        <w:t xml:space="preserve">indings </w:t>
      </w:r>
      <w:r w:rsidRPr="00FD1BAC">
        <w:t>from more than 1,000 patients in one decade at Mayo Clinic. Dermatitis</w:t>
      </w:r>
      <w:r w:rsidR="00E77721">
        <w:t>.</w:t>
      </w:r>
      <w:r w:rsidRPr="00FD1BAC">
        <w:t xml:space="preserve"> 22(5), 256-271.</w:t>
      </w:r>
    </w:p>
    <w:p w14:paraId="6533832D" w14:textId="556BAD2E" w:rsidR="00FD1BAC" w:rsidRPr="00FD1BAC" w:rsidRDefault="00FD1BAC" w:rsidP="00FD1BAC">
      <w:pPr>
        <w:pStyle w:val="EndNoteBibliography"/>
        <w:spacing w:after="0"/>
      </w:pPr>
      <w:r w:rsidRPr="00FD1BAC">
        <w:t>de Fine Olivarius, F., Balslev, E., Menné, T., 1993. Skin reactivity to tin chloride and metallic tin. Contact Dermatitis</w:t>
      </w:r>
      <w:r w:rsidR="00E77721">
        <w:t>.</w:t>
      </w:r>
      <w:r w:rsidRPr="00FD1BAC">
        <w:t xml:space="preserve"> 29(2), 110-111.</w:t>
      </w:r>
    </w:p>
    <w:p w14:paraId="5188B928" w14:textId="47E4D981" w:rsidR="00FD1BAC" w:rsidRPr="00FD1BAC" w:rsidRDefault="00FD1BAC" w:rsidP="00FD1BAC">
      <w:pPr>
        <w:pStyle w:val="EndNoteBibliography"/>
        <w:spacing w:after="0"/>
      </w:pPr>
      <w:r w:rsidRPr="00FD1BAC">
        <w:t xml:space="preserve">De La Cuadra, J., Grau‐Massanés, M., 1991. Occupational contact dermatitis from rhodium and cobalt. Contact </w:t>
      </w:r>
      <w:r w:rsidR="00E77721">
        <w:t>D</w:t>
      </w:r>
      <w:r w:rsidR="00E77721" w:rsidRPr="00FD1BAC">
        <w:t>ermatitis</w:t>
      </w:r>
      <w:r w:rsidR="00E77721">
        <w:t>.</w:t>
      </w:r>
      <w:r w:rsidR="00E77721" w:rsidRPr="00FD1BAC">
        <w:t xml:space="preserve"> </w:t>
      </w:r>
      <w:r w:rsidRPr="00FD1BAC">
        <w:t>25(3), 182-184.</w:t>
      </w:r>
    </w:p>
    <w:p w14:paraId="1E816050" w14:textId="0E09A613" w:rsidR="00FD1BAC" w:rsidRPr="00FD1BAC" w:rsidRDefault="00FD1BAC" w:rsidP="00FD1BAC">
      <w:pPr>
        <w:pStyle w:val="EndNoteBibliography"/>
        <w:spacing w:after="0"/>
      </w:pPr>
      <w:r w:rsidRPr="00FD1BAC">
        <w:t>Dearman, R.J., Betts, C.J., Farr, C., McLaughlin, J., Berdasco, N., Wiench, K., Kimber, I., 2007. Comparative analysis of skin sensitization potency of acrylates (methyl acrylate, ethyl acrylate, butyl acrylate, and ethylhexyl acrylate) using the local lymph node assay. Contact Dermatitis</w:t>
      </w:r>
      <w:r w:rsidR="00E77721">
        <w:t>.</w:t>
      </w:r>
      <w:r w:rsidRPr="00FD1BAC">
        <w:t xml:space="preserve"> 57(4), 242-247.</w:t>
      </w:r>
    </w:p>
    <w:p w14:paraId="76AEC268" w14:textId="765AC1F6" w:rsidR="00FD1BAC" w:rsidRPr="00FD1BAC" w:rsidRDefault="00FD1BAC" w:rsidP="00FD1BAC">
      <w:pPr>
        <w:pStyle w:val="EndNoteBibliography"/>
        <w:spacing w:after="0"/>
      </w:pPr>
      <w:r w:rsidRPr="00FD1BAC">
        <w:t>DeRosa, C.T., Wilbur, S., Holler, J., Richter, P., Stevens, Y.W., 1996. Health evaluation of 1,4-dioxane. Toxicol</w:t>
      </w:r>
      <w:r w:rsidR="00A11A1F">
        <w:t>.</w:t>
      </w:r>
      <w:r w:rsidRPr="00FD1BAC">
        <w:t xml:space="preserve"> Ind</w:t>
      </w:r>
      <w:r w:rsidR="00A11A1F">
        <w:t>.</w:t>
      </w:r>
      <w:r w:rsidRPr="00FD1BAC">
        <w:t xml:space="preserve"> Health</w:t>
      </w:r>
      <w:r w:rsidR="00A11A1F">
        <w:t>.</w:t>
      </w:r>
      <w:r w:rsidRPr="00FD1BAC">
        <w:t xml:space="preserve"> 12(1), 1-43.</w:t>
      </w:r>
    </w:p>
    <w:p w14:paraId="7B1CC46B" w14:textId="77D1D992" w:rsidR="00FD1BAC" w:rsidRPr="00FD1BAC" w:rsidRDefault="00FD1BAC" w:rsidP="00FD1BAC">
      <w:pPr>
        <w:pStyle w:val="EndNoteBibliography"/>
        <w:spacing w:after="0"/>
      </w:pPr>
      <w:r w:rsidRPr="00FD1BAC">
        <w:t>Diezel, W., Gruner, S., Diaz, L.A., Anhalt, G.J., 1989. Inhibition of cutaneous contact hypersensitivity by calcium transport inhibitors lanthanum and diltiazem. J</w:t>
      </w:r>
      <w:r w:rsidR="00A11A1F">
        <w:t>.I</w:t>
      </w:r>
      <w:r w:rsidRPr="00FD1BAC">
        <w:t>nvest</w:t>
      </w:r>
      <w:r w:rsidR="00A11A1F">
        <w:t>.</w:t>
      </w:r>
      <w:r w:rsidRPr="00FD1BAC">
        <w:t xml:space="preserve"> </w:t>
      </w:r>
      <w:r w:rsidR="00A11A1F">
        <w:t>D</w:t>
      </w:r>
      <w:r w:rsidRPr="00FD1BAC">
        <w:t>ermat</w:t>
      </w:r>
      <w:r w:rsidR="00A11A1F">
        <w:t>.</w:t>
      </w:r>
      <w:r w:rsidRPr="00FD1BAC">
        <w:t xml:space="preserve"> 93(3), 322-326.</w:t>
      </w:r>
    </w:p>
    <w:p w14:paraId="62D7BAB4" w14:textId="6D2A6DA3" w:rsidR="00FD1BAC" w:rsidRPr="00FD1BAC" w:rsidRDefault="00FD1BAC" w:rsidP="00FD1BAC">
      <w:pPr>
        <w:pStyle w:val="EndNoteBibliography"/>
        <w:spacing w:after="0"/>
      </w:pPr>
      <w:r w:rsidRPr="00FD1BAC">
        <w:t xml:space="preserve">Dik, S., Rorije, E., Schwillens, P., van Loveren, H., Ezendam, J., 2016. Can the </w:t>
      </w:r>
      <w:r w:rsidR="00B4202E">
        <w:t>d</w:t>
      </w:r>
      <w:r w:rsidR="00B4202E" w:rsidRPr="00FD1BAC">
        <w:t xml:space="preserve">irect </w:t>
      </w:r>
      <w:r w:rsidR="00B4202E">
        <w:t>p</w:t>
      </w:r>
      <w:r w:rsidR="00B4202E" w:rsidRPr="00FD1BAC">
        <w:t xml:space="preserve">eptide </w:t>
      </w:r>
      <w:r w:rsidR="00B4202E">
        <w:t>r</w:t>
      </w:r>
      <w:r w:rsidR="00B4202E" w:rsidRPr="00FD1BAC">
        <w:t xml:space="preserve">eactivity </w:t>
      </w:r>
      <w:r w:rsidR="00B4202E">
        <w:t>a</w:t>
      </w:r>
      <w:r w:rsidR="00B4202E" w:rsidRPr="00FD1BAC">
        <w:t xml:space="preserve">ssay </w:t>
      </w:r>
      <w:r w:rsidR="00B4202E">
        <w:t>b</w:t>
      </w:r>
      <w:r w:rsidR="00B4202E" w:rsidRPr="00FD1BAC">
        <w:t xml:space="preserve">e </w:t>
      </w:r>
      <w:r w:rsidR="00B4202E">
        <w:t>u</w:t>
      </w:r>
      <w:r w:rsidR="00B4202E" w:rsidRPr="00FD1BAC">
        <w:t xml:space="preserve">sed </w:t>
      </w:r>
      <w:r w:rsidRPr="00FD1BAC">
        <w:t xml:space="preserve">for the </w:t>
      </w:r>
      <w:r w:rsidR="00B4202E">
        <w:t>i</w:t>
      </w:r>
      <w:r w:rsidR="00B4202E" w:rsidRPr="00FD1BAC">
        <w:t xml:space="preserve">dentification </w:t>
      </w:r>
      <w:r w:rsidRPr="00FD1BAC">
        <w:t xml:space="preserve">of </w:t>
      </w:r>
      <w:r w:rsidR="00B4202E">
        <w:t>r</w:t>
      </w:r>
      <w:r w:rsidR="00B4202E" w:rsidRPr="00FD1BAC">
        <w:t xml:space="preserve">espiratory </w:t>
      </w:r>
      <w:r w:rsidR="00B4202E">
        <w:t>s</w:t>
      </w:r>
      <w:r w:rsidR="00B4202E" w:rsidRPr="00FD1BAC">
        <w:t xml:space="preserve">ensitization </w:t>
      </w:r>
      <w:r w:rsidR="00B4202E">
        <w:t>p</w:t>
      </w:r>
      <w:r w:rsidR="00B4202E" w:rsidRPr="00FD1BAC">
        <w:t xml:space="preserve">otential </w:t>
      </w:r>
      <w:r w:rsidRPr="00FD1BAC">
        <w:t xml:space="preserve">of </w:t>
      </w:r>
      <w:r w:rsidR="00B4202E">
        <w:t>c</w:t>
      </w:r>
      <w:r w:rsidR="00B4202E" w:rsidRPr="00FD1BAC">
        <w:t>hemicals</w:t>
      </w:r>
      <w:r w:rsidRPr="00FD1BAC">
        <w:t>? Toxicol</w:t>
      </w:r>
      <w:r w:rsidR="00A11A1F">
        <w:t>.</w:t>
      </w:r>
      <w:r w:rsidRPr="00FD1BAC">
        <w:t xml:space="preserve"> Sci</w:t>
      </w:r>
      <w:r w:rsidR="00A11A1F">
        <w:t>.</w:t>
      </w:r>
      <w:r w:rsidRPr="00FD1BAC">
        <w:t xml:space="preserve"> 153(2), 361-371.</w:t>
      </w:r>
    </w:p>
    <w:p w14:paraId="1EDE5D39" w14:textId="10946EFB" w:rsidR="00FD1BAC" w:rsidRPr="00FD1BAC" w:rsidRDefault="00FD1BAC" w:rsidP="00FD1BAC">
      <w:pPr>
        <w:pStyle w:val="EndNoteBibliography"/>
        <w:spacing w:after="0"/>
      </w:pPr>
      <w:r w:rsidRPr="00FD1BAC">
        <w:t>Elmore, A.R., 2005. Final report of the safety assessment of L-</w:t>
      </w:r>
      <w:r w:rsidR="007265B2">
        <w:t>a</w:t>
      </w:r>
      <w:r w:rsidR="007265B2" w:rsidRPr="00FD1BAC">
        <w:t xml:space="preserve">scorbic </w:t>
      </w:r>
      <w:r w:rsidR="007265B2">
        <w:t>a</w:t>
      </w:r>
      <w:r w:rsidR="007265B2" w:rsidRPr="00FD1BAC">
        <w:t>cid</w:t>
      </w:r>
      <w:r w:rsidRPr="00FD1BAC">
        <w:t xml:space="preserve">, </w:t>
      </w:r>
      <w:r w:rsidR="007265B2">
        <w:t>c</w:t>
      </w:r>
      <w:r w:rsidR="007265B2" w:rsidRPr="00FD1BAC">
        <w:t xml:space="preserve">alcium </w:t>
      </w:r>
      <w:r w:rsidR="007265B2">
        <w:t>a</w:t>
      </w:r>
      <w:r w:rsidR="007265B2" w:rsidRPr="00FD1BAC">
        <w:t>scorbate</w:t>
      </w:r>
      <w:r w:rsidRPr="00FD1BAC">
        <w:t xml:space="preserve">, </w:t>
      </w:r>
      <w:r w:rsidR="007265B2">
        <w:t>m</w:t>
      </w:r>
      <w:r w:rsidR="007265B2" w:rsidRPr="00FD1BAC">
        <w:t xml:space="preserve">agnesium </w:t>
      </w:r>
      <w:r w:rsidR="007265B2">
        <w:t>a</w:t>
      </w:r>
      <w:r w:rsidR="007265B2" w:rsidRPr="00FD1BAC">
        <w:t>scorbate</w:t>
      </w:r>
      <w:r w:rsidRPr="00FD1BAC">
        <w:t xml:space="preserve">, </w:t>
      </w:r>
      <w:r w:rsidR="007265B2">
        <w:t>m</w:t>
      </w:r>
      <w:r w:rsidR="007265B2" w:rsidRPr="00FD1BAC">
        <w:t xml:space="preserve">agnesium </w:t>
      </w:r>
      <w:r w:rsidR="007265B2">
        <w:t>a</w:t>
      </w:r>
      <w:r w:rsidR="007265B2" w:rsidRPr="00FD1BAC">
        <w:t xml:space="preserve">scorbyl </w:t>
      </w:r>
      <w:r w:rsidR="007265B2">
        <w:t>p</w:t>
      </w:r>
      <w:r w:rsidR="007265B2" w:rsidRPr="00FD1BAC">
        <w:t>hosphate</w:t>
      </w:r>
      <w:r w:rsidRPr="00FD1BAC">
        <w:t xml:space="preserve">, </w:t>
      </w:r>
      <w:r w:rsidR="007265B2">
        <w:t>s</w:t>
      </w:r>
      <w:r w:rsidR="007265B2" w:rsidRPr="00FD1BAC">
        <w:t xml:space="preserve">odium </w:t>
      </w:r>
      <w:r w:rsidR="007265B2">
        <w:t>a</w:t>
      </w:r>
      <w:r w:rsidR="007265B2" w:rsidRPr="00FD1BAC">
        <w:t>scorbate</w:t>
      </w:r>
      <w:r w:rsidRPr="00FD1BAC">
        <w:t xml:space="preserve">, and </w:t>
      </w:r>
      <w:r w:rsidR="007265B2">
        <w:t>s</w:t>
      </w:r>
      <w:r w:rsidR="007265B2" w:rsidRPr="00FD1BAC">
        <w:t xml:space="preserve">odium </w:t>
      </w:r>
      <w:r w:rsidR="007265B2">
        <w:t>a</w:t>
      </w:r>
      <w:r w:rsidR="007265B2" w:rsidRPr="00FD1BAC">
        <w:t xml:space="preserve">scorbyl </w:t>
      </w:r>
      <w:r w:rsidR="007265B2">
        <w:t>p</w:t>
      </w:r>
      <w:r w:rsidR="007265B2" w:rsidRPr="00FD1BAC">
        <w:t xml:space="preserve">hosphate </w:t>
      </w:r>
      <w:r w:rsidRPr="00FD1BAC">
        <w:t>as used in cosmetics. Int</w:t>
      </w:r>
      <w:r w:rsidR="00D40677">
        <w:t>.J.</w:t>
      </w:r>
      <w:r w:rsidRPr="00FD1BAC">
        <w:t xml:space="preserve"> </w:t>
      </w:r>
      <w:r w:rsidR="00D40677">
        <w:t>T</w:t>
      </w:r>
      <w:r w:rsidRPr="00FD1BAC">
        <w:t>oxicol</w:t>
      </w:r>
      <w:r w:rsidR="00D40677">
        <w:t>.</w:t>
      </w:r>
      <w:r w:rsidRPr="00FD1BAC">
        <w:t xml:space="preserve"> 24 Suppl 2, 51-111.</w:t>
      </w:r>
    </w:p>
    <w:p w14:paraId="62ACCE57" w14:textId="29725A71" w:rsidR="00FD1BAC" w:rsidRPr="00FD1BAC" w:rsidRDefault="00FD1BAC" w:rsidP="00FD1BAC">
      <w:pPr>
        <w:pStyle w:val="EndNoteBibliography"/>
        <w:spacing w:after="0"/>
      </w:pPr>
      <w:r w:rsidRPr="00FD1BAC">
        <w:t>Epstein, W.L., Allen, J.R., 1964. Granulomatous hypersensitivity after use of zirconium-containing poison oak lotions. J</w:t>
      </w:r>
      <w:r w:rsidR="00D35832">
        <w:t xml:space="preserve">. </w:t>
      </w:r>
      <w:r w:rsidRPr="00FD1BAC">
        <w:t>A</w:t>
      </w:r>
      <w:r w:rsidR="00D35832">
        <w:t xml:space="preserve">m. </w:t>
      </w:r>
      <w:r w:rsidRPr="00FD1BAC">
        <w:t>M</w:t>
      </w:r>
      <w:r w:rsidR="00D35832">
        <w:t xml:space="preserve">ed. </w:t>
      </w:r>
      <w:r w:rsidRPr="00FD1BAC">
        <w:t>A</w:t>
      </w:r>
      <w:r w:rsidR="00D35832">
        <w:t>ssoc.</w:t>
      </w:r>
      <w:r w:rsidRPr="00FD1BAC">
        <w:t xml:space="preserve"> 190(10), 940-942.</w:t>
      </w:r>
    </w:p>
    <w:p w14:paraId="522E2D40" w14:textId="6F6CE7E7" w:rsidR="00FD1BAC" w:rsidRPr="00FD1BAC" w:rsidRDefault="00FD1BAC" w:rsidP="00FD1BAC">
      <w:pPr>
        <w:pStyle w:val="EndNoteBibliography"/>
        <w:spacing w:after="0"/>
      </w:pPr>
      <w:r w:rsidRPr="00FD1BAC">
        <w:t>Estlander, T., Rajaniemi, R., Jolanki, R., 1984. Hand dermatitis in dental technicians. Contact Dermatitis</w:t>
      </w:r>
      <w:r w:rsidR="00D35832">
        <w:t>.</w:t>
      </w:r>
      <w:r w:rsidRPr="00FD1BAC">
        <w:t xml:space="preserve"> 10(4), 201-205.</w:t>
      </w:r>
    </w:p>
    <w:p w14:paraId="77A5A3F4" w14:textId="4009781D" w:rsidR="00FD1BAC" w:rsidRPr="00FD1BAC" w:rsidRDefault="00FD1BAC" w:rsidP="00FD1BAC">
      <w:pPr>
        <w:pStyle w:val="EndNoteBibliography"/>
        <w:spacing w:after="0"/>
      </w:pPr>
      <w:r w:rsidRPr="00FD1BAC">
        <w:t xml:space="preserve">European Chemicals Agency, 2018. Iron. </w:t>
      </w:r>
      <w:r w:rsidRPr="00AB679F">
        <w:t>https://echa.europa.eu/da/registration-dossier/-/registered-dossier/15429/7/4/1</w:t>
      </w:r>
      <w:r w:rsidRPr="00FD1BAC">
        <w:t>. (Accessed 4/27/2021</w:t>
      </w:r>
      <w:r w:rsidR="00D35832">
        <w:t>)</w:t>
      </w:r>
      <w:r w:rsidRPr="00FD1BAC">
        <w:t>.</w:t>
      </w:r>
    </w:p>
    <w:p w14:paraId="018E88B2" w14:textId="609B4765" w:rsidR="00FD1BAC" w:rsidRPr="00FD1BAC" w:rsidRDefault="00FD1BAC" w:rsidP="00FD1BAC">
      <w:pPr>
        <w:pStyle w:val="EndNoteBibliography"/>
        <w:spacing w:after="0"/>
      </w:pPr>
      <w:r w:rsidRPr="00FD1BAC">
        <w:t>Fatemi, S., Jafarian-Dehkordi, A., Hajhashemi, V., Asilian-Mahabadi, A., Nasr-Esfahani, M.H., 2016. A comparison of the effect of certain inorganic salts on suppression acute skin irritation by human biometric assay: A randomized, double-blind clinical trial. J</w:t>
      </w:r>
      <w:r w:rsidR="00D35832">
        <w:t>.</w:t>
      </w:r>
      <w:r w:rsidRPr="00FD1BAC">
        <w:t xml:space="preserve"> </w:t>
      </w:r>
      <w:r w:rsidR="00D35832">
        <w:t>R</w:t>
      </w:r>
      <w:r w:rsidRPr="00FD1BAC">
        <w:t xml:space="preserve">esearch </w:t>
      </w:r>
      <w:r w:rsidR="00D35832">
        <w:t>M</w:t>
      </w:r>
      <w:r w:rsidRPr="00FD1BAC">
        <w:t>ed</w:t>
      </w:r>
      <w:r w:rsidR="00D35832">
        <w:t>.</w:t>
      </w:r>
      <w:r w:rsidRPr="00FD1BAC">
        <w:t xml:space="preserve"> </w:t>
      </w:r>
      <w:r w:rsidR="00D35832">
        <w:t>S</w:t>
      </w:r>
      <w:r w:rsidRPr="00FD1BAC">
        <w:t>ci</w:t>
      </w:r>
      <w:r w:rsidR="00D35832">
        <w:t>.</w:t>
      </w:r>
      <w:r w:rsidRPr="00FD1BAC">
        <w:t xml:space="preserve"> 21</w:t>
      </w:r>
      <w:r w:rsidR="0024643C">
        <w:t>, 102</w:t>
      </w:r>
      <w:r w:rsidRPr="00FD1BAC">
        <w:t>.</w:t>
      </w:r>
    </w:p>
    <w:p w14:paraId="3BCB806F" w14:textId="4226F249" w:rsidR="00FD1BAC" w:rsidRPr="00FD1BAC" w:rsidRDefault="00FD1BAC" w:rsidP="00FD1BAC">
      <w:pPr>
        <w:pStyle w:val="EndNoteBibliography"/>
        <w:spacing w:after="0"/>
      </w:pPr>
      <w:r w:rsidRPr="00FD1BAC">
        <w:t>Fishbein, L., 1985. An overview of environmental and toxicological aspects of aromatic hydrocarbons IV. Ethylbenzene. Sci</w:t>
      </w:r>
      <w:r w:rsidR="0024643C">
        <w:t>.</w:t>
      </w:r>
      <w:r w:rsidRPr="00FD1BAC">
        <w:t xml:space="preserve"> Total Environ</w:t>
      </w:r>
      <w:r w:rsidR="0024643C">
        <w:t>.</w:t>
      </w:r>
      <w:r w:rsidRPr="00FD1BAC">
        <w:t xml:space="preserve"> 44(3), 269-287.</w:t>
      </w:r>
    </w:p>
    <w:p w14:paraId="38668990" w14:textId="400EDDDC" w:rsidR="00FD1BAC" w:rsidRPr="00FD1BAC" w:rsidRDefault="00FD1BAC" w:rsidP="00FD1BAC">
      <w:pPr>
        <w:pStyle w:val="EndNoteBibliography"/>
        <w:spacing w:after="0"/>
      </w:pPr>
      <w:r w:rsidRPr="00FD1BAC">
        <w:t>Forte, G., Petrucci, F., Bocca, B., 2008. Metal allergens of growing significance: Epidemiology, immunotoxicology, strategies for testing and prevention. Inflam</w:t>
      </w:r>
      <w:r w:rsidR="0024643C">
        <w:t>.</w:t>
      </w:r>
      <w:r w:rsidRPr="00FD1BAC">
        <w:t xml:space="preserve"> Allergy - Drug Targets</w:t>
      </w:r>
      <w:r w:rsidR="0024643C">
        <w:t>.</w:t>
      </w:r>
      <w:r w:rsidRPr="00FD1BAC">
        <w:t xml:space="preserve"> 7(3), 145-162.</w:t>
      </w:r>
    </w:p>
    <w:p w14:paraId="0B8BE90C" w14:textId="77C37E70" w:rsidR="00FD1BAC" w:rsidRPr="00FD1BAC" w:rsidRDefault="00FD1BAC" w:rsidP="00FD1BAC">
      <w:pPr>
        <w:pStyle w:val="EndNoteBibliography"/>
        <w:spacing w:after="0"/>
      </w:pPr>
      <w:r w:rsidRPr="00FD1BAC">
        <w:t>Fowles, J., Boatman, R., Bootman, J., Lewis, C., Morgott, D., Rushton, E., van Rooij, J., Banton, M., 2013. A review of the toxicological and environmental hazards and risks of tetrahydrofuran. Crit</w:t>
      </w:r>
      <w:r w:rsidR="0024643C">
        <w:t>.</w:t>
      </w:r>
      <w:r w:rsidRPr="00FD1BAC">
        <w:t xml:space="preserve"> Rev</w:t>
      </w:r>
      <w:r w:rsidR="0024643C">
        <w:t>.</w:t>
      </w:r>
      <w:r w:rsidRPr="00FD1BAC">
        <w:t xml:space="preserve"> Toxicol</w:t>
      </w:r>
      <w:r w:rsidR="0024643C">
        <w:t>.</w:t>
      </w:r>
      <w:r w:rsidRPr="00FD1BAC">
        <w:t xml:space="preserve"> 43(10), 811-828.</w:t>
      </w:r>
    </w:p>
    <w:p w14:paraId="4ABC654F" w14:textId="77777777" w:rsidR="00FD1BAC" w:rsidRPr="00FD1BAC" w:rsidRDefault="00FD1BAC" w:rsidP="00FD1BAC">
      <w:pPr>
        <w:pStyle w:val="EndNoteBibliography"/>
        <w:spacing w:after="0"/>
      </w:pPr>
      <w:r w:rsidRPr="00FD1BAC">
        <w:lastRenderedPageBreak/>
        <w:t>Francois, M.R., Stephen, F., 2015. Phosphorus Compounds, Hamilton &amp; Hardy's Industrial Toxicology. John Wiley &amp; Sons, Inc. Hoboken, New Jersey, pp. 383-390.</w:t>
      </w:r>
    </w:p>
    <w:p w14:paraId="6FF24311" w14:textId="7BE6AF99" w:rsidR="00FD1BAC" w:rsidRPr="00FD1BAC" w:rsidRDefault="00FD1BAC" w:rsidP="00FD1BAC">
      <w:pPr>
        <w:pStyle w:val="EndNoteBibliography"/>
        <w:spacing w:after="0"/>
      </w:pPr>
      <w:r w:rsidRPr="00FD1BAC">
        <w:t xml:space="preserve">Frykstrand, S., Forsgren, J., Zhang, P., Strømme, M., Ferraz, N., 2015. Cytotoxicity, in </w:t>
      </w:r>
      <w:r w:rsidR="00C07EED">
        <w:t>v</w:t>
      </w:r>
      <w:r w:rsidR="00C07EED" w:rsidRPr="00FD1BAC">
        <w:t xml:space="preserve">ivo </w:t>
      </w:r>
      <w:r w:rsidR="00C07EED">
        <w:t>s</w:t>
      </w:r>
      <w:r w:rsidR="00C07EED" w:rsidRPr="00FD1BAC">
        <w:t xml:space="preserve">kin </w:t>
      </w:r>
      <w:r w:rsidR="00C07EED">
        <w:t>i</w:t>
      </w:r>
      <w:r w:rsidR="00C07EED" w:rsidRPr="00FD1BAC">
        <w:t xml:space="preserve">rritation </w:t>
      </w:r>
      <w:r w:rsidRPr="00FD1BAC">
        <w:t xml:space="preserve">and </w:t>
      </w:r>
      <w:r w:rsidR="00C07EED">
        <w:t>a</w:t>
      </w:r>
      <w:r w:rsidR="00C07EED" w:rsidRPr="00FD1BAC">
        <w:t xml:space="preserve">cute </w:t>
      </w:r>
      <w:r w:rsidR="00C07EED">
        <w:t>s</w:t>
      </w:r>
      <w:r w:rsidR="00C07EED" w:rsidRPr="00FD1BAC">
        <w:t xml:space="preserve">ystemic </w:t>
      </w:r>
      <w:r w:rsidR="00C07EED">
        <w:t>t</w:t>
      </w:r>
      <w:r w:rsidR="00C07EED" w:rsidRPr="00FD1BAC">
        <w:t xml:space="preserve">oxicity </w:t>
      </w:r>
      <w:r w:rsidRPr="00FD1BAC">
        <w:t xml:space="preserve">of the </w:t>
      </w:r>
      <w:r w:rsidR="00C07EED">
        <w:t>m</w:t>
      </w:r>
      <w:r w:rsidR="00C07EED" w:rsidRPr="00FD1BAC">
        <w:t xml:space="preserve">esoporous </w:t>
      </w:r>
      <w:r w:rsidR="00C07EED">
        <w:t>m</w:t>
      </w:r>
      <w:r w:rsidR="00C07EED" w:rsidRPr="00FD1BAC">
        <w:t xml:space="preserve">agnesium </w:t>
      </w:r>
      <w:r w:rsidR="00C07EED">
        <w:t>c</w:t>
      </w:r>
      <w:r w:rsidR="00C07EED" w:rsidRPr="00FD1BAC">
        <w:t xml:space="preserve">arbonate </w:t>
      </w:r>
      <w:r w:rsidRPr="00FD1BAC">
        <w:t>Upsalite&lt;sup&gt;®&lt;/sup&gt;. J</w:t>
      </w:r>
      <w:r w:rsidR="0024643C">
        <w:t>.</w:t>
      </w:r>
      <w:r w:rsidRPr="00FD1BAC">
        <w:t xml:space="preserve"> </w:t>
      </w:r>
      <w:r w:rsidR="0024643C">
        <w:t xml:space="preserve"> </w:t>
      </w:r>
      <w:r w:rsidRPr="00FD1BAC">
        <w:t>Biomat</w:t>
      </w:r>
      <w:r w:rsidR="00C07EED">
        <w:t>.</w:t>
      </w:r>
      <w:r w:rsidRPr="00FD1BAC">
        <w:t xml:space="preserve"> Nanobiotech</w:t>
      </w:r>
      <w:r w:rsidR="0024643C">
        <w:t>.</w:t>
      </w:r>
      <w:r w:rsidRPr="00FD1BAC">
        <w:t xml:space="preserve"> 06, 257-266.</w:t>
      </w:r>
    </w:p>
    <w:p w14:paraId="19C18DF0" w14:textId="677AA474" w:rsidR="00FD1BAC" w:rsidRPr="00FD1BAC" w:rsidRDefault="00FD1BAC" w:rsidP="00FD1BAC">
      <w:pPr>
        <w:pStyle w:val="EndNoteBibliography"/>
        <w:spacing w:after="0"/>
      </w:pPr>
      <w:r w:rsidRPr="00FD1BAC">
        <w:t>García-Gavín, J., Lissens, R., Timmermans, A., Goossens, A., 2011. Allergic contact dermatitis caused by isopropyl alcohol: a missed allergen? Contact Dermatitis</w:t>
      </w:r>
      <w:r w:rsidR="00261471">
        <w:t>.</w:t>
      </w:r>
      <w:r w:rsidRPr="00FD1BAC">
        <w:t xml:space="preserve"> 65(2), 101-106.</w:t>
      </w:r>
    </w:p>
    <w:p w14:paraId="44D4B7FD" w14:textId="70C9AFA6" w:rsidR="00FD1BAC" w:rsidRPr="00FD1BAC" w:rsidRDefault="00FD1BAC" w:rsidP="00FD1BAC">
      <w:pPr>
        <w:pStyle w:val="EndNoteBibliography"/>
        <w:spacing w:after="0"/>
      </w:pPr>
      <w:r w:rsidRPr="00FD1BAC">
        <w:t>García, A.A., Rodríguez Martín, A.M., Serra Baldrich, E., Manubens Mercade, E., Puig Sanz, L., 2016. Allergic contact dermatitis to silver in a patient treated with silver sulphadiazine after a burn. J</w:t>
      </w:r>
      <w:r w:rsidR="00261471">
        <w:t>.</w:t>
      </w:r>
      <w:r w:rsidRPr="00FD1BAC">
        <w:t xml:space="preserve"> Eur</w:t>
      </w:r>
      <w:r w:rsidR="00261471">
        <w:t>.</w:t>
      </w:r>
      <w:r w:rsidRPr="00FD1BAC">
        <w:t xml:space="preserve"> Acad</w:t>
      </w:r>
      <w:r w:rsidR="00261471">
        <w:t>.</w:t>
      </w:r>
      <w:r w:rsidRPr="00FD1BAC">
        <w:t xml:space="preserve"> Dermatol</w:t>
      </w:r>
      <w:r w:rsidR="00261471">
        <w:t>.</w:t>
      </w:r>
      <w:r w:rsidRPr="00FD1BAC">
        <w:t xml:space="preserve"> Venereol</w:t>
      </w:r>
      <w:r w:rsidR="00261471">
        <w:t>.</w:t>
      </w:r>
      <w:r w:rsidRPr="00FD1BAC">
        <w:t xml:space="preserve"> 30(2), 365-366.</w:t>
      </w:r>
    </w:p>
    <w:p w14:paraId="478FA7B5" w14:textId="5BEB7C70" w:rsidR="00FD1BAC" w:rsidRPr="00FD1BAC" w:rsidRDefault="00FD1BAC" w:rsidP="00FD1BAC">
      <w:pPr>
        <w:pStyle w:val="EndNoteBibliography"/>
        <w:spacing w:after="0"/>
      </w:pPr>
      <w:r w:rsidRPr="00FD1BAC">
        <w:t xml:space="preserve">Geier, J., Vieluf, D., Fuchs, T., 1996. Patch testing with cadmium chloride. Contact </w:t>
      </w:r>
      <w:r w:rsidR="00261471">
        <w:t>D</w:t>
      </w:r>
      <w:r w:rsidR="00261471" w:rsidRPr="00FD1BAC">
        <w:t>ermatitis</w:t>
      </w:r>
      <w:r w:rsidR="00261471">
        <w:t>.</w:t>
      </w:r>
      <w:r w:rsidR="00261471" w:rsidRPr="00FD1BAC">
        <w:t xml:space="preserve"> </w:t>
      </w:r>
      <w:r w:rsidRPr="00FD1BAC">
        <w:t>34(1), 73-74.</w:t>
      </w:r>
    </w:p>
    <w:p w14:paraId="139C898F" w14:textId="06024F55" w:rsidR="00FD1BAC" w:rsidRPr="00FD1BAC" w:rsidRDefault="00FD1BAC" w:rsidP="00FD1BAC">
      <w:pPr>
        <w:pStyle w:val="EndNoteBibliography"/>
        <w:spacing w:after="0"/>
      </w:pPr>
      <w:r w:rsidRPr="00FD1BAC">
        <w:t>Gonçalo, M., Pinho, A., Agner, T., Andersen, K.E., Bruze, M., Diepgen, T., Foti, C., Giménez-Arnau, A., Goossens, A., Johanssen, J.D., Paulsen, E., Svedman, C., Wilkinson, M., Aalto-Korte, K., 2018. Allergic contact dermatitis caused by nail acrylates in Europe. An EECDRG study. Contact Dermatitis</w:t>
      </w:r>
      <w:r w:rsidR="00261471">
        <w:t>.</w:t>
      </w:r>
      <w:r w:rsidRPr="00FD1BAC">
        <w:t xml:space="preserve"> 78(4), 254-260.</w:t>
      </w:r>
    </w:p>
    <w:p w14:paraId="385E33C6" w14:textId="77777777" w:rsidR="00FD1BAC" w:rsidRPr="00FD1BAC" w:rsidRDefault="00FD1BAC" w:rsidP="00FD1BAC">
      <w:pPr>
        <w:pStyle w:val="EndNoteBibliography"/>
        <w:spacing w:after="0"/>
      </w:pPr>
      <w:r w:rsidRPr="00FD1BAC">
        <w:t>Group, A., Lea, A., 2010. ﻿Contact dermatitis with a highlight on silver: a review﻿﻿﻿﻿﻿﻿﻿﻿. Wounds 22(12), 311-315.</w:t>
      </w:r>
    </w:p>
    <w:p w14:paraId="7C4B9725" w14:textId="225ADD74" w:rsidR="00FD1BAC" w:rsidRPr="00FD1BAC" w:rsidRDefault="00FD1BAC" w:rsidP="00FD1BAC">
      <w:pPr>
        <w:pStyle w:val="EndNoteBibliography"/>
        <w:spacing w:after="0"/>
      </w:pPr>
      <w:r w:rsidRPr="00FD1BAC">
        <w:t>Haberman, A.L., Pratt, M., Storrs, F.J., 1993. Contact dermatitis from beryllium in dental alloys. Contact Dermatitis</w:t>
      </w:r>
      <w:r w:rsidR="00CC5E1C">
        <w:t>.</w:t>
      </w:r>
      <w:r w:rsidRPr="00FD1BAC">
        <w:t xml:space="preserve"> 28(3), 157-162.</w:t>
      </w:r>
    </w:p>
    <w:p w14:paraId="3DAF586A" w14:textId="12EE7C84" w:rsidR="00FD1BAC" w:rsidRPr="00FD1BAC" w:rsidRDefault="00FD1BAC" w:rsidP="00FD1BAC">
      <w:pPr>
        <w:pStyle w:val="EndNoteBibliography"/>
        <w:spacing w:after="0"/>
      </w:pPr>
      <w:r w:rsidRPr="00FD1BAC">
        <w:t>Hannuksela, M., Förström, L., 1976. Contact hypersensitivity to glycerol. Contact Dermatitis</w:t>
      </w:r>
      <w:r w:rsidR="00CC5E1C">
        <w:t>.</w:t>
      </w:r>
      <w:r w:rsidRPr="00FD1BAC">
        <w:t xml:space="preserve"> 2(5), 291.</w:t>
      </w:r>
    </w:p>
    <w:p w14:paraId="789E263F" w14:textId="7411B844" w:rsidR="00FD1BAC" w:rsidRPr="00FD1BAC" w:rsidRDefault="00FD1BAC" w:rsidP="00FD1BAC">
      <w:pPr>
        <w:pStyle w:val="EndNoteBibliography"/>
        <w:spacing w:after="0"/>
      </w:pPr>
      <w:r w:rsidRPr="00FD1BAC">
        <w:t xml:space="preserve">Hansen, M.B., Johansen, J.D., Menné, T., 2003. Chromium allergy: significance of both Cr(III) and Cr(VI). Contact </w:t>
      </w:r>
      <w:r w:rsidR="00CC5E1C">
        <w:t>D</w:t>
      </w:r>
      <w:r w:rsidR="00CC5E1C" w:rsidRPr="00FD1BAC">
        <w:t>ermatitis</w:t>
      </w:r>
      <w:r w:rsidR="00CC5E1C">
        <w:t>.</w:t>
      </w:r>
      <w:r w:rsidR="00CC5E1C" w:rsidRPr="00FD1BAC">
        <w:t xml:space="preserve"> </w:t>
      </w:r>
      <w:r w:rsidRPr="00FD1BAC">
        <w:t>49(4), 206-212.</w:t>
      </w:r>
    </w:p>
    <w:p w14:paraId="15D596F0" w14:textId="66D6F1E7" w:rsidR="00FD1BAC" w:rsidRPr="00FD1BAC" w:rsidRDefault="00FD1BAC" w:rsidP="00FD1BAC">
      <w:pPr>
        <w:pStyle w:val="EndNoteBibliography"/>
        <w:spacing w:after="0"/>
      </w:pPr>
      <w:r w:rsidRPr="00FD1BAC">
        <w:t xml:space="preserve">Hansen, M.B., Menné, T., Johansen, J.D., 2006. Cr(III) reactivity and foot dermatitis in Cr(VI) positive patients. Contact </w:t>
      </w:r>
      <w:r w:rsidR="00CC5E1C">
        <w:t>D</w:t>
      </w:r>
      <w:r w:rsidR="00CC5E1C" w:rsidRPr="00FD1BAC">
        <w:t>ermatitis</w:t>
      </w:r>
      <w:r w:rsidR="00CC5E1C">
        <w:t>.</w:t>
      </w:r>
      <w:r w:rsidR="00CC5E1C" w:rsidRPr="00FD1BAC">
        <w:t xml:space="preserve"> </w:t>
      </w:r>
      <w:r w:rsidRPr="00FD1BAC">
        <w:t>54(3), 140-144.</w:t>
      </w:r>
    </w:p>
    <w:p w14:paraId="0E909718" w14:textId="77777777" w:rsidR="00FD1BAC" w:rsidRPr="00FD1BAC" w:rsidRDefault="00FD1BAC" w:rsidP="00FD1BAC">
      <w:pPr>
        <w:pStyle w:val="EndNoteBibliography"/>
        <w:spacing w:after="0"/>
      </w:pPr>
      <w:r w:rsidRPr="00FD1BAC">
        <w:t>Hartwig, A., Commission, M.A.K., Arand, M., 2017. Barium sulfate (respirable fraction) [MAK Value Documentation, 2017]. The MAK Collection for Occupational Health and Safety 2.</w:t>
      </w:r>
    </w:p>
    <w:p w14:paraId="2B2B5DC1" w14:textId="5F0B05A8" w:rsidR="00FD1BAC" w:rsidRPr="00FD1BAC" w:rsidRDefault="00FD1BAC" w:rsidP="00FD1BAC">
      <w:pPr>
        <w:pStyle w:val="EndNoteBibliography"/>
        <w:spacing w:after="0"/>
      </w:pPr>
      <w:r w:rsidRPr="00FD1BAC">
        <w:t xml:space="preserve">Hemmer, W., Focke, M., Wantke, F., Götz, M., Jarisch, R., 1996. Contact hypersensitivity to iron. Contact </w:t>
      </w:r>
      <w:r w:rsidR="00CC5E1C">
        <w:t>D</w:t>
      </w:r>
      <w:r w:rsidR="00CC5E1C" w:rsidRPr="00FD1BAC">
        <w:t>ermatitis</w:t>
      </w:r>
      <w:r w:rsidR="00CC5E1C">
        <w:t>.</w:t>
      </w:r>
      <w:r w:rsidR="00CC5E1C" w:rsidRPr="00FD1BAC">
        <w:t xml:space="preserve"> </w:t>
      </w:r>
      <w:r w:rsidRPr="00FD1BAC">
        <w:t>34(3), 219-220.</w:t>
      </w:r>
    </w:p>
    <w:p w14:paraId="3C7A3C84" w14:textId="2EC18FBA" w:rsidR="00FD1BAC" w:rsidRPr="00FD1BAC" w:rsidRDefault="00FD1BAC" w:rsidP="00FD1BAC">
      <w:pPr>
        <w:pStyle w:val="EndNoteBibliography"/>
        <w:spacing w:after="0"/>
      </w:pPr>
      <w:r w:rsidRPr="00FD1BAC">
        <w:t>Heratizadeh, A., Werfel, T., Schubert, S., Geier, J., 2018. Contact sensitization in dental technicians with occupational contact dermatitis. Data of the Information Network of Departments of Dermatology (IVDK) 2001-2015. Contact Dermatitis.</w:t>
      </w:r>
      <w:r w:rsidR="00BF3FF0">
        <w:t xml:space="preserve"> 78, 266-273.</w:t>
      </w:r>
    </w:p>
    <w:p w14:paraId="4AD7E5F0" w14:textId="6AA75FAE" w:rsidR="00FD1BAC" w:rsidRPr="00FD1BAC" w:rsidRDefault="00FD1BAC" w:rsidP="00FD1BAC">
      <w:pPr>
        <w:pStyle w:val="EndNoteBibliography"/>
        <w:spacing w:after="0"/>
      </w:pPr>
      <w:r w:rsidRPr="00FD1BAC">
        <w:t>Herman, A., de Montjoye, L., Baeck, M., 2020. Adverse cutaneous reaction to diabetic glucose sensors and insulin pumps: Irritant contact dermatitis or allergic contact dermatitis? Contact Dermatitis</w:t>
      </w:r>
      <w:r w:rsidR="00E513E2">
        <w:t>.</w:t>
      </w:r>
      <w:r w:rsidRPr="00FD1BAC">
        <w:t xml:space="preserve"> 83(1), 25-30.</w:t>
      </w:r>
    </w:p>
    <w:p w14:paraId="7BC5AA25" w14:textId="25E42325" w:rsidR="00FD1BAC" w:rsidRPr="00FD1BAC" w:rsidRDefault="00FD1BAC" w:rsidP="00FD1BAC">
      <w:pPr>
        <w:pStyle w:val="EndNoteBibliography"/>
        <w:spacing w:after="0"/>
      </w:pPr>
      <w:r w:rsidRPr="00FD1BAC">
        <w:t xml:space="preserve">Hiatt, G., George, N.A., Cushman, J.R., Griffis, L.C., Rausina, G.A., 1988. Calcium magnesium acetate: Comparative toxicity tests and an industrial hygiene site investigation. </w:t>
      </w:r>
      <w:r w:rsidR="001F4406" w:rsidRPr="001F4406">
        <w:t>Transport</w:t>
      </w:r>
      <w:r w:rsidR="001F4406">
        <w:t>.</w:t>
      </w:r>
      <w:r w:rsidR="001F4406" w:rsidRPr="001F4406">
        <w:t xml:space="preserve"> Res</w:t>
      </w:r>
      <w:r w:rsidR="001F4406">
        <w:t>.</w:t>
      </w:r>
      <w:r w:rsidR="001F4406" w:rsidRPr="001F4406">
        <w:t xml:space="preserve"> Record</w:t>
      </w:r>
      <w:r w:rsidR="001F4406">
        <w:t xml:space="preserve">. </w:t>
      </w:r>
      <w:r w:rsidR="008503D2">
        <w:t xml:space="preserve">1157, </w:t>
      </w:r>
      <w:r w:rsidRPr="00FD1BAC">
        <w:t>20-26.</w:t>
      </w:r>
    </w:p>
    <w:p w14:paraId="66378506" w14:textId="7010FE90" w:rsidR="00FD1BAC" w:rsidRPr="00FD1BAC" w:rsidRDefault="00FD1BAC" w:rsidP="00FD1BAC">
      <w:pPr>
        <w:pStyle w:val="EndNoteBibliography"/>
        <w:spacing w:after="0"/>
      </w:pPr>
      <w:r w:rsidRPr="00FD1BAC">
        <w:t>Holmqvist, I., 1951. Occupational arsenical dermatitis; a study among employees at a copper ore smelting work including investigations of skin reactions to contact with arsenic compounds. Acta Derm</w:t>
      </w:r>
      <w:r w:rsidR="002C5069">
        <w:t>.</w:t>
      </w:r>
      <w:r w:rsidRPr="00FD1BAC">
        <w:t xml:space="preserve"> Venereol</w:t>
      </w:r>
      <w:r w:rsidR="00137258">
        <w:t>.</w:t>
      </w:r>
      <w:r w:rsidRPr="00FD1BAC">
        <w:t xml:space="preserve"> Suppl (Stockh) 26, 1-214.</w:t>
      </w:r>
    </w:p>
    <w:p w14:paraId="35AFFA1A" w14:textId="20075783" w:rsidR="00FD1BAC" w:rsidRPr="00FD1BAC" w:rsidRDefault="00FD1BAC" w:rsidP="00FD1BAC">
      <w:pPr>
        <w:pStyle w:val="EndNoteBibliography"/>
        <w:spacing w:after="0"/>
      </w:pPr>
      <w:r w:rsidRPr="00FD1BAC">
        <w:t>Hostýnek, J.J., Hinz, R.S., Lorence, C.R., Price, M., Guy, R.H., 1993. Metals and the skin. Crit</w:t>
      </w:r>
      <w:r w:rsidR="00137258">
        <w:t>. R</w:t>
      </w:r>
      <w:r w:rsidRPr="00FD1BAC">
        <w:t>ev</w:t>
      </w:r>
      <w:r w:rsidR="00137258">
        <w:t>.</w:t>
      </w:r>
      <w:r w:rsidRPr="00FD1BAC">
        <w:t xml:space="preserve"> </w:t>
      </w:r>
      <w:r w:rsidR="00137258">
        <w:t>T</w:t>
      </w:r>
      <w:r w:rsidRPr="00FD1BAC">
        <w:t>oxicol</w:t>
      </w:r>
      <w:r w:rsidR="00137258">
        <w:t>.</w:t>
      </w:r>
      <w:r w:rsidRPr="00FD1BAC">
        <w:t xml:space="preserve"> 23(2), 171-235.</w:t>
      </w:r>
    </w:p>
    <w:p w14:paraId="01DA9683" w14:textId="31B03B6B" w:rsidR="00FD1BAC" w:rsidRPr="00FD1BAC" w:rsidRDefault="00FD1BAC" w:rsidP="00FD1BAC">
      <w:pPr>
        <w:pStyle w:val="EndNoteBibliography"/>
        <w:spacing w:after="0"/>
      </w:pPr>
      <w:r w:rsidRPr="00FD1BAC">
        <w:t>Hostynek, J.J., Maibach, H.I., 2004. Copper hypersensitivity: dermatologic aspects. Dermatol</w:t>
      </w:r>
      <w:r w:rsidR="006D1286">
        <w:t>.</w:t>
      </w:r>
      <w:r w:rsidRPr="00FD1BAC">
        <w:t xml:space="preserve"> Ther</w:t>
      </w:r>
      <w:r w:rsidR="006D1286">
        <w:t>.</w:t>
      </w:r>
      <w:r w:rsidRPr="00FD1BAC">
        <w:t xml:space="preserve"> 17(4), 328-333.</w:t>
      </w:r>
    </w:p>
    <w:p w14:paraId="5819A11F" w14:textId="7251F449" w:rsidR="00FD1BAC" w:rsidRPr="00FD1BAC" w:rsidRDefault="00FD1BAC" w:rsidP="00FD1BAC">
      <w:pPr>
        <w:pStyle w:val="EndNoteBibliography"/>
        <w:spacing w:after="0"/>
      </w:pPr>
      <w:r w:rsidRPr="00FD1BAC">
        <w:t xml:space="preserve">Hulzebos, E., Gerner, I., 2010. Weight factors in an </w:t>
      </w:r>
      <w:r w:rsidR="00FF0DDB">
        <w:t>i</w:t>
      </w:r>
      <w:r w:rsidR="00FF0DDB" w:rsidRPr="00FD1BAC">
        <w:t xml:space="preserve">ntegrated </w:t>
      </w:r>
      <w:r w:rsidR="00FF0DDB">
        <w:t>t</w:t>
      </w:r>
      <w:r w:rsidR="00FF0DDB" w:rsidRPr="00FD1BAC">
        <w:t xml:space="preserve">esting </w:t>
      </w:r>
      <w:r w:rsidR="00FF0DDB">
        <w:t>d</w:t>
      </w:r>
      <w:r w:rsidR="00FF0DDB" w:rsidRPr="00FD1BAC">
        <w:t xml:space="preserve">trategy </w:t>
      </w:r>
      <w:r w:rsidRPr="00FD1BAC">
        <w:t>using adjusted OECD principles for (Q)SARs and extended Klimisch codes to decide on skin irritation classification. Regul</w:t>
      </w:r>
      <w:r w:rsidR="006D1286">
        <w:t>.</w:t>
      </w:r>
      <w:r w:rsidRPr="00FD1BAC">
        <w:t xml:space="preserve"> Toxicol</w:t>
      </w:r>
      <w:r w:rsidR="006D1286">
        <w:t>.</w:t>
      </w:r>
      <w:r w:rsidRPr="00FD1BAC">
        <w:t xml:space="preserve"> Pharmacol</w:t>
      </w:r>
      <w:r w:rsidR="006D1286">
        <w:t>.</w:t>
      </w:r>
      <w:r w:rsidRPr="00FD1BAC">
        <w:t xml:space="preserve"> 58(1), 131-144.</w:t>
      </w:r>
    </w:p>
    <w:p w14:paraId="69E748CD" w14:textId="6CD21528" w:rsidR="00FD1BAC" w:rsidRPr="00FD1BAC" w:rsidRDefault="00FD1BAC" w:rsidP="00FD1BAC">
      <w:pPr>
        <w:pStyle w:val="EndNoteBibliography"/>
        <w:spacing w:after="0"/>
      </w:pPr>
      <w:r w:rsidRPr="00FD1BAC">
        <w:lastRenderedPageBreak/>
        <w:t>Ido, T., Kiyohara, T., Takahashi, H., Yamaguchi, Y., Tani, D., Kumakiri, M., 2012. Toxic epidermal necrolysis following allergic contact dermatitis caused by occupational exposure to ultraviolet-cured inks. Acta Derm</w:t>
      </w:r>
      <w:r w:rsidR="006D1286">
        <w:t>.</w:t>
      </w:r>
      <w:r w:rsidRPr="00FD1BAC">
        <w:t xml:space="preserve"> Venereol</w:t>
      </w:r>
      <w:r w:rsidR="006D1286">
        <w:t>.</w:t>
      </w:r>
      <w:r w:rsidRPr="00FD1BAC">
        <w:t xml:space="preserve"> 92(3), 313-315.</w:t>
      </w:r>
    </w:p>
    <w:p w14:paraId="627E7024" w14:textId="592F21E3" w:rsidR="00FD1BAC" w:rsidRPr="00FD1BAC" w:rsidRDefault="00FD1BAC" w:rsidP="00FD1BAC">
      <w:pPr>
        <w:pStyle w:val="EndNoteBibliography"/>
        <w:spacing w:after="0"/>
      </w:pPr>
      <w:r w:rsidRPr="00FD1BAC">
        <w:t xml:space="preserve">Ikarashi, Y., Momma, J., Tsuchiya, T., Nakamura, A.J.B., 1996. Evaluation of skin sensitization potential of nickel, chromium, titanium and zirconium salts using guinea-pigs and mice. </w:t>
      </w:r>
      <w:r w:rsidR="00AA2787">
        <w:t>Biomater.</w:t>
      </w:r>
      <w:r w:rsidRPr="00FD1BAC">
        <w:t xml:space="preserve"> 17(21), 2103-2108.</w:t>
      </w:r>
    </w:p>
    <w:p w14:paraId="661CA678" w14:textId="4D158835" w:rsidR="00FD1BAC" w:rsidRPr="00FD1BAC" w:rsidRDefault="00FD1BAC" w:rsidP="00FD1BAC">
      <w:pPr>
        <w:pStyle w:val="EndNoteBibliography"/>
        <w:spacing w:after="0"/>
      </w:pPr>
      <w:r w:rsidRPr="00FD1BAC">
        <w:t>ILO, 2008. International Chemical Safety Cards: 1,4-</w:t>
      </w:r>
      <w:r w:rsidR="003F29D0">
        <w:t>D</w:t>
      </w:r>
      <w:r w:rsidR="003F29D0" w:rsidRPr="00FD1BAC">
        <w:t>ioxane</w:t>
      </w:r>
      <w:r w:rsidRPr="00FD1BAC">
        <w:t>. WHO, Geneva, Switzerland.</w:t>
      </w:r>
    </w:p>
    <w:p w14:paraId="0117C1D1" w14:textId="7EE0DE73" w:rsidR="00FD1BAC" w:rsidRPr="00FD1BAC" w:rsidRDefault="00FD1BAC" w:rsidP="00FD1BAC">
      <w:pPr>
        <w:pStyle w:val="EndNoteBibliography"/>
        <w:spacing w:after="0"/>
      </w:pPr>
      <w:r w:rsidRPr="00FD1BAC">
        <w:t xml:space="preserve">Iyer, V., Banerjee, G., Govindram, C., Kamath, V., Shinde, S., Gaikwad, A., Jerajani, H., Raman, G., Cherian, K.J.C.D., 2002. Role of different valence states of chromium in the elicitation of allergic contact dermatitis. </w:t>
      </w:r>
      <w:r w:rsidR="00AA2787">
        <w:t>Contact Dermatitis.</w:t>
      </w:r>
      <w:r w:rsidRPr="00FD1BAC">
        <w:t xml:space="preserve"> 47(6), 357-360.</w:t>
      </w:r>
    </w:p>
    <w:p w14:paraId="18994EFC" w14:textId="568F65BA" w:rsidR="00FD1BAC" w:rsidRPr="00FD1BAC" w:rsidRDefault="00FD1BAC" w:rsidP="00FD1BAC">
      <w:pPr>
        <w:pStyle w:val="EndNoteBibliography"/>
        <w:spacing w:after="0"/>
      </w:pPr>
      <w:r w:rsidRPr="00FD1BAC">
        <w:t xml:space="preserve">Jerschow, E., Hostýnek, J.J., Maibach, H.I., 2001. Allergic contact dermatitis elicitation thresholds of potent allergens in humans. Food </w:t>
      </w:r>
      <w:r w:rsidR="00AA2787">
        <w:t>C</w:t>
      </w:r>
      <w:r w:rsidRPr="00FD1BAC">
        <w:t>hem</w:t>
      </w:r>
      <w:r w:rsidR="00AA2787">
        <w:t>.</w:t>
      </w:r>
      <w:r w:rsidRPr="00FD1BAC">
        <w:t xml:space="preserve"> </w:t>
      </w:r>
      <w:r w:rsidR="00AA2787">
        <w:t>T</w:t>
      </w:r>
      <w:r w:rsidRPr="00FD1BAC">
        <w:t>oxicol</w:t>
      </w:r>
      <w:r w:rsidR="00AA2787">
        <w:t>.</w:t>
      </w:r>
      <w:r w:rsidRPr="00FD1BAC">
        <w:t xml:space="preserve"> 39(11), 1095-1108.</w:t>
      </w:r>
    </w:p>
    <w:p w14:paraId="4A5ACBE1" w14:textId="569E3C4A" w:rsidR="00FD1BAC" w:rsidRPr="00FD1BAC" w:rsidRDefault="00FD1BAC" w:rsidP="00FD1BAC">
      <w:pPr>
        <w:pStyle w:val="EndNoteBibliography"/>
        <w:spacing w:after="0"/>
      </w:pPr>
      <w:r w:rsidRPr="00FD1BAC">
        <w:t xml:space="preserve">Johnson, W., Bergfeld, W.F., Belsito, D.V., Hill, R.A., Klaassen, C.D., Liebler, D.C., Marks, J.G., Shank, R.C., Slaga, T.J., Snyder, P.W., Andersen, F.A., 2017. Safety </w:t>
      </w:r>
      <w:r w:rsidR="003F29D0">
        <w:t>a</w:t>
      </w:r>
      <w:r w:rsidR="003F29D0" w:rsidRPr="00FD1BAC">
        <w:t xml:space="preserve">ssessment </w:t>
      </w:r>
      <w:r w:rsidRPr="00FD1BAC">
        <w:t xml:space="preserve">of </w:t>
      </w:r>
      <w:r w:rsidR="003F29D0">
        <w:t>b</w:t>
      </w:r>
      <w:r w:rsidR="003F29D0" w:rsidRPr="00FD1BAC">
        <w:t xml:space="preserve">enzyl </w:t>
      </w:r>
      <w:r w:rsidR="003F29D0">
        <w:t>a</w:t>
      </w:r>
      <w:r w:rsidR="003F29D0" w:rsidRPr="00FD1BAC">
        <w:t>lcohol</w:t>
      </w:r>
      <w:r w:rsidRPr="00FD1BAC">
        <w:t xml:space="preserve">, </w:t>
      </w:r>
      <w:r w:rsidR="003F29D0">
        <w:t>b</w:t>
      </w:r>
      <w:r w:rsidR="003F29D0" w:rsidRPr="00FD1BAC">
        <w:t xml:space="preserve">enzoic </w:t>
      </w:r>
      <w:r w:rsidR="003F29D0">
        <w:t>a</w:t>
      </w:r>
      <w:r w:rsidR="003F29D0" w:rsidRPr="00FD1BAC">
        <w:t xml:space="preserve">cid </w:t>
      </w:r>
      <w:r w:rsidRPr="00FD1BAC">
        <w:t xml:space="preserve">and its </w:t>
      </w:r>
      <w:r w:rsidR="003F29D0">
        <w:t>s</w:t>
      </w:r>
      <w:r w:rsidR="003F29D0" w:rsidRPr="00FD1BAC">
        <w:t>alts</w:t>
      </w:r>
      <w:r w:rsidRPr="00FD1BAC">
        <w:t xml:space="preserve">, and </w:t>
      </w:r>
      <w:r w:rsidR="003F29D0">
        <w:t>b</w:t>
      </w:r>
      <w:r w:rsidR="003F29D0" w:rsidRPr="00FD1BAC">
        <w:t xml:space="preserve">enzyl </w:t>
      </w:r>
      <w:r w:rsidR="003F29D0">
        <w:t>b</w:t>
      </w:r>
      <w:r w:rsidR="003F29D0" w:rsidRPr="00FD1BAC">
        <w:t>enzoate</w:t>
      </w:r>
      <w:r w:rsidRPr="00FD1BAC">
        <w:t>. Int</w:t>
      </w:r>
      <w:r w:rsidR="00AA2787">
        <w:t>.</w:t>
      </w:r>
      <w:r w:rsidRPr="00FD1BAC">
        <w:t xml:space="preserve"> </w:t>
      </w:r>
      <w:r w:rsidR="00AA2787">
        <w:t>J.</w:t>
      </w:r>
      <w:r w:rsidRPr="00FD1BAC">
        <w:t xml:space="preserve"> </w:t>
      </w:r>
      <w:r w:rsidR="00AA2787">
        <w:t>T</w:t>
      </w:r>
      <w:r w:rsidRPr="00FD1BAC">
        <w:t>oxicol</w:t>
      </w:r>
      <w:r w:rsidR="00AA2787">
        <w:t>.</w:t>
      </w:r>
      <w:r w:rsidRPr="00FD1BAC">
        <w:t xml:space="preserve"> 36(3_suppl), 5s-30s.</w:t>
      </w:r>
    </w:p>
    <w:p w14:paraId="41F8983B" w14:textId="56FBC1C3" w:rsidR="00FD1BAC" w:rsidRPr="00FD1BAC" w:rsidRDefault="00FD1BAC" w:rsidP="00FD1BAC">
      <w:pPr>
        <w:pStyle w:val="EndNoteBibliography"/>
        <w:spacing w:after="0"/>
      </w:pPr>
      <w:r w:rsidRPr="00FD1BAC">
        <w:t>Johnson, W., Jr., 2002. Final report on the safety assessment of ethoxyethanol and ethoxyethanol acetate. Int</w:t>
      </w:r>
      <w:r w:rsidR="00F66E8F">
        <w:t>.</w:t>
      </w:r>
      <w:r w:rsidRPr="00FD1BAC">
        <w:t xml:space="preserve"> </w:t>
      </w:r>
      <w:r w:rsidR="00F66E8F">
        <w:t>J.</w:t>
      </w:r>
      <w:r w:rsidRPr="00FD1BAC">
        <w:t xml:space="preserve"> </w:t>
      </w:r>
      <w:r w:rsidR="00F66E8F">
        <w:t>T</w:t>
      </w:r>
      <w:r w:rsidRPr="00FD1BAC">
        <w:t>oxicol</w:t>
      </w:r>
      <w:r w:rsidR="00F66E8F">
        <w:t>.</w:t>
      </w:r>
      <w:r w:rsidRPr="00FD1BAC">
        <w:t xml:space="preserve"> 21 Suppl 1, 9-62.</w:t>
      </w:r>
    </w:p>
    <w:p w14:paraId="24D46E70" w14:textId="7EE84F04" w:rsidR="00FD1BAC" w:rsidRPr="00FD1BAC" w:rsidRDefault="00FD1BAC" w:rsidP="00FD1BAC">
      <w:pPr>
        <w:pStyle w:val="EndNoteBibliography"/>
        <w:spacing w:after="0"/>
      </w:pPr>
      <w:r w:rsidRPr="00FD1BAC">
        <w:t>Johnson, W., Jr., 2004. Safety assessment of MIBK (methyl isobutyl ketone). Int</w:t>
      </w:r>
      <w:r w:rsidR="00F66E8F">
        <w:t>.</w:t>
      </w:r>
      <w:r w:rsidRPr="00FD1BAC">
        <w:t xml:space="preserve"> </w:t>
      </w:r>
      <w:r w:rsidR="00F66E8F">
        <w:t>J.</w:t>
      </w:r>
      <w:r w:rsidRPr="00FD1BAC">
        <w:t xml:space="preserve"> </w:t>
      </w:r>
      <w:r w:rsidR="00F66E8F">
        <w:t>T</w:t>
      </w:r>
      <w:r w:rsidRPr="00FD1BAC">
        <w:t>oxicol</w:t>
      </w:r>
      <w:r w:rsidR="00F66E8F">
        <w:t>.</w:t>
      </w:r>
      <w:r w:rsidRPr="00FD1BAC">
        <w:t xml:space="preserve"> 23 Suppl 1, 29-57.</w:t>
      </w:r>
    </w:p>
    <w:p w14:paraId="72E686C6" w14:textId="694908FD" w:rsidR="00FD1BAC" w:rsidRPr="00FD1BAC" w:rsidRDefault="00FD1BAC" w:rsidP="00FD1BAC">
      <w:pPr>
        <w:pStyle w:val="EndNoteBibliography"/>
        <w:spacing w:after="0"/>
      </w:pPr>
      <w:r w:rsidRPr="00FD1BAC">
        <w:t xml:space="preserve">Johnson, W., Jr., Bergfeld, W.F., Belsito, D.V., Hill, R.A., Klaassen, C.D., Liebler, D.C., Marks, J.G., Jr., Shank, R.C., Slaga, T.J., Snyder, P.W., Andersen, F.A., Heldreth, B., 2018a. Safety </w:t>
      </w:r>
      <w:r w:rsidR="00122E60">
        <w:t>a</w:t>
      </w:r>
      <w:r w:rsidR="00122E60" w:rsidRPr="00FD1BAC">
        <w:t xml:space="preserve">ssessment </w:t>
      </w:r>
      <w:r w:rsidRPr="00FD1BAC">
        <w:t xml:space="preserve">of </w:t>
      </w:r>
      <w:r w:rsidR="00122E60">
        <w:t>m</w:t>
      </w:r>
      <w:r w:rsidR="00122E60" w:rsidRPr="00FD1BAC">
        <w:t xml:space="preserve">agnesium </w:t>
      </w:r>
      <w:r w:rsidR="00122E60">
        <w:t>s</w:t>
      </w:r>
      <w:r w:rsidR="00122E60" w:rsidRPr="00FD1BAC">
        <w:t xml:space="preserve">ulfate </w:t>
      </w:r>
      <w:r w:rsidRPr="00FD1BAC">
        <w:t xml:space="preserve">as </w:t>
      </w:r>
      <w:r w:rsidR="00122E60">
        <w:t>u</w:t>
      </w:r>
      <w:r w:rsidR="00122E60" w:rsidRPr="00FD1BAC">
        <w:t xml:space="preserve">sed </w:t>
      </w:r>
      <w:r w:rsidRPr="00FD1BAC">
        <w:t xml:space="preserve">in </w:t>
      </w:r>
      <w:r w:rsidR="00122E60">
        <w:t>c</w:t>
      </w:r>
      <w:r w:rsidR="00122E60" w:rsidRPr="00FD1BAC">
        <w:t>osmetics</w:t>
      </w:r>
      <w:r w:rsidRPr="00FD1BAC">
        <w:t>. Int</w:t>
      </w:r>
      <w:r w:rsidR="00F66E8F">
        <w:t>.</w:t>
      </w:r>
      <w:r w:rsidRPr="00FD1BAC">
        <w:t xml:space="preserve"> </w:t>
      </w:r>
      <w:r w:rsidR="00F66E8F">
        <w:t>J.</w:t>
      </w:r>
      <w:r w:rsidRPr="00FD1BAC">
        <w:t xml:space="preserve"> </w:t>
      </w:r>
      <w:r w:rsidR="00F66E8F">
        <w:t>T</w:t>
      </w:r>
      <w:r w:rsidRPr="00FD1BAC">
        <w:t>oxicol</w:t>
      </w:r>
      <w:r w:rsidR="00F66E8F">
        <w:t>.</w:t>
      </w:r>
      <w:r w:rsidRPr="00FD1BAC">
        <w:t xml:space="preserve"> 37(1_suppl), 47s-54s.</w:t>
      </w:r>
    </w:p>
    <w:p w14:paraId="7EAC0EFD" w14:textId="5174EE79" w:rsidR="00FD1BAC" w:rsidRPr="00FD1BAC" w:rsidRDefault="00FD1BAC" w:rsidP="00FD1BAC">
      <w:pPr>
        <w:pStyle w:val="EndNoteBibliography"/>
        <w:spacing w:after="0"/>
      </w:pPr>
      <w:r w:rsidRPr="00FD1BAC">
        <w:t xml:space="preserve">Johnson, W., Jr., Bergfeld, W.F., Belsito, D.V., Hill, R.A., Klaassen, C.D., Liebler, D.C., Marks, J.G., Jr., Shank, R.C., Slaga, T.J., Snyder, P.W., Gill, L.J., Heldreth, B., 2018b. Safety </w:t>
      </w:r>
      <w:r w:rsidR="00122E60">
        <w:t>a</w:t>
      </w:r>
      <w:r w:rsidR="00122E60" w:rsidRPr="00FD1BAC">
        <w:t xml:space="preserve">ssessment </w:t>
      </w:r>
      <w:r w:rsidRPr="00FD1BAC">
        <w:t xml:space="preserve">of </w:t>
      </w:r>
      <w:r w:rsidR="00122E60">
        <w:t>b</w:t>
      </w:r>
      <w:r w:rsidR="00122E60" w:rsidRPr="00FD1BAC">
        <w:t xml:space="preserve">arium </w:t>
      </w:r>
      <w:r w:rsidR="00122E60">
        <w:t>s</w:t>
      </w:r>
      <w:r w:rsidR="00122E60" w:rsidRPr="00FD1BAC">
        <w:t xml:space="preserve">ulfate </w:t>
      </w:r>
      <w:r w:rsidRPr="00FD1BAC">
        <w:t xml:space="preserve">as </w:t>
      </w:r>
      <w:r w:rsidR="00122E60">
        <w:t>u</w:t>
      </w:r>
      <w:r w:rsidR="00122E60" w:rsidRPr="00FD1BAC">
        <w:t xml:space="preserve">sed </w:t>
      </w:r>
      <w:r w:rsidRPr="00FD1BAC">
        <w:t xml:space="preserve">in </w:t>
      </w:r>
      <w:r w:rsidR="00122E60">
        <w:t>c</w:t>
      </w:r>
      <w:r w:rsidR="00122E60" w:rsidRPr="00FD1BAC">
        <w:t>osmetics</w:t>
      </w:r>
      <w:r w:rsidRPr="00FD1BAC">
        <w:t>. Int</w:t>
      </w:r>
      <w:r w:rsidR="00E02B56">
        <w:t>.</w:t>
      </w:r>
      <w:r w:rsidRPr="00FD1BAC">
        <w:t xml:space="preserve"> </w:t>
      </w:r>
      <w:r w:rsidR="00E02B56">
        <w:t>J.</w:t>
      </w:r>
      <w:r w:rsidRPr="00FD1BAC">
        <w:t xml:space="preserve"> </w:t>
      </w:r>
      <w:r w:rsidR="00E02B56">
        <w:t>T</w:t>
      </w:r>
      <w:r w:rsidRPr="00FD1BAC">
        <w:t>oxicol</w:t>
      </w:r>
      <w:r w:rsidR="00E02B56">
        <w:t>.</w:t>
      </w:r>
      <w:r w:rsidRPr="00FD1BAC">
        <w:t xml:space="preserve"> 37(3_suppl), 5S-11S.</w:t>
      </w:r>
    </w:p>
    <w:p w14:paraId="60BF394C" w14:textId="3620811B" w:rsidR="00FD1BAC" w:rsidRPr="00FD1BAC" w:rsidRDefault="00FD1BAC" w:rsidP="00FD1BAC">
      <w:pPr>
        <w:pStyle w:val="EndNoteBibliography"/>
        <w:spacing w:after="0"/>
      </w:pPr>
      <w:r w:rsidRPr="00FD1BAC">
        <w:t>Kanerva, L., Jolanki, R., Leino, T., Estlander, T., 1995. Occupational allergic contact dermatitis from 2-hydroxyethyl methacrylate and ethylene glycol dimethacrylate in a modified acrylic structural adhesive. Contact Dermatitis</w:t>
      </w:r>
      <w:r w:rsidR="00E02B56">
        <w:t>.</w:t>
      </w:r>
      <w:r w:rsidRPr="00FD1BAC">
        <w:t xml:space="preserve"> 33(2), 84-89.</w:t>
      </w:r>
    </w:p>
    <w:p w14:paraId="0D4D730D" w14:textId="4C0518CA" w:rsidR="00FD1BAC" w:rsidRPr="00FD1BAC" w:rsidRDefault="00FD1BAC" w:rsidP="00FD1BAC">
      <w:pPr>
        <w:pStyle w:val="EndNoteBibliography"/>
        <w:spacing w:after="0"/>
      </w:pPr>
      <w:r w:rsidRPr="00FD1BAC">
        <w:t>Katz, S.A., Salem, H., 1993. The toxicology of chromium with respect to its chemical speciation: a review. J</w:t>
      </w:r>
      <w:r w:rsidR="00E02B56">
        <w:t>.</w:t>
      </w:r>
      <w:r w:rsidRPr="00FD1BAC">
        <w:t xml:space="preserve"> Appl</w:t>
      </w:r>
      <w:r w:rsidR="00E02B56">
        <w:t>.</w:t>
      </w:r>
      <w:r w:rsidRPr="00FD1BAC">
        <w:t xml:space="preserve"> Toxicol</w:t>
      </w:r>
      <w:r w:rsidR="00E02B56">
        <w:t>.</w:t>
      </w:r>
      <w:r w:rsidRPr="00FD1BAC">
        <w:t xml:space="preserve"> 13(3), 217-224.</w:t>
      </w:r>
    </w:p>
    <w:p w14:paraId="15033A52" w14:textId="14D0B365" w:rsidR="00FD1BAC" w:rsidRPr="00FD1BAC" w:rsidRDefault="00FD1BAC" w:rsidP="00FD1BAC">
      <w:pPr>
        <w:pStyle w:val="EndNoteBibliography"/>
        <w:spacing w:after="0"/>
      </w:pPr>
      <w:r w:rsidRPr="00FD1BAC">
        <w:t>Kawakami, T., Isama, K., Ikarashi, Y., Jinno, H., 2020. Evaluation of the sensitization potential of volatile and semi-volatile organic compounds using the direct peptide reactivity assay. J</w:t>
      </w:r>
      <w:r w:rsidR="00E02B56">
        <w:t>.</w:t>
      </w:r>
      <w:r w:rsidRPr="00FD1BAC">
        <w:t xml:space="preserve"> Toxicol</w:t>
      </w:r>
      <w:r w:rsidR="00E02B56">
        <w:t>.</w:t>
      </w:r>
      <w:r w:rsidRPr="00FD1BAC">
        <w:t xml:space="preserve"> Sci</w:t>
      </w:r>
      <w:r w:rsidR="00E02B56">
        <w:t>.</w:t>
      </w:r>
      <w:r w:rsidRPr="00FD1BAC">
        <w:t xml:space="preserve"> 45(11), 725-735.</w:t>
      </w:r>
    </w:p>
    <w:p w14:paraId="515E0680" w14:textId="257EE5F0" w:rsidR="00FD1BAC" w:rsidRPr="00FD1BAC" w:rsidRDefault="00FD1BAC" w:rsidP="00FD1BAC">
      <w:pPr>
        <w:pStyle w:val="EndNoteBibliography"/>
        <w:spacing w:after="0"/>
      </w:pPr>
      <w:r w:rsidRPr="00FD1BAC">
        <w:t>Kiec-Swierczynska, M., Krecisz, B., Swierczynska-Machura, D., Zaremba, J., 2005. An epidemic of occupational contact dermatitis from an acrylic glue. Contact Dermatitis</w:t>
      </w:r>
      <w:r w:rsidR="00E02B56">
        <w:t>.</w:t>
      </w:r>
      <w:r w:rsidRPr="00FD1BAC">
        <w:t xml:space="preserve"> 52(3), 121-125.</w:t>
      </w:r>
    </w:p>
    <w:p w14:paraId="30F6E0A6" w14:textId="124599FB" w:rsidR="00FD1BAC" w:rsidRPr="00FD1BAC" w:rsidRDefault="00FD1BAC" w:rsidP="00FD1BAC">
      <w:pPr>
        <w:pStyle w:val="EndNoteBibliography"/>
        <w:spacing w:after="0"/>
      </w:pPr>
      <w:r w:rsidRPr="00FD1BAC">
        <w:t>Knaak, J.B., Leung, H.W., Stott, W.T., Busch, J., Bilsky, J., 1997. Toxicology of mono-, di-, and triethanolamine. Rev</w:t>
      </w:r>
      <w:r w:rsidR="00E02B56">
        <w:t>.</w:t>
      </w:r>
      <w:r w:rsidRPr="00FD1BAC">
        <w:t xml:space="preserve"> Environ</w:t>
      </w:r>
      <w:r w:rsidR="00E02B56">
        <w:t>.</w:t>
      </w:r>
      <w:r w:rsidRPr="00FD1BAC">
        <w:t xml:space="preserve"> Contam</w:t>
      </w:r>
      <w:r w:rsidR="00E02B56">
        <w:t>.</w:t>
      </w:r>
      <w:r w:rsidRPr="00FD1BAC">
        <w:t xml:space="preserve"> Toxicol</w:t>
      </w:r>
      <w:r w:rsidR="00E02B56">
        <w:t>.</w:t>
      </w:r>
      <w:r w:rsidRPr="00FD1BAC">
        <w:t xml:space="preserve"> 149, 1-86.</w:t>
      </w:r>
    </w:p>
    <w:p w14:paraId="24999071" w14:textId="1330DDDF" w:rsidR="00FD1BAC" w:rsidRPr="00FD1BAC" w:rsidRDefault="00FD1BAC" w:rsidP="00FD1BAC">
      <w:pPr>
        <w:pStyle w:val="EndNoteBibliography"/>
        <w:spacing w:after="0"/>
      </w:pPr>
      <w:r w:rsidRPr="00FD1BAC">
        <w:t>Korponyai, C., Kovács, R.K., Erös, G., Dikstein, S., Kemény, L., 2011. Antiirritant properties of polyols and amino acids. Dermatitis</w:t>
      </w:r>
      <w:r w:rsidR="00E02B56">
        <w:t>.</w:t>
      </w:r>
      <w:r w:rsidRPr="00FD1BAC">
        <w:t xml:space="preserve"> 22(3), 141-146.</w:t>
      </w:r>
    </w:p>
    <w:p w14:paraId="674031CC" w14:textId="004379CF" w:rsidR="00FD1BAC" w:rsidRPr="00FD1BAC" w:rsidRDefault="00FD1BAC" w:rsidP="00FD1BAC">
      <w:pPr>
        <w:pStyle w:val="EndNoteBibliography"/>
        <w:spacing w:after="0"/>
      </w:pPr>
      <w:r w:rsidRPr="00FD1BAC">
        <w:t>Krecisz, B., Kieć-Swierczyńska, M., Bakowicz-Mitura, K., 2006. Allergy to metals as a cause of orthopedic implant failure. Int</w:t>
      </w:r>
      <w:r w:rsidR="00E02B56">
        <w:t>.</w:t>
      </w:r>
      <w:r w:rsidRPr="00FD1BAC">
        <w:t xml:space="preserve"> J</w:t>
      </w:r>
      <w:r w:rsidR="00E02B56">
        <w:t>.</w:t>
      </w:r>
      <w:r w:rsidRPr="00FD1BAC">
        <w:t xml:space="preserve"> Occup</w:t>
      </w:r>
      <w:r w:rsidR="00E02B56">
        <w:t>.</w:t>
      </w:r>
      <w:r w:rsidRPr="00FD1BAC">
        <w:t xml:space="preserve"> Med</w:t>
      </w:r>
      <w:r w:rsidR="00E02B56">
        <w:t>.</w:t>
      </w:r>
      <w:r w:rsidRPr="00FD1BAC">
        <w:t xml:space="preserve"> Environ</w:t>
      </w:r>
      <w:r w:rsidR="00E02B56">
        <w:t>.</w:t>
      </w:r>
      <w:r w:rsidRPr="00FD1BAC">
        <w:t xml:space="preserve"> Health</w:t>
      </w:r>
      <w:r w:rsidR="00E02B56">
        <w:t>.</w:t>
      </w:r>
      <w:r w:rsidRPr="00FD1BAC">
        <w:t xml:space="preserve"> 19(3), 178-180.</w:t>
      </w:r>
    </w:p>
    <w:p w14:paraId="701497EF" w14:textId="2CAFF109" w:rsidR="00FD1BAC" w:rsidRPr="00D02A8C" w:rsidRDefault="00FD1BAC" w:rsidP="00D02A8C">
      <w:pPr>
        <w:autoSpaceDE w:val="0"/>
        <w:autoSpaceDN w:val="0"/>
        <w:adjustRightInd w:val="0"/>
        <w:spacing w:after="0" w:line="240" w:lineRule="auto"/>
        <w:rPr>
          <w:rFonts w:ascii="Arial" w:hAnsi="Arial" w:cs="Arial"/>
          <w:sz w:val="20"/>
          <w:szCs w:val="20"/>
        </w:rPr>
      </w:pPr>
      <w:r w:rsidRPr="00FD1BAC">
        <w:t xml:space="preserve">Kreipe, K., Forkel, S., Heinemann, K.E., Amschler, K., Fuchs, T., Geier, J., Buhl, T., 2021. Contact sensitizations to disinfectants containing alcohols or quaternary ammonium compounds are rarely of clinical relevance. Contact </w:t>
      </w:r>
      <w:r w:rsidRPr="00D02A8C">
        <w:rPr>
          <w:rFonts w:ascii="Arial" w:hAnsi="Arial" w:cs="Arial"/>
          <w:sz w:val="20"/>
          <w:szCs w:val="20"/>
        </w:rPr>
        <w:t>Dermatitis.</w:t>
      </w:r>
      <w:r w:rsidR="00E66F22" w:rsidRPr="00D02A8C">
        <w:rPr>
          <w:rFonts w:ascii="Arial" w:hAnsi="Arial" w:cs="Arial"/>
          <w:sz w:val="20"/>
          <w:szCs w:val="20"/>
        </w:rPr>
        <w:t xml:space="preserve"> DOI: 10.1111/cod.13844</w:t>
      </w:r>
    </w:p>
    <w:p w14:paraId="53B6B052" w14:textId="2E417562" w:rsidR="00FD1BAC" w:rsidRPr="00FD1BAC" w:rsidRDefault="00FD1BAC" w:rsidP="00FD1BAC">
      <w:pPr>
        <w:pStyle w:val="EndNoteBibliography"/>
        <w:spacing w:after="0"/>
      </w:pPr>
      <w:r w:rsidRPr="00FD1BAC">
        <w:t>Lambert, C., Barnum, E., Shapiro, R., 1993. Acute toxicological evaluation of yttrium nitrate. J</w:t>
      </w:r>
      <w:r w:rsidR="00E66F22">
        <w:t>.</w:t>
      </w:r>
      <w:r w:rsidRPr="00FD1BAC">
        <w:t xml:space="preserve">  Am</w:t>
      </w:r>
      <w:r w:rsidR="00E66F22">
        <w:t>.</w:t>
      </w:r>
      <w:r w:rsidRPr="00FD1BAC">
        <w:t xml:space="preserve"> Coll</w:t>
      </w:r>
      <w:r w:rsidR="00E66F22">
        <w:t>.</w:t>
      </w:r>
      <w:r w:rsidRPr="00FD1BAC">
        <w:t xml:space="preserve"> Toxicol</w:t>
      </w:r>
      <w:r w:rsidR="00E66F22">
        <w:t>.</w:t>
      </w:r>
      <w:r w:rsidRPr="00FD1BAC">
        <w:t xml:space="preserve"> 12(6), 629-629.</w:t>
      </w:r>
    </w:p>
    <w:p w14:paraId="175D6A3C" w14:textId="41303ACB" w:rsidR="00FD1BAC" w:rsidRPr="00FD1BAC" w:rsidRDefault="00FD1BAC" w:rsidP="00FD1BAC">
      <w:pPr>
        <w:pStyle w:val="EndNoteBibliography"/>
        <w:spacing w:after="0"/>
      </w:pPr>
      <w:r w:rsidRPr="00FD1BAC">
        <w:t>Lanigan, R.S., Yamarik, T.A., 2002. Final report on the safety assessment of BHT(1). Int</w:t>
      </w:r>
      <w:r w:rsidR="00E66F22">
        <w:t>.</w:t>
      </w:r>
      <w:r w:rsidRPr="00FD1BAC">
        <w:t xml:space="preserve"> </w:t>
      </w:r>
      <w:r w:rsidR="00E66F22">
        <w:t>J</w:t>
      </w:r>
      <w:r w:rsidR="00E4000F">
        <w:t>.</w:t>
      </w:r>
      <w:r w:rsidRPr="00FD1BAC">
        <w:t xml:space="preserve"> </w:t>
      </w:r>
      <w:r w:rsidR="00E4000F">
        <w:t>T</w:t>
      </w:r>
      <w:r w:rsidRPr="00FD1BAC">
        <w:t>oxicol</w:t>
      </w:r>
      <w:r w:rsidR="00E4000F">
        <w:t>.</w:t>
      </w:r>
      <w:r w:rsidRPr="00FD1BAC">
        <w:t xml:space="preserve"> 21 Suppl 2, 19-94.</w:t>
      </w:r>
    </w:p>
    <w:p w14:paraId="18420F6F" w14:textId="62B4FDB9" w:rsidR="00FD1BAC" w:rsidRPr="00FD1BAC" w:rsidRDefault="00FD1BAC" w:rsidP="00FD1BAC">
      <w:pPr>
        <w:pStyle w:val="EndNoteBibliography"/>
        <w:spacing w:after="0"/>
      </w:pPr>
      <w:r w:rsidRPr="00FD1BAC">
        <w:lastRenderedPageBreak/>
        <w:t>Lansdown, A.B., 1995. Physiological and toxicological changes in the skin resulting from the action and interaction of metal ions. Crit</w:t>
      </w:r>
      <w:r w:rsidR="00E4000F">
        <w:t>.</w:t>
      </w:r>
      <w:r w:rsidRPr="00FD1BAC">
        <w:t xml:space="preserve"> </w:t>
      </w:r>
      <w:r w:rsidR="00E4000F">
        <w:t>R</w:t>
      </w:r>
      <w:r w:rsidRPr="00FD1BAC">
        <w:t>ev</w:t>
      </w:r>
      <w:r w:rsidR="00E4000F">
        <w:t>.</w:t>
      </w:r>
      <w:r w:rsidRPr="00FD1BAC">
        <w:t xml:space="preserve"> </w:t>
      </w:r>
      <w:r w:rsidR="00E4000F">
        <w:t>T</w:t>
      </w:r>
      <w:r w:rsidRPr="00FD1BAC">
        <w:t>oxicol</w:t>
      </w:r>
      <w:r w:rsidR="00E4000F">
        <w:t>.</w:t>
      </w:r>
      <w:r w:rsidRPr="00FD1BAC">
        <w:t xml:space="preserve"> 25(5), 397-462.</w:t>
      </w:r>
    </w:p>
    <w:p w14:paraId="34CE4EC4" w14:textId="5476838A" w:rsidR="00FD1BAC" w:rsidRPr="00FD1BAC" w:rsidRDefault="00FD1BAC" w:rsidP="00FD1BAC">
      <w:pPr>
        <w:pStyle w:val="EndNoteBibliography"/>
        <w:spacing w:after="0"/>
      </w:pPr>
      <w:r w:rsidRPr="00FD1BAC">
        <w:t xml:space="preserve">Lashmar, U.T., Hadgraft, J., Thomas, N., 1989. Topical application of penetration enhancers to the skin of nude mice: </w:t>
      </w:r>
      <w:r w:rsidR="00770560">
        <w:t>A</w:t>
      </w:r>
      <w:r w:rsidR="00770560" w:rsidRPr="00FD1BAC">
        <w:t xml:space="preserve"> </w:t>
      </w:r>
      <w:r w:rsidRPr="00FD1BAC">
        <w:t>histopathological study. J</w:t>
      </w:r>
      <w:r w:rsidR="00770560">
        <w:t>.</w:t>
      </w:r>
      <w:r w:rsidRPr="00FD1BAC">
        <w:t xml:space="preserve"> Pharm</w:t>
      </w:r>
      <w:r w:rsidR="00770560">
        <w:t>.</w:t>
      </w:r>
      <w:r w:rsidRPr="00FD1BAC">
        <w:t xml:space="preserve"> Pharmacol</w:t>
      </w:r>
      <w:r w:rsidR="00770560">
        <w:t>.</w:t>
      </w:r>
      <w:r w:rsidRPr="00FD1BAC">
        <w:t xml:space="preserve"> 41(2), 118-122.</w:t>
      </w:r>
    </w:p>
    <w:p w14:paraId="31E01389" w14:textId="7CE62B5C" w:rsidR="00FD1BAC" w:rsidRPr="00FD1BAC" w:rsidRDefault="00FD1BAC" w:rsidP="00FD1BAC">
      <w:pPr>
        <w:pStyle w:val="EndNoteBibliography"/>
        <w:spacing w:after="0"/>
      </w:pPr>
      <w:r w:rsidRPr="00FD1BAC">
        <w:t xml:space="preserve">Lea, A., 2010. ﻿ Contact dermatitis with a highlight on silver: </w:t>
      </w:r>
      <w:r w:rsidR="00770560">
        <w:t>A</w:t>
      </w:r>
      <w:r w:rsidRPr="00FD1BAC">
        <w:t xml:space="preserve"> review﻿﻿﻿﻿﻿﻿﻿﻿. Wounds</w:t>
      </w:r>
      <w:r w:rsidR="00770560">
        <w:t>.</w:t>
      </w:r>
      <w:r w:rsidRPr="00FD1BAC">
        <w:t xml:space="preserve"> 22(12), 311-315.</w:t>
      </w:r>
    </w:p>
    <w:p w14:paraId="335CAB14" w14:textId="4685F503" w:rsidR="00FD1BAC" w:rsidRPr="00FD1BAC" w:rsidRDefault="00FD1BAC" w:rsidP="00FD1BAC">
      <w:pPr>
        <w:pStyle w:val="EndNoteBibliography"/>
        <w:spacing w:after="0"/>
      </w:pPr>
      <w:r w:rsidRPr="00FD1BAC">
        <w:t xml:space="preserve">Lee, E., An, S., Lee, T.R., Kim, H.K., 2009. Development of a novel method for quantitative evaluation of sensory skin irritation inhibitors. Skin </w:t>
      </w:r>
      <w:r w:rsidR="00770560">
        <w:t>R</w:t>
      </w:r>
      <w:r w:rsidRPr="00FD1BAC">
        <w:t>es</w:t>
      </w:r>
      <w:r w:rsidR="00770560">
        <w:t>.</w:t>
      </w:r>
      <w:r w:rsidRPr="00FD1BAC">
        <w:t xml:space="preserve"> </w:t>
      </w:r>
      <w:r w:rsidR="00770560">
        <w:t>T</w:t>
      </w:r>
      <w:r w:rsidRPr="00FD1BAC">
        <w:t>echnol</w:t>
      </w:r>
      <w:r w:rsidR="00770560">
        <w:t>.</w:t>
      </w:r>
      <w:r w:rsidRPr="00FD1BAC">
        <w:t xml:space="preserve"> 15(4), 464-469.</w:t>
      </w:r>
    </w:p>
    <w:p w14:paraId="22B6DA9C" w14:textId="75F5AA4D" w:rsidR="00FD1BAC" w:rsidRPr="00FD1BAC" w:rsidRDefault="00FD1BAC" w:rsidP="00FD1BAC">
      <w:pPr>
        <w:pStyle w:val="EndNoteBibliography"/>
        <w:spacing w:after="0"/>
      </w:pPr>
      <w:r w:rsidRPr="00FD1BAC">
        <w:t>Lessmann, H., Schnuch, A., Geier, J., Uter, W., 2005. Skin-sensitizing and irritant properties of propylene glycol. Contact Dermatitis</w:t>
      </w:r>
      <w:r w:rsidR="00770560">
        <w:t>.</w:t>
      </w:r>
      <w:r w:rsidRPr="00FD1BAC">
        <w:t xml:space="preserve"> 53(5), 247-259.</w:t>
      </w:r>
    </w:p>
    <w:p w14:paraId="35FB8969" w14:textId="2F19A19C" w:rsidR="00FD1BAC" w:rsidRPr="00FD1BAC" w:rsidRDefault="00FD1BAC" w:rsidP="00FD1BAC">
      <w:pPr>
        <w:pStyle w:val="EndNoteBibliography"/>
        <w:spacing w:after="0"/>
      </w:pPr>
      <w:r w:rsidRPr="00FD1BAC">
        <w:t>Lessmann, H., Uter, W., Schnuch, A., Geier, J., 2009. Skin sensitizing properties of the ethanolamines mono-, di-, and triethanolamine. Data analysis of a multicentre surveillance network (IVDK) and review of the literature. Contact Dermatitis</w:t>
      </w:r>
      <w:r w:rsidR="00EA7ECF">
        <w:t>.</w:t>
      </w:r>
      <w:r w:rsidRPr="00FD1BAC">
        <w:t xml:space="preserve"> 60(5), 243-255.</w:t>
      </w:r>
    </w:p>
    <w:p w14:paraId="7C65549C" w14:textId="1C155A72" w:rsidR="00FD1BAC" w:rsidRPr="00FD1BAC" w:rsidRDefault="00FD1BAC" w:rsidP="00FD1BAC">
      <w:pPr>
        <w:pStyle w:val="EndNoteBibliography"/>
        <w:spacing w:after="0"/>
      </w:pPr>
      <w:r w:rsidRPr="00FD1BAC">
        <w:t xml:space="preserve">Lewis, P.G., Emmett, E.A., 1987. Irritant dermatitis from tri‐butyl tin oxide and contact allergy from chlorocresol. Contact </w:t>
      </w:r>
      <w:r w:rsidR="00EA7ECF">
        <w:t>D</w:t>
      </w:r>
      <w:r w:rsidR="00EA7ECF" w:rsidRPr="00FD1BAC">
        <w:t>ermatitis</w:t>
      </w:r>
      <w:r w:rsidR="00EA7ECF">
        <w:t>.</w:t>
      </w:r>
      <w:r w:rsidR="00EA7ECF" w:rsidRPr="00FD1BAC">
        <w:t xml:space="preserve"> </w:t>
      </w:r>
      <w:r w:rsidRPr="00FD1BAC">
        <w:t>17(3), 129-132.</w:t>
      </w:r>
    </w:p>
    <w:p w14:paraId="5A7B6FA8" w14:textId="5798867B" w:rsidR="00FD1BAC" w:rsidRPr="00FD1BAC" w:rsidRDefault="00FD1BAC" w:rsidP="00FD1BAC">
      <w:pPr>
        <w:pStyle w:val="EndNoteBibliography"/>
        <w:spacing w:after="0"/>
      </w:pPr>
      <w:r w:rsidRPr="00FD1BAC">
        <w:t xml:space="preserve">Lopez Rodriguez, R., Goday Bujan, J., 2020. Silver: An underdiagnosed allergen? Contact </w:t>
      </w:r>
      <w:r w:rsidR="00EA7ECF">
        <w:t>D</w:t>
      </w:r>
      <w:r w:rsidR="00EA7ECF" w:rsidRPr="00FD1BAC">
        <w:t>ermatitis</w:t>
      </w:r>
      <w:r w:rsidR="00EA7ECF">
        <w:t>. 84, 464-466.</w:t>
      </w:r>
      <w:r w:rsidRPr="00FD1BAC">
        <w:t>.</w:t>
      </w:r>
    </w:p>
    <w:p w14:paraId="1974EC0D" w14:textId="3C33657C" w:rsidR="00FD1BAC" w:rsidRPr="00FD1BAC" w:rsidRDefault="00FD1BAC" w:rsidP="00FD1BAC">
      <w:pPr>
        <w:pStyle w:val="EndNoteBibliography"/>
        <w:spacing w:after="0"/>
      </w:pPr>
      <w:r w:rsidRPr="00FD1BAC">
        <w:t>Lyle, W., 1958. Lesions of the skin in process workers caused by contact with butyl tin compounds. Br</w:t>
      </w:r>
      <w:r w:rsidR="00E848F6">
        <w:t>.</w:t>
      </w:r>
      <w:r w:rsidRPr="00FD1BAC">
        <w:t xml:space="preserve"> </w:t>
      </w:r>
      <w:r w:rsidR="00E848F6">
        <w:t>J.</w:t>
      </w:r>
      <w:r w:rsidRPr="00FD1BAC">
        <w:t xml:space="preserve"> </w:t>
      </w:r>
      <w:r w:rsidR="00E848F6">
        <w:t>I</w:t>
      </w:r>
      <w:r w:rsidRPr="00FD1BAC">
        <w:t>nd</w:t>
      </w:r>
      <w:r w:rsidR="00E848F6">
        <w:t>.</w:t>
      </w:r>
      <w:r w:rsidRPr="00FD1BAC">
        <w:t xml:space="preserve"> </w:t>
      </w:r>
      <w:r w:rsidR="00E848F6">
        <w:t>M</w:t>
      </w:r>
      <w:r w:rsidRPr="00FD1BAC">
        <w:t>ed</w:t>
      </w:r>
      <w:r w:rsidR="00E848F6">
        <w:t>.</w:t>
      </w:r>
      <w:r w:rsidRPr="00FD1BAC">
        <w:t xml:space="preserve"> 15(3), 193.</w:t>
      </w:r>
    </w:p>
    <w:p w14:paraId="6E7BB569" w14:textId="6F9F0F3B" w:rsidR="00FD1BAC" w:rsidRPr="00FD1BAC" w:rsidRDefault="00FD1BAC" w:rsidP="00FD1BAC">
      <w:pPr>
        <w:pStyle w:val="EndNoteBibliography"/>
        <w:spacing w:after="0"/>
      </w:pPr>
      <w:r w:rsidRPr="00FD1BAC">
        <w:t>Malten, K.E., den Arend, J.A., Wiggers, R.E., 1979. Delayed irritation: hexanediol diacrylate and butanediol diacrylate. Contact Dermatitis</w:t>
      </w:r>
      <w:r w:rsidR="00E848F6">
        <w:t>.</w:t>
      </w:r>
      <w:r w:rsidRPr="00FD1BAC">
        <w:t xml:space="preserve"> 5(3), 178-184.</w:t>
      </w:r>
    </w:p>
    <w:p w14:paraId="18B3B56B" w14:textId="2B3EAFC1" w:rsidR="00FD1BAC" w:rsidRPr="00FD1BAC" w:rsidRDefault="00FD1BAC" w:rsidP="00FD1BAC">
      <w:pPr>
        <w:pStyle w:val="EndNoteBibliography"/>
        <w:spacing w:after="0"/>
      </w:pPr>
      <w:r w:rsidRPr="00FD1BAC">
        <w:t>McLain, V.C., 2008. Final report of the addendum to the safety assessment of n-butyl alcohol as used in cosmetics. Int</w:t>
      </w:r>
      <w:r w:rsidR="00E848F6">
        <w:t>. J.</w:t>
      </w:r>
      <w:r w:rsidRPr="00FD1BAC">
        <w:t xml:space="preserve"> </w:t>
      </w:r>
      <w:r w:rsidR="00E848F6">
        <w:t>T</w:t>
      </w:r>
      <w:r w:rsidRPr="00FD1BAC">
        <w:t>oxicol</w:t>
      </w:r>
      <w:r w:rsidR="00E848F6">
        <w:t>.</w:t>
      </w:r>
      <w:r w:rsidRPr="00FD1BAC">
        <w:t xml:space="preserve"> 27 Suppl 2, 53-69.</w:t>
      </w:r>
    </w:p>
    <w:p w14:paraId="542F9C62" w14:textId="76C1B46F" w:rsidR="00FD1BAC" w:rsidRPr="00FD1BAC" w:rsidRDefault="00FD1BAC" w:rsidP="00FD1BAC">
      <w:pPr>
        <w:pStyle w:val="EndNoteBibliography"/>
        <w:spacing w:after="0"/>
      </w:pPr>
      <w:r w:rsidRPr="00FD1BAC">
        <w:t>Militello, M., Hu, S., Laughter, M., Dunnick, C.A., 2020. American Contact Dermatitis Society Allergens of the Year 2000 to 2020. Dermatol</w:t>
      </w:r>
      <w:r w:rsidR="005D5A0C">
        <w:t>.</w:t>
      </w:r>
      <w:r w:rsidRPr="00FD1BAC">
        <w:t xml:space="preserve"> Clin</w:t>
      </w:r>
      <w:r w:rsidR="00E848F6">
        <w:t>.</w:t>
      </w:r>
      <w:r w:rsidRPr="00FD1BAC">
        <w:t xml:space="preserve"> 38(3), 309-320.</w:t>
      </w:r>
    </w:p>
    <w:p w14:paraId="78326AE2" w14:textId="4A42D6C1" w:rsidR="00FD1BAC" w:rsidRPr="00FD1BAC" w:rsidRDefault="00FD1BAC" w:rsidP="00FD1BAC">
      <w:pPr>
        <w:pStyle w:val="EndNoteBibliography"/>
        <w:spacing w:after="0"/>
      </w:pPr>
      <w:r w:rsidRPr="00FD1BAC">
        <w:t>Minamoto, K., Nagano, M., Inaoka, T., Futatsuka, M., 2002. Occupational dermatoses among fibreglass-reinforced plastics factory workers. Contact Dermatitis</w:t>
      </w:r>
      <w:r w:rsidR="00E848F6">
        <w:t>.</w:t>
      </w:r>
      <w:r w:rsidRPr="00FD1BAC">
        <w:t xml:space="preserve"> 46(6), 339-347.</w:t>
      </w:r>
    </w:p>
    <w:p w14:paraId="284A3B37" w14:textId="0135811C" w:rsidR="00FD1BAC" w:rsidRPr="00FD1BAC" w:rsidRDefault="00FD1BAC" w:rsidP="00FD1BAC">
      <w:pPr>
        <w:pStyle w:val="EndNoteBibliography"/>
        <w:spacing w:after="0"/>
      </w:pPr>
      <w:r w:rsidRPr="00FD1BAC">
        <w:t>Mohamed, K.B., 1998. Occupational contact dermatitis from arsenic in a tin-smelting factory. Contact Dermatitis</w:t>
      </w:r>
      <w:r w:rsidR="00E848F6">
        <w:t>.</w:t>
      </w:r>
      <w:r w:rsidRPr="00FD1BAC">
        <w:t xml:space="preserve"> 38(4), 224-225.</w:t>
      </w:r>
    </w:p>
    <w:p w14:paraId="081CB7B5" w14:textId="0033FA8B" w:rsidR="00FD1BAC" w:rsidRPr="00FD1BAC" w:rsidRDefault="00FD1BAC" w:rsidP="00FD1BAC">
      <w:pPr>
        <w:pStyle w:val="EndNoteBibliography"/>
        <w:spacing w:after="0"/>
      </w:pPr>
      <w:r w:rsidRPr="00FD1BAC">
        <w:t xml:space="preserve">Motolese, A., Truzzi, M., Giannini, A., Seidenari, S., 1993. Contact dermatitis and contact sensitization among enamellers and decorators in the ceramics industry. Contact </w:t>
      </w:r>
      <w:r w:rsidR="00E848F6">
        <w:t>D</w:t>
      </w:r>
      <w:r w:rsidR="00E848F6" w:rsidRPr="00FD1BAC">
        <w:t>ermatitis</w:t>
      </w:r>
      <w:r w:rsidR="00E848F6">
        <w:t>.</w:t>
      </w:r>
      <w:r w:rsidR="00E848F6" w:rsidRPr="00FD1BAC">
        <w:t xml:space="preserve"> </w:t>
      </w:r>
      <w:r w:rsidRPr="00FD1BAC">
        <w:t>28(2), 59-62.</w:t>
      </w:r>
    </w:p>
    <w:p w14:paraId="43B08CE2" w14:textId="4C5A10E8" w:rsidR="00FD1BAC" w:rsidRPr="00FD1BAC" w:rsidRDefault="00FD1BAC" w:rsidP="00FD1BAC">
      <w:pPr>
        <w:pStyle w:val="EndNoteBibliography"/>
        <w:spacing w:after="0"/>
      </w:pPr>
      <w:r w:rsidRPr="00FD1BAC">
        <w:t>Mowitz, M., Herman, A., Baeck, M., Isaksson, M., Antelmi, A., Hamnerius, N., Pontén, A., Bruze, M., 2019. N,N-dimethylacrylamide-A new sensitizer in the FreeStyle Libre glucose sensor. Contact Dermatitis</w:t>
      </w:r>
      <w:r w:rsidR="00E848F6">
        <w:t>.</w:t>
      </w:r>
      <w:r w:rsidRPr="00FD1BAC">
        <w:t xml:space="preserve"> 81(1), 27-31.</w:t>
      </w:r>
    </w:p>
    <w:p w14:paraId="1FE1CE5F" w14:textId="5E561B0A" w:rsidR="00FD1BAC" w:rsidRPr="00FD1BAC" w:rsidRDefault="00FD1BAC" w:rsidP="00FD1BAC">
      <w:pPr>
        <w:pStyle w:val="EndNoteBibliography"/>
        <w:spacing w:after="0"/>
      </w:pPr>
      <w:r w:rsidRPr="00FD1BAC">
        <w:t>Navarro-Triviño, F.J., Cassini Gómez de Cádiz, V.A., Ruiz-Villaverde, R., 2021. Allergic connubial contact dermatitis caused by molybdenum from fiberglass. Int</w:t>
      </w:r>
      <w:r w:rsidR="00E848F6">
        <w:t>.</w:t>
      </w:r>
      <w:r w:rsidRPr="00FD1BAC">
        <w:t xml:space="preserve"> J</w:t>
      </w:r>
      <w:r w:rsidR="00E848F6">
        <w:t>.</w:t>
      </w:r>
      <w:r w:rsidRPr="00FD1BAC">
        <w:t xml:space="preserve"> Dermatol</w:t>
      </w:r>
      <w:r w:rsidR="00E848F6">
        <w:t>.</w:t>
      </w:r>
      <w:r w:rsidRPr="00FD1BAC">
        <w:t xml:space="preserve"> 60(3), e88-e90.</w:t>
      </w:r>
    </w:p>
    <w:p w14:paraId="0ECEE1E4" w14:textId="0AB46311" w:rsidR="00FD1BAC" w:rsidRPr="00FD1BAC" w:rsidRDefault="00FD1BAC" w:rsidP="00FD1BAC">
      <w:pPr>
        <w:pStyle w:val="EndNoteBibliography"/>
        <w:spacing w:after="0"/>
      </w:pPr>
      <w:r w:rsidRPr="00FD1BAC">
        <w:t>Nethercott, J.R., Gupta, S., Rosen, C., Enders, L.J., Pilger, C.W., 1984. Tetraethylene glycol diacrylate. A cause of delayed cutaneous irritant reaction and allergic contact dermatitis. J</w:t>
      </w:r>
      <w:r w:rsidR="00E848F6">
        <w:t>.</w:t>
      </w:r>
      <w:r w:rsidRPr="00FD1BAC">
        <w:t xml:space="preserve"> Occup</w:t>
      </w:r>
      <w:r w:rsidR="00E848F6">
        <w:t>.</w:t>
      </w:r>
      <w:r w:rsidRPr="00FD1BAC">
        <w:t xml:space="preserve"> Med</w:t>
      </w:r>
      <w:r w:rsidR="00E848F6">
        <w:t>.</w:t>
      </w:r>
      <w:r w:rsidRPr="00FD1BAC">
        <w:t xml:space="preserve"> 26(7), 513-516.</w:t>
      </w:r>
    </w:p>
    <w:p w14:paraId="572DDFDF" w14:textId="77777777" w:rsidR="00FD1BAC" w:rsidRPr="00FD1BAC" w:rsidRDefault="00FD1BAC" w:rsidP="00FD1BAC">
      <w:pPr>
        <w:pStyle w:val="EndNoteBibliography"/>
        <w:spacing w:after="0"/>
      </w:pPr>
      <w:r w:rsidRPr="00FD1BAC">
        <w:t>NIOSH, 2003. Method 7303: Elements by ICP (Hot Block/HCl/HNO3 Digestion), NIOSH Manual of Analytical Methods, 4th edition. U.S. Department of Health and Human Services, Public Health Service, Centers for Disease Control and Prevention, National Institute for Occupational Safety and Health, Publication No. 2003-145, Cincinnati, OH.</w:t>
      </w:r>
    </w:p>
    <w:p w14:paraId="0E5703C1" w14:textId="3A2C7B9B" w:rsidR="00FD1BAC" w:rsidRPr="00FD1BAC" w:rsidRDefault="00FD1BAC" w:rsidP="00FD1BAC">
      <w:pPr>
        <w:pStyle w:val="EndNoteBibliography"/>
        <w:spacing w:after="0"/>
      </w:pPr>
      <w:r w:rsidRPr="00FD1BAC">
        <w:t>NIOSH, 2011a. NIOSH Skin Notation Profiles: Bisphenol A (BPA). U.S. Department of Health and Human Services, Centers for Disease Control and Prevention, National Institute for Occupational Safety and Health.</w:t>
      </w:r>
      <w:r w:rsidR="00170883">
        <w:t xml:space="preserve"> Publication No. </w:t>
      </w:r>
      <w:r w:rsidR="00170883" w:rsidRPr="00170883">
        <w:t>2011-144</w:t>
      </w:r>
      <w:r w:rsidR="00170883">
        <w:t>, Cincinnati, OH.</w:t>
      </w:r>
    </w:p>
    <w:p w14:paraId="08AE3CE7" w14:textId="2E93C98B" w:rsidR="00FD1BAC" w:rsidRPr="00FD1BAC" w:rsidRDefault="00FD1BAC" w:rsidP="00FD1BAC">
      <w:pPr>
        <w:pStyle w:val="EndNoteBibliography"/>
        <w:spacing w:after="0"/>
      </w:pPr>
      <w:r w:rsidRPr="00FD1BAC">
        <w:t>NIOSH, 2011b. Skin Notation Profiles: 2-Butoxyethanol (BE). U.S. Department of Health and Human Services, Centers for Disease Control and Prevention, National Institute for Occupational Safety and Health</w:t>
      </w:r>
      <w:r w:rsidR="003D25C8">
        <w:t xml:space="preserve">. Publication No. </w:t>
      </w:r>
      <w:r w:rsidR="003D25C8" w:rsidRPr="003D25C8">
        <w:t>2011-152</w:t>
      </w:r>
      <w:r w:rsidRPr="00FD1BAC">
        <w:t>, Cincinnati, OH.</w:t>
      </w:r>
      <w:r w:rsidR="003D25C8">
        <w:t xml:space="preserve"> </w:t>
      </w:r>
    </w:p>
    <w:p w14:paraId="4E1F1776" w14:textId="4DC2F98D" w:rsidR="00FD1BAC" w:rsidRPr="00FD1BAC" w:rsidRDefault="00FD1BAC" w:rsidP="00FD1BAC">
      <w:pPr>
        <w:pStyle w:val="EndNoteBibliography"/>
        <w:spacing w:after="0"/>
      </w:pPr>
      <w:r w:rsidRPr="00FD1BAC">
        <w:lastRenderedPageBreak/>
        <w:t>NIOSH, 2014. Skin Notation Profiles: 2-ethoxyethyl acetate. U.S. Department of Health and Human Services, Centers for Disease Control and Prevention, National Institute for Occupational Safety and Health</w:t>
      </w:r>
      <w:r w:rsidR="003D25C8">
        <w:t xml:space="preserve">. </w:t>
      </w:r>
      <w:r w:rsidR="008743A8">
        <w:t xml:space="preserve">Publication No. </w:t>
      </w:r>
      <w:r w:rsidR="008743A8" w:rsidRPr="008743A8">
        <w:t>2014-141</w:t>
      </w:r>
      <w:r w:rsidRPr="00FD1BAC">
        <w:t>, Cincinnati, OH.</w:t>
      </w:r>
    </w:p>
    <w:p w14:paraId="745FBF8E" w14:textId="2AEA34CC" w:rsidR="00FD1BAC" w:rsidRPr="00FD1BAC" w:rsidRDefault="00FD1BAC" w:rsidP="00FD1BAC">
      <w:pPr>
        <w:pStyle w:val="EndNoteBibliography"/>
        <w:spacing w:after="0"/>
      </w:pPr>
      <w:r w:rsidRPr="00FD1BAC">
        <w:t xml:space="preserve">NIOSH, 2017. NIOSH </w:t>
      </w:r>
      <w:r w:rsidR="008743A8">
        <w:t>S</w:t>
      </w:r>
      <w:r w:rsidR="008743A8" w:rsidRPr="00FD1BAC">
        <w:t xml:space="preserve">kin </w:t>
      </w:r>
      <w:r w:rsidR="008743A8">
        <w:t>N</w:t>
      </w:r>
      <w:r w:rsidRPr="00FD1BAC">
        <w:t xml:space="preserve">otation </w:t>
      </w:r>
      <w:r w:rsidR="008743A8">
        <w:t>P</w:t>
      </w:r>
      <w:r w:rsidRPr="00FD1BAC">
        <w:t>rofiles: Acrylic acid. U.S. Department of Health and Human Services, Centers for Disease Control and Prevention, National Institute for Occupational Safety and Health</w:t>
      </w:r>
      <w:r w:rsidR="001D488A">
        <w:t xml:space="preserve">. Publication No. </w:t>
      </w:r>
      <w:r w:rsidR="001D488A" w:rsidRPr="001D488A">
        <w:t>2017-133</w:t>
      </w:r>
      <w:r w:rsidRPr="00FD1BAC">
        <w:t>, Cincinnati, OH.</w:t>
      </w:r>
    </w:p>
    <w:p w14:paraId="6E9BC0F0" w14:textId="7312773E" w:rsidR="00FD1BAC" w:rsidRPr="00FD1BAC" w:rsidRDefault="00FD1BAC" w:rsidP="00FD1BAC">
      <w:pPr>
        <w:pStyle w:val="EndNoteBibliography"/>
        <w:spacing w:after="0"/>
      </w:pPr>
      <w:r w:rsidRPr="00FD1BAC">
        <w:t>NIOSH, 2020. NIOSH Skin Notation Profiles: Cyclohexanone. U.S. Department of Health and Human Services, Centers for Disease Control and Prevention, National Institute for Occupational Safety and Health</w:t>
      </w:r>
      <w:r w:rsidR="001D488A">
        <w:t xml:space="preserve">. Publication No. </w:t>
      </w:r>
      <w:r w:rsidR="00CE5D88" w:rsidRPr="00CE5D88">
        <w:t>2021-103</w:t>
      </w:r>
      <w:r w:rsidRPr="00FD1BAC">
        <w:t>, Cincinnati, OH.</w:t>
      </w:r>
    </w:p>
    <w:p w14:paraId="6113E131" w14:textId="26757C96" w:rsidR="00FD1BAC" w:rsidRPr="00FD1BAC" w:rsidRDefault="00FD1BAC" w:rsidP="00FD1BAC">
      <w:pPr>
        <w:pStyle w:val="EndNoteBibliography"/>
        <w:spacing w:after="0"/>
      </w:pPr>
      <w:r w:rsidRPr="00FD1BAC">
        <w:t xml:space="preserve">NIOSH, 2022. Pocket Guide to Chemical Hazards. </w:t>
      </w:r>
      <w:r w:rsidRPr="00AB679F">
        <w:rPr>
          <w:rFonts w:ascii="Times New Roman" w:hAnsi="Times New Roman" w:cs="Times New Roman"/>
        </w:rPr>
        <w:t>http://www.cdc.gov/niosh/npg/default.html</w:t>
      </w:r>
      <w:r w:rsidRPr="00FD1BAC">
        <w:t>. (Accessed April 20, 2021</w:t>
      </w:r>
      <w:r w:rsidR="00CE5D88">
        <w:t>)</w:t>
      </w:r>
      <w:r w:rsidRPr="00FD1BAC">
        <w:t>.</w:t>
      </w:r>
    </w:p>
    <w:p w14:paraId="390072A4" w14:textId="7884C4C8" w:rsidR="00FD1BAC" w:rsidRPr="00FD1BAC" w:rsidRDefault="00FD1BAC" w:rsidP="00FD1BAC">
      <w:pPr>
        <w:pStyle w:val="EndNoteBibliography"/>
        <w:spacing w:after="0"/>
      </w:pPr>
      <w:r w:rsidRPr="00FD1BAC">
        <w:t>Nonaka, H., Nakada, T., Iijima, M., Maibach, H.I., 2011. Metal patch test results from 1990–2009. J</w:t>
      </w:r>
      <w:r w:rsidR="00CE5D88">
        <w:t>.</w:t>
      </w:r>
      <w:r w:rsidRPr="00FD1BAC">
        <w:t xml:space="preserve"> </w:t>
      </w:r>
      <w:r w:rsidR="00CE5D88">
        <w:t>D</w:t>
      </w:r>
      <w:r w:rsidRPr="00FD1BAC">
        <w:t>ermatol</w:t>
      </w:r>
      <w:r w:rsidR="00CE5D88">
        <w:t>.</w:t>
      </w:r>
      <w:r w:rsidRPr="00FD1BAC">
        <w:t xml:space="preserve"> 38(3), 267-271.</w:t>
      </w:r>
    </w:p>
    <w:p w14:paraId="4A354874" w14:textId="0E6C94E8" w:rsidR="00FD1BAC" w:rsidRPr="00FD1BAC" w:rsidRDefault="00FD1BAC" w:rsidP="00FD1BAC">
      <w:pPr>
        <w:pStyle w:val="EndNoteBibliography"/>
        <w:spacing w:after="0"/>
      </w:pPr>
      <w:r w:rsidRPr="00FD1BAC">
        <w:t xml:space="preserve">NTP, 2004. NTP </w:t>
      </w:r>
      <w:r w:rsidR="00881632">
        <w:t>T</w:t>
      </w:r>
      <w:r w:rsidR="00881632" w:rsidRPr="00FD1BAC">
        <w:t xml:space="preserve">oxicology </w:t>
      </w:r>
      <w:r w:rsidRPr="00FD1BAC">
        <w:t xml:space="preserve">and </w:t>
      </w:r>
      <w:r w:rsidR="00881632">
        <w:t>C</w:t>
      </w:r>
      <w:r w:rsidRPr="00FD1BAC">
        <w:t xml:space="preserve">arcinogenesis </w:t>
      </w:r>
      <w:r w:rsidR="00881632">
        <w:t>S</w:t>
      </w:r>
      <w:r w:rsidRPr="00FD1BAC">
        <w:t xml:space="preserve">tudies of </w:t>
      </w:r>
      <w:r w:rsidR="00881632">
        <w:t>T</w:t>
      </w:r>
      <w:r w:rsidRPr="00FD1BAC">
        <w:t>riethanolamine (Cas No. 102-71-6) in B6C3F1 mice (dermal studies), Nat</w:t>
      </w:r>
      <w:r w:rsidR="001F232D">
        <w:t>ional</w:t>
      </w:r>
      <w:r w:rsidRPr="00FD1BAC">
        <w:t xml:space="preserve"> Toxicol</w:t>
      </w:r>
      <w:r w:rsidR="001F232D">
        <w:t>ogy</w:t>
      </w:r>
      <w:r w:rsidRPr="00FD1BAC">
        <w:t xml:space="preserve"> Program</w:t>
      </w:r>
      <w:r w:rsidR="001F232D">
        <w:t>,</w:t>
      </w:r>
      <w:r w:rsidRPr="00FD1BAC">
        <w:t xml:space="preserve"> Tech Rep Ser, 2004/06/24 ed., pp. 5-163.</w:t>
      </w:r>
    </w:p>
    <w:p w14:paraId="017C76CB" w14:textId="769941C0" w:rsidR="00FD1BAC" w:rsidRPr="00FD1BAC" w:rsidRDefault="00FD1BAC" w:rsidP="00FD1BAC">
      <w:pPr>
        <w:pStyle w:val="EndNoteBibliography"/>
        <w:spacing w:after="0"/>
      </w:pPr>
      <w:r w:rsidRPr="00FD1BAC">
        <w:t xml:space="preserve">O'driscoll, J., Beck, M., Kesseler, M., Ford, G., 1991. Contact sensitivity to aluminium acetate eardrops. Contact </w:t>
      </w:r>
      <w:r w:rsidR="001F232D">
        <w:t>D</w:t>
      </w:r>
      <w:r w:rsidR="001F232D" w:rsidRPr="00FD1BAC">
        <w:t>ermatitis</w:t>
      </w:r>
      <w:r w:rsidR="001F232D">
        <w:t>.</w:t>
      </w:r>
      <w:r w:rsidR="001F232D" w:rsidRPr="00FD1BAC">
        <w:t xml:space="preserve"> </w:t>
      </w:r>
      <w:r w:rsidRPr="00FD1BAC">
        <w:t>24(2), 156-157.</w:t>
      </w:r>
    </w:p>
    <w:p w14:paraId="771971EC" w14:textId="437AC887" w:rsidR="00FD1BAC" w:rsidRPr="00FD1BAC" w:rsidRDefault="00FD1BAC" w:rsidP="00FD1BAC">
      <w:pPr>
        <w:pStyle w:val="EndNoteBibliography"/>
        <w:spacing w:after="0"/>
      </w:pPr>
      <w:r w:rsidRPr="00FD1BAC">
        <w:t>Ortiz-Ruiz, A.J., Ramírez-Espinosa, M., López-Jornet, P., 2006. Oral Lichen planus and sensitization to manganese in a dental prosthesis. Contact Dermatitis</w:t>
      </w:r>
      <w:r w:rsidR="001F232D">
        <w:t>.</w:t>
      </w:r>
      <w:r w:rsidRPr="00FD1BAC">
        <w:t xml:space="preserve"> 54(4), 214-215.</w:t>
      </w:r>
    </w:p>
    <w:p w14:paraId="1AE24C98" w14:textId="586BA8CD" w:rsidR="00FD1BAC" w:rsidRPr="00FD1BAC" w:rsidRDefault="00FD1BAC" w:rsidP="00FD1BAC">
      <w:pPr>
        <w:pStyle w:val="EndNoteBibliography"/>
        <w:spacing w:after="0"/>
      </w:pPr>
      <w:r w:rsidRPr="00FD1BAC">
        <w:t xml:space="preserve">OSHA, 2006. Method ID-215: Hexavalent Chromium, version 2. </w:t>
      </w:r>
      <w:r w:rsidRPr="00AB679F">
        <w:t>https://www.osha.gov/sites/default/files/methods/id215_v2.pdf</w:t>
      </w:r>
      <w:r w:rsidRPr="00FD1BAC">
        <w:t>. (Accessed August 25, 2021</w:t>
      </w:r>
      <w:r w:rsidR="001F232D">
        <w:t>)</w:t>
      </w:r>
      <w:r w:rsidRPr="00FD1BAC">
        <w:t>.</w:t>
      </w:r>
    </w:p>
    <w:p w14:paraId="20DE8F13" w14:textId="35379E6F" w:rsidR="00FD1BAC" w:rsidRPr="00FD1BAC" w:rsidRDefault="00FD1BAC" w:rsidP="00FD1BAC">
      <w:pPr>
        <w:pStyle w:val="EndNoteBibliography"/>
        <w:spacing w:after="0"/>
      </w:pPr>
      <w:r w:rsidRPr="00FD1BAC">
        <w:t xml:space="preserve">OSHA, 2011. Nickel, Metal &amp; Insoluble Compounds (as Ni). </w:t>
      </w:r>
      <w:r w:rsidRPr="00AB679F">
        <w:t>https://www.osha.gov/chemicaldata/509</w:t>
      </w:r>
      <w:r w:rsidRPr="00FD1BAC">
        <w:t>. (Accessed November 23, 2021</w:t>
      </w:r>
      <w:r w:rsidR="001F232D">
        <w:t>)</w:t>
      </w:r>
      <w:r w:rsidRPr="00FD1BAC">
        <w:t>.</w:t>
      </w:r>
    </w:p>
    <w:p w14:paraId="391FE72B" w14:textId="707C48CD" w:rsidR="00FD1BAC" w:rsidRPr="00FD1BAC" w:rsidRDefault="00FD1BAC" w:rsidP="00FD1BAC">
      <w:pPr>
        <w:pStyle w:val="EndNoteBibliography"/>
        <w:spacing w:after="0"/>
      </w:pPr>
      <w:r w:rsidRPr="00FD1BAC">
        <w:t xml:space="preserve">Osorio-Rico, L., Santamaria, A., Galván-Arzate, S., 2017. Thallium toxicity: general issues, neurological symptoms, and neurotoxic mechanisms. </w:t>
      </w:r>
      <w:r w:rsidR="003875CB">
        <w:t xml:space="preserve">Adv. </w:t>
      </w:r>
      <w:r w:rsidRPr="00FD1BAC">
        <w:t>Neuro</w:t>
      </w:r>
      <w:r w:rsidR="003875CB">
        <w:t>biol.</w:t>
      </w:r>
      <w:r w:rsidR="00B23479">
        <w:t xml:space="preserve"> 18</w:t>
      </w:r>
      <w:r w:rsidRPr="00FD1BAC">
        <w:t>, 345-353.</w:t>
      </w:r>
    </w:p>
    <w:p w14:paraId="45966318" w14:textId="6092A98D" w:rsidR="00FD1BAC" w:rsidRPr="00FD1BAC" w:rsidRDefault="00942CBA" w:rsidP="00FD1BAC">
      <w:pPr>
        <w:pStyle w:val="EndNoteBibliography"/>
        <w:spacing w:after="0"/>
      </w:pPr>
      <w:r>
        <w:t>C</w:t>
      </w:r>
      <w:r w:rsidR="003A268A">
        <w:t>hemical Ingredient Review</w:t>
      </w:r>
      <w:r w:rsidR="00186901">
        <w:t xml:space="preserve"> Expert (CIRE)</w:t>
      </w:r>
      <w:r>
        <w:t xml:space="preserve"> </w:t>
      </w:r>
      <w:r w:rsidR="00FD1BAC" w:rsidRPr="00FD1BAC">
        <w:t>Panel, 2008. Final report on the safety assessment of methoxyisopropanol and methoxyisopropyl acetate as used in cosmetics. Int</w:t>
      </w:r>
      <w:r w:rsidR="00B23479">
        <w:t>.</w:t>
      </w:r>
      <w:r w:rsidR="00FD1BAC" w:rsidRPr="00FD1BAC">
        <w:t xml:space="preserve"> </w:t>
      </w:r>
      <w:r w:rsidR="00B23479">
        <w:t>J.</w:t>
      </w:r>
      <w:r w:rsidR="00FD1BAC" w:rsidRPr="00FD1BAC">
        <w:t xml:space="preserve"> </w:t>
      </w:r>
      <w:r w:rsidR="00B23479">
        <w:t>T</w:t>
      </w:r>
      <w:r w:rsidR="00FD1BAC" w:rsidRPr="00FD1BAC">
        <w:t>oxicol</w:t>
      </w:r>
      <w:r w:rsidR="00B23479">
        <w:t>.</w:t>
      </w:r>
      <w:r w:rsidR="00FD1BAC" w:rsidRPr="00FD1BAC">
        <w:t xml:space="preserve"> 27 Suppl 2, 25-39.</w:t>
      </w:r>
    </w:p>
    <w:p w14:paraId="67E7A7FB" w14:textId="0517EE1D" w:rsidR="00FD1BAC" w:rsidRPr="00FD1BAC" w:rsidRDefault="00186901" w:rsidP="00FD1BAC">
      <w:pPr>
        <w:pStyle w:val="EndNoteBibliography"/>
        <w:spacing w:after="0"/>
      </w:pPr>
      <w:r>
        <w:t xml:space="preserve">Chemical Ingredient Review Expert (CIRE) </w:t>
      </w:r>
      <w:r w:rsidR="00FD1BAC" w:rsidRPr="00FD1BAC">
        <w:t xml:space="preserve">Panel, 1987. Final </w:t>
      </w:r>
      <w:r>
        <w:t>r</w:t>
      </w:r>
      <w:r w:rsidRPr="00FD1BAC">
        <w:t xml:space="preserve">eport </w:t>
      </w:r>
      <w:r w:rsidR="00FD1BAC" w:rsidRPr="00FD1BAC">
        <w:t xml:space="preserve">on the </w:t>
      </w:r>
      <w:r>
        <w:t>s</w:t>
      </w:r>
      <w:r w:rsidRPr="00FD1BAC">
        <w:t xml:space="preserve">afety </w:t>
      </w:r>
      <w:r w:rsidR="00FD1BAC" w:rsidRPr="00FD1BAC">
        <w:t>Assessment of Propylene Carbonate. J</w:t>
      </w:r>
      <w:r>
        <w:t>.</w:t>
      </w:r>
      <w:r w:rsidR="00FD1BAC" w:rsidRPr="00FD1BAC">
        <w:t xml:space="preserve"> Am</w:t>
      </w:r>
      <w:r>
        <w:t>.</w:t>
      </w:r>
      <w:r w:rsidR="00FD1BAC" w:rsidRPr="00FD1BAC">
        <w:t xml:space="preserve"> Coll</w:t>
      </w:r>
      <w:r>
        <w:t>.</w:t>
      </w:r>
      <w:r w:rsidR="00FD1BAC" w:rsidRPr="00FD1BAC">
        <w:t xml:space="preserve"> Toxicol</w:t>
      </w:r>
      <w:r>
        <w:t>.</w:t>
      </w:r>
      <w:r w:rsidR="00FD1BAC" w:rsidRPr="00FD1BAC">
        <w:t xml:space="preserve"> 6, 23-51.</w:t>
      </w:r>
    </w:p>
    <w:p w14:paraId="52D125D9" w14:textId="2D68E7EA" w:rsidR="00FD1BAC" w:rsidRPr="00FD1BAC" w:rsidRDefault="00186901" w:rsidP="00FD1BAC">
      <w:pPr>
        <w:pStyle w:val="EndNoteBibliography"/>
        <w:spacing w:after="0"/>
      </w:pPr>
      <w:r>
        <w:t xml:space="preserve">Chemical Ingredient Review Expert (CIRE) </w:t>
      </w:r>
      <w:r w:rsidR="00FD1BAC" w:rsidRPr="00FD1BAC">
        <w:t>Panel, 2005a. Final report of the safety assessment of methacrylate ester monomers used in nail enhancement products. Int</w:t>
      </w:r>
      <w:r>
        <w:t>.</w:t>
      </w:r>
      <w:r w:rsidR="00FD1BAC" w:rsidRPr="00FD1BAC">
        <w:t xml:space="preserve"> </w:t>
      </w:r>
      <w:r>
        <w:t>J.</w:t>
      </w:r>
      <w:r w:rsidR="00FD1BAC" w:rsidRPr="00FD1BAC">
        <w:t xml:space="preserve"> </w:t>
      </w:r>
      <w:r>
        <w:t>T</w:t>
      </w:r>
      <w:r w:rsidR="00FD1BAC" w:rsidRPr="00FD1BAC">
        <w:t>oxicol</w:t>
      </w:r>
      <w:r>
        <w:t>.</w:t>
      </w:r>
      <w:r w:rsidR="00FD1BAC" w:rsidRPr="00FD1BAC">
        <w:t xml:space="preserve"> 24 Suppl 5, 53-100.</w:t>
      </w:r>
    </w:p>
    <w:p w14:paraId="43950332" w14:textId="52C1CFDB" w:rsidR="00FD1BAC" w:rsidRPr="00FD1BAC" w:rsidRDefault="00AB79E9" w:rsidP="00FD1BAC">
      <w:pPr>
        <w:pStyle w:val="EndNoteBibliography"/>
        <w:spacing w:after="0"/>
      </w:pPr>
      <w:r>
        <w:t xml:space="preserve">Chemical Ingredient Review Expert (CIRE) </w:t>
      </w:r>
      <w:r w:rsidR="00FD1BAC" w:rsidRPr="00FD1BAC">
        <w:t xml:space="preserve">Panel, 2005b. Final </w:t>
      </w:r>
      <w:r w:rsidR="00C73D6E">
        <w:t>r</w:t>
      </w:r>
      <w:r w:rsidR="00C73D6E" w:rsidRPr="00FD1BAC">
        <w:t xml:space="preserve">eport </w:t>
      </w:r>
      <w:r w:rsidR="00FD1BAC" w:rsidRPr="00FD1BAC">
        <w:t xml:space="preserve">of the </w:t>
      </w:r>
      <w:r w:rsidR="00C73D6E">
        <w:t>s</w:t>
      </w:r>
      <w:r w:rsidR="00C73D6E" w:rsidRPr="00FD1BAC">
        <w:t xml:space="preserve">afety </w:t>
      </w:r>
      <w:r w:rsidR="00C73D6E">
        <w:t>a</w:t>
      </w:r>
      <w:r w:rsidR="00C73D6E" w:rsidRPr="00FD1BAC">
        <w:t xml:space="preserve">ssessment </w:t>
      </w:r>
      <w:r w:rsidR="00FD1BAC" w:rsidRPr="00FD1BAC">
        <w:t xml:space="preserve">of </w:t>
      </w:r>
      <w:r w:rsidR="00C73D6E">
        <w:t>m</w:t>
      </w:r>
      <w:r w:rsidR="00C73D6E" w:rsidRPr="00FD1BAC">
        <w:t xml:space="preserve">ethacrylic </w:t>
      </w:r>
      <w:r w:rsidR="00C73D6E">
        <w:t>a</w:t>
      </w:r>
      <w:r w:rsidR="00C73D6E" w:rsidRPr="00FD1BAC">
        <w:t>cid</w:t>
      </w:r>
      <w:r w:rsidR="00FD1BAC" w:rsidRPr="00FD1BAC">
        <w:t>. Int</w:t>
      </w:r>
      <w:r>
        <w:t>.</w:t>
      </w:r>
      <w:r w:rsidR="00FD1BAC" w:rsidRPr="00FD1BAC">
        <w:t xml:space="preserve"> </w:t>
      </w:r>
      <w:r>
        <w:t>J.</w:t>
      </w:r>
      <w:r w:rsidR="00FD1BAC" w:rsidRPr="00FD1BAC">
        <w:t xml:space="preserve"> </w:t>
      </w:r>
      <w:r>
        <w:t>T</w:t>
      </w:r>
      <w:r w:rsidR="00FD1BAC" w:rsidRPr="00FD1BAC">
        <w:t>oxicol</w:t>
      </w:r>
      <w:r>
        <w:t>.</w:t>
      </w:r>
      <w:r w:rsidR="00FD1BAC" w:rsidRPr="00FD1BAC">
        <w:t xml:space="preserve"> 24, 33-51.</w:t>
      </w:r>
    </w:p>
    <w:p w14:paraId="45E50324" w14:textId="5ADA615F" w:rsidR="00FD1BAC" w:rsidRPr="00FD1BAC" w:rsidRDefault="00AB79E9" w:rsidP="00FD1BAC">
      <w:pPr>
        <w:pStyle w:val="EndNoteBibliography"/>
        <w:spacing w:after="0"/>
      </w:pPr>
      <w:r>
        <w:t xml:space="preserve">Chemical Ingredient Review Expert (CIRE) </w:t>
      </w:r>
      <w:r w:rsidR="00FD1BAC" w:rsidRPr="00FD1BAC">
        <w:t>Panel, 2006. Final report on the safety assessment of Triethylene Glycol and PEG-4. Int</w:t>
      </w:r>
      <w:r>
        <w:t>.</w:t>
      </w:r>
      <w:r w:rsidR="00FD1BAC" w:rsidRPr="00FD1BAC">
        <w:t xml:space="preserve"> </w:t>
      </w:r>
      <w:r>
        <w:t>J.</w:t>
      </w:r>
      <w:r w:rsidR="00FD1BAC" w:rsidRPr="00FD1BAC">
        <w:t xml:space="preserve"> </w:t>
      </w:r>
      <w:r>
        <w:t>T</w:t>
      </w:r>
      <w:r w:rsidR="00FD1BAC" w:rsidRPr="00FD1BAC">
        <w:t>oxicol</w:t>
      </w:r>
      <w:r>
        <w:t>.</w:t>
      </w:r>
      <w:r w:rsidR="00FD1BAC" w:rsidRPr="00FD1BAC">
        <w:t xml:space="preserve"> 25 Suppl 2, 121-138.</w:t>
      </w:r>
    </w:p>
    <w:p w14:paraId="7A8C03E7" w14:textId="72245DB6" w:rsidR="00FD1BAC" w:rsidRPr="00FD1BAC" w:rsidRDefault="00AB79E9" w:rsidP="00FD1BAC">
      <w:pPr>
        <w:pStyle w:val="EndNoteBibliography"/>
        <w:spacing w:after="0"/>
      </w:pPr>
      <w:r>
        <w:t xml:space="preserve">Chemical Ingredient Review Expert (CIRE) </w:t>
      </w:r>
      <w:r w:rsidR="00FD1BAC" w:rsidRPr="00FD1BAC">
        <w:t xml:space="preserve">Panel, 2008. Final </w:t>
      </w:r>
      <w:r w:rsidR="000B5822">
        <w:t>r</w:t>
      </w:r>
      <w:r w:rsidR="000B5822" w:rsidRPr="00FD1BAC">
        <w:t xml:space="preserve">eport </w:t>
      </w:r>
      <w:r w:rsidR="00FD1BAC" w:rsidRPr="00FD1BAC">
        <w:t xml:space="preserve">on the </w:t>
      </w:r>
      <w:r w:rsidR="000B5822">
        <w:t>s</w:t>
      </w:r>
      <w:r w:rsidR="000B5822" w:rsidRPr="00FD1BAC">
        <w:t xml:space="preserve">afety </w:t>
      </w:r>
      <w:r w:rsidR="000B5822">
        <w:t>a</w:t>
      </w:r>
      <w:r w:rsidR="000B5822" w:rsidRPr="00FD1BAC">
        <w:t xml:space="preserve">ssessment </w:t>
      </w:r>
      <w:r w:rsidR="00FD1BAC" w:rsidRPr="00FD1BAC">
        <w:t xml:space="preserve">of </w:t>
      </w:r>
      <w:r w:rsidR="000B5822">
        <w:t>m</w:t>
      </w:r>
      <w:r w:rsidR="000B5822" w:rsidRPr="00FD1BAC">
        <w:t xml:space="preserve">ethoxyisopropanol </w:t>
      </w:r>
      <w:r w:rsidR="00FD1BAC" w:rsidRPr="00FD1BAC">
        <w:t xml:space="preserve">and </w:t>
      </w:r>
      <w:r w:rsidR="000B5822">
        <w:t>m</w:t>
      </w:r>
      <w:r w:rsidR="000B5822" w:rsidRPr="00FD1BAC">
        <w:t xml:space="preserve">ethoxyisopropyl </w:t>
      </w:r>
      <w:r w:rsidR="000B5822">
        <w:t>a</w:t>
      </w:r>
      <w:r w:rsidR="000B5822" w:rsidRPr="00FD1BAC">
        <w:t xml:space="preserve">cetate </w:t>
      </w:r>
      <w:r w:rsidR="00FD1BAC" w:rsidRPr="00FD1BAC">
        <w:t xml:space="preserve">as </w:t>
      </w:r>
      <w:r w:rsidR="000B5822">
        <w:t>u</w:t>
      </w:r>
      <w:r w:rsidR="000B5822" w:rsidRPr="00FD1BAC">
        <w:t xml:space="preserve">sed </w:t>
      </w:r>
      <w:r w:rsidR="00FD1BAC" w:rsidRPr="00FD1BAC">
        <w:t xml:space="preserve">in </w:t>
      </w:r>
      <w:r w:rsidR="000B5822">
        <w:t>c</w:t>
      </w:r>
      <w:r w:rsidR="000B5822" w:rsidRPr="00FD1BAC">
        <w:t>osmetics</w:t>
      </w:r>
      <w:r w:rsidR="00FD1BAC" w:rsidRPr="00FD1BAC">
        <w:t>. Int</w:t>
      </w:r>
      <w:r>
        <w:t>. J.</w:t>
      </w:r>
      <w:r w:rsidR="00FD1BAC" w:rsidRPr="00FD1BAC">
        <w:t xml:space="preserve"> </w:t>
      </w:r>
      <w:r>
        <w:t>T</w:t>
      </w:r>
      <w:r w:rsidR="00FD1BAC" w:rsidRPr="00FD1BAC">
        <w:t>oxicol</w:t>
      </w:r>
      <w:r>
        <w:t>.</w:t>
      </w:r>
      <w:r w:rsidR="00FD1BAC" w:rsidRPr="00FD1BAC">
        <w:t xml:space="preserve"> 27, 25-39.</w:t>
      </w:r>
    </w:p>
    <w:p w14:paraId="5CA17E7E" w14:textId="58855AE0" w:rsidR="00FD1BAC" w:rsidRPr="00FD1BAC" w:rsidRDefault="00FD1BAC" w:rsidP="00FD1BAC">
      <w:pPr>
        <w:pStyle w:val="EndNoteBibliography"/>
        <w:spacing w:after="0"/>
      </w:pPr>
      <w:r w:rsidRPr="00FD1BAC">
        <w:t>Parker, D., Turk, J.L., 1983. Contact sensitivity to acrylate compounds in guinea pigs. Contact Dermatitis</w:t>
      </w:r>
      <w:r w:rsidR="00AB79E9">
        <w:t>.</w:t>
      </w:r>
      <w:r w:rsidRPr="00FD1BAC">
        <w:t xml:space="preserve"> 9(1), 55-60.</w:t>
      </w:r>
    </w:p>
    <w:p w14:paraId="5C0469D2" w14:textId="782C1323" w:rsidR="00FD1BAC" w:rsidRPr="00FD1BAC" w:rsidRDefault="00FD1BAC" w:rsidP="00FD1BAC">
      <w:pPr>
        <w:pStyle w:val="EndNoteBibliography"/>
        <w:spacing w:after="0"/>
      </w:pPr>
      <w:r w:rsidRPr="00FD1BAC">
        <w:t xml:space="preserve">Pasricha, J., Gupta, R., 1983. Contact dermatitis due to calcium ammonium nitrate. Contact </w:t>
      </w:r>
      <w:r w:rsidR="00AB79E9">
        <w:t>D</w:t>
      </w:r>
      <w:r w:rsidR="00AB79E9" w:rsidRPr="00FD1BAC">
        <w:t>ermatitis</w:t>
      </w:r>
      <w:r w:rsidR="00AB79E9">
        <w:t>.</w:t>
      </w:r>
      <w:r w:rsidR="00AB79E9" w:rsidRPr="00FD1BAC">
        <w:t xml:space="preserve"> </w:t>
      </w:r>
      <w:r w:rsidRPr="00FD1BAC">
        <w:t>9(2), 149.</w:t>
      </w:r>
    </w:p>
    <w:p w14:paraId="6DB37C18" w14:textId="465FFDAC" w:rsidR="00FD1BAC" w:rsidRPr="00FD1BAC" w:rsidRDefault="00FD1BAC" w:rsidP="00FD1BAC">
      <w:pPr>
        <w:pStyle w:val="EndNoteBibliography"/>
        <w:spacing w:after="0"/>
      </w:pPr>
      <w:r w:rsidRPr="00FD1BAC">
        <w:t>Pendlington, R.U., Minter, H.J., Stupart, L., MacKay, C., Roper, C.S., Sanders, D.J., Pease, C.K., 2008. Development of a modified in vitro skin absorption method to study the epidermal/dermal disposition of a contact allergen in human skin. Cutan</w:t>
      </w:r>
      <w:r w:rsidR="00AB79E9">
        <w:t>.</w:t>
      </w:r>
      <w:r w:rsidRPr="00FD1BAC">
        <w:t xml:space="preserve"> Ocul</w:t>
      </w:r>
      <w:r w:rsidR="00AB79E9">
        <w:t>.</w:t>
      </w:r>
      <w:r w:rsidRPr="00FD1BAC">
        <w:t xml:space="preserve"> Toxicol</w:t>
      </w:r>
      <w:r w:rsidR="00AB79E9">
        <w:t>.</w:t>
      </w:r>
      <w:r w:rsidRPr="00FD1BAC">
        <w:t xml:space="preserve"> 27(4), 283-294.</w:t>
      </w:r>
    </w:p>
    <w:p w14:paraId="0CD5BF37" w14:textId="141F5CD0" w:rsidR="00FD1BAC" w:rsidRPr="00FD1BAC" w:rsidRDefault="00FD1BAC" w:rsidP="00FD1BAC">
      <w:pPr>
        <w:pStyle w:val="EndNoteBibliography"/>
        <w:spacing w:after="0"/>
      </w:pPr>
      <w:r w:rsidRPr="00FD1BAC">
        <w:t>Peristianis, G.C., Doak, S.M., Cole, P.N., Hend, R.W., 1988. Two-year carcinogenicity study on three aromatic epoxy resins applied cutaneously to CF1 mice. Food Chem</w:t>
      </w:r>
      <w:r w:rsidR="00AB79E9">
        <w:t>.</w:t>
      </w:r>
      <w:r w:rsidRPr="00FD1BAC">
        <w:t xml:space="preserve"> Toxicol</w:t>
      </w:r>
      <w:r w:rsidR="00AB79E9">
        <w:t>.</w:t>
      </w:r>
      <w:r w:rsidRPr="00FD1BAC">
        <w:t xml:space="preserve"> 26(7), 611-624.</w:t>
      </w:r>
    </w:p>
    <w:p w14:paraId="2F0D071D" w14:textId="320FAF17" w:rsidR="00FD1BAC" w:rsidRPr="00FD1BAC" w:rsidRDefault="00FD1BAC" w:rsidP="00FD1BAC">
      <w:pPr>
        <w:pStyle w:val="EndNoteBibliography"/>
        <w:spacing w:after="0"/>
      </w:pPr>
      <w:r w:rsidRPr="00FD1BAC">
        <w:lastRenderedPageBreak/>
        <w:t>Politano, V.T., Isola, D.A., Lalko, J., Api, A.M., 2006. The effects of vehicles on the human dermal irritation potentials of allyl esters. Int</w:t>
      </w:r>
      <w:r w:rsidR="00EB7DB6">
        <w:t>.</w:t>
      </w:r>
      <w:r w:rsidRPr="00FD1BAC">
        <w:t xml:space="preserve"> </w:t>
      </w:r>
      <w:r w:rsidR="00EB7DB6">
        <w:t>J.</w:t>
      </w:r>
      <w:r w:rsidRPr="00FD1BAC">
        <w:t xml:space="preserve"> </w:t>
      </w:r>
      <w:r w:rsidR="00EB7DB6">
        <w:t>T</w:t>
      </w:r>
      <w:r w:rsidRPr="00FD1BAC">
        <w:t>oxicol</w:t>
      </w:r>
      <w:r w:rsidR="00EB7DB6">
        <w:t>.</w:t>
      </w:r>
      <w:r w:rsidRPr="00FD1BAC">
        <w:t xml:space="preserve"> 25(3), 183-193.</w:t>
      </w:r>
    </w:p>
    <w:p w14:paraId="65670864" w14:textId="63BDF2F0" w:rsidR="00FD1BAC" w:rsidRPr="00FD1BAC" w:rsidRDefault="00FD1BAC" w:rsidP="00FD1BAC">
      <w:pPr>
        <w:pStyle w:val="EndNoteBibliography"/>
        <w:spacing w:after="0"/>
      </w:pPr>
      <w:r w:rsidRPr="00FD1BAC">
        <w:t xml:space="preserve">Ponting, D.J., Ortega, M.A., Niklasson, I.B., Karlsson, I., Seifert, T., Stéen, J., Luthman, K., Karlberg, A.T., 2019. Development of </w:t>
      </w:r>
      <w:r w:rsidR="00B65912">
        <w:t>n</w:t>
      </w:r>
      <w:r w:rsidR="00B65912" w:rsidRPr="00FD1BAC">
        <w:t xml:space="preserve">ew </w:t>
      </w:r>
      <w:r w:rsidR="00B65912">
        <w:t>e</w:t>
      </w:r>
      <w:r w:rsidR="00B65912" w:rsidRPr="00FD1BAC">
        <w:t xml:space="preserve">poxy </w:t>
      </w:r>
      <w:r w:rsidR="00B65912">
        <w:t>r</w:t>
      </w:r>
      <w:r w:rsidR="00B65912" w:rsidRPr="00FD1BAC">
        <w:t xml:space="preserve">esin </w:t>
      </w:r>
      <w:r w:rsidR="00B65912">
        <w:t>m</w:t>
      </w:r>
      <w:r w:rsidR="00B65912" w:rsidRPr="00FD1BAC">
        <w:t xml:space="preserve">onomers </w:t>
      </w:r>
      <w:r w:rsidRPr="00FD1BAC">
        <w:t xml:space="preserve">- A </w:t>
      </w:r>
      <w:r w:rsidR="00B65912">
        <w:t>d</w:t>
      </w:r>
      <w:r w:rsidR="00B65912" w:rsidRPr="00FD1BAC">
        <w:t xml:space="preserve">elicate </w:t>
      </w:r>
      <w:r w:rsidR="00B65912">
        <w:t>b</w:t>
      </w:r>
      <w:r w:rsidR="00B65912" w:rsidRPr="00FD1BAC">
        <w:t xml:space="preserve">alance </w:t>
      </w:r>
      <w:r w:rsidRPr="00FD1BAC">
        <w:t xml:space="preserve">between </w:t>
      </w:r>
      <w:r w:rsidR="00B65912">
        <w:t>s</w:t>
      </w:r>
      <w:r w:rsidR="00B65912" w:rsidRPr="00FD1BAC">
        <w:t xml:space="preserve">kin </w:t>
      </w:r>
      <w:r w:rsidR="00B65912">
        <w:t>a</w:t>
      </w:r>
      <w:r w:rsidR="00B65912" w:rsidRPr="00FD1BAC">
        <w:t xml:space="preserve">llergy </w:t>
      </w:r>
      <w:r w:rsidRPr="00FD1BAC">
        <w:t xml:space="preserve">and </w:t>
      </w:r>
      <w:r w:rsidR="00B65912">
        <w:t>p</w:t>
      </w:r>
      <w:r w:rsidR="00B65912" w:rsidRPr="00FD1BAC">
        <w:t xml:space="preserve">olymerization </w:t>
      </w:r>
      <w:r w:rsidR="00B65912">
        <w:t>p</w:t>
      </w:r>
      <w:r w:rsidR="00B65912" w:rsidRPr="00FD1BAC">
        <w:t>roperties</w:t>
      </w:r>
      <w:r w:rsidRPr="00FD1BAC">
        <w:t>. Chem</w:t>
      </w:r>
      <w:r w:rsidR="00EB7DB6">
        <w:t>.</w:t>
      </w:r>
      <w:r w:rsidRPr="00FD1BAC">
        <w:t xml:space="preserve"> Res</w:t>
      </w:r>
      <w:r w:rsidR="00EB7DB6">
        <w:t>.</w:t>
      </w:r>
      <w:r w:rsidRPr="00FD1BAC">
        <w:t xml:space="preserve"> Toxicol</w:t>
      </w:r>
      <w:r w:rsidR="00EB7DB6">
        <w:t>.</w:t>
      </w:r>
      <w:r w:rsidRPr="00FD1BAC">
        <w:t xml:space="preserve"> 32(1), 57-66.</w:t>
      </w:r>
    </w:p>
    <w:p w14:paraId="3C7A3660" w14:textId="5FBD563A" w:rsidR="00FD1BAC" w:rsidRPr="00FD1BAC" w:rsidRDefault="00FD1BAC" w:rsidP="00FD1BAC">
      <w:pPr>
        <w:pStyle w:val="EndNoteBibliography"/>
        <w:spacing w:after="0"/>
      </w:pPr>
      <w:r w:rsidRPr="00FD1BAC">
        <w:t>Preston, P.W., Finch, T.M., 2003. Allergic contact dermatitis from glycerin in a moisturizing cream. Contact Dermatitis</w:t>
      </w:r>
      <w:r w:rsidR="00EB7DB6">
        <w:t>.</w:t>
      </w:r>
      <w:r w:rsidRPr="00FD1BAC">
        <w:t xml:space="preserve"> 49(4), 221-222.</w:t>
      </w:r>
    </w:p>
    <w:p w14:paraId="7D1283CE" w14:textId="4CD13CA0" w:rsidR="00FD1BAC" w:rsidRPr="00FD1BAC" w:rsidRDefault="00FD1BAC" w:rsidP="00FD1BAC">
      <w:pPr>
        <w:pStyle w:val="EndNoteBibliography"/>
        <w:spacing w:after="0"/>
      </w:pPr>
      <w:r w:rsidRPr="00FD1BAC">
        <w:t>Primavera, G., Berardesca, E., 2005. Sensitive skin: mechanisms and diagnosis. Int</w:t>
      </w:r>
      <w:r w:rsidR="00EB7DB6">
        <w:t>.</w:t>
      </w:r>
      <w:r w:rsidRPr="00FD1BAC">
        <w:t xml:space="preserve"> J</w:t>
      </w:r>
      <w:r w:rsidR="00EB7DB6">
        <w:t>.</w:t>
      </w:r>
      <w:r w:rsidRPr="00FD1BAC">
        <w:t xml:space="preserve"> Cosmet</w:t>
      </w:r>
      <w:r w:rsidR="00EB7DB6">
        <w:t>.</w:t>
      </w:r>
      <w:r w:rsidRPr="00FD1BAC">
        <w:t xml:space="preserve"> Sci</w:t>
      </w:r>
      <w:r w:rsidR="00EB7DB6">
        <w:t>.</w:t>
      </w:r>
      <w:r w:rsidRPr="00FD1BAC">
        <w:t xml:space="preserve"> 27(1), 1-10.</w:t>
      </w:r>
    </w:p>
    <w:p w14:paraId="52AD7EE2" w14:textId="09E44D91" w:rsidR="00FD1BAC" w:rsidRPr="00FD1BAC" w:rsidRDefault="00FD1BAC" w:rsidP="00FD1BAC">
      <w:pPr>
        <w:pStyle w:val="EndNoteBibliography"/>
        <w:spacing w:after="0"/>
      </w:pPr>
      <w:r w:rsidRPr="00FD1BAC">
        <w:t xml:space="preserve">Richter, G., Heidelbach, U., Heidenbluth, I., 1987. [Allergic contact eczemas caused by selenite]. </w:t>
      </w:r>
      <w:r w:rsidRPr="00D02A8C">
        <w:t>Derm</w:t>
      </w:r>
      <w:r w:rsidR="00EB7DB6" w:rsidRPr="00D02A8C">
        <w:t>.</w:t>
      </w:r>
      <w:r w:rsidRPr="00D02A8C">
        <w:t xml:space="preserve"> Beruf</w:t>
      </w:r>
      <w:r w:rsidR="00EB7DB6" w:rsidRPr="00D02A8C">
        <w:t>.</w:t>
      </w:r>
      <w:r w:rsidRPr="00D02A8C">
        <w:t xml:space="preserve"> Umwelt</w:t>
      </w:r>
      <w:r w:rsidR="00EB7DB6" w:rsidRPr="00D02A8C">
        <w:t>.</w:t>
      </w:r>
      <w:r w:rsidRPr="00D02A8C">
        <w:t xml:space="preserve"> </w:t>
      </w:r>
      <w:r w:rsidRPr="00FD1BAC">
        <w:t>35(5), 162-164.</w:t>
      </w:r>
    </w:p>
    <w:p w14:paraId="6D8E4CD7" w14:textId="091DC00D" w:rsidR="00FD1BAC" w:rsidRPr="00FD1BAC" w:rsidRDefault="00FD1BAC" w:rsidP="00FD1BAC">
      <w:pPr>
        <w:pStyle w:val="EndNoteBibliography"/>
        <w:spacing w:after="0"/>
      </w:pPr>
      <w:r w:rsidRPr="00FD1BAC">
        <w:t xml:space="preserve">Salphale, P.S., Shenoi, S.D., 2003. Contact sensitivity to calcium hypochlorite. Contact </w:t>
      </w:r>
      <w:r w:rsidR="00EB7DB6">
        <w:t>D</w:t>
      </w:r>
      <w:r w:rsidR="00EB7DB6" w:rsidRPr="00FD1BAC">
        <w:t>ermatitis</w:t>
      </w:r>
      <w:r w:rsidR="00EB7DB6">
        <w:t>.</w:t>
      </w:r>
      <w:r w:rsidR="00EB7DB6" w:rsidRPr="00FD1BAC">
        <w:t xml:space="preserve"> </w:t>
      </w:r>
      <w:r w:rsidRPr="00FD1BAC">
        <w:t>48(3), 162-162.</w:t>
      </w:r>
    </w:p>
    <w:p w14:paraId="0A8CFFCC" w14:textId="159D5853" w:rsidR="00FD1BAC" w:rsidRPr="00FD1BAC" w:rsidRDefault="00FD1BAC" w:rsidP="00FD1BAC">
      <w:pPr>
        <w:pStyle w:val="EndNoteBibliography"/>
        <w:spacing w:after="0"/>
      </w:pPr>
      <w:r w:rsidRPr="00FD1BAC">
        <w:t>Saltzer, E.I., Wilson, J.W., 1968. Allergic contact dermatitis due to copper. Arch</w:t>
      </w:r>
      <w:r w:rsidR="00EB7DB6">
        <w:t>.</w:t>
      </w:r>
      <w:r w:rsidRPr="00FD1BAC">
        <w:t xml:space="preserve"> </w:t>
      </w:r>
      <w:r w:rsidR="00EB7DB6">
        <w:t>D</w:t>
      </w:r>
      <w:r w:rsidRPr="00FD1BAC">
        <w:t>ermatol</w:t>
      </w:r>
      <w:r w:rsidR="00EB7DB6">
        <w:t>.</w:t>
      </w:r>
      <w:r w:rsidRPr="00FD1BAC">
        <w:t xml:space="preserve"> 98(4), 375-376.</w:t>
      </w:r>
    </w:p>
    <w:p w14:paraId="147929C8" w14:textId="3BE042AD" w:rsidR="00FD1BAC" w:rsidRPr="00FD1BAC" w:rsidRDefault="00FD1BAC" w:rsidP="00FD1BAC">
      <w:pPr>
        <w:pStyle w:val="EndNoteBibliography"/>
        <w:spacing w:after="0"/>
      </w:pPr>
      <w:r w:rsidRPr="00FD1BAC">
        <w:t>Sándor, K., Helyes, Z., Elekes, K., Szolcsányi, J., 2009. Involvement of capsaicin-sensitive afferents and the Transient Receptor Potential Vanilloid 1 Receptor in xylene-induced nocifensive behaviour and inflammation in the mouse. Neurosci</w:t>
      </w:r>
      <w:r w:rsidR="00EB7DB6">
        <w:t>.</w:t>
      </w:r>
      <w:r w:rsidRPr="00FD1BAC">
        <w:t xml:space="preserve"> Lett</w:t>
      </w:r>
      <w:r w:rsidR="00EB7DB6">
        <w:t>.</w:t>
      </w:r>
      <w:r w:rsidRPr="00FD1BAC">
        <w:t xml:space="preserve"> 451(3), 204-207.</w:t>
      </w:r>
    </w:p>
    <w:p w14:paraId="6CA5F557" w14:textId="256AB79F" w:rsidR="00FD1BAC" w:rsidRPr="00FD1BAC" w:rsidRDefault="00FD1BAC" w:rsidP="00FD1BAC">
      <w:pPr>
        <w:pStyle w:val="EndNoteBibliography"/>
        <w:spacing w:after="0"/>
      </w:pPr>
      <w:r w:rsidRPr="00FD1BAC">
        <w:t>Santosh, V., Ranjith, K., Shenoi, S.D., Sachin, V., Balachandran, C., 1999. Results of patch testing with dental materials. Contact Dermatitis</w:t>
      </w:r>
      <w:r w:rsidR="00EB7DB6">
        <w:t>.</w:t>
      </w:r>
      <w:r w:rsidRPr="00FD1BAC">
        <w:t xml:space="preserve"> 40(1), 50-51.</w:t>
      </w:r>
    </w:p>
    <w:p w14:paraId="612428FE" w14:textId="50522E36" w:rsidR="00FD1BAC" w:rsidRPr="00FD1BAC" w:rsidRDefault="00FD1BAC" w:rsidP="00FD1BAC">
      <w:pPr>
        <w:pStyle w:val="EndNoteBibliography"/>
        <w:spacing w:after="0"/>
      </w:pPr>
      <w:r w:rsidRPr="00FD1BAC">
        <w:t>Shallcross, L., Ritchie, S., Harberts, E., Tammaro, A., Gaitens, J., Gaspari, A.A., 2014. Manganese oxidation state as a cause of irritant patch test reactions. Dermatitis</w:t>
      </w:r>
      <w:r w:rsidR="00EB7DB6">
        <w:t>.</w:t>
      </w:r>
      <w:r w:rsidRPr="00FD1BAC">
        <w:t xml:space="preserve"> 25(2), 66</w:t>
      </w:r>
      <w:r w:rsidR="00B85227">
        <w:t>-71</w:t>
      </w:r>
      <w:r w:rsidRPr="00FD1BAC">
        <w:t>.</w:t>
      </w:r>
    </w:p>
    <w:p w14:paraId="57F3DDB7" w14:textId="7C8A5DD6" w:rsidR="00FD1BAC" w:rsidRPr="00FD1BAC" w:rsidRDefault="00FD1BAC" w:rsidP="00FD1BAC">
      <w:pPr>
        <w:pStyle w:val="EndNoteBibliography"/>
        <w:spacing w:after="0"/>
      </w:pPr>
      <w:r w:rsidRPr="00FD1BAC">
        <w:t>Soltanipoor, M., Stilla, T., Riethmüller, C., Thyssen, J.P., Sluiter, J.K., Rustemeyer, T., Fischer, T.W., Kezic, S., Angelova-Fischer, I., 2018. Specific barrier response profiles after experimentally induced skin irritation in vivo. Contact Dermatitis</w:t>
      </w:r>
      <w:r w:rsidR="00B85227">
        <w:t>.</w:t>
      </w:r>
      <w:r w:rsidRPr="00FD1BAC">
        <w:t xml:space="preserve"> 79(2), 59-66.</w:t>
      </w:r>
    </w:p>
    <w:p w14:paraId="0C3D7C86" w14:textId="633EE103" w:rsidR="00FD1BAC" w:rsidRPr="00FD1BAC" w:rsidRDefault="00FD1BAC" w:rsidP="00FD1BAC">
      <w:pPr>
        <w:pStyle w:val="EndNoteBibliography"/>
        <w:spacing w:after="0"/>
      </w:pPr>
      <w:r w:rsidRPr="00FD1BAC">
        <w:t>Spencer, A., Gazzani, P., Thompson, D.A., 2016. Acrylate and methacrylate contact allergy and allergic contact disease: a 13-year review. Contact Dermatitis</w:t>
      </w:r>
      <w:r w:rsidR="00B85227">
        <w:t>.</w:t>
      </w:r>
      <w:r w:rsidRPr="00FD1BAC">
        <w:t xml:space="preserve"> 75(3), 157-164.</w:t>
      </w:r>
    </w:p>
    <w:p w14:paraId="5A553EFE" w14:textId="77777777" w:rsidR="00FD1BAC" w:rsidRPr="00FD1BAC" w:rsidRDefault="00FD1BAC" w:rsidP="00FD1BAC">
      <w:pPr>
        <w:pStyle w:val="EndNoteBibliography"/>
        <w:spacing w:after="0"/>
      </w:pPr>
      <w:r w:rsidRPr="00FD1BAC">
        <w:t>Stokinger, H., 1981. Molybdenum. Patty's Industrial Hygiene and Toxicology 2, 1807-1820.</w:t>
      </w:r>
    </w:p>
    <w:p w14:paraId="52A593DE" w14:textId="7BC3A115" w:rsidR="00FD1BAC" w:rsidRPr="00FD1BAC" w:rsidRDefault="00FD1BAC" w:rsidP="00FD1BAC">
      <w:pPr>
        <w:pStyle w:val="EndNoteBibliography"/>
        <w:spacing w:after="0"/>
      </w:pPr>
      <w:r w:rsidRPr="00FD1BAC">
        <w:t xml:space="preserve">Suárez, C.P., Fernández‐Redondo, V., Toribio, J., 2002. Bingo‐hall worker's occupational copper contact dermatitis from coins. Contact </w:t>
      </w:r>
      <w:r w:rsidR="00B85227">
        <w:t>D</w:t>
      </w:r>
      <w:r w:rsidR="00B85227" w:rsidRPr="00FD1BAC">
        <w:t>ermatitis</w:t>
      </w:r>
      <w:r w:rsidR="00B85227">
        <w:t>.</w:t>
      </w:r>
      <w:r w:rsidR="00B85227" w:rsidRPr="00FD1BAC">
        <w:t xml:space="preserve"> </w:t>
      </w:r>
      <w:r w:rsidRPr="00FD1BAC">
        <w:t>47(3), 182-000.</w:t>
      </w:r>
    </w:p>
    <w:p w14:paraId="72BAB413" w14:textId="67BFDFE5" w:rsidR="00FD1BAC" w:rsidRPr="00FD1BAC" w:rsidRDefault="00FD1BAC" w:rsidP="00FD1BAC">
      <w:pPr>
        <w:pStyle w:val="EndNoteBibliography"/>
        <w:spacing w:after="0"/>
      </w:pPr>
      <w:r w:rsidRPr="00FD1BAC">
        <w:t>Szél, E., Polyánka, H., Szabó, K., Hartmann, P., Degovics, D., Balázs, B., Németh, I.B., Korponyai, C., Csányi, E., Kaszaki, J., Dikstein, S., Nagy, K., Kemény, L., Erős, G., 2015. Anti-irritant and anti-inflammatory effects of glycerol and xylitol in sodium lauryl sulphate-induced acute irritation. J</w:t>
      </w:r>
      <w:r w:rsidR="00B85227">
        <w:t>.</w:t>
      </w:r>
      <w:r w:rsidRPr="00FD1BAC">
        <w:t xml:space="preserve"> Eur</w:t>
      </w:r>
      <w:r w:rsidR="00B85227">
        <w:t>.</w:t>
      </w:r>
      <w:r w:rsidRPr="00FD1BAC">
        <w:t xml:space="preserve"> Acad</w:t>
      </w:r>
      <w:r w:rsidR="00B85227">
        <w:t>.</w:t>
      </w:r>
      <w:r w:rsidRPr="00FD1BAC">
        <w:t xml:space="preserve"> Dermatol</w:t>
      </w:r>
      <w:r w:rsidR="00B85227">
        <w:t>.</w:t>
      </w:r>
      <w:r w:rsidRPr="00FD1BAC">
        <w:t xml:space="preserve"> Venereol</w:t>
      </w:r>
      <w:r w:rsidR="00B85227">
        <w:t>.</w:t>
      </w:r>
      <w:r w:rsidRPr="00FD1BAC">
        <w:t xml:space="preserve"> 29(12), 2333-2341.</w:t>
      </w:r>
    </w:p>
    <w:p w14:paraId="5D122C32" w14:textId="46FD3AC5" w:rsidR="00FD1BAC" w:rsidRPr="00FD1BAC" w:rsidRDefault="00FD1BAC" w:rsidP="00FD1BAC">
      <w:pPr>
        <w:pStyle w:val="EndNoteBibliography"/>
        <w:spacing w:after="0"/>
      </w:pPr>
      <w:r w:rsidRPr="00FD1BAC">
        <w:t>Tamagawa-Mineoka, R., Katoh, N., Kishimoto, S., 2007. Allergic contact dermatitis due to 1,3-butylene glycol and glycerol. Contact Dermatitis</w:t>
      </w:r>
      <w:r w:rsidR="00B85227">
        <w:t>.</w:t>
      </w:r>
      <w:r w:rsidRPr="00FD1BAC">
        <w:t xml:space="preserve"> 56(5), 297-298.</w:t>
      </w:r>
    </w:p>
    <w:p w14:paraId="48B476DD" w14:textId="7BC46497" w:rsidR="00FD1BAC" w:rsidRPr="00FD1BAC" w:rsidRDefault="00FD1BAC" w:rsidP="00FD1BAC">
      <w:pPr>
        <w:pStyle w:val="EndNoteBibliography"/>
        <w:spacing w:after="0"/>
      </w:pPr>
      <w:r w:rsidRPr="00FD1BAC">
        <w:t>Tasar, R., Wiegand, C., Elsner, P., 2021. How irritant are n-propanol and isopropanol? - A systematic review. Contact Dermatitis</w:t>
      </w:r>
      <w:r w:rsidR="00B85227">
        <w:t>.</w:t>
      </w:r>
      <w:r w:rsidRPr="00FD1BAC">
        <w:t xml:space="preserve"> 84(1), 1-14.</w:t>
      </w:r>
    </w:p>
    <w:p w14:paraId="773CF145" w14:textId="77777777" w:rsidR="00FD1BAC" w:rsidRPr="00FD1BAC" w:rsidRDefault="00FD1BAC" w:rsidP="00FD1BAC">
      <w:pPr>
        <w:pStyle w:val="EndNoteBibliography"/>
        <w:spacing w:after="0"/>
      </w:pPr>
      <w:r w:rsidRPr="00FD1BAC">
        <w:t>Taylor, J.S., Dweik, R.A., Taylor, J.M., 2018. Metal Allergy: Beryllium, Metal Allergy. Springer, pp. 337-347.</w:t>
      </w:r>
    </w:p>
    <w:p w14:paraId="562512AC" w14:textId="77C46F45" w:rsidR="00FD1BAC" w:rsidRPr="00FD1BAC" w:rsidRDefault="00FD1BAC" w:rsidP="00FD1BAC">
      <w:pPr>
        <w:pStyle w:val="EndNoteBibliography"/>
        <w:spacing w:after="0"/>
      </w:pPr>
      <w:r w:rsidRPr="00FD1BAC">
        <w:t>Thyssen, J.P., Menne, T., 2010. Metal allergy--a review on exposures, penetration, genetics, prevalence, and clinical implications. Chem</w:t>
      </w:r>
      <w:r w:rsidR="005B1AB5">
        <w:t>.</w:t>
      </w:r>
      <w:r w:rsidRPr="00FD1BAC">
        <w:t xml:space="preserve"> Res</w:t>
      </w:r>
      <w:r w:rsidR="005B1AB5">
        <w:t>.</w:t>
      </w:r>
      <w:r w:rsidRPr="00FD1BAC">
        <w:t xml:space="preserve"> Toxicol</w:t>
      </w:r>
      <w:r w:rsidR="005B1AB5">
        <w:t>.</w:t>
      </w:r>
      <w:r w:rsidRPr="00FD1BAC">
        <w:t xml:space="preserve"> 23(2), 309-318.</w:t>
      </w:r>
    </w:p>
    <w:p w14:paraId="1887EE7B" w14:textId="46D86B33" w:rsidR="00FD1BAC" w:rsidRPr="00FD1BAC" w:rsidRDefault="00FD1BAC" w:rsidP="00FD1BAC">
      <w:pPr>
        <w:pStyle w:val="EndNoteBibliography"/>
        <w:spacing w:after="0"/>
      </w:pPr>
      <w:r w:rsidRPr="00FD1BAC">
        <w:t>Tokumura, F., Matsui, T., Suzuki, Y., Sado, M., Taniguchi, M., Kobayashi, I., Kamiyama, M., Suda, S., Nakamura, A., Yamazaki, Y., Yamori, A., Igarashi, R., Kawai, J., Oka, K., 2010. The potential dermal irritating effect of residual (meth)acrylic monomers in pressure sensitive adhesive tapes. Drug Chem</w:t>
      </w:r>
      <w:r w:rsidR="005B1AB5">
        <w:t>.</w:t>
      </w:r>
      <w:r w:rsidRPr="00FD1BAC">
        <w:t xml:space="preserve"> Toxicol</w:t>
      </w:r>
      <w:r w:rsidR="005B1AB5">
        <w:t>.</w:t>
      </w:r>
      <w:r w:rsidRPr="00FD1BAC">
        <w:t xml:space="preserve"> 33(1), 1-7.</w:t>
      </w:r>
    </w:p>
    <w:p w14:paraId="105A5236" w14:textId="651D5B68" w:rsidR="00FD1BAC" w:rsidRPr="00FD1BAC" w:rsidRDefault="00FD1BAC" w:rsidP="00FD1BAC">
      <w:pPr>
        <w:pStyle w:val="EndNoteBibliography"/>
        <w:spacing w:after="0"/>
      </w:pPr>
      <w:r w:rsidRPr="00FD1BAC">
        <w:t xml:space="preserve">Turčić, P., Marinović Kulišić, S., Lipozenčić, J., 2013. Patch test reactions to metal salts in patients with different types of dermatitis. Acta </w:t>
      </w:r>
      <w:r w:rsidR="005B1AB5">
        <w:t>D</w:t>
      </w:r>
      <w:r w:rsidR="005B1AB5" w:rsidRPr="00FD1BAC">
        <w:t>ermatov</w:t>
      </w:r>
      <w:r w:rsidR="005B1AB5">
        <w:t>.</w:t>
      </w:r>
      <w:r w:rsidR="005B1AB5" w:rsidRPr="00FD1BAC">
        <w:t xml:space="preserve"> </w:t>
      </w:r>
      <w:r w:rsidRPr="00FD1BAC">
        <w:t>Croat</w:t>
      </w:r>
      <w:r w:rsidR="009A3E4A">
        <w:t>.</w:t>
      </w:r>
      <w:r w:rsidRPr="00FD1BAC">
        <w:t xml:space="preserve"> 21(3), 180-180.</w:t>
      </w:r>
    </w:p>
    <w:p w14:paraId="3A6B5472" w14:textId="285C01A9" w:rsidR="00FD1BAC" w:rsidRPr="00FD1BAC" w:rsidRDefault="00FD1BAC" w:rsidP="00FD1BAC">
      <w:pPr>
        <w:pStyle w:val="EndNoteBibliography"/>
        <w:spacing w:after="0"/>
      </w:pPr>
      <w:r w:rsidRPr="00FD1BAC">
        <w:lastRenderedPageBreak/>
        <w:t>Ulriksdotter, J., Svedman, C., Bruze, M., Glimsjö, J., Källberg, K., Sukakul, T., Mowitz, M., 2020. Contact dermatitis caused by glucose sensors-15 adult patients tested with a medical device patch test series. Contact Dermatitis</w:t>
      </w:r>
      <w:r w:rsidR="005B1AB5">
        <w:t>.</w:t>
      </w:r>
      <w:r w:rsidRPr="00FD1BAC">
        <w:t xml:space="preserve"> 83(4), 301-309.</w:t>
      </w:r>
    </w:p>
    <w:p w14:paraId="2CDFCB77" w14:textId="6CB87999" w:rsidR="00FD1BAC" w:rsidRPr="00FD1BAC" w:rsidRDefault="00FD1BAC" w:rsidP="00FD1BAC">
      <w:pPr>
        <w:pStyle w:val="EndNoteBibliography"/>
        <w:spacing w:after="0"/>
      </w:pPr>
      <w:r w:rsidRPr="00FD1BAC">
        <w:t>van Amerongen, C.C.A., de Groot, A., Volkering, R.J., Schuttelaar, M.L.A., 2020. Cheilitis caused by contact allergy to toothpaste containing stannous (tin) - two cases. Contact Dermatitis</w:t>
      </w:r>
      <w:r w:rsidR="005B1AB5">
        <w:t>.</w:t>
      </w:r>
      <w:r w:rsidRPr="00FD1BAC">
        <w:t xml:space="preserve"> 83(2), 126-129.</w:t>
      </w:r>
    </w:p>
    <w:p w14:paraId="5B0587C2" w14:textId="050D41D6" w:rsidR="00FD1BAC" w:rsidRPr="00FD1BAC" w:rsidRDefault="00FD1BAC" w:rsidP="00FD1BAC">
      <w:pPr>
        <w:pStyle w:val="EndNoteBibliography"/>
        <w:spacing w:after="0"/>
      </w:pPr>
      <w:r w:rsidRPr="00FD1BAC">
        <w:t>Van Miller, J.P., Garman, R.H., Hermansky, S.J., Mirsalis, J.C., Frederick, C.B., 2003. Skin irritation, basal epithelial cell proliferation, and carcinogenicity evaluations of a representative specialty acrylate and methacrylate. Regul</w:t>
      </w:r>
      <w:r w:rsidR="005B1AB5">
        <w:t>.</w:t>
      </w:r>
      <w:r w:rsidRPr="00FD1BAC">
        <w:t xml:space="preserve"> Toxicol</w:t>
      </w:r>
      <w:r w:rsidR="005B1AB5">
        <w:t>.</w:t>
      </w:r>
      <w:r w:rsidRPr="00FD1BAC">
        <w:t xml:space="preserve"> Pharmacol</w:t>
      </w:r>
      <w:r w:rsidR="005B1AB5">
        <w:t>.</w:t>
      </w:r>
      <w:r w:rsidRPr="00FD1BAC">
        <w:t xml:space="preserve"> 37(1), 54-65.</w:t>
      </w:r>
    </w:p>
    <w:p w14:paraId="2B2BE341" w14:textId="60C4EAC4" w:rsidR="00FD1BAC" w:rsidRPr="00FD1BAC" w:rsidRDefault="00FD1BAC" w:rsidP="00FD1BAC">
      <w:pPr>
        <w:pStyle w:val="EndNoteBibliography"/>
        <w:spacing w:after="0"/>
      </w:pPr>
      <w:r w:rsidRPr="00FD1BAC">
        <w:t>Wahlberg, J.E., 1984. Erythema-inducing effects of solvents following epicutaneous administration to man--studied by laser Doppler flowmetry. Scand</w:t>
      </w:r>
      <w:r w:rsidR="005B1AB5">
        <w:t>.</w:t>
      </w:r>
      <w:r w:rsidRPr="00FD1BAC">
        <w:t xml:space="preserve"> J</w:t>
      </w:r>
      <w:r w:rsidR="005B1AB5">
        <w:t>.</w:t>
      </w:r>
      <w:r w:rsidRPr="00FD1BAC">
        <w:t xml:space="preserve"> Work Environ</w:t>
      </w:r>
      <w:r w:rsidR="005B1AB5">
        <w:t>.</w:t>
      </w:r>
      <w:r w:rsidRPr="00FD1BAC">
        <w:t xml:space="preserve"> Health</w:t>
      </w:r>
      <w:r w:rsidR="005B1AB5">
        <w:t>.</w:t>
      </w:r>
      <w:r w:rsidRPr="00FD1BAC">
        <w:t xml:space="preserve"> 10(3), 159-162.</w:t>
      </w:r>
    </w:p>
    <w:p w14:paraId="66819CAF" w14:textId="63B36F14" w:rsidR="00FD1BAC" w:rsidRPr="00FD1BAC" w:rsidRDefault="00FD1BAC" w:rsidP="00FD1BAC">
      <w:pPr>
        <w:pStyle w:val="EndNoteBibliography"/>
        <w:spacing w:after="0"/>
      </w:pPr>
      <w:r w:rsidRPr="00FD1BAC">
        <w:t>Wahlberg, J.E., Boman, A., 1986. Contact sensitivity to arsenical compounds. Clinical and experimental studies. Derm</w:t>
      </w:r>
      <w:r w:rsidR="005B1AB5">
        <w:t>.</w:t>
      </w:r>
      <w:r w:rsidRPr="00FD1BAC">
        <w:t xml:space="preserve"> Beruf</w:t>
      </w:r>
      <w:r w:rsidR="005B1AB5">
        <w:t>.</w:t>
      </w:r>
      <w:r w:rsidRPr="00FD1BAC">
        <w:t xml:space="preserve"> Umwelt</w:t>
      </w:r>
      <w:r w:rsidR="005B1AB5">
        <w:t>.</w:t>
      </w:r>
      <w:r w:rsidRPr="00FD1BAC">
        <w:t xml:space="preserve"> 34(1), 10-12.</w:t>
      </w:r>
    </w:p>
    <w:p w14:paraId="56074C0E" w14:textId="03EAED5E" w:rsidR="00FD1BAC" w:rsidRPr="00FD1BAC" w:rsidRDefault="00FD1BAC" w:rsidP="00FD1BAC">
      <w:pPr>
        <w:pStyle w:val="EndNoteBibliography"/>
        <w:spacing w:after="0"/>
      </w:pPr>
      <w:r w:rsidRPr="00FD1BAC">
        <w:t>Wahlberg, J.E., Wennersten, G., 1977. Light sensitivity and chromium dermatitis. Br</w:t>
      </w:r>
      <w:r w:rsidR="005B1AB5">
        <w:t>.</w:t>
      </w:r>
      <w:r w:rsidRPr="00FD1BAC">
        <w:t xml:space="preserve"> J</w:t>
      </w:r>
      <w:r w:rsidR="005B1AB5">
        <w:t>.</w:t>
      </w:r>
      <w:r w:rsidRPr="00FD1BAC">
        <w:t xml:space="preserve"> Dermatol</w:t>
      </w:r>
      <w:r w:rsidR="005B1AB5">
        <w:t>.</w:t>
      </w:r>
      <w:r w:rsidRPr="00FD1BAC">
        <w:t xml:space="preserve"> 97(4), 411-416.</w:t>
      </w:r>
    </w:p>
    <w:p w14:paraId="6CE0941E" w14:textId="66A0DEA7" w:rsidR="00FD1BAC" w:rsidRPr="00FD1BAC" w:rsidRDefault="00FD1BAC" w:rsidP="00FD1BAC">
      <w:pPr>
        <w:pStyle w:val="EndNoteBibliography"/>
        <w:spacing w:after="0"/>
      </w:pPr>
      <w:r w:rsidRPr="00FD1BAC">
        <w:t>Wallenhammar, L.M., Ortengren, U., Andreasson, H., Barregård, L., Björkner, B., Karlsson, S., Wrangsjö, K., Meding, B., 2000. Contact allergy and hand eczema in Swedish dentists. Contact Dermatitis</w:t>
      </w:r>
      <w:r w:rsidR="005B1AB5">
        <w:t>.</w:t>
      </w:r>
      <w:r w:rsidRPr="00FD1BAC">
        <w:t xml:space="preserve"> 43(4), 192-199.</w:t>
      </w:r>
    </w:p>
    <w:p w14:paraId="1F280EB6" w14:textId="3F6EFFBE" w:rsidR="00FD1BAC" w:rsidRPr="00FD1BAC" w:rsidRDefault="00FD1BAC" w:rsidP="00FD1BAC">
      <w:pPr>
        <w:pStyle w:val="EndNoteBibliography"/>
        <w:spacing w:after="0"/>
      </w:pPr>
      <w:r w:rsidRPr="00FD1BAC">
        <w:t>Weiner, M., Salminen, W., Larson, P., Barter, R., Kranetz, J., Simon, G., 2001. Toxicological review of inorganic phosphates. Food Chem</w:t>
      </w:r>
      <w:r w:rsidR="005B1AB5">
        <w:t>.</w:t>
      </w:r>
      <w:r w:rsidRPr="00FD1BAC">
        <w:t xml:space="preserve"> Toxicol</w:t>
      </w:r>
      <w:r w:rsidR="005B1AB5">
        <w:t>.</w:t>
      </w:r>
      <w:r w:rsidRPr="00FD1BAC">
        <w:t xml:space="preserve"> 39(8), 759-786.</w:t>
      </w:r>
    </w:p>
    <w:p w14:paraId="6686FC6D" w14:textId="77777777" w:rsidR="00FD1BAC" w:rsidRPr="00FD1BAC" w:rsidRDefault="00FD1BAC" w:rsidP="00FD1BAC">
      <w:pPr>
        <w:pStyle w:val="EndNoteBibliography"/>
        <w:spacing w:after="0"/>
      </w:pPr>
      <w:r w:rsidRPr="00FD1BAC">
        <w:t>WHO, 1998a. Concise International Chemical Assessment Document 4: Methyl methacrylate. World Health Organization, Geneva, Switzerland.</w:t>
      </w:r>
    </w:p>
    <w:p w14:paraId="6754F236" w14:textId="77777777" w:rsidR="00FD1BAC" w:rsidRPr="00FD1BAC" w:rsidRDefault="00FD1BAC" w:rsidP="00FD1BAC">
      <w:pPr>
        <w:pStyle w:val="EndNoteBibliography"/>
        <w:spacing w:after="0"/>
      </w:pPr>
      <w:r w:rsidRPr="00FD1BAC">
        <w:t>WHO, 1998b. Concise International Chemical Assessment Document 10: 2-Butoxyethanol. World Health Organization, Geneva, Switzerland.</w:t>
      </w:r>
    </w:p>
    <w:p w14:paraId="76DE4683" w14:textId="77777777" w:rsidR="00FD1BAC" w:rsidRPr="00FD1BAC" w:rsidRDefault="00FD1BAC" w:rsidP="00FD1BAC">
      <w:pPr>
        <w:pStyle w:val="EndNoteBibliography"/>
        <w:spacing w:after="0"/>
      </w:pPr>
      <w:r w:rsidRPr="00FD1BAC">
        <w:t>WHO, 2001. Concise International Chemical Assessment Document 33: Barium and Barium Compounds. WHO, Geneva, Switzerland.</w:t>
      </w:r>
    </w:p>
    <w:p w14:paraId="0273E2FC" w14:textId="77777777" w:rsidR="00FD1BAC" w:rsidRPr="00FD1BAC" w:rsidRDefault="00FD1BAC" w:rsidP="00FD1BAC">
      <w:pPr>
        <w:pStyle w:val="EndNoteBibliography"/>
        <w:spacing w:after="0"/>
      </w:pPr>
      <w:r w:rsidRPr="00FD1BAC">
        <w:t>WHO, 2005. Concise International Chemical Assessment Document 64: Butyl acetates. WHO, Geneva, Switzerland.</w:t>
      </w:r>
    </w:p>
    <w:p w14:paraId="10820046" w14:textId="74270D70" w:rsidR="00FD1BAC" w:rsidRPr="00FD1BAC" w:rsidRDefault="00FD1BAC" w:rsidP="00FD1BAC">
      <w:pPr>
        <w:pStyle w:val="EndNoteBibliography"/>
        <w:spacing w:after="0"/>
      </w:pPr>
      <w:r w:rsidRPr="00FD1BAC">
        <w:t>Wigger-Alberti, W., Krebs, A., Elsner, P., 2000. Experimental irritant contact dermatitis due to cumulative epicutaneous exposure to sodium lauryl sulphate and toluene: single and concurrent application. Br</w:t>
      </w:r>
      <w:r w:rsidR="005B1AB5">
        <w:t>.</w:t>
      </w:r>
      <w:r w:rsidRPr="00FD1BAC">
        <w:t xml:space="preserve"> J</w:t>
      </w:r>
      <w:r w:rsidR="005B1AB5">
        <w:t>.</w:t>
      </w:r>
      <w:r w:rsidRPr="00FD1BAC">
        <w:t xml:space="preserve"> Dermatol</w:t>
      </w:r>
      <w:r w:rsidR="005B1AB5">
        <w:t>.</w:t>
      </w:r>
      <w:r w:rsidRPr="00FD1BAC">
        <w:t xml:space="preserve"> 143(3), 551-556.</w:t>
      </w:r>
    </w:p>
    <w:p w14:paraId="52A9C0CD" w14:textId="095CF2C6" w:rsidR="00FD1BAC" w:rsidRPr="00FD1BAC" w:rsidRDefault="00FD1BAC" w:rsidP="00FD1BAC">
      <w:pPr>
        <w:pStyle w:val="EndNoteBibliography"/>
        <w:spacing w:after="0"/>
      </w:pPr>
      <w:r w:rsidRPr="00FD1BAC">
        <w:t xml:space="preserve">Winship, K., 1988. Toxicity of tin and its compounds. Adverse </w:t>
      </w:r>
      <w:r w:rsidR="003E1832">
        <w:t>D</w:t>
      </w:r>
      <w:r w:rsidR="003E1832" w:rsidRPr="00FD1BAC">
        <w:t xml:space="preserve">rug </w:t>
      </w:r>
      <w:r w:rsidR="003E1832">
        <w:t>R</w:t>
      </w:r>
      <w:r w:rsidRPr="00FD1BAC">
        <w:t>eact</w:t>
      </w:r>
      <w:r w:rsidR="003E1832">
        <w:t>.</w:t>
      </w:r>
      <w:r w:rsidRPr="00FD1BAC">
        <w:t xml:space="preserve"> </w:t>
      </w:r>
      <w:r w:rsidR="003E1832">
        <w:t>A</w:t>
      </w:r>
      <w:r w:rsidRPr="00FD1BAC">
        <w:t xml:space="preserve">cute </w:t>
      </w:r>
      <w:r w:rsidR="00423A96">
        <w:t>P</w:t>
      </w:r>
      <w:r w:rsidR="00423A96" w:rsidRPr="00FD1BAC">
        <w:t xml:space="preserve">oisoning </w:t>
      </w:r>
      <w:r w:rsidR="00423A96">
        <w:t>R</w:t>
      </w:r>
      <w:r w:rsidRPr="00FD1BAC">
        <w:t>ev</w:t>
      </w:r>
      <w:r w:rsidR="00423A96">
        <w:t>.</w:t>
      </w:r>
      <w:r w:rsidRPr="00FD1BAC">
        <w:t xml:space="preserve"> 7(1), 19-38.</w:t>
      </w:r>
    </w:p>
    <w:p w14:paraId="2E06F57B" w14:textId="4AF0C59F" w:rsidR="00FD1BAC" w:rsidRPr="00FD1BAC" w:rsidRDefault="00FD1BAC" w:rsidP="00FD1BAC">
      <w:pPr>
        <w:pStyle w:val="EndNoteBibliography"/>
        <w:spacing w:after="0"/>
      </w:pPr>
      <w:r w:rsidRPr="00FD1BAC">
        <w:t>Wu, C.-C., Chen, Y.-C., 2017. Assessment of industrial antimony exposure and immunologic function for workers in Taiwan. Int</w:t>
      </w:r>
      <w:r w:rsidR="00423A96">
        <w:t>. J.</w:t>
      </w:r>
      <w:r w:rsidRPr="00FD1BAC">
        <w:t xml:space="preserve"> </w:t>
      </w:r>
      <w:r w:rsidR="00423A96">
        <w:t>E</w:t>
      </w:r>
      <w:r w:rsidRPr="00FD1BAC">
        <w:t>nviron</w:t>
      </w:r>
      <w:r w:rsidR="00423A96">
        <w:t>.</w:t>
      </w:r>
      <w:r w:rsidRPr="00FD1BAC">
        <w:t xml:space="preserve"> </w:t>
      </w:r>
      <w:r w:rsidR="00423A96">
        <w:t>R</w:t>
      </w:r>
      <w:r w:rsidRPr="00FD1BAC">
        <w:t>es</w:t>
      </w:r>
      <w:r w:rsidR="00423A96">
        <w:t>.</w:t>
      </w:r>
      <w:r w:rsidRPr="00FD1BAC">
        <w:t xml:space="preserve"> </w:t>
      </w:r>
      <w:r w:rsidR="00423A96">
        <w:t>P</w:t>
      </w:r>
      <w:r w:rsidRPr="00FD1BAC">
        <w:t>ub</w:t>
      </w:r>
      <w:r w:rsidR="00423A96">
        <w:t>.</w:t>
      </w:r>
      <w:r w:rsidRPr="00FD1BAC">
        <w:t xml:space="preserve"> </w:t>
      </w:r>
      <w:r w:rsidR="00423A96">
        <w:t>H</w:t>
      </w:r>
      <w:r w:rsidRPr="00FD1BAC">
        <w:t>ealth</w:t>
      </w:r>
      <w:r w:rsidR="00423A96">
        <w:t>.</w:t>
      </w:r>
      <w:r w:rsidRPr="00FD1BAC">
        <w:t xml:space="preserve"> 14(7), 689.</w:t>
      </w:r>
    </w:p>
    <w:p w14:paraId="6A6EC0D1" w14:textId="46D936E1" w:rsidR="00FD1BAC" w:rsidRPr="00FD1BAC" w:rsidRDefault="00FD1BAC" w:rsidP="00FD1BAC">
      <w:pPr>
        <w:pStyle w:val="EndNoteBibliography"/>
        <w:spacing w:after="0"/>
      </w:pPr>
      <w:r w:rsidRPr="00FD1BAC">
        <w:t>Yamaga, H., Watanabe, S., Fujita, M., Yamamoto, Y., Kasahara, T., Kataoka, S., 2021. Amino acid derivative reactivity assay-organic solvent reaction system: A novel alternative test for skin sensitization capable of assessing highly hydrophobic substances. J</w:t>
      </w:r>
      <w:r w:rsidR="00423A96">
        <w:t>.</w:t>
      </w:r>
      <w:r w:rsidRPr="00FD1BAC">
        <w:t xml:space="preserve"> Appl</w:t>
      </w:r>
      <w:r w:rsidR="00423A96">
        <w:t>.</w:t>
      </w:r>
      <w:r w:rsidRPr="00FD1BAC">
        <w:t xml:space="preserve"> Toxicol.</w:t>
      </w:r>
      <w:r w:rsidR="00423A96">
        <w:t xml:space="preserve"> </w:t>
      </w:r>
      <w:r w:rsidR="0044251B">
        <w:t>41, 1634-1648.</w:t>
      </w:r>
    </w:p>
    <w:p w14:paraId="21D8BB80" w14:textId="7B10DD97" w:rsidR="00FD1BAC" w:rsidRPr="00FD1BAC" w:rsidRDefault="00FD1BAC" w:rsidP="00FD1BAC">
      <w:pPr>
        <w:pStyle w:val="EndNoteBibliography"/>
        <w:spacing w:after="0"/>
      </w:pPr>
      <w:r w:rsidRPr="00FD1BAC">
        <w:t>Yanagi, T., Shimizu, T., Abe, R., Shimizu, H., 2005. Zinc dental fillings and palmoplantar pustulosis.  Lancet</w:t>
      </w:r>
      <w:r w:rsidR="0044251B">
        <w:t>.</w:t>
      </w:r>
      <w:r w:rsidRPr="00FD1BAC">
        <w:t xml:space="preserve"> 366(9490), 1050.</w:t>
      </w:r>
    </w:p>
    <w:p w14:paraId="297C5E29" w14:textId="0E3748E0" w:rsidR="00FD1BAC" w:rsidRPr="00FD1BAC" w:rsidRDefault="00FD1BAC" w:rsidP="00FD1BAC">
      <w:pPr>
        <w:pStyle w:val="EndNoteBibliography"/>
        <w:spacing w:after="0"/>
      </w:pPr>
      <w:r w:rsidRPr="00FD1BAC">
        <w:t>Zabala, R., Aguirre, A., Eizaguirre, X., Diaz Pérez, J.L., 1993. Contact dermatitis from potassium chloride. Contact Dermatitis</w:t>
      </w:r>
      <w:r w:rsidR="0044251B">
        <w:t>.</w:t>
      </w:r>
      <w:r w:rsidRPr="00FD1BAC">
        <w:t xml:space="preserve"> 29(4), 218-219.</w:t>
      </w:r>
    </w:p>
    <w:p w14:paraId="5D849257" w14:textId="08B32F1B" w:rsidR="00FD1BAC" w:rsidRPr="00FD1BAC" w:rsidRDefault="00FD1BAC" w:rsidP="00FD1BAC">
      <w:pPr>
        <w:pStyle w:val="EndNoteBibliography"/>
        <w:spacing w:after="0"/>
      </w:pPr>
      <w:r w:rsidRPr="00FD1BAC">
        <w:t>Zhang, H., Shi, Y., Wang, C., Zhao, K., Zhang, S., Wei, L., Dong, L., Gu, W., Xu, Y., Ruan, H., Zhi, H., Yang, X., 2017. An improvement of LLNA:DA to assess the skin sensitization potential of chemicals. J</w:t>
      </w:r>
      <w:r w:rsidR="0044251B">
        <w:t>.</w:t>
      </w:r>
      <w:r w:rsidRPr="00FD1BAC">
        <w:t xml:space="preserve"> Toxicol</w:t>
      </w:r>
      <w:r w:rsidR="0044251B">
        <w:t>.</w:t>
      </w:r>
      <w:r w:rsidRPr="00FD1BAC">
        <w:t xml:space="preserve"> Sci</w:t>
      </w:r>
      <w:r w:rsidR="0044251B">
        <w:t>.</w:t>
      </w:r>
      <w:r w:rsidRPr="00FD1BAC">
        <w:t xml:space="preserve"> 42(2), 129-136.</w:t>
      </w:r>
    </w:p>
    <w:p w14:paraId="3A29D9B7" w14:textId="5111E6FC" w:rsidR="00FD1BAC" w:rsidRPr="00FD1BAC" w:rsidRDefault="00FD1BAC" w:rsidP="00FD1BAC">
      <w:pPr>
        <w:pStyle w:val="EndNoteBibliography"/>
        <w:spacing w:after="0"/>
      </w:pPr>
      <w:r w:rsidRPr="00FD1BAC">
        <w:t xml:space="preserve">Zhang, Y., de Graaf, N.P.J., Roffel, S., Spiekstra, S.W., Rustemeyer, T., Kleverlaan, C.J., Feilzer, A.J., Bontkes, H., Deng, D., Gibbs, S., 2021. Patch test relevant concentrations of metal salts cause localized cytotoxicity, including apoptosis, in skin ex vivo. Contact </w:t>
      </w:r>
      <w:r w:rsidR="0044251B">
        <w:t>D</w:t>
      </w:r>
      <w:r w:rsidR="0044251B" w:rsidRPr="00FD1BAC">
        <w:t>ermatitis</w:t>
      </w:r>
      <w:r w:rsidRPr="00FD1BAC">
        <w:t>.</w:t>
      </w:r>
      <w:r w:rsidR="0044251B">
        <w:t xml:space="preserve"> </w:t>
      </w:r>
      <w:r w:rsidR="00C61E28">
        <w:t>85, 531-</w:t>
      </w:r>
      <w:r w:rsidR="00F8056A">
        <w:t>542.</w:t>
      </w:r>
    </w:p>
    <w:p w14:paraId="0D582ADA" w14:textId="79A22FDF" w:rsidR="00FD1BAC" w:rsidRPr="00FD1BAC" w:rsidRDefault="00FD1BAC" w:rsidP="00FD1BAC">
      <w:pPr>
        <w:pStyle w:val="EndNoteBibliography"/>
        <w:spacing w:after="0"/>
      </w:pPr>
      <w:r w:rsidRPr="00FD1BAC">
        <w:lastRenderedPageBreak/>
        <w:t>Zigante, M., Mlinaric, M.R., Kastelan, M., Perkovic, V., Zrinski, M.T., Spalj, S., 2020. Symptoms of titanium and nickel allergic sensitization in orthodontic treatment. Prog</w:t>
      </w:r>
      <w:r w:rsidR="00351DEC">
        <w:t>.</w:t>
      </w:r>
      <w:r w:rsidRPr="00FD1BAC">
        <w:t xml:space="preserve"> Orthod</w:t>
      </w:r>
      <w:r w:rsidR="00351DEC">
        <w:t>.</w:t>
      </w:r>
      <w:r w:rsidRPr="00FD1BAC">
        <w:t xml:space="preserve"> 21(1), 1-7.</w:t>
      </w:r>
    </w:p>
    <w:p w14:paraId="1F774526" w14:textId="337A1BF1" w:rsidR="00FD1BAC" w:rsidRPr="00FD1BAC" w:rsidRDefault="00FD1BAC" w:rsidP="00FD1BAC">
      <w:pPr>
        <w:pStyle w:val="EndNoteBibliography"/>
      </w:pPr>
      <w:r w:rsidRPr="00FD1BAC">
        <w:t>Zissu, D., 1995. Experimental study of cutaneous tolerance to glycol ethers. Contact Dermatitis</w:t>
      </w:r>
      <w:r w:rsidR="00F8056A">
        <w:t>.</w:t>
      </w:r>
      <w:r w:rsidRPr="00FD1BAC">
        <w:t xml:space="preserve"> 32(2), 74-77.</w:t>
      </w:r>
    </w:p>
    <w:p w14:paraId="79218AA6" w14:textId="30D38812" w:rsidR="00CE0A97" w:rsidRDefault="00CE0A97"/>
    <w:sectPr w:rsidR="00CE0A97" w:rsidSect="005206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093C" w14:textId="77777777" w:rsidR="00C63DEA" w:rsidRDefault="00C63DEA" w:rsidP="00CE0A97">
      <w:pPr>
        <w:spacing w:after="0" w:line="240" w:lineRule="auto"/>
      </w:pPr>
      <w:r>
        <w:separator/>
      </w:r>
    </w:p>
  </w:endnote>
  <w:endnote w:type="continuationSeparator" w:id="0">
    <w:p w14:paraId="73770A62" w14:textId="77777777" w:rsidR="00C63DEA" w:rsidRDefault="00C63DEA" w:rsidP="00CE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DF01" w14:textId="77777777" w:rsidR="00EB4F2E" w:rsidRDefault="00EB4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644736"/>
      <w:docPartObj>
        <w:docPartGallery w:val="Page Numbers (Bottom of Page)"/>
        <w:docPartUnique/>
      </w:docPartObj>
    </w:sdtPr>
    <w:sdtEndPr>
      <w:rPr>
        <w:noProof/>
      </w:rPr>
    </w:sdtEndPr>
    <w:sdtContent>
      <w:p w14:paraId="3A6C3C11" w14:textId="4144D554" w:rsidR="006279DC" w:rsidRDefault="006279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5B9998" w14:textId="77777777" w:rsidR="00D9586E" w:rsidRDefault="00D95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8CD9" w14:textId="77777777" w:rsidR="00EB4F2E" w:rsidRDefault="00EB4F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EDCD" w14:textId="77777777" w:rsidR="00D9586E" w:rsidRDefault="00D958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60621"/>
      <w:docPartObj>
        <w:docPartGallery w:val="Page Numbers (Bottom of Page)"/>
        <w:docPartUnique/>
      </w:docPartObj>
    </w:sdtPr>
    <w:sdtEndPr>
      <w:rPr>
        <w:noProof/>
      </w:rPr>
    </w:sdtEndPr>
    <w:sdtContent>
      <w:p w14:paraId="50752F48" w14:textId="34A7B235" w:rsidR="00D9586E" w:rsidRDefault="00D958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CBCC2" w14:textId="77777777" w:rsidR="00D9586E" w:rsidRDefault="00D958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BE4D" w14:textId="77777777" w:rsidR="00D9586E" w:rsidRDefault="00D95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2FD4" w14:textId="77777777" w:rsidR="00C63DEA" w:rsidRDefault="00C63DEA" w:rsidP="00CE0A97">
      <w:pPr>
        <w:spacing w:after="0" w:line="240" w:lineRule="auto"/>
      </w:pPr>
      <w:r>
        <w:separator/>
      </w:r>
    </w:p>
  </w:footnote>
  <w:footnote w:type="continuationSeparator" w:id="0">
    <w:p w14:paraId="2230EC4D" w14:textId="77777777" w:rsidR="00C63DEA" w:rsidRDefault="00C63DEA" w:rsidP="00CE0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2AE0" w14:textId="77777777" w:rsidR="00EB4F2E" w:rsidRDefault="00EB4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DC71" w14:textId="77777777" w:rsidR="00EB4F2E" w:rsidRDefault="00EB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0893" w14:textId="77777777" w:rsidR="00EB4F2E" w:rsidRDefault="00EB4F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98D2" w14:textId="77777777" w:rsidR="00D9586E" w:rsidRDefault="00D958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93B4" w14:textId="77777777" w:rsidR="00D9586E" w:rsidRDefault="00D958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A744" w14:textId="77777777" w:rsidR="00D9586E" w:rsidRDefault="00D958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Resources Conserv Recycl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95zxdfhs9v24e2t2k59swiwzxvfa55txfa&quot;&gt;Aleks_EndNote Library2-Converted&lt;record-ids&gt;&lt;item&gt;38&lt;/item&gt;&lt;item&gt;40&lt;/item&gt;&lt;item&gt;1121&lt;/item&gt;&lt;item&gt;1151&lt;/item&gt;&lt;item&gt;1186&lt;/item&gt;&lt;item&gt;1261&lt;/item&gt;&lt;item&gt;1269&lt;/item&gt;&lt;item&gt;1282&lt;/item&gt;&lt;item&gt;1284&lt;/item&gt;&lt;item&gt;1297&lt;/item&gt;&lt;item&gt;1347&lt;/item&gt;&lt;item&gt;1348&lt;/item&gt;&lt;item&gt;1349&lt;/item&gt;&lt;item&gt;1351&lt;/item&gt;&lt;item&gt;1352&lt;/item&gt;&lt;item&gt;2276&lt;/item&gt;&lt;item&gt;2277&lt;/item&gt;&lt;item&gt;2278&lt;/item&gt;&lt;item&gt;2279&lt;/item&gt;&lt;item&gt;2280&lt;/item&gt;&lt;item&gt;2283&lt;/item&gt;&lt;item&gt;2285&lt;/item&gt;&lt;item&gt;2286&lt;/item&gt;&lt;item&gt;2287&lt;/item&gt;&lt;item&gt;2289&lt;/item&gt;&lt;item&gt;2290&lt;/item&gt;&lt;item&gt;2291&lt;/item&gt;&lt;item&gt;2292&lt;/item&gt;&lt;item&gt;2294&lt;/item&gt;&lt;item&gt;2295&lt;/item&gt;&lt;item&gt;2296&lt;/item&gt;&lt;item&gt;2297&lt;/item&gt;&lt;item&gt;2298&lt;/item&gt;&lt;item&gt;2299&lt;/item&gt;&lt;item&gt;2300&lt;/item&gt;&lt;item&gt;2301&lt;/item&gt;&lt;item&gt;2302&lt;/item&gt;&lt;item&gt;2303&lt;/item&gt;&lt;item&gt;2304&lt;/item&gt;&lt;item&gt;2305&lt;/item&gt;&lt;item&gt;2306&lt;/item&gt;&lt;item&gt;2307&lt;/item&gt;&lt;item&gt;2308&lt;/item&gt;&lt;item&gt;2309&lt;/item&gt;&lt;item&gt;2310&lt;/item&gt;&lt;item&gt;2311&lt;/item&gt;&lt;item&gt;2312&lt;/item&gt;&lt;item&gt;2313&lt;/item&gt;&lt;item&gt;2314&lt;/item&gt;&lt;item&gt;2315&lt;/item&gt;&lt;item&gt;2318&lt;/item&gt;&lt;item&gt;2319&lt;/item&gt;&lt;item&gt;2320&lt;/item&gt;&lt;item&gt;2321&lt;/item&gt;&lt;item&gt;2322&lt;/item&gt;&lt;item&gt;2324&lt;/item&gt;&lt;item&gt;2325&lt;/item&gt;&lt;item&gt;2326&lt;/item&gt;&lt;item&gt;2327&lt;/item&gt;&lt;item&gt;2328&lt;/item&gt;&lt;item&gt;2329&lt;/item&gt;&lt;item&gt;2330&lt;/item&gt;&lt;item&gt;2332&lt;/item&gt;&lt;item&gt;2334&lt;/item&gt;&lt;item&gt;2336&lt;/item&gt;&lt;item&gt;2337&lt;/item&gt;&lt;item&gt;2338&lt;/item&gt;&lt;item&gt;2339&lt;/item&gt;&lt;item&gt;2340&lt;/item&gt;&lt;item&gt;2341&lt;/item&gt;&lt;item&gt;2342&lt;/item&gt;&lt;item&gt;2343&lt;/item&gt;&lt;item&gt;2344&lt;/item&gt;&lt;item&gt;2346&lt;/item&gt;&lt;item&gt;2348&lt;/item&gt;&lt;item&gt;2350&lt;/item&gt;&lt;item&gt;2351&lt;/item&gt;&lt;item&gt;2352&lt;/item&gt;&lt;item&gt;2353&lt;/item&gt;&lt;item&gt;2354&lt;/item&gt;&lt;item&gt;2355&lt;/item&gt;&lt;item&gt;2356&lt;/item&gt;&lt;item&gt;2357&lt;/item&gt;&lt;item&gt;2358&lt;/item&gt;&lt;item&gt;2359&lt;/item&gt;&lt;item&gt;2360&lt;/item&gt;&lt;item&gt;2361&lt;/item&gt;&lt;item&gt;2362&lt;/item&gt;&lt;item&gt;2363&lt;/item&gt;&lt;item&gt;2364&lt;/item&gt;&lt;item&gt;2365&lt;/item&gt;&lt;item&gt;2366&lt;/item&gt;&lt;item&gt;2367&lt;/item&gt;&lt;item&gt;2368&lt;/item&gt;&lt;item&gt;2369&lt;/item&gt;&lt;item&gt;2370&lt;/item&gt;&lt;item&gt;2371&lt;/item&gt;&lt;item&gt;2372&lt;/item&gt;&lt;item&gt;2373&lt;/item&gt;&lt;item&gt;2374&lt;/item&gt;&lt;item&gt;2375&lt;/item&gt;&lt;item&gt;2376&lt;/item&gt;&lt;item&gt;2377&lt;/item&gt;&lt;item&gt;2378&lt;/item&gt;&lt;item&gt;2469&lt;/item&gt;&lt;item&gt;2579&lt;/item&gt;&lt;item&gt;2580&lt;/item&gt;&lt;item&gt;2581&lt;/item&gt;&lt;item&gt;2582&lt;/item&gt;&lt;item&gt;2583&lt;/item&gt;&lt;item&gt;2587&lt;/item&gt;&lt;item&gt;2592&lt;/item&gt;&lt;item&gt;2600&lt;/item&gt;&lt;item&gt;2602&lt;/item&gt;&lt;item&gt;2603&lt;/item&gt;&lt;item&gt;2607&lt;/item&gt;&lt;item&gt;2609&lt;/item&gt;&lt;item&gt;2613&lt;/item&gt;&lt;item&gt;2616&lt;/item&gt;&lt;item&gt;2617&lt;/item&gt;&lt;item&gt;2625&lt;/item&gt;&lt;item&gt;2627&lt;/item&gt;&lt;item&gt;2630&lt;/item&gt;&lt;item&gt;2633&lt;/item&gt;&lt;item&gt;2641&lt;/item&gt;&lt;item&gt;2642&lt;/item&gt;&lt;item&gt;2643&lt;/item&gt;&lt;item&gt;2648&lt;/item&gt;&lt;/record-ids&gt;&lt;/item&gt;&lt;/Libraries&gt;"/>
  </w:docVars>
  <w:rsids>
    <w:rsidRoot w:val="00CE0A97"/>
    <w:rsid w:val="00001F39"/>
    <w:rsid w:val="00006FE3"/>
    <w:rsid w:val="00007E6D"/>
    <w:rsid w:val="00015878"/>
    <w:rsid w:val="00015CF9"/>
    <w:rsid w:val="00023EFD"/>
    <w:rsid w:val="00024C7B"/>
    <w:rsid w:val="000267FF"/>
    <w:rsid w:val="00026875"/>
    <w:rsid w:val="00026E22"/>
    <w:rsid w:val="00030150"/>
    <w:rsid w:val="00030857"/>
    <w:rsid w:val="000337C4"/>
    <w:rsid w:val="00035624"/>
    <w:rsid w:val="00035F51"/>
    <w:rsid w:val="000407D6"/>
    <w:rsid w:val="00040A81"/>
    <w:rsid w:val="00042AF2"/>
    <w:rsid w:val="000433A1"/>
    <w:rsid w:val="00045FC6"/>
    <w:rsid w:val="0005224B"/>
    <w:rsid w:val="00054A71"/>
    <w:rsid w:val="00055C45"/>
    <w:rsid w:val="000573D2"/>
    <w:rsid w:val="00057FAE"/>
    <w:rsid w:val="000607D1"/>
    <w:rsid w:val="0006083C"/>
    <w:rsid w:val="00060A38"/>
    <w:rsid w:val="00062CA4"/>
    <w:rsid w:val="0006331F"/>
    <w:rsid w:val="000638F1"/>
    <w:rsid w:val="00064B42"/>
    <w:rsid w:val="00067531"/>
    <w:rsid w:val="00067B77"/>
    <w:rsid w:val="0007097D"/>
    <w:rsid w:val="00070E00"/>
    <w:rsid w:val="00070F66"/>
    <w:rsid w:val="000715C0"/>
    <w:rsid w:val="00072DFC"/>
    <w:rsid w:val="000770FE"/>
    <w:rsid w:val="00081E45"/>
    <w:rsid w:val="00082D22"/>
    <w:rsid w:val="000851DA"/>
    <w:rsid w:val="00085758"/>
    <w:rsid w:val="000859B1"/>
    <w:rsid w:val="00085A5E"/>
    <w:rsid w:val="00087EFF"/>
    <w:rsid w:val="0009064D"/>
    <w:rsid w:val="00091EF3"/>
    <w:rsid w:val="00092F28"/>
    <w:rsid w:val="000943D6"/>
    <w:rsid w:val="000945F1"/>
    <w:rsid w:val="000A0B92"/>
    <w:rsid w:val="000A0E85"/>
    <w:rsid w:val="000A17A1"/>
    <w:rsid w:val="000A1DD9"/>
    <w:rsid w:val="000A25C0"/>
    <w:rsid w:val="000A3489"/>
    <w:rsid w:val="000A3B96"/>
    <w:rsid w:val="000A4CC9"/>
    <w:rsid w:val="000A61D7"/>
    <w:rsid w:val="000A777A"/>
    <w:rsid w:val="000B0AC8"/>
    <w:rsid w:val="000B168E"/>
    <w:rsid w:val="000B19D3"/>
    <w:rsid w:val="000B2B4D"/>
    <w:rsid w:val="000B2DE2"/>
    <w:rsid w:val="000B375C"/>
    <w:rsid w:val="000B581B"/>
    <w:rsid w:val="000B5822"/>
    <w:rsid w:val="000C1AC1"/>
    <w:rsid w:val="000C209B"/>
    <w:rsid w:val="000C2BB0"/>
    <w:rsid w:val="000C4307"/>
    <w:rsid w:val="000C4B95"/>
    <w:rsid w:val="000C4E78"/>
    <w:rsid w:val="000C6EDC"/>
    <w:rsid w:val="000C794D"/>
    <w:rsid w:val="000C7A12"/>
    <w:rsid w:val="000D06E0"/>
    <w:rsid w:val="000D180F"/>
    <w:rsid w:val="000D2185"/>
    <w:rsid w:val="000D2917"/>
    <w:rsid w:val="000D364A"/>
    <w:rsid w:val="000D53B9"/>
    <w:rsid w:val="000E093B"/>
    <w:rsid w:val="000E114D"/>
    <w:rsid w:val="000E12EC"/>
    <w:rsid w:val="000E22B0"/>
    <w:rsid w:val="000E48E3"/>
    <w:rsid w:val="000F2128"/>
    <w:rsid w:val="000F3494"/>
    <w:rsid w:val="000F3965"/>
    <w:rsid w:val="000F4FD0"/>
    <w:rsid w:val="000F558B"/>
    <w:rsid w:val="000F6E98"/>
    <w:rsid w:val="000F74E3"/>
    <w:rsid w:val="00101069"/>
    <w:rsid w:val="001020B5"/>
    <w:rsid w:val="0010447C"/>
    <w:rsid w:val="00105C20"/>
    <w:rsid w:val="00111173"/>
    <w:rsid w:val="001119CF"/>
    <w:rsid w:val="00115192"/>
    <w:rsid w:val="00122001"/>
    <w:rsid w:val="00122E60"/>
    <w:rsid w:val="00123030"/>
    <w:rsid w:val="00124232"/>
    <w:rsid w:val="00125BB2"/>
    <w:rsid w:val="00126F44"/>
    <w:rsid w:val="00131B64"/>
    <w:rsid w:val="00132317"/>
    <w:rsid w:val="00137258"/>
    <w:rsid w:val="00137449"/>
    <w:rsid w:val="00137E28"/>
    <w:rsid w:val="001403AD"/>
    <w:rsid w:val="00140483"/>
    <w:rsid w:val="00141B19"/>
    <w:rsid w:val="001423E2"/>
    <w:rsid w:val="0014625C"/>
    <w:rsid w:val="00151543"/>
    <w:rsid w:val="00151DF2"/>
    <w:rsid w:val="00152D7A"/>
    <w:rsid w:val="00153D40"/>
    <w:rsid w:val="00153E86"/>
    <w:rsid w:val="00156AF8"/>
    <w:rsid w:val="00156FD2"/>
    <w:rsid w:val="00157818"/>
    <w:rsid w:val="00160EEC"/>
    <w:rsid w:val="001626AF"/>
    <w:rsid w:val="00170883"/>
    <w:rsid w:val="00171D85"/>
    <w:rsid w:val="00172E82"/>
    <w:rsid w:val="001760A8"/>
    <w:rsid w:val="00177924"/>
    <w:rsid w:val="00177CBC"/>
    <w:rsid w:val="00181450"/>
    <w:rsid w:val="00183F8D"/>
    <w:rsid w:val="001840DF"/>
    <w:rsid w:val="00184D10"/>
    <w:rsid w:val="00186901"/>
    <w:rsid w:val="001870B2"/>
    <w:rsid w:val="00191044"/>
    <w:rsid w:val="001913F5"/>
    <w:rsid w:val="00192808"/>
    <w:rsid w:val="001935B9"/>
    <w:rsid w:val="001938A9"/>
    <w:rsid w:val="00195FD9"/>
    <w:rsid w:val="00196206"/>
    <w:rsid w:val="001A13FA"/>
    <w:rsid w:val="001A2845"/>
    <w:rsid w:val="001B0511"/>
    <w:rsid w:val="001B2FB4"/>
    <w:rsid w:val="001B73DD"/>
    <w:rsid w:val="001B79DF"/>
    <w:rsid w:val="001C25E6"/>
    <w:rsid w:val="001C31E3"/>
    <w:rsid w:val="001C3295"/>
    <w:rsid w:val="001C42DA"/>
    <w:rsid w:val="001C649F"/>
    <w:rsid w:val="001C709E"/>
    <w:rsid w:val="001D104E"/>
    <w:rsid w:val="001D488A"/>
    <w:rsid w:val="001D4FD8"/>
    <w:rsid w:val="001D604F"/>
    <w:rsid w:val="001D6845"/>
    <w:rsid w:val="001D6885"/>
    <w:rsid w:val="001D7B40"/>
    <w:rsid w:val="001E0181"/>
    <w:rsid w:val="001E19F6"/>
    <w:rsid w:val="001E1FB7"/>
    <w:rsid w:val="001E30AF"/>
    <w:rsid w:val="001E496E"/>
    <w:rsid w:val="001E5A25"/>
    <w:rsid w:val="001E757E"/>
    <w:rsid w:val="001F130B"/>
    <w:rsid w:val="001F1399"/>
    <w:rsid w:val="001F232D"/>
    <w:rsid w:val="001F321E"/>
    <w:rsid w:val="001F3FE4"/>
    <w:rsid w:val="001F4406"/>
    <w:rsid w:val="001F50C8"/>
    <w:rsid w:val="001F5604"/>
    <w:rsid w:val="001F562B"/>
    <w:rsid w:val="001F65DE"/>
    <w:rsid w:val="00204112"/>
    <w:rsid w:val="002046A6"/>
    <w:rsid w:val="00204994"/>
    <w:rsid w:val="00204F0F"/>
    <w:rsid w:val="00206BA3"/>
    <w:rsid w:val="00215901"/>
    <w:rsid w:val="00216C8F"/>
    <w:rsid w:val="0021725A"/>
    <w:rsid w:val="00220114"/>
    <w:rsid w:val="00221C2B"/>
    <w:rsid w:val="00222399"/>
    <w:rsid w:val="00223AA6"/>
    <w:rsid w:val="00224C51"/>
    <w:rsid w:val="002259ED"/>
    <w:rsid w:val="00225C65"/>
    <w:rsid w:val="002275F2"/>
    <w:rsid w:val="002275FC"/>
    <w:rsid w:val="002302F1"/>
    <w:rsid w:val="002311CE"/>
    <w:rsid w:val="00232B41"/>
    <w:rsid w:val="00236B5C"/>
    <w:rsid w:val="00245474"/>
    <w:rsid w:val="00245CBE"/>
    <w:rsid w:val="0024643C"/>
    <w:rsid w:val="0024657E"/>
    <w:rsid w:val="00247163"/>
    <w:rsid w:val="0025048D"/>
    <w:rsid w:val="00250688"/>
    <w:rsid w:val="00251837"/>
    <w:rsid w:val="0025216A"/>
    <w:rsid w:val="00252A75"/>
    <w:rsid w:val="0025374E"/>
    <w:rsid w:val="00253FAD"/>
    <w:rsid w:val="00254241"/>
    <w:rsid w:val="00255B35"/>
    <w:rsid w:val="00260B85"/>
    <w:rsid w:val="00261316"/>
    <w:rsid w:val="00261471"/>
    <w:rsid w:val="002620F3"/>
    <w:rsid w:val="00262CE0"/>
    <w:rsid w:val="00266878"/>
    <w:rsid w:val="00267FFA"/>
    <w:rsid w:val="00271A09"/>
    <w:rsid w:val="002746CA"/>
    <w:rsid w:val="0027566F"/>
    <w:rsid w:val="00277132"/>
    <w:rsid w:val="00280618"/>
    <w:rsid w:val="00281ACA"/>
    <w:rsid w:val="00283E33"/>
    <w:rsid w:val="002849FD"/>
    <w:rsid w:val="00286D13"/>
    <w:rsid w:val="0028740B"/>
    <w:rsid w:val="00287BCF"/>
    <w:rsid w:val="00292866"/>
    <w:rsid w:val="002934B4"/>
    <w:rsid w:val="002949FC"/>
    <w:rsid w:val="00295B7C"/>
    <w:rsid w:val="002A0B3D"/>
    <w:rsid w:val="002A1E25"/>
    <w:rsid w:val="002A29DA"/>
    <w:rsid w:val="002A3803"/>
    <w:rsid w:val="002A4CD7"/>
    <w:rsid w:val="002A58A4"/>
    <w:rsid w:val="002A66F6"/>
    <w:rsid w:val="002B1346"/>
    <w:rsid w:val="002B17C4"/>
    <w:rsid w:val="002B2751"/>
    <w:rsid w:val="002B44EA"/>
    <w:rsid w:val="002B542E"/>
    <w:rsid w:val="002B56A7"/>
    <w:rsid w:val="002B6914"/>
    <w:rsid w:val="002B7FA5"/>
    <w:rsid w:val="002C309B"/>
    <w:rsid w:val="002C418F"/>
    <w:rsid w:val="002C5069"/>
    <w:rsid w:val="002C50F3"/>
    <w:rsid w:val="002C7220"/>
    <w:rsid w:val="002D0022"/>
    <w:rsid w:val="002D38BA"/>
    <w:rsid w:val="002D4240"/>
    <w:rsid w:val="002D4BD8"/>
    <w:rsid w:val="002D5234"/>
    <w:rsid w:val="002D5751"/>
    <w:rsid w:val="002D585C"/>
    <w:rsid w:val="002D606C"/>
    <w:rsid w:val="002E1619"/>
    <w:rsid w:val="002E18DC"/>
    <w:rsid w:val="002E1BFF"/>
    <w:rsid w:val="002E28AD"/>
    <w:rsid w:val="002E4003"/>
    <w:rsid w:val="002E5D21"/>
    <w:rsid w:val="002E5DF6"/>
    <w:rsid w:val="002F63A4"/>
    <w:rsid w:val="002F6683"/>
    <w:rsid w:val="002F7B33"/>
    <w:rsid w:val="00305323"/>
    <w:rsid w:val="0030651E"/>
    <w:rsid w:val="00311EB7"/>
    <w:rsid w:val="00312F47"/>
    <w:rsid w:val="0031470B"/>
    <w:rsid w:val="00314B67"/>
    <w:rsid w:val="00315209"/>
    <w:rsid w:val="00315E1B"/>
    <w:rsid w:val="00317202"/>
    <w:rsid w:val="003177F8"/>
    <w:rsid w:val="00324044"/>
    <w:rsid w:val="00324F26"/>
    <w:rsid w:val="00331C4A"/>
    <w:rsid w:val="003327BF"/>
    <w:rsid w:val="00334228"/>
    <w:rsid w:val="00334EB1"/>
    <w:rsid w:val="003357D7"/>
    <w:rsid w:val="00336483"/>
    <w:rsid w:val="00341752"/>
    <w:rsid w:val="0034293D"/>
    <w:rsid w:val="00344A31"/>
    <w:rsid w:val="00351DEC"/>
    <w:rsid w:val="003531F2"/>
    <w:rsid w:val="00357152"/>
    <w:rsid w:val="00360596"/>
    <w:rsid w:val="003614FE"/>
    <w:rsid w:val="003675B0"/>
    <w:rsid w:val="00371E88"/>
    <w:rsid w:val="00372615"/>
    <w:rsid w:val="0037281A"/>
    <w:rsid w:val="00373590"/>
    <w:rsid w:val="00373627"/>
    <w:rsid w:val="0037559B"/>
    <w:rsid w:val="003779CB"/>
    <w:rsid w:val="003802AD"/>
    <w:rsid w:val="0038282A"/>
    <w:rsid w:val="00383C07"/>
    <w:rsid w:val="00385605"/>
    <w:rsid w:val="003859F0"/>
    <w:rsid w:val="00386042"/>
    <w:rsid w:val="00387564"/>
    <w:rsid w:val="003875CB"/>
    <w:rsid w:val="00387972"/>
    <w:rsid w:val="0039063E"/>
    <w:rsid w:val="00391B42"/>
    <w:rsid w:val="00392A19"/>
    <w:rsid w:val="00394D87"/>
    <w:rsid w:val="0039666F"/>
    <w:rsid w:val="003A0B24"/>
    <w:rsid w:val="003A13E1"/>
    <w:rsid w:val="003A1A1B"/>
    <w:rsid w:val="003A268A"/>
    <w:rsid w:val="003A3A3E"/>
    <w:rsid w:val="003A4958"/>
    <w:rsid w:val="003A4DF1"/>
    <w:rsid w:val="003A4ECA"/>
    <w:rsid w:val="003A51C9"/>
    <w:rsid w:val="003A5499"/>
    <w:rsid w:val="003A770E"/>
    <w:rsid w:val="003A7B94"/>
    <w:rsid w:val="003B0828"/>
    <w:rsid w:val="003B23A3"/>
    <w:rsid w:val="003B29CF"/>
    <w:rsid w:val="003B362B"/>
    <w:rsid w:val="003B4E7D"/>
    <w:rsid w:val="003B4E8C"/>
    <w:rsid w:val="003B5EAE"/>
    <w:rsid w:val="003B74FC"/>
    <w:rsid w:val="003C3D6B"/>
    <w:rsid w:val="003C4073"/>
    <w:rsid w:val="003C4E5F"/>
    <w:rsid w:val="003C51D5"/>
    <w:rsid w:val="003C53DD"/>
    <w:rsid w:val="003C58E8"/>
    <w:rsid w:val="003D25C8"/>
    <w:rsid w:val="003D28A1"/>
    <w:rsid w:val="003D311A"/>
    <w:rsid w:val="003D4947"/>
    <w:rsid w:val="003D4DE8"/>
    <w:rsid w:val="003D5879"/>
    <w:rsid w:val="003D59AF"/>
    <w:rsid w:val="003D5AFF"/>
    <w:rsid w:val="003D6252"/>
    <w:rsid w:val="003D6741"/>
    <w:rsid w:val="003D7EB3"/>
    <w:rsid w:val="003E0561"/>
    <w:rsid w:val="003E08E4"/>
    <w:rsid w:val="003E1832"/>
    <w:rsid w:val="003E2C2C"/>
    <w:rsid w:val="003E3E52"/>
    <w:rsid w:val="003E4784"/>
    <w:rsid w:val="003E6D42"/>
    <w:rsid w:val="003E6F34"/>
    <w:rsid w:val="003E7177"/>
    <w:rsid w:val="003E72ED"/>
    <w:rsid w:val="003F0DE6"/>
    <w:rsid w:val="003F29D0"/>
    <w:rsid w:val="003F3EEB"/>
    <w:rsid w:val="00400FB5"/>
    <w:rsid w:val="00401513"/>
    <w:rsid w:val="004023BF"/>
    <w:rsid w:val="0040286C"/>
    <w:rsid w:val="00404262"/>
    <w:rsid w:val="00404A9A"/>
    <w:rsid w:val="00410127"/>
    <w:rsid w:val="0041162B"/>
    <w:rsid w:val="00411D65"/>
    <w:rsid w:val="00412C3E"/>
    <w:rsid w:val="00412FA8"/>
    <w:rsid w:val="00413191"/>
    <w:rsid w:val="004140E8"/>
    <w:rsid w:val="00414210"/>
    <w:rsid w:val="00416C35"/>
    <w:rsid w:val="00417A89"/>
    <w:rsid w:val="00421B2B"/>
    <w:rsid w:val="00421E52"/>
    <w:rsid w:val="004223CF"/>
    <w:rsid w:val="00422EF5"/>
    <w:rsid w:val="00423114"/>
    <w:rsid w:val="00423A96"/>
    <w:rsid w:val="00426A7B"/>
    <w:rsid w:val="00427899"/>
    <w:rsid w:val="0043445A"/>
    <w:rsid w:val="004351CB"/>
    <w:rsid w:val="0044251B"/>
    <w:rsid w:val="00444E17"/>
    <w:rsid w:val="004453C3"/>
    <w:rsid w:val="004461D7"/>
    <w:rsid w:val="004472F4"/>
    <w:rsid w:val="004511F3"/>
    <w:rsid w:val="004522C2"/>
    <w:rsid w:val="0045246B"/>
    <w:rsid w:val="004563DD"/>
    <w:rsid w:val="00461454"/>
    <w:rsid w:val="00461531"/>
    <w:rsid w:val="00461B69"/>
    <w:rsid w:val="0046236F"/>
    <w:rsid w:val="004636B3"/>
    <w:rsid w:val="00463B74"/>
    <w:rsid w:val="00463BE2"/>
    <w:rsid w:val="00466A0C"/>
    <w:rsid w:val="0046768D"/>
    <w:rsid w:val="00473892"/>
    <w:rsid w:val="004753D2"/>
    <w:rsid w:val="0047554E"/>
    <w:rsid w:val="00481040"/>
    <w:rsid w:val="00481F65"/>
    <w:rsid w:val="004823BB"/>
    <w:rsid w:val="00483AD8"/>
    <w:rsid w:val="00485AC8"/>
    <w:rsid w:val="0048700C"/>
    <w:rsid w:val="00487F39"/>
    <w:rsid w:val="00491BD9"/>
    <w:rsid w:val="0049237B"/>
    <w:rsid w:val="004924FD"/>
    <w:rsid w:val="0049333D"/>
    <w:rsid w:val="00494077"/>
    <w:rsid w:val="00494203"/>
    <w:rsid w:val="0049593A"/>
    <w:rsid w:val="00495967"/>
    <w:rsid w:val="00495EA6"/>
    <w:rsid w:val="0049693B"/>
    <w:rsid w:val="004975D9"/>
    <w:rsid w:val="004977A1"/>
    <w:rsid w:val="00497ED0"/>
    <w:rsid w:val="004A014C"/>
    <w:rsid w:val="004A1A45"/>
    <w:rsid w:val="004A318B"/>
    <w:rsid w:val="004A6826"/>
    <w:rsid w:val="004B0725"/>
    <w:rsid w:val="004B1BD4"/>
    <w:rsid w:val="004B229D"/>
    <w:rsid w:val="004B25C9"/>
    <w:rsid w:val="004B51C4"/>
    <w:rsid w:val="004C05AF"/>
    <w:rsid w:val="004C2078"/>
    <w:rsid w:val="004C3EE9"/>
    <w:rsid w:val="004C4E97"/>
    <w:rsid w:val="004C5060"/>
    <w:rsid w:val="004C6155"/>
    <w:rsid w:val="004C782F"/>
    <w:rsid w:val="004D00C5"/>
    <w:rsid w:val="004D4B25"/>
    <w:rsid w:val="004D572D"/>
    <w:rsid w:val="004E220B"/>
    <w:rsid w:val="004E351E"/>
    <w:rsid w:val="004E4F69"/>
    <w:rsid w:val="004E5AE2"/>
    <w:rsid w:val="004F0A9D"/>
    <w:rsid w:val="004F5A5C"/>
    <w:rsid w:val="004F6376"/>
    <w:rsid w:val="0050195A"/>
    <w:rsid w:val="00503116"/>
    <w:rsid w:val="00504164"/>
    <w:rsid w:val="005060A0"/>
    <w:rsid w:val="00506B60"/>
    <w:rsid w:val="00507B31"/>
    <w:rsid w:val="005102B2"/>
    <w:rsid w:val="005107A9"/>
    <w:rsid w:val="00510D6C"/>
    <w:rsid w:val="005119FF"/>
    <w:rsid w:val="005133A1"/>
    <w:rsid w:val="00513F26"/>
    <w:rsid w:val="0052015C"/>
    <w:rsid w:val="00520692"/>
    <w:rsid w:val="005206F6"/>
    <w:rsid w:val="00523D36"/>
    <w:rsid w:val="00523FD8"/>
    <w:rsid w:val="00525897"/>
    <w:rsid w:val="0053094F"/>
    <w:rsid w:val="00532A00"/>
    <w:rsid w:val="00536133"/>
    <w:rsid w:val="00542766"/>
    <w:rsid w:val="00544EC2"/>
    <w:rsid w:val="00545A57"/>
    <w:rsid w:val="00547212"/>
    <w:rsid w:val="00547511"/>
    <w:rsid w:val="005517CF"/>
    <w:rsid w:val="00551D99"/>
    <w:rsid w:val="005523F0"/>
    <w:rsid w:val="00554097"/>
    <w:rsid w:val="00556398"/>
    <w:rsid w:val="005573E1"/>
    <w:rsid w:val="005614C3"/>
    <w:rsid w:val="0056191E"/>
    <w:rsid w:val="00562485"/>
    <w:rsid w:val="00565CDB"/>
    <w:rsid w:val="00565EA2"/>
    <w:rsid w:val="00567541"/>
    <w:rsid w:val="00570FD9"/>
    <w:rsid w:val="0057139E"/>
    <w:rsid w:val="005718CD"/>
    <w:rsid w:val="00571BE6"/>
    <w:rsid w:val="00572341"/>
    <w:rsid w:val="0057544D"/>
    <w:rsid w:val="0057675A"/>
    <w:rsid w:val="00582C45"/>
    <w:rsid w:val="00585243"/>
    <w:rsid w:val="00586417"/>
    <w:rsid w:val="00587787"/>
    <w:rsid w:val="005A1477"/>
    <w:rsid w:val="005A24F5"/>
    <w:rsid w:val="005A2D2A"/>
    <w:rsid w:val="005A35FC"/>
    <w:rsid w:val="005A36C1"/>
    <w:rsid w:val="005A5257"/>
    <w:rsid w:val="005A5D2C"/>
    <w:rsid w:val="005A70D1"/>
    <w:rsid w:val="005B10EB"/>
    <w:rsid w:val="005B1AB5"/>
    <w:rsid w:val="005B59C9"/>
    <w:rsid w:val="005B6A47"/>
    <w:rsid w:val="005C21D6"/>
    <w:rsid w:val="005C2D53"/>
    <w:rsid w:val="005C3C4D"/>
    <w:rsid w:val="005C4142"/>
    <w:rsid w:val="005C5F51"/>
    <w:rsid w:val="005C71E8"/>
    <w:rsid w:val="005C7B52"/>
    <w:rsid w:val="005C7C0D"/>
    <w:rsid w:val="005C7CA9"/>
    <w:rsid w:val="005D5A0C"/>
    <w:rsid w:val="005D6452"/>
    <w:rsid w:val="005D6ABE"/>
    <w:rsid w:val="005F11FE"/>
    <w:rsid w:val="005F2CF6"/>
    <w:rsid w:val="005F2E5E"/>
    <w:rsid w:val="005F3F81"/>
    <w:rsid w:val="005F57D9"/>
    <w:rsid w:val="005F62DC"/>
    <w:rsid w:val="005F6A83"/>
    <w:rsid w:val="005F6DEB"/>
    <w:rsid w:val="005F74C4"/>
    <w:rsid w:val="006042A1"/>
    <w:rsid w:val="00604673"/>
    <w:rsid w:val="006108F5"/>
    <w:rsid w:val="00611AAC"/>
    <w:rsid w:val="00613924"/>
    <w:rsid w:val="00614408"/>
    <w:rsid w:val="00616A88"/>
    <w:rsid w:val="00621687"/>
    <w:rsid w:val="00626803"/>
    <w:rsid w:val="006279DC"/>
    <w:rsid w:val="00627AC0"/>
    <w:rsid w:val="00627E22"/>
    <w:rsid w:val="00627F7C"/>
    <w:rsid w:val="006320A0"/>
    <w:rsid w:val="0063396F"/>
    <w:rsid w:val="0063652B"/>
    <w:rsid w:val="00637125"/>
    <w:rsid w:val="00641483"/>
    <w:rsid w:val="0064171B"/>
    <w:rsid w:val="006432A4"/>
    <w:rsid w:val="006445D2"/>
    <w:rsid w:val="00645DD2"/>
    <w:rsid w:val="00646FB5"/>
    <w:rsid w:val="0064721A"/>
    <w:rsid w:val="006513F6"/>
    <w:rsid w:val="006515A6"/>
    <w:rsid w:val="00652298"/>
    <w:rsid w:val="00652397"/>
    <w:rsid w:val="00655586"/>
    <w:rsid w:val="00657088"/>
    <w:rsid w:val="00657115"/>
    <w:rsid w:val="00660824"/>
    <w:rsid w:val="00664258"/>
    <w:rsid w:val="00666ECB"/>
    <w:rsid w:val="0066783F"/>
    <w:rsid w:val="00671323"/>
    <w:rsid w:val="006724F6"/>
    <w:rsid w:val="0067259E"/>
    <w:rsid w:val="006726D1"/>
    <w:rsid w:val="00673E11"/>
    <w:rsid w:val="00675F8A"/>
    <w:rsid w:val="00676DA0"/>
    <w:rsid w:val="0067755E"/>
    <w:rsid w:val="0067773D"/>
    <w:rsid w:val="00680A62"/>
    <w:rsid w:val="00682767"/>
    <w:rsid w:val="00682E4B"/>
    <w:rsid w:val="00682F3B"/>
    <w:rsid w:val="0068569C"/>
    <w:rsid w:val="00691275"/>
    <w:rsid w:val="00691BF7"/>
    <w:rsid w:val="00693F92"/>
    <w:rsid w:val="0069607F"/>
    <w:rsid w:val="006967EF"/>
    <w:rsid w:val="00697BF5"/>
    <w:rsid w:val="006A10F8"/>
    <w:rsid w:val="006A51B0"/>
    <w:rsid w:val="006A570B"/>
    <w:rsid w:val="006A5EA4"/>
    <w:rsid w:val="006A61FE"/>
    <w:rsid w:val="006B03A8"/>
    <w:rsid w:val="006B0959"/>
    <w:rsid w:val="006B41EC"/>
    <w:rsid w:val="006B4999"/>
    <w:rsid w:val="006B62CC"/>
    <w:rsid w:val="006B7327"/>
    <w:rsid w:val="006B7A57"/>
    <w:rsid w:val="006B7E37"/>
    <w:rsid w:val="006C3457"/>
    <w:rsid w:val="006D1286"/>
    <w:rsid w:val="006D2513"/>
    <w:rsid w:val="006D5478"/>
    <w:rsid w:val="006D7E3D"/>
    <w:rsid w:val="006E2EAF"/>
    <w:rsid w:val="006E475D"/>
    <w:rsid w:val="006E696C"/>
    <w:rsid w:val="006E7A41"/>
    <w:rsid w:val="006F226C"/>
    <w:rsid w:val="006F35AA"/>
    <w:rsid w:val="006F5756"/>
    <w:rsid w:val="00700B6B"/>
    <w:rsid w:val="00701474"/>
    <w:rsid w:val="007015F2"/>
    <w:rsid w:val="00701D32"/>
    <w:rsid w:val="00703ACF"/>
    <w:rsid w:val="00703DAE"/>
    <w:rsid w:val="0070694F"/>
    <w:rsid w:val="00707336"/>
    <w:rsid w:val="007116D9"/>
    <w:rsid w:val="0071590C"/>
    <w:rsid w:val="007161B3"/>
    <w:rsid w:val="0071652B"/>
    <w:rsid w:val="00716C1B"/>
    <w:rsid w:val="00717120"/>
    <w:rsid w:val="0071723A"/>
    <w:rsid w:val="007222A1"/>
    <w:rsid w:val="00722D36"/>
    <w:rsid w:val="0072389B"/>
    <w:rsid w:val="00725F82"/>
    <w:rsid w:val="007265B2"/>
    <w:rsid w:val="00727478"/>
    <w:rsid w:val="00727B85"/>
    <w:rsid w:val="007334F9"/>
    <w:rsid w:val="007339D1"/>
    <w:rsid w:val="007402C7"/>
    <w:rsid w:val="007416FD"/>
    <w:rsid w:val="00743C1B"/>
    <w:rsid w:val="00743C46"/>
    <w:rsid w:val="0074407E"/>
    <w:rsid w:val="007450BA"/>
    <w:rsid w:val="00746C31"/>
    <w:rsid w:val="00751500"/>
    <w:rsid w:val="00753027"/>
    <w:rsid w:val="00753D99"/>
    <w:rsid w:val="00754064"/>
    <w:rsid w:val="00757AD5"/>
    <w:rsid w:val="00760C16"/>
    <w:rsid w:val="00762A51"/>
    <w:rsid w:val="007704E2"/>
    <w:rsid w:val="00770560"/>
    <w:rsid w:val="00770DF1"/>
    <w:rsid w:val="00772124"/>
    <w:rsid w:val="00773385"/>
    <w:rsid w:val="00777D4D"/>
    <w:rsid w:val="00780C8E"/>
    <w:rsid w:val="0078269F"/>
    <w:rsid w:val="007827FA"/>
    <w:rsid w:val="0078373D"/>
    <w:rsid w:val="00784A1F"/>
    <w:rsid w:val="00785879"/>
    <w:rsid w:val="00785C43"/>
    <w:rsid w:val="0079042D"/>
    <w:rsid w:val="007910BC"/>
    <w:rsid w:val="00792504"/>
    <w:rsid w:val="007946D5"/>
    <w:rsid w:val="007956B9"/>
    <w:rsid w:val="007A1722"/>
    <w:rsid w:val="007A48AF"/>
    <w:rsid w:val="007B19F9"/>
    <w:rsid w:val="007B2D94"/>
    <w:rsid w:val="007B331C"/>
    <w:rsid w:val="007B471C"/>
    <w:rsid w:val="007B7657"/>
    <w:rsid w:val="007C05BF"/>
    <w:rsid w:val="007C1D6B"/>
    <w:rsid w:val="007C2CB0"/>
    <w:rsid w:val="007C4A23"/>
    <w:rsid w:val="007C6B86"/>
    <w:rsid w:val="007C7C79"/>
    <w:rsid w:val="007D096E"/>
    <w:rsid w:val="007D0A97"/>
    <w:rsid w:val="007D1898"/>
    <w:rsid w:val="007D31D6"/>
    <w:rsid w:val="007D3424"/>
    <w:rsid w:val="007D3432"/>
    <w:rsid w:val="007D3D86"/>
    <w:rsid w:val="007D3F2D"/>
    <w:rsid w:val="007D71FA"/>
    <w:rsid w:val="007D75AE"/>
    <w:rsid w:val="007D7B9E"/>
    <w:rsid w:val="007E3217"/>
    <w:rsid w:val="007E364E"/>
    <w:rsid w:val="007E44A9"/>
    <w:rsid w:val="007E4997"/>
    <w:rsid w:val="007E62FD"/>
    <w:rsid w:val="007E6856"/>
    <w:rsid w:val="007F0E1E"/>
    <w:rsid w:val="007F1ADA"/>
    <w:rsid w:val="007F26CE"/>
    <w:rsid w:val="007F5DDC"/>
    <w:rsid w:val="007F6711"/>
    <w:rsid w:val="007F7DA0"/>
    <w:rsid w:val="008011DC"/>
    <w:rsid w:val="00802094"/>
    <w:rsid w:val="0080266F"/>
    <w:rsid w:val="008028D8"/>
    <w:rsid w:val="00803EE6"/>
    <w:rsid w:val="008052C6"/>
    <w:rsid w:val="00807158"/>
    <w:rsid w:val="00807486"/>
    <w:rsid w:val="00807D31"/>
    <w:rsid w:val="0081097D"/>
    <w:rsid w:val="008126DA"/>
    <w:rsid w:val="00812E2B"/>
    <w:rsid w:val="008162D2"/>
    <w:rsid w:val="00817BD1"/>
    <w:rsid w:val="008219FE"/>
    <w:rsid w:val="00821E7C"/>
    <w:rsid w:val="00822444"/>
    <w:rsid w:val="00822B9B"/>
    <w:rsid w:val="00822E88"/>
    <w:rsid w:val="00823CDF"/>
    <w:rsid w:val="00824B33"/>
    <w:rsid w:val="008262C4"/>
    <w:rsid w:val="008301E8"/>
    <w:rsid w:val="00833D3A"/>
    <w:rsid w:val="00840558"/>
    <w:rsid w:val="00841B98"/>
    <w:rsid w:val="008424E3"/>
    <w:rsid w:val="00842E21"/>
    <w:rsid w:val="008439AF"/>
    <w:rsid w:val="008456FA"/>
    <w:rsid w:val="008503D2"/>
    <w:rsid w:val="00850DBC"/>
    <w:rsid w:val="00852FD6"/>
    <w:rsid w:val="008530D5"/>
    <w:rsid w:val="0085420E"/>
    <w:rsid w:val="00861810"/>
    <w:rsid w:val="008633AD"/>
    <w:rsid w:val="008635CD"/>
    <w:rsid w:val="00863D71"/>
    <w:rsid w:val="00863F63"/>
    <w:rsid w:val="00864C7D"/>
    <w:rsid w:val="00872FA5"/>
    <w:rsid w:val="008731A0"/>
    <w:rsid w:val="0087371B"/>
    <w:rsid w:val="00873949"/>
    <w:rsid w:val="008743A8"/>
    <w:rsid w:val="008743C6"/>
    <w:rsid w:val="00877B82"/>
    <w:rsid w:val="00881632"/>
    <w:rsid w:val="00890983"/>
    <w:rsid w:val="00890A25"/>
    <w:rsid w:val="00890D43"/>
    <w:rsid w:val="00892AFC"/>
    <w:rsid w:val="00892DCC"/>
    <w:rsid w:val="008947EA"/>
    <w:rsid w:val="00896842"/>
    <w:rsid w:val="008A4707"/>
    <w:rsid w:val="008A55DA"/>
    <w:rsid w:val="008A7B27"/>
    <w:rsid w:val="008B1979"/>
    <w:rsid w:val="008B2E2B"/>
    <w:rsid w:val="008B375F"/>
    <w:rsid w:val="008B6970"/>
    <w:rsid w:val="008C23FC"/>
    <w:rsid w:val="008C2795"/>
    <w:rsid w:val="008C2CEF"/>
    <w:rsid w:val="008C5920"/>
    <w:rsid w:val="008C7C14"/>
    <w:rsid w:val="008C7CCC"/>
    <w:rsid w:val="008D0701"/>
    <w:rsid w:val="008D0CFD"/>
    <w:rsid w:val="008D3C3C"/>
    <w:rsid w:val="008D4C31"/>
    <w:rsid w:val="008D50DB"/>
    <w:rsid w:val="008D6E88"/>
    <w:rsid w:val="008D786B"/>
    <w:rsid w:val="008E2F60"/>
    <w:rsid w:val="008E4622"/>
    <w:rsid w:val="008E5177"/>
    <w:rsid w:val="008E657E"/>
    <w:rsid w:val="008E6E07"/>
    <w:rsid w:val="008F2CF8"/>
    <w:rsid w:val="008F5254"/>
    <w:rsid w:val="008F6407"/>
    <w:rsid w:val="008F6DB7"/>
    <w:rsid w:val="008F79FD"/>
    <w:rsid w:val="00901B34"/>
    <w:rsid w:val="009029B8"/>
    <w:rsid w:val="0090307F"/>
    <w:rsid w:val="009046C9"/>
    <w:rsid w:val="00906664"/>
    <w:rsid w:val="00907E8D"/>
    <w:rsid w:val="009106E8"/>
    <w:rsid w:val="00916856"/>
    <w:rsid w:val="0091747E"/>
    <w:rsid w:val="00920040"/>
    <w:rsid w:val="00923043"/>
    <w:rsid w:val="0092531C"/>
    <w:rsid w:val="00925323"/>
    <w:rsid w:val="00925FD3"/>
    <w:rsid w:val="009262FE"/>
    <w:rsid w:val="00927997"/>
    <w:rsid w:val="00927A24"/>
    <w:rsid w:val="00930201"/>
    <w:rsid w:val="0093037B"/>
    <w:rsid w:val="009303DA"/>
    <w:rsid w:val="00932C2F"/>
    <w:rsid w:val="009343CE"/>
    <w:rsid w:val="00934F3E"/>
    <w:rsid w:val="009354F0"/>
    <w:rsid w:val="009370C3"/>
    <w:rsid w:val="00940FD0"/>
    <w:rsid w:val="00941C3B"/>
    <w:rsid w:val="00942CBA"/>
    <w:rsid w:val="00944659"/>
    <w:rsid w:val="009454E8"/>
    <w:rsid w:val="00945898"/>
    <w:rsid w:val="009505E5"/>
    <w:rsid w:val="009516D5"/>
    <w:rsid w:val="00952967"/>
    <w:rsid w:val="00953C97"/>
    <w:rsid w:val="00954EAB"/>
    <w:rsid w:val="00955261"/>
    <w:rsid w:val="0095537D"/>
    <w:rsid w:val="00956399"/>
    <w:rsid w:val="009604D6"/>
    <w:rsid w:val="0096099C"/>
    <w:rsid w:val="009646FC"/>
    <w:rsid w:val="00964775"/>
    <w:rsid w:val="00965491"/>
    <w:rsid w:val="00966210"/>
    <w:rsid w:val="00967674"/>
    <w:rsid w:val="00967B59"/>
    <w:rsid w:val="00970415"/>
    <w:rsid w:val="00972689"/>
    <w:rsid w:val="00972F81"/>
    <w:rsid w:val="00972FDC"/>
    <w:rsid w:val="009757DA"/>
    <w:rsid w:val="00976752"/>
    <w:rsid w:val="0097767A"/>
    <w:rsid w:val="00977C1C"/>
    <w:rsid w:val="00981F7E"/>
    <w:rsid w:val="00983A23"/>
    <w:rsid w:val="0098420E"/>
    <w:rsid w:val="00984B12"/>
    <w:rsid w:val="0098694E"/>
    <w:rsid w:val="00986B7E"/>
    <w:rsid w:val="009879E4"/>
    <w:rsid w:val="0099226F"/>
    <w:rsid w:val="00992F7D"/>
    <w:rsid w:val="009A1D78"/>
    <w:rsid w:val="009A2295"/>
    <w:rsid w:val="009A3E4A"/>
    <w:rsid w:val="009B2346"/>
    <w:rsid w:val="009B30EA"/>
    <w:rsid w:val="009B36AC"/>
    <w:rsid w:val="009B5B4C"/>
    <w:rsid w:val="009B5D8F"/>
    <w:rsid w:val="009B6ECD"/>
    <w:rsid w:val="009B7673"/>
    <w:rsid w:val="009C293B"/>
    <w:rsid w:val="009C2F34"/>
    <w:rsid w:val="009C37CC"/>
    <w:rsid w:val="009C3B68"/>
    <w:rsid w:val="009D2F79"/>
    <w:rsid w:val="009D50BC"/>
    <w:rsid w:val="009E34FA"/>
    <w:rsid w:val="009E3861"/>
    <w:rsid w:val="009E3C45"/>
    <w:rsid w:val="009F03F2"/>
    <w:rsid w:val="009F0D00"/>
    <w:rsid w:val="009F426F"/>
    <w:rsid w:val="00A00C08"/>
    <w:rsid w:val="00A04117"/>
    <w:rsid w:val="00A0438F"/>
    <w:rsid w:val="00A04714"/>
    <w:rsid w:val="00A06B4F"/>
    <w:rsid w:val="00A107D9"/>
    <w:rsid w:val="00A11A1F"/>
    <w:rsid w:val="00A13A4E"/>
    <w:rsid w:val="00A1453D"/>
    <w:rsid w:val="00A16E67"/>
    <w:rsid w:val="00A16ED8"/>
    <w:rsid w:val="00A21554"/>
    <w:rsid w:val="00A231CE"/>
    <w:rsid w:val="00A237C8"/>
    <w:rsid w:val="00A23D55"/>
    <w:rsid w:val="00A3019B"/>
    <w:rsid w:val="00A30A2D"/>
    <w:rsid w:val="00A32BB2"/>
    <w:rsid w:val="00A34F52"/>
    <w:rsid w:val="00A35DEF"/>
    <w:rsid w:val="00A36245"/>
    <w:rsid w:val="00A3697D"/>
    <w:rsid w:val="00A37429"/>
    <w:rsid w:val="00A378E4"/>
    <w:rsid w:val="00A41397"/>
    <w:rsid w:val="00A415F3"/>
    <w:rsid w:val="00A43C5B"/>
    <w:rsid w:val="00A47581"/>
    <w:rsid w:val="00A475BF"/>
    <w:rsid w:val="00A52894"/>
    <w:rsid w:val="00A55B4C"/>
    <w:rsid w:val="00A62754"/>
    <w:rsid w:val="00A63927"/>
    <w:rsid w:val="00A639F6"/>
    <w:rsid w:val="00A677B0"/>
    <w:rsid w:val="00A67926"/>
    <w:rsid w:val="00A67987"/>
    <w:rsid w:val="00A67C1B"/>
    <w:rsid w:val="00A7076B"/>
    <w:rsid w:val="00A71766"/>
    <w:rsid w:val="00A74DFB"/>
    <w:rsid w:val="00A7524E"/>
    <w:rsid w:val="00A767E3"/>
    <w:rsid w:val="00A77637"/>
    <w:rsid w:val="00A81413"/>
    <w:rsid w:val="00A82458"/>
    <w:rsid w:val="00A82FB5"/>
    <w:rsid w:val="00A851B3"/>
    <w:rsid w:val="00A87CED"/>
    <w:rsid w:val="00A9045F"/>
    <w:rsid w:val="00A905E4"/>
    <w:rsid w:val="00A9127F"/>
    <w:rsid w:val="00A91C9D"/>
    <w:rsid w:val="00A9218A"/>
    <w:rsid w:val="00A92EF4"/>
    <w:rsid w:val="00A94564"/>
    <w:rsid w:val="00A948CE"/>
    <w:rsid w:val="00A966CA"/>
    <w:rsid w:val="00A9699E"/>
    <w:rsid w:val="00A973CF"/>
    <w:rsid w:val="00A97989"/>
    <w:rsid w:val="00AA0E62"/>
    <w:rsid w:val="00AA2787"/>
    <w:rsid w:val="00AA4CAE"/>
    <w:rsid w:val="00AA66D6"/>
    <w:rsid w:val="00AA6DAA"/>
    <w:rsid w:val="00AA7A81"/>
    <w:rsid w:val="00AB0145"/>
    <w:rsid w:val="00AB5581"/>
    <w:rsid w:val="00AB562E"/>
    <w:rsid w:val="00AB6685"/>
    <w:rsid w:val="00AB679F"/>
    <w:rsid w:val="00AB79E9"/>
    <w:rsid w:val="00AC040E"/>
    <w:rsid w:val="00AC3A5C"/>
    <w:rsid w:val="00AC49FF"/>
    <w:rsid w:val="00AC5BAD"/>
    <w:rsid w:val="00AD1EED"/>
    <w:rsid w:val="00AD2160"/>
    <w:rsid w:val="00AD3C19"/>
    <w:rsid w:val="00AD4414"/>
    <w:rsid w:val="00AD4A85"/>
    <w:rsid w:val="00AD6114"/>
    <w:rsid w:val="00AE18D7"/>
    <w:rsid w:val="00AE27F2"/>
    <w:rsid w:val="00AE3BF7"/>
    <w:rsid w:val="00AE4B77"/>
    <w:rsid w:val="00AF107C"/>
    <w:rsid w:val="00AF2E1A"/>
    <w:rsid w:val="00AF53BC"/>
    <w:rsid w:val="00AF5AD8"/>
    <w:rsid w:val="00AF6FEC"/>
    <w:rsid w:val="00AF786B"/>
    <w:rsid w:val="00AF7C60"/>
    <w:rsid w:val="00B00015"/>
    <w:rsid w:val="00B009CA"/>
    <w:rsid w:val="00B00E6F"/>
    <w:rsid w:val="00B02D51"/>
    <w:rsid w:val="00B03BE8"/>
    <w:rsid w:val="00B055DD"/>
    <w:rsid w:val="00B05B08"/>
    <w:rsid w:val="00B07293"/>
    <w:rsid w:val="00B078FD"/>
    <w:rsid w:val="00B07BFA"/>
    <w:rsid w:val="00B10382"/>
    <w:rsid w:val="00B10496"/>
    <w:rsid w:val="00B10AF2"/>
    <w:rsid w:val="00B10DBC"/>
    <w:rsid w:val="00B113C8"/>
    <w:rsid w:val="00B1255F"/>
    <w:rsid w:val="00B13C5F"/>
    <w:rsid w:val="00B163E8"/>
    <w:rsid w:val="00B17D4D"/>
    <w:rsid w:val="00B22ED2"/>
    <w:rsid w:val="00B23340"/>
    <w:rsid w:val="00B23405"/>
    <w:rsid w:val="00B23479"/>
    <w:rsid w:val="00B271B9"/>
    <w:rsid w:val="00B3114D"/>
    <w:rsid w:val="00B36EC8"/>
    <w:rsid w:val="00B37827"/>
    <w:rsid w:val="00B37885"/>
    <w:rsid w:val="00B37B98"/>
    <w:rsid w:val="00B4061E"/>
    <w:rsid w:val="00B41522"/>
    <w:rsid w:val="00B4202E"/>
    <w:rsid w:val="00B430E1"/>
    <w:rsid w:val="00B442B6"/>
    <w:rsid w:val="00B461B9"/>
    <w:rsid w:val="00B46844"/>
    <w:rsid w:val="00B50841"/>
    <w:rsid w:val="00B51166"/>
    <w:rsid w:val="00B51A2F"/>
    <w:rsid w:val="00B53808"/>
    <w:rsid w:val="00B6276A"/>
    <w:rsid w:val="00B62950"/>
    <w:rsid w:val="00B6309C"/>
    <w:rsid w:val="00B653C1"/>
    <w:rsid w:val="00B65912"/>
    <w:rsid w:val="00B6662E"/>
    <w:rsid w:val="00B7033A"/>
    <w:rsid w:val="00B71D79"/>
    <w:rsid w:val="00B71EC1"/>
    <w:rsid w:val="00B71FF7"/>
    <w:rsid w:val="00B74CA9"/>
    <w:rsid w:val="00B77E04"/>
    <w:rsid w:val="00B85227"/>
    <w:rsid w:val="00B8683C"/>
    <w:rsid w:val="00B871B0"/>
    <w:rsid w:val="00B875AA"/>
    <w:rsid w:val="00B90668"/>
    <w:rsid w:val="00B93CDF"/>
    <w:rsid w:val="00B957C0"/>
    <w:rsid w:val="00B97BDC"/>
    <w:rsid w:val="00BA1ABB"/>
    <w:rsid w:val="00BA2CC1"/>
    <w:rsid w:val="00BA5092"/>
    <w:rsid w:val="00BA6077"/>
    <w:rsid w:val="00BA69C8"/>
    <w:rsid w:val="00BA772E"/>
    <w:rsid w:val="00BA7D0A"/>
    <w:rsid w:val="00BB2897"/>
    <w:rsid w:val="00BB3CAD"/>
    <w:rsid w:val="00BB59AE"/>
    <w:rsid w:val="00BB7CFB"/>
    <w:rsid w:val="00BC0631"/>
    <w:rsid w:val="00BC0D17"/>
    <w:rsid w:val="00BC0E85"/>
    <w:rsid w:val="00BC21E5"/>
    <w:rsid w:val="00BD059E"/>
    <w:rsid w:val="00BD5C69"/>
    <w:rsid w:val="00BD6375"/>
    <w:rsid w:val="00BD71C4"/>
    <w:rsid w:val="00BD7816"/>
    <w:rsid w:val="00BE08A7"/>
    <w:rsid w:val="00BE195B"/>
    <w:rsid w:val="00BE1BD3"/>
    <w:rsid w:val="00BE2406"/>
    <w:rsid w:val="00BE4873"/>
    <w:rsid w:val="00BE6131"/>
    <w:rsid w:val="00BE76B8"/>
    <w:rsid w:val="00BE78AD"/>
    <w:rsid w:val="00BF25C2"/>
    <w:rsid w:val="00BF29D7"/>
    <w:rsid w:val="00BF2D51"/>
    <w:rsid w:val="00BF3FF0"/>
    <w:rsid w:val="00BF5367"/>
    <w:rsid w:val="00BF5A35"/>
    <w:rsid w:val="00BF7151"/>
    <w:rsid w:val="00BF75F5"/>
    <w:rsid w:val="00C000DD"/>
    <w:rsid w:val="00C00304"/>
    <w:rsid w:val="00C00527"/>
    <w:rsid w:val="00C017DB"/>
    <w:rsid w:val="00C0359B"/>
    <w:rsid w:val="00C04682"/>
    <w:rsid w:val="00C04EF9"/>
    <w:rsid w:val="00C074B1"/>
    <w:rsid w:val="00C07521"/>
    <w:rsid w:val="00C07EED"/>
    <w:rsid w:val="00C142EA"/>
    <w:rsid w:val="00C16D6F"/>
    <w:rsid w:val="00C22342"/>
    <w:rsid w:val="00C23324"/>
    <w:rsid w:val="00C23E17"/>
    <w:rsid w:val="00C23FCB"/>
    <w:rsid w:val="00C257E1"/>
    <w:rsid w:val="00C26C55"/>
    <w:rsid w:val="00C277A6"/>
    <w:rsid w:val="00C277AA"/>
    <w:rsid w:val="00C32F24"/>
    <w:rsid w:val="00C3456F"/>
    <w:rsid w:val="00C419FD"/>
    <w:rsid w:val="00C42AF5"/>
    <w:rsid w:val="00C43A1D"/>
    <w:rsid w:val="00C43C23"/>
    <w:rsid w:val="00C441BE"/>
    <w:rsid w:val="00C44C9C"/>
    <w:rsid w:val="00C463EA"/>
    <w:rsid w:val="00C47E20"/>
    <w:rsid w:val="00C53910"/>
    <w:rsid w:val="00C53CA9"/>
    <w:rsid w:val="00C548FA"/>
    <w:rsid w:val="00C572DF"/>
    <w:rsid w:val="00C57AA5"/>
    <w:rsid w:val="00C60608"/>
    <w:rsid w:val="00C60B13"/>
    <w:rsid w:val="00C60D26"/>
    <w:rsid w:val="00C61CE8"/>
    <w:rsid w:val="00C61E28"/>
    <w:rsid w:val="00C625AF"/>
    <w:rsid w:val="00C62668"/>
    <w:rsid w:val="00C63DEA"/>
    <w:rsid w:val="00C64D8F"/>
    <w:rsid w:val="00C70476"/>
    <w:rsid w:val="00C719E6"/>
    <w:rsid w:val="00C72D47"/>
    <w:rsid w:val="00C73D6E"/>
    <w:rsid w:val="00C747B7"/>
    <w:rsid w:val="00C75663"/>
    <w:rsid w:val="00C75C59"/>
    <w:rsid w:val="00C76BAB"/>
    <w:rsid w:val="00C82162"/>
    <w:rsid w:val="00C83B16"/>
    <w:rsid w:val="00C8536A"/>
    <w:rsid w:val="00C87543"/>
    <w:rsid w:val="00C91656"/>
    <w:rsid w:val="00C91B7A"/>
    <w:rsid w:val="00C92F6C"/>
    <w:rsid w:val="00C92FBE"/>
    <w:rsid w:val="00C95006"/>
    <w:rsid w:val="00C97782"/>
    <w:rsid w:val="00CA2F4D"/>
    <w:rsid w:val="00CA2FC0"/>
    <w:rsid w:val="00CA34E4"/>
    <w:rsid w:val="00CA4165"/>
    <w:rsid w:val="00CA43FC"/>
    <w:rsid w:val="00CA5045"/>
    <w:rsid w:val="00CA590B"/>
    <w:rsid w:val="00CA7611"/>
    <w:rsid w:val="00CB2910"/>
    <w:rsid w:val="00CB35AA"/>
    <w:rsid w:val="00CB7BC6"/>
    <w:rsid w:val="00CB7CA6"/>
    <w:rsid w:val="00CC0101"/>
    <w:rsid w:val="00CC182A"/>
    <w:rsid w:val="00CC5E1C"/>
    <w:rsid w:val="00CC7648"/>
    <w:rsid w:val="00CD0C4E"/>
    <w:rsid w:val="00CD2A1B"/>
    <w:rsid w:val="00CD3FF5"/>
    <w:rsid w:val="00CD5FAD"/>
    <w:rsid w:val="00CD6157"/>
    <w:rsid w:val="00CE0A97"/>
    <w:rsid w:val="00CE18B7"/>
    <w:rsid w:val="00CE1F2E"/>
    <w:rsid w:val="00CE20F6"/>
    <w:rsid w:val="00CE2ED0"/>
    <w:rsid w:val="00CE4BFD"/>
    <w:rsid w:val="00CE5D88"/>
    <w:rsid w:val="00CE7828"/>
    <w:rsid w:val="00CF12F8"/>
    <w:rsid w:val="00CF26D3"/>
    <w:rsid w:val="00CF2DD8"/>
    <w:rsid w:val="00CF4426"/>
    <w:rsid w:val="00CF49B5"/>
    <w:rsid w:val="00CF6952"/>
    <w:rsid w:val="00D006A0"/>
    <w:rsid w:val="00D015F8"/>
    <w:rsid w:val="00D0221A"/>
    <w:rsid w:val="00D02A8C"/>
    <w:rsid w:val="00D066FD"/>
    <w:rsid w:val="00D13267"/>
    <w:rsid w:val="00D13644"/>
    <w:rsid w:val="00D15D1A"/>
    <w:rsid w:val="00D16946"/>
    <w:rsid w:val="00D226A4"/>
    <w:rsid w:val="00D26260"/>
    <w:rsid w:val="00D26383"/>
    <w:rsid w:val="00D2686E"/>
    <w:rsid w:val="00D26B30"/>
    <w:rsid w:val="00D311CE"/>
    <w:rsid w:val="00D31A12"/>
    <w:rsid w:val="00D32ED8"/>
    <w:rsid w:val="00D33173"/>
    <w:rsid w:val="00D33DAA"/>
    <w:rsid w:val="00D33F46"/>
    <w:rsid w:val="00D35832"/>
    <w:rsid w:val="00D36525"/>
    <w:rsid w:val="00D36FD7"/>
    <w:rsid w:val="00D40677"/>
    <w:rsid w:val="00D42D7A"/>
    <w:rsid w:val="00D45431"/>
    <w:rsid w:val="00D454BC"/>
    <w:rsid w:val="00D4614E"/>
    <w:rsid w:val="00D47259"/>
    <w:rsid w:val="00D4748A"/>
    <w:rsid w:val="00D52CF7"/>
    <w:rsid w:val="00D54D66"/>
    <w:rsid w:val="00D6049E"/>
    <w:rsid w:val="00D61501"/>
    <w:rsid w:val="00D62847"/>
    <w:rsid w:val="00D62D62"/>
    <w:rsid w:val="00D65665"/>
    <w:rsid w:val="00D66BA6"/>
    <w:rsid w:val="00D66D0B"/>
    <w:rsid w:val="00D7050C"/>
    <w:rsid w:val="00D77944"/>
    <w:rsid w:val="00D813D8"/>
    <w:rsid w:val="00D84761"/>
    <w:rsid w:val="00D85935"/>
    <w:rsid w:val="00D8694E"/>
    <w:rsid w:val="00D86B92"/>
    <w:rsid w:val="00D86FDF"/>
    <w:rsid w:val="00D903F0"/>
    <w:rsid w:val="00D90FA7"/>
    <w:rsid w:val="00D91274"/>
    <w:rsid w:val="00D91328"/>
    <w:rsid w:val="00D91B10"/>
    <w:rsid w:val="00D934B7"/>
    <w:rsid w:val="00D9586E"/>
    <w:rsid w:val="00D95A6F"/>
    <w:rsid w:val="00D96FB0"/>
    <w:rsid w:val="00D974A2"/>
    <w:rsid w:val="00DA010A"/>
    <w:rsid w:val="00DA035A"/>
    <w:rsid w:val="00DA3F33"/>
    <w:rsid w:val="00DA790A"/>
    <w:rsid w:val="00DB0A60"/>
    <w:rsid w:val="00DB1F76"/>
    <w:rsid w:val="00DB304E"/>
    <w:rsid w:val="00DB3C58"/>
    <w:rsid w:val="00DB3DBA"/>
    <w:rsid w:val="00DB4DF5"/>
    <w:rsid w:val="00DB537F"/>
    <w:rsid w:val="00DB5DCB"/>
    <w:rsid w:val="00DB6FE4"/>
    <w:rsid w:val="00DC041D"/>
    <w:rsid w:val="00DC0649"/>
    <w:rsid w:val="00DC1E55"/>
    <w:rsid w:val="00DC3A09"/>
    <w:rsid w:val="00DC3DFD"/>
    <w:rsid w:val="00DC5B81"/>
    <w:rsid w:val="00DD0991"/>
    <w:rsid w:val="00DD0A35"/>
    <w:rsid w:val="00DD1B8B"/>
    <w:rsid w:val="00DD1E04"/>
    <w:rsid w:val="00DD27AA"/>
    <w:rsid w:val="00DD5EE1"/>
    <w:rsid w:val="00DD6920"/>
    <w:rsid w:val="00DE2A7C"/>
    <w:rsid w:val="00DE2C42"/>
    <w:rsid w:val="00DF3A42"/>
    <w:rsid w:val="00DF5AE8"/>
    <w:rsid w:val="00E02B56"/>
    <w:rsid w:val="00E02C05"/>
    <w:rsid w:val="00E049E7"/>
    <w:rsid w:val="00E04BE5"/>
    <w:rsid w:val="00E05C2A"/>
    <w:rsid w:val="00E07149"/>
    <w:rsid w:val="00E163FB"/>
    <w:rsid w:val="00E17847"/>
    <w:rsid w:val="00E17AC1"/>
    <w:rsid w:val="00E24F1D"/>
    <w:rsid w:val="00E26A3B"/>
    <w:rsid w:val="00E30CD3"/>
    <w:rsid w:val="00E31974"/>
    <w:rsid w:val="00E323EF"/>
    <w:rsid w:val="00E32B15"/>
    <w:rsid w:val="00E32D3B"/>
    <w:rsid w:val="00E33C3F"/>
    <w:rsid w:val="00E379A6"/>
    <w:rsid w:val="00E4000F"/>
    <w:rsid w:val="00E40FD4"/>
    <w:rsid w:val="00E4320B"/>
    <w:rsid w:val="00E51096"/>
    <w:rsid w:val="00E513E2"/>
    <w:rsid w:val="00E518CC"/>
    <w:rsid w:val="00E56617"/>
    <w:rsid w:val="00E60A52"/>
    <w:rsid w:val="00E6163C"/>
    <w:rsid w:val="00E62039"/>
    <w:rsid w:val="00E624AD"/>
    <w:rsid w:val="00E63BCB"/>
    <w:rsid w:val="00E640A0"/>
    <w:rsid w:val="00E64EFC"/>
    <w:rsid w:val="00E656C3"/>
    <w:rsid w:val="00E65DBE"/>
    <w:rsid w:val="00E6658D"/>
    <w:rsid w:val="00E66F22"/>
    <w:rsid w:val="00E706A0"/>
    <w:rsid w:val="00E70F95"/>
    <w:rsid w:val="00E7194B"/>
    <w:rsid w:val="00E73051"/>
    <w:rsid w:val="00E77721"/>
    <w:rsid w:val="00E77BE1"/>
    <w:rsid w:val="00E803E9"/>
    <w:rsid w:val="00E8116D"/>
    <w:rsid w:val="00E82ADC"/>
    <w:rsid w:val="00E83567"/>
    <w:rsid w:val="00E848F6"/>
    <w:rsid w:val="00E86155"/>
    <w:rsid w:val="00E9114D"/>
    <w:rsid w:val="00E911F8"/>
    <w:rsid w:val="00E920EF"/>
    <w:rsid w:val="00E925C5"/>
    <w:rsid w:val="00E94CD5"/>
    <w:rsid w:val="00EA2A8A"/>
    <w:rsid w:val="00EA3E54"/>
    <w:rsid w:val="00EA3E84"/>
    <w:rsid w:val="00EA4B65"/>
    <w:rsid w:val="00EA4E51"/>
    <w:rsid w:val="00EA5835"/>
    <w:rsid w:val="00EA627C"/>
    <w:rsid w:val="00EA7ECF"/>
    <w:rsid w:val="00EB010A"/>
    <w:rsid w:val="00EB0977"/>
    <w:rsid w:val="00EB3E44"/>
    <w:rsid w:val="00EB4F2E"/>
    <w:rsid w:val="00EB77F5"/>
    <w:rsid w:val="00EB7DB6"/>
    <w:rsid w:val="00EC1363"/>
    <w:rsid w:val="00EC22C9"/>
    <w:rsid w:val="00EC3730"/>
    <w:rsid w:val="00EC512E"/>
    <w:rsid w:val="00EC5835"/>
    <w:rsid w:val="00EC730D"/>
    <w:rsid w:val="00ED02DC"/>
    <w:rsid w:val="00ED2104"/>
    <w:rsid w:val="00ED2341"/>
    <w:rsid w:val="00ED3D40"/>
    <w:rsid w:val="00ED6CE0"/>
    <w:rsid w:val="00ED7CDD"/>
    <w:rsid w:val="00EE2C76"/>
    <w:rsid w:val="00EE2D72"/>
    <w:rsid w:val="00EE51B3"/>
    <w:rsid w:val="00EF1BC0"/>
    <w:rsid w:val="00EF1DE8"/>
    <w:rsid w:val="00EF3E45"/>
    <w:rsid w:val="00EF444F"/>
    <w:rsid w:val="00F00AF5"/>
    <w:rsid w:val="00F01DEA"/>
    <w:rsid w:val="00F02175"/>
    <w:rsid w:val="00F026E1"/>
    <w:rsid w:val="00F03C95"/>
    <w:rsid w:val="00F11324"/>
    <w:rsid w:val="00F14136"/>
    <w:rsid w:val="00F151D9"/>
    <w:rsid w:val="00F1539E"/>
    <w:rsid w:val="00F206EC"/>
    <w:rsid w:val="00F2435A"/>
    <w:rsid w:val="00F24A63"/>
    <w:rsid w:val="00F31F7B"/>
    <w:rsid w:val="00F33800"/>
    <w:rsid w:val="00F34297"/>
    <w:rsid w:val="00F35075"/>
    <w:rsid w:val="00F422ED"/>
    <w:rsid w:val="00F42C02"/>
    <w:rsid w:val="00F44675"/>
    <w:rsid w:val="00F45876"/>
    <w:rsid w:val="00F46D7F"/>
    <w:rsid w:val="00F507D7"/>
    <w:rsid w:val="00F516D9"/>
    <w:rsid w:val="00F52F64"/>
    <w:rsid w:val="00F543D5"/>
    <w:rsid w:val="00F55842"/>
    <w:rsid w:val="00F565BD"/>
    <w:rsid w:val="00F604C0"/>
    <w:rsid w:val="00F60621"/>
    <w:rsid w:val="00F60FEE"/>
    <w:rsid w:val="00F618BF"/>
    <w:rsid w:val="00F62279"/>
    <w:rsid w:val="00F631B5"/>
    <w:rsid w:val="00F63437"/>
    <w:rsid w:val="00F64504"/>
    <w:rsid w:val="00F649A0"/>
    <w:rsid w:val="00F64BF4"/>
    <w:rsid w:val="00F65326"/>
    <w:rsid w:val="00F664D6"/>
    <w:rsid w:val="00F66867"/>
    <w:rsid w:val="00F66E8F"/>
    <w:rsid w:val="00F672AD"/>
    <w:rsid w:val="00F70BC5"/>
    <w:rsid w:val="00F72953"/>
    <w:rsid w:val="00F73C7C"/>
    <w:rsid w:val="00F74605"/>
    <w:rsid w:val="00F77715"/>
    <w:rsid w:val="00F77754"/>
    <w:rsid w:val="00F779C7"/>
    <w:rsid w:val="00F8056A"/>
    <w:rsid w:val="00F80E5D"/>
    <w:rsid w:val="00F81F42"/>
    <w:rsid w:val="00F8339D"/>
    <w:rsid w:val="00F83639"/>
    <w:rsid w:val="00F87012"/>
    <w:rsid w:val="00F874C7"/>
    <w:rsid w:val="00F90C06"/>
    <w:rsid w:val="00F92BD1"/>
    <w:rsid w:val="00F939C3"/>
    <w:rsid w:val="00F960B1"/>
    <w:rsid w:val="00F96F9B"/>
    <w:rsid w:val="00FA0303"/>
    <w:rsid w:val="00FA0693"/>
    <w:rsid w:val="00FA093D"/>
    <w:rsid w:val="00FA3ED9"/>
    <w:rsid w:val="00FA556D"/>
    <w:rsid w:val="00FA557E"/>
    <w:rsid w:val="00FA59E0"/>
    <w:rsid w:val="00FA5FC1"/>
    <w:rsid w:val="00FA6762"/>
    <w:rsid w:val="00FB011E"/>
    <w:rsid w:val="00FB07B5"/>
    <w:rsid w:val="00FB170D"/>
    <w:rsid w:val="00FB258E"/>
    <w:rsid w:val="00FB6660"/>
    <w:rsid w:val="00FB6ACD"/>
    <w:rsid w:val="00FB6C7E"/>
    <w:rsid w:val="00FB7139"/>
    <w:rsid w:val="00FC189A"/>
    <w:rsid w:val="00FC2D0F"/>
    <w:rsid w:val="00FC2FA5"/>
    <w:rsid w:val="00FC3D35"/>
    <w:rsid w:val="00FC547F"/>
    <w:rsid w:val="00FD04B9"/>
    <w:rsid w:val="00FD1BAC"/>
    <w:rsid w:val="00FD2FE2"/>
    <w:rsid w:val="00FD5FE1"/>
    <w:rsid w:val="00FD68E2"/>
    <w:rsid w:val="00FE0A9E"/>
    <w:rsid w:val="00FE50F1"/>
    <w:rsid w:val="00FE5898"/>
    <w:rsid w:val="00FE6FC5"/>
    <w:rsid w:val="00FF086B"/>
    <w:rsid w:val="00FF0892"/>
    <w:rsid w:val="00FF0DDB"/>
    <w:rsid w:val="00FF144D"/>
    <w:rsid w:val="00FF25F9"/>
    <w:rsid w:val="00FF555B"/>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072FF1"/>
  <w15:chartTrackingRefBased/>
  <w15:docId w15:val="{CE37C12B-618A-4AD7-91C1-D97729EE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A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0A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74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0A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0A9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B19F9"/>
    <w:rPr>
      <w:color w:val="0563C1" w:themeColor="hyperlink"/>
      <w:u w:val="single"/>
    </w:rPr>
  </w:style>
  <w:style w:type="character" w:styleId="UnresolvedMention">
    <w:name w:val="Unresolved Mention"/>
    <w:basedOn w:val="DefaultParagraphFont"/>
    <w:uiPriority w:val="99"/>
    <w:semiHidden/>
    <w:unhideWhenUsed/>
    <w:rsid w:val="007B19F9"/>
    <w:rPr>
      <w:color w:val="605E5C"/>
      <w:shd w:val="clear" w:color="auto" w:fill="E1DFDD"/>
    </w:rPr>
  </w:style>
  <w:style w:type="paragraph" w:customStyle="1" w:styleId="EndNoteBibliographyTitle">
    <w:name w:val="EndNote Bibliography Title"/>
    <w:basedOn w:val="Normal"/>
    <w:link w:val="EndNoteBibliographyTitleChar"/>
    <w:rsid w:val="0057139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7139E"/>
    <w:rPr>
      <w:rFonts w:ascii="Calibri" w:hAnsi="Calibri" w:cs="Calibri"/>
      <w:noProof/>
    </w:rPr>
  </w:style>
  <w:style w:type="paragraph" w:customStyle="1" w:styleId="EndNoteBibliography">
    <w:name w:val="EndNote Bibliography"/>
    <w:basedOn w:val="Normal"/>
    <w:link w:val="EndNoteBibliographyChar"/>
    <w:rsid w:val="0057139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7139E"/>
    <w:rPr>
      <w:rFonts w:ascii="Calibri" w:hAnsi="Calibri" w:cs="Calibri"/>
      <w:noProof/>
    </w:rPr>
  </w:style>
  <w:style w:type="paragraph" w:styleId="ListParagraph">
    <w:name w:val="List Paragraph"/>
    <w:basedOn w:val="Normal"/>
    <w:uiPriority w:val="34"/>
    <w:qFormat/>
    <w:rsid w:val="00A9045F"/>
    <w:pPr>
      <w:ind w:left="720"/>
      <w:contextualSpacing/>
    </w:pPr>
  </w:style>
  <w:style w:type="paragraph" w:styleId="Header">
    <w:name w:val="header"/>
    <w:basedOn w:val="Normal"/>
    <w:link w:val="HeaderChar"/>
    <w:uiPriority w:val="99"/>
    <w:unhideWhenUsed/>
    <w:rsid w:val="00BA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077"/>
  </w:style>
  <w:style w:type="paragraph" w:styleId="Footer">
    <w:name w:val="footer"/>
    <w:basedOn w:val="Normal"/>
    <w:link w:val="FooterChar"/>
    <w:uiPriority w:val="99"/>
    <w:unhideWhenUsed/>
    <w:rsid w:val="00BA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77"/>
  </w:style>
  <w:style w:type="character" w:styleId="CommentReference">
    <w:name w:val="annotation reference"/>
    <w:basedOn w:val="DefaultParagraphFont"/>
    <w:uiPriority w:val="99"/>
    <w:semiHidden/>
    <w:unhideWhenUsed/>
    <w:rsid w:val="000F6E98"/>
    <w:rPr>
      <w:sz w:val="16"/>
      <w:szCs w:val="16"/>
    </w:rPr>
  </w:style>
  <w:style w:type="paragraph" w:styleId="CommentText">
    <w:name w:val="annotation text"/>
    <w:basedOn w:val="Normal"/>
    <w:link w:val="CommentTextChar"/>
    <w:uiPriority w:val="99"/>
    <w:semiHidden/>
    <w:unhideWhenUsed/>
    <w:rsid w:val="000F6E98"/>
    <w:pPr>
      <w:spacing w:line="240" w:lineRule="auto"/>
    </w:pPr>
    <w:rPr>
      <w:sz w:val="20"/>
      <w:szCs w:val="20"/>
    </w:rPr>
  </w:style>
  <w:style w:type="character" w:customStyle="1" w:styleId="CommentTextChar">
    <w:name w:val="Comment Text Char"/>
    <w:basedOn w:val="DefaultParagraphFont"/>
    <w:link w:val="CommentText"/>
    <w:uiPriority w:val="99"/>
    <w:semiHidden/>
    <w:rsid w:val="000F6E98"/>
    <w:rPr>
      <w:sz w:val="20"/>
      <w:szCs w:val="20"/>
    </w:rPr>
  </w:style>
  <w:style w:type="paragraph" w:styleId="CommentSubject">
    <w:name w:val="annotation subject"/>
    <w:basedOn w:val="CommentText"/>
    <w:next w:val="CommentText"/>
    <w:link w:val="CommentSubjectChar"/>
    <w:uiPriority w:val="99"/>
    <w:semiHidden/>
    <w:unhideWhenUsed/>
    <w:rsid w:val="000F6E98"/>
    <w:rPr>
      <w:b/>
      <w:bCs/>
    </w:rPr>
  </w:style>
  <w:style w:type="character" w:customStyle="1" w:styleId="CommentSubjectChar">
    <w:name w:val="Comment Subject Char"/>
    <w:basedOn w:val="CommentTextChar"/>
    <w:link w:val="CommentSubject"/>
    <w:uiPriority w:val="99"/>
    <w:semiHidden/>
    <w:rsid w:val="000F6E98"/>
    <w:rPr>
      <w:b/>
      <w:bCs/>
      <w:sz w:val="20"/>
      <w:szCs w:val="20"/>
    </w:rPr>
  </w:style>
  <w:style w:type="paragraph" w:styleId="Revision">
    <w:name w:val="Revision"/>
    <w:hidden/>
    <w:uiPriority w:val="99"/>
    <w:semiHidden/>
    <w:rsid w:val="000F6E98"/>
    <w:pPr>
      <w:spacing w:after="0" w:line="240" w:lineRule="auto"/>
    </w:pPr>
  </w:style>
  <w:style w:type="paragraph" w:styleId="BalloonText">
    <w:name w:val="Balloon Text"/>
    <w:basedOn w:val="Normal"/>
    <w:link w:val="BalloonTextChar"/>
    <w:uiPriority w:val="99"/>
    <w:semiHidden/>
    <w:unhideWhenUsed/>
    <w:rsid w:val="000F6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E98"/>
    <w:rPr>
      <w:rFonts w:ascii="Segoe UI" w:hAnsi="Segoe UI" w:cs="Segoe UI"/>
      <w:sz w:val="18"/>
      <w:szCs w:val="18"/>
    </w:rPr>
  </w:style>
  <w:style w:type="paragraph" w:customStyle="1" w:styleId="Default">
    <w:name w:val="Default"/>
    <w:rsid w:val="00DA03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28740B"/>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F5604"/>
    <w:rPr>
      <w:color w:val="954F72" w:themeColor="followedHyperlink"/>
      <w:u w:val="single"/>
    </w:rPr>
  </w:style>
  <w:style w:type="paragraph" w:styleId="TOCHeading">
    <w:name w:val="TOC Heading"/>
    <w:basedOn w:val="Heading1"/>
    <w:next w:val="Normal"/>
    <w:uiPriority w:val="39"/>
    <w:unhideWhenUsed/>
    <w:qFormat/>
    <w:rsid w:val="00CA4165"/>
    <w:pPr>
      <w:outlineLvl w:val="9"/>
    </w:pPr>
  </w:style>
  <w:style w:type="paragraph" w:styleId="TOC1">
    <w:name w:val="toc 1"/>
    <w:basedOn w:val="Normal"/>
    <w:next w:val="Normal"/>
    <w:autoRedefine/>
    <w:uiPriority w:val="39"/>
    <w:unhideWhenUsed/>
    <w:rsid w:val="00CA4165"/>
    <w:pPr>
      <w:spacing w:after="100"/>
    </w:pPr>
  </w:style>
  <w:style w:type="paragraph" w:styleId="TOC2">
    <w:name w:val="toc 2"/>
    <w:basedOn w:val="Normal"/>
    <w:next w:val="Normal"/>
    <w:autoRedefine/>
    <w:uiPriority w:val="39"/>
    <w:unhideWhenUsed/>
    <w:rsid w:val="00CA4165"/>
    <w:pPr>
      <w:spacing w:after="100"/>
      <w:ind w:left="220"/>
    </w:pPr>
  </w:style>
  <w:style w:type="paragraph" w:styleId="TOC3">
    <w:name w:val="toc 3"/>
    <w:basedOn w:val="Normal"/>
    <w:next w:val="Normal"/>
    <w:autoRedefine/>
    <w:uiPriority w:val="39"/>
    <w:unhideWhenUsed/>
    <w:rsid w:val="00CA416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482">
      <w:bodyDiv w:val="1"/>
      <w:marLeft w:val="0"/>
      <w:marRight w:val="0"/>
      <w:marTop w:val="0"/>
      <w:marBottom w:val="0"/>
      <w:divBdr>
        <w:top w:val="none" w:sz="0" w:space="0" w:color="auto"/>
        <w:left w:val="none" w:sz="0" w:space="0" w:color="auto"/>
        <w:bottom w:val="none" w:sz="0" w:space="0" w:color="auto"/>
        <w:right w:val="none" w:sz="0" w:space="0" w:color="auto"/>
      </w:divBdr>
    </w:div>
    <w:div w:id="60060907">
      <w:bodyDiv w:val="1"/>
      <w:marLeft w:val="0"/>
      <w:marRight w:val="0"/>
      <w:marTop w:val="0"/>
      <w:marBottom w:val="0"/>
      <w:divBdr>
        <w:top w:val="none" w:sz="0" w:space="0" w:color="auto"/>
        <w:left w:val="none" w:sz="0" w:space="0" w:color="auto"/>
        <w:bottom w:val="none" w:sz="0" w:space="0" w:color="auto"/>
        <w:right w:val="none" w:sz="0" w:space="0" w:color="auto"/>
      </w:divBdr>
    </w:div>
    <w:div w:id="387194809">
      <w:bodyDiv w:val="1"/>
      <w:marLeft w:val="0"/>
      <w:marRight w:val="0"/>
      <w:marTop w:val="0"/>
      <w:marBottom w:val="0"/>
      <w:divBdr>
        <w:top w:val="none" w:sz="0" w:space="0" w:color="auto"/>
        <w:left w:val="none" w:sz="0" w:space="0" w:color="auto"/>
        <w:bottom w:val="none" w:sz="0" w:space="0" w:color="auto"/>
        <w:right w:val="none" w:sz="0" w:space="0" w:color="auto"/>
      </w:divBdr>
    </w:div>
    <w:div w:id="395904869">
      <w:bodyDiv w:val="1"/>
      <w:marLeft w:val="0"/>
      <w:marRight w:val="0"/>
      <w:marTop w:val="0"/>
      <w:marBottom w:val="0"/>
      <w:divBdr>
        <w:top w:val="none" w:sz="0" w:space="0" w:color="auto"/>
        <w:left w:val="none" w:sz="0" w:space="0" w:color="auto"/>
        <w:bottom w:val="none" w:sz="0" w:space="0" w:color="auto"/>
        <w:right w:val="none" w:sz="0" w:space="0" w:color="auto"/>
      </w:divBdr>
    </w:div>
    <w:div w:id="610236290">
      <w:bodyDiv w:val="1"/>
      <w:marLeft w:val="0"/>
      <w:marRight w:val="0"/>
      <w:marTop w:val="0"/>
      <w:marBottom w:val="0"/>
      <w:divBdr>
        <w:top w:val="none" w:sz="0" w:space="0" w:color="auto"/>
        <w:left w:val="none" w:sz="0" w:space="0" w:color="auto"/>
        <w:bottom w:val="none" w:sz="0" w:space="0" w:color="auto"/>
        <w:right w:val="none" w:sz="0" w:space="0" w:color="auto"/>
      </w:divBdr>
    </w:div>
    <w:div w:id="626131620">
      <w:bodyDiv w:val="1"/>
      <w:marLeft w:val="0"/>
      <w:marRight w:val="0"/>
      <w:marTop w:val="0"/>
      <w:marBottom w:val="0"/>
      <w:divBdr>
        <w:top w:val="none" w:sz="0" w:space="0" w:color="auto"/>
        <w:left w:val="none" w:sz="0" w:space="0" w:color="auto"/>
        <w:bottom w:val="none" w:sz="0" w:space="0" w:color="auto"/>
        <w:right w:val="none" w:sz="0" w:space="0" w:color="auto"/>
      </w:divBdr>
    </w:div>
    <w:div w:id="685786892">
      <w:bodyDiv w:val="1"/>
      <w:marLeft w:val="0"/>
      <w:marRight w:val="0"/>
      <w:marTop w:val="0"/>
      <w:marBottom w:val="0"/>
      <w:divBdr>
        <w:top w:val="none" w:sz="0" w:space="0" w:color="auto"/>
        <w:left w:val="none" w:sz="0" w:space="0" w:color="auto"/>
        <w:bottom w:val="none" w:sz="0" w:space="0" w:color="auto"/>
        <w:right w:val="none" w:sz="0" w:space="0" w:color="auto"/>
      </w:divBdr>
    </w:div>
    <w:div w:id="772090988">
      <w:bodyDiv w:val="1"/>
      <w:marLeft w:val="0"/>
      <w:marRight w:val="0"/>
      <w:marTop w:val="0"/>
      <w:marBottom w:val="0"/>
      <w:divBdr>
        <w:top w:val="none" w:sz="0" w:space="0" w:color="auto"/>
        <w:left w:val="none" w:sz="0" w:space="0" w:color="auto"/>
        <w:bottom w:val="none" w:sz="0" w:space="0" w:color="auto"/>
        <w:right w:val="none" w:sz="0" w:space="0" w:color="auto"/>
      </w:divBdr>
    </w:div>
    <w:div w:id="950862923">
      <w:bodyDiv w:val="1"/>
      <w:marLeft w:val="0"/>
      <w:marRight w:val="0"/>
      <w:marTop w:val="0"/>
      <w:marBottom w:val="0"/>
      <w:divBdr>
        <w:top w:val="none" w:sz="0" w:space="0" w:color="auto"/>
        <w:left w:val="none" w:sz="0" w:space="0" w:color="auto"/>
        <w:bottom w:val="none" w:sz="0" w:space="0" w:color="auto"/>
        <w:right w:val="none" w:sz="0" w:space="0" w:color="auto"/>
      </w:divBdr>
    </w:div>
    <w:div w:id="969632876">
      <w:bodyDiv w:val="1"/>
      <w:marLeft w:val="0"/>
      <w:marRight w:val="0"/>
      <w:marTop w:val="0"/>
      <w:marBottom w:val="0"/>
      <w:divBdr>
        <w:top w:val="none" w:sz="0" w:space="0" w:color="auto"/>
        <w:left w:val="none" w:sz="0" w:space="0" w:color="auto"/>
        <w:bottom w:val="none" w:sz="0" w:space="0" w:color="auto"/>
        <w:right w:val="none" w:sz="0" w:space="0" w:color="auto"/>
      </w:divBdr>
    </w:div>
    <w:div w:id="1145512893">
      <w:bodyDiv w:val="1"/>
      <w:marLeft w:val="0"/>
      <w:marRight w:val="0"/>
      <w:marTop w:val="0"/>
      <w:marBottom w:val="0"/>
      <w:divBdr>
        <w:top w:val="none" w:sz="0" w:space="0" w:color="auto"/>
        <w:left w:val="none" w:sz="0" w:space="0" w:color="auto"/>
        <w:bottom w:val="none" w:sz="0" w:space="0" w:color="auto"/>
        <w:right w:val="none" w:sz="0" w:space="0" w:color="auto"/>
      </w:divBdr>
    </w:div>
    <w:div w:id="1174615747">
      <w:bodyDiv w:val="1"/>
      <w:marLeft w:val="0"/>
      <w:marRight w:val="0"/>
      <w:marTop w:val="0"/>
      <w:marBottom w:val="0"/>
      <w:divBdr>
        <w:top w:val="none" w:sz="0" w:space="0" w:color="auto"/>
        <w:left w:val="none" w:sz="0" w:space="0" w:color="auto"/>
        <w:bottom w:val="none" w:sz="0" w:space="0" w:color="auto"/>
        <w:right w:val="none" w:sz="0" w:space="0" w:color="auto"/>
      </w:divBdr>
    </w:div>
    <w:div w:id="1247151569">
      <w:bodyDiv w:val="1"/>
      <w:marLeft w:val="0"/>
      <w:marRight w:val="0"/>
      <w:marTop w:val="0"/>
      <w:marBottom w:val="0"/>
      <w:divBdr>
        <w:top w:val="none" w:sz="0" w:space="0" w:color="auto"/>
        <w:left w:val="none" w:sz="0" w:space="0" w:color="auto"/>
        <w:bottom w:val="none" w:sz="0" w:space="0" w:color="auto"/>
        <w:right w:val="none" w:sz="0" w:space="0" w:color="auto"/>
      </w:divBdr>
    </w:div>
    <w:div w:id="1369989416">
      <w:bodyDiv w:val="1"/>
      <w:marLeft w:val="0"/>
      <w:marRight w:val="0"/>
      <w:marTop w:val="0"/>
      <w:marBottom w:val="0"/>
      <w:divBdr>
        <w:top w:val="none" w:sz="0" w:space="0" w:color="auto"/>
        <w:left w:val="none" w:sz="0" w:space="0" w:color="auto"/>
        <w:bottom w:val="none" w:sz="0" w:space="0" w:color="auto"/>
        <w:right w:val="none" w:sz="0" w:space="0" w:color="auto"/>
      </w:divBdr>
    </w:div>
    <w:div w:id="1721005561">
      <w:bodyDiv w:val="1"/>
      <w:marLeft w:val="0"/>
      <w:marRight w:val="0"/>
      <w:marTop w:val="0"/>
      <w:marBottom w:val="0"/>
      <w:divBdr>
        <w:top w:val="none" w:sz="0" w:space="0" w:color="auto"/>
        <w:left w:val="none" w:sz="0" w:space="0" w:color="auto"/>
        <w:bottom w:val="none" w:sz="0" w:space="0" w:color="auto"/>
        <w:right w:val="none" w:sz="0" w:space="0" w:color="auto"/>
      </w:divBdr>
    </w:div>
    <w:div w:id="1787389313">
      <w:bodyDiv w:val="1"/>
      <w:marLeft w:val="0"/>
      <w:marRight w:val="0"/>
      <w:marTop w:val="0"/>
      <w:marBottom w:val="0"/>
      <w:divBdr>
        <w:top w:val="none" w:sz="0" w:space="0" w:color="auto"/>
        <w:left w:val="none" w:sz="0" w:space="0" w:color="auto"/>
        <w:bottom w:val="none" w:sz="0" w:space="0" w:color="auto"/>
        <w:right w:val="none" w:sz="0" w:space="0" w:color="auto"/>
      </w:divBdr>
    </w:div>
    <w:div w:id="20635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chem.ncbi.nlm.nih.gov/compound/7909" TargetMode="External"/><Relationship Id="rId18" Type="http://schemas.openxmlformats.org/officeDocument/2006/relationships/footer" Target="footer5.xml"/><Relationship Id="rId26" Type="http://schemas.openxmlformats.org/officeDocument/2006/relationships/hyperlink" Target="https://pubchem.ncbi.nlm.nih.gov/compound/47520" TargetMode="External"/><Relationship Id="rId39" Type="http://schemas.openxmlformats.org/officeDocument/2006/relationships/hyperlink" Target="https://pubchem.ncbi.nlm.nih.gov/compound/7311" TargetMode="External"/><Relationship Id="rId21" Type="http://schemas.openxmlformats.org/officeDocument/2006/relationships/hyperlink" Target="https://pubchem.ncbi.nlm.nih.gov/compound/66187" TargetMode="External"/><Relationship Id="rId34" Type="http://schemas.openxmlformats.org/officeDocument/2006/relationships/hyperlink" Target="https://pubchem.ncbi.nlm.nih.gov/compound/8766" TargetMode="External"/><Relationship Id="rId42" Type="http://schemas.openxmlformats.org/officeDocument/2006/relationships/hyperlink" Target="https://pubchem.ncbi.nlm.nih.gov/compound/10911" TargetMode="External"/><Relationship Id="rId47" Type="http://schemas.openxmlformats.org/officeDocument/2006/relationships/hyperlink" Target="https://pubchem.ncbi.nlm.nih.gov/compound/8110" TargetMode="External"/><Relationship Id="rId50" Type="http://schemas.openxmlformats.org/officeDocument/2006/relationships/hyperlink" Target="https://pubchem.ncbi.nlm.nih.gov/compound/18392" TargetMode="External"/><Relationship Id="rId55" Type="http://schemas.openxmlformats.org/officeDocument/2006/relationships/image" Target="media/image2.jpe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s://pubchem.ncbi.nlm.nih.gov/compound/16627" TargetMode="External"/><Relationship Id="rId11" Type="http://schemas.openxmlformats.org/officeDocument/2006/relationships/header" Target="header3.xml"/><Relationship Id="rId24" Type="http://schemas.openxmlformats.org/officeDocument/2006/relationships/hyperlink" Target="https://pubchem.ncbi.nlm.nih.gov/compound/12021" TargetMode="External"/><Relationship Id="rId32" Type="http://schemas.openxmlformats.org/officeDocument/2006/relationships/hyperlink" Target="https://pubchem.ncbi.nlm.nih.gov/compound/31275" TargetMode="External"/><Relationship Id="rId37" Type="http://schemas.openxmlformats.org/officeDocument/2006/relationships/hyperlink" Target="https://pubchem.ncbi.nlm.nih.gov/compound/13419" TargetMode="External"/><Relationship Id="rId40" Type="http://schemas.openxmlformats.org/officeDocument/2006/relationships/hyperlink" Target="https://pubchem.ncbi.nlm.nih.gov/compound/31344" TargetMode="External"/><Relationship Id="rId45" Type="http://schemas.openxmlformats.org/officeDocument/2006/relationships/hyperlink" Target="https://pubchem.ncbi.nlm.nih.gov/compound/20769" TargetMode="External"/><Relationship Id="rId53" Type="http://schemas.openxmlformats.org/officeDocument/2006/relationships/hyperlink" Target="https://pubchem.ncbi.nlm.nih.gov/compound/31344" TargetMode="External"/><Relationship Id="rId5"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ubchem.ncbi.nlm.nih.gov/compound/31275" TargetMode="External"/><Relationship Id="rId22" Type="http://schemas.openxmlformats.org/officeDocument/2006/relationships/hyperlink" Target="https://pubchem.ncbi.nlm.nih.gov/compound/24764" TargetMode="External"/><Relationship Id="rId27" Type="http://schemas.openxmlformats.org/officeDocument/2006/relationships/hyperlink" Target="https://pubchem.ncbi.nlm.nih.gov/compound/8005" TargetMode="External"/><Relationship Id="rId30" Type="http://schemas.openxmlformats.org/officeDocument/2006/relationships/hyperlink" Target="https://pubchem.ncbi.nlm.nih.gov/compound/6495" TargetMode="External"/><Relationship Id="rId35" Type="http://schemas.openxmlformats.org/officeDocument/2006/relationships/hyperlink" Target="https://pubchem.ncbi.nlm.nih.gov/compound/8298" TargetMode="External"/><Relationship Id="rId43" Type="http://schemas.openxmlformats.org/officeDocument/2006/relationships/hyperlink" Target="https://pubchem.ncbi.nlm.nih.gov/compound/5354763" TargetMode="External"/><Relationship Id="rId48" Type="http://schemas.openxmlformats.org/officeDocument/2006/relationships/hyperlink" Target="https://pubchem.ncbi.nlm.nih.gov/compound/7360" TargetMode="External"/><Relationship Id="rId56"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pubchem.ncbi.nlm.nih.gov/compound/6616"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s://pubchem.ncbi.nlm.nih.gov/compound/74613" TargetMode="External"/><Relationship Id="rId33" Type="http://schemas.openxmlformats.org/officeDocument/2006/relationships/hyperlink" Target="https://pubchem.ncbi.nlm.nih.gov/compound/18392" TargetMode="External"/><Relationship Id="rId38" Type="http://schemas.openxmlformats.org/officeDocument/2006/relationships/hyperlink" Target="https://pubchem.ncbi.nlm.nih.gov/compound/10194" TargetMode="External"/><Relationship Id="rId46" Type="http://schemas.openxmlformats.org/officeDocument/2006/relationships/hyperlink" Target="https://pubchem.ncbi.nlm.nih.gov/compound/7858" TargetMode="External"/><Relationship Id="rId20" Type="http://schemas.openxmlformats.org/officeDocument/2006/relationships/footer" Target="footer6.xml"/><Relationship Id="rId41" Type="http://schemas.openxmlformats.org/officeDocument/2006/relationships/hyperlink" Target="https://pubchem.ncbi.nlm.nih.gov/compound/11741" TargetMode="External"/><Relationship Id="rId54"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s://pubchem.ncbi.nlm.nih.gov/compound/20769" TargetMode="External"/><Relationship Id="rId28" Type="http://schemas.openxmlformats.org/officeDocument/2006/relationships/hyperlink" Target="https://pubchem.ncbi.nlm.nih.gov/compound/8110" TargetMode="External"/><Relationship Id="rId36" Type="http://schemas.openxmlformats.org/officeDocument/2006/relationships/hyperlink" Target="https://pubchem.ncbi.nlm.nih.gov/compound/6616" TargetMode="External"/><Relationship Id="rId49" Type="http://schemas.openxmlformats.org/officeDocument/2006/relationships/hyperlink" Target="https://pubchem.ncbi.nlm.nih.gov/compound/7762"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pubchem.ncbi.nlm.nih.gov/compound/7762" TargetMode="External"/><Relationship Id="rId44" Type="http://schemas.openxmlformats.org/officeDocument/2006/relationships/hyperlink" Target="https://pubchem.ncbi.nlm.nih.gov/compound/24764" TargetMode="External"/><Relationship Id="rId52" Type="http://schemas.openxmlformats.org/officeDocument/2006/relationships/hyperlink" Target="https://pubchem.ncbi.nlm.nih.gov/compound/7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E73EB-E746-4FD5-9EBE-FB32DE86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15493</Words>
  <Characters>88315</Characters>
  <Application>Microsoft Office Word</Application>
  <DocSecurity>4</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Aleksandr (CDC/NIOSH/RHD/FSB)</dc:creator>
  <cp:keywords/>
  <dc:description/>
  <cp:lastModifiedBy>Stefaniak, Aleksandr (CDC/NIOSH/RHD/FSB)</cp:lastModifiedBy>
  <cp:revision>2</cp:revision>
  <cp:lastPrinted>2022-05-23T19:10:00Z</cp:lastPrinted>
  <dcterms:created xsi:type="dcterms:W3CDTF">2022-07-29T14:10:00Z</dcterms:created>
  <dcterms:modified xsi:type="dcterms:W3CDTF">2022-07-29T14:10:00Z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2021-04-19T19:37:41Z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5772547c-db12-46db-8328-94e1ccdfc7c2</vt:lpwstr>
  </property>
  <property fmtid="{D5CDD505-2E9C-101B-9397-08002B2CF9AE}" pid="8" name="MSIP_Label_7b94a7b8-f06c-4dfe-bdcc-9b548fd58c31_ContentBits">
    <vt:lpwstr>0</vt:lpwstr>
  </property>
</Properties>
</file>