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6D51" w14:textId="55B913E2" w:rsidR="007C37CC" w:rsidRDefault="007C37CC" w:rsidP="006B225F">
      <w:pPr>
        <w:spacing w:after="0" w:line="240" w:lineRule="auto"/>
        <w:rPr>
          <w:rFonts w:asciiTheme="majorBidi" w:hAnsiTheme="majorBidi" w:cstheme="majorBidi"/>
          <w:b/>
          <w:bCs/>
          <w:sz w:val="24"/>
          <w:szCs w:val="24"/>
        </w:rPr>
      </w:pPr>
      <w:r>
        <w:rPr>
          <w:rFonts w:asciiTheme="majorBidi" w:hAnsiTheme="majorBidi" w:cstheme="majorBidi"/>
          <w:b/>
          <w:bCs/>
          <w:sz w:val="24"/>
          <w:szCs w:val="24"/>
        </w:rPr>
        <w:t>A</w:t>
      </w:r>
      <w:r w:rsidRPr="00E67758">
        <w:rPr>
          <w:rFonts w:asciiTheme="majorBidi" w:hAnsiTheme="majorBidi" w:cstheme="majorBidi"/>
          <w:b/>
          <w:bCs/>
          <w:sz w:val="24"/>
          <w:szCs w:val="24"/>
        </w:rPr>
        <w:t>ppendix 1</w:t>
      </w:r>
      <w:r>
        <w:rPr>
          <w:rFonts w:asciiTheme="majorBidi" w:hAnsiTheme="majorBidi" w:cstheme="majorBidi"/>
          <w:b/>
          <w:bCs/>
          <w:sz w:val="24"/>
          <w:szCs w:val="24"/>
        </w:rPr>
        <w:t>.</w:t>
      </w:r>
      <w:r w:rsidRPr="00E67758">
        <w:rPr>
          <w:rFonts w:asciiTheme="majorBidi" w:hAnsiTheme="majorBidi" w:cstheme="majorBidi"/>
          <w:b/>
          <w:bCs/>
          <w:sz w:val="24"/>
          <w:szCs w:val="24"/>
        </w:rPr>
        <w:t xml:space="preserve"> Cause of </w:t>
      </w:r>
      <w:r>
        <w:rPr>
          <w:rFonts w:asciiTheme="majorBidi" w:hAnsiTheme="majorBidi" w:cstheme="majorBidi"/>
          <w:b/>
          <w:bCs/>
          <w:sz w:val="24"/>
          <w:szCs w:val="24"/>
        </w:rPr>
        <w:t xml:space="preserve">Fatal </w:t>
      </w:r>
      <w:r w:rsidRPr="00E67758">
        <w:rPr>
          <w:rFonts w:asciiTheme="majorBidi" w:hAnsiTheme="majorBidi" w:cstheme="majorBidi"/>
          <w:b/>
          <w:bCs/>
          <w:sz w:val="24"/>
          <w:szCs w:val="24"/>
        </w:rPr>
        <w:t>Injur</w:t>
      </w:r>
      <w:r>
        <w:rPr>
          <w:rFonts w:asciiTheme="majorBidi" w:hAnsiTheme="majorBidi" w:cstheme="majorBidi"/>
          <w:b/>
          <w:bCs/>
          <w:sz w:val="24"/>
          <w:szCs w:val="24"/>
        </w:rPr>
        <w:t>y ICD-9 and ICD-10 Codes and Additional Considerations for Identifying Studies for the Meta-analysis</w:t>
      </w:r>
    </w:p>
    <w:p w14:paraId="383C9CEB" w14:textId="77777777" w:rsidR="008101D5" w:rsidRDefault="008101D5" w:rsidP="007C37CC">
      <w:pPr>
        <w:spacing w:after="0" w:line="240" w:lineRule="auto"/>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1934"/>
        <w:gridCol w:w="1784"/>
        <w:gridCol w:w="1785"/>
        <w:gridCol w:w="3847"/>
      </w:tblGrid>
      <w:tr w:rsidR="00BC6B8B" w:rsidRPr="00BC6B8B" w14:paraId="751CF30D" w14:textId="77777777" w:rsidTr="00A2374A">
        <w:trPr>
          <w:trHeight w:val="348"/>
        </w:trPr>
        <w:tc>
          <w:tcPr>
            <w:tcW w:w="0" w:type="auto"/>
            <w:hideMark/>
          </w:tcPr>
          <w:p w14:paraId="38C435E3"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Cause</w:t>
            </w:r>
          </w:p>
        </w:tc>
        <w:tc>
          <w:tcPr>
            <w:tcW w:w="1784" w:type="dxa"/>
            <w:hideMark/>
          </w:tcPr>
          <w:p w14:paraId="5A541D6E"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ICD-9</w:t>
            </w:r>
          </w:p>
        </w:tc>
        <w:tc>
          <w:tcPr>
            <w:tcW w:w="1785" w:type="dxa"/>
            <w:hideMark/>
          </w:tcPr>
          <w:p w14:paraId="67F9E83D"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ICD-10</w:t>
            </w:r>
          </w:p>
        </w:tc>
        <w:tc>
          <w:tcPr>
            <w:tcW w:w="0" w:type="auto"/>
            <w:hideMark/>
          </w:tcPr>
          <w:p w14:paraId="794F5FD9"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Additional Considerations</w:t>
            </w:r>
          </w:p>
        </w:tc>
      </w:tr>
      <w:tr w:rsidR="00BC6B8B" w:rsidRPr="00BC6B8B" w14:paraId="229B64FF" w14:textId="77777777" w:rsidTr="00A2374A">
        <w:trPr>
          <w:trHeight w:val="576"/>
        </w:trPr>
        <w:tc>
          <w:tcPr>
            <w:tcW w:w="0" w:type="auto"/>
            <w:hideMark/>
          </w:tcPr>
          <w:p w14:paraId="72A5373A"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Air-space transport</w:t>
            </w:r>
          </w:p>
        </w:tc>
        <w:tc>
          <w:tcPr>
            <w:tcW w:w="1784" w:type="dxa"/>
            <w:hideMark/>
          </w:tcPr>
          <w:p w14:paraId="47448F80"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E840-E845</w:t>
            </w:r>
          </w:p>
        </w:tc>
        <w:tc>
          <w:tcPr>
            <w:tcW w:w="1785" w:type="dxa"/>
            <w:hideMark/>
          </w:tcPr>
          <w:p w14:paraId="2C41FCD7"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V95-V97</w:t>
            </w:r>
          </w:p>
        </w:tc>
        <w:tc>
          <w:tcPr>
            <w:tcW w:w="0" w:type="auto"/>
            <w:hideMark/>
          </w:tcPr>
          <w:p w14:paraId="7A8D87B0" w14:textId="25106A21" w:rsidR="00BC6B8B" w:rsidRPr="007C37CC" w:rsidRDefault="00BC6B8B" w:rsidP="00A87E4F">
            <w:pPr>
              <w:rPr>
                <w:rFonts w:asciiTheme="majorBidi" w:hAnsiTheme="majorBidi" w:cstheme="majorBidi"/>
                <w:sz w:val="24"/>
                <w:szCs w:val="24"/>
              </w:rPr>
            </w:pPr>
            <w:r w:rsidRPr="007C37CC">
              <w:rPr>
                <w:rFonts w:asciiTheme="majorBidi" w:hAnsiTheme="majorBidi" w:cstheme="majorBidi"/>
                <w:sz w:val="24"/>
                <w:szCs w:val="24"/>
              </w:rPr>
              <w:t>Includes fatal injuries due to aircraft accidents</w:t>
            </w:r>
            <w:r w:rsidR="00A87E4F">
              <w:rPr>
                <w:rFonts w:asciiTheme="majorBidi" w:hAnsiTheme="majorBidi" w:cstheme="majorBidi"/>
                <w:sz w:val="24"/>
                <w:szCs w:val="24"/>
              </w:rPr>
              <w:t>.</w:t>
            </w:r>
          </w:p>
        </w:tc>
      </w:tr>
      <w:tr w:rsidR="00BC6B8B" w:rsidRPr="00BC6B8B" w14:paraId="5643FE5F" w14:textId="77777777" w:rsidTr="009C3D80">
        <w:trPr>
          <w:trHeight w:val="288"/>
        </w:trPr>
        <w:tc>
          <w:tcPr>
            <w:tcW w:w="0" w:type="auto"/>
            <w:hideMark/>
          </w:tcPr>
          <w:p w14:paraId="3E7E606E"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Aspiration</w:t>
            </w:r>
          </w:p>
        </w:tc>
        <w:tc>
          <w:tcPr>
            <w:tcW w:w="1784" w:type="dxa"/>
            <w:hideMark/>
          </w:tcPr>
          <w:p w14:paraId="114634FB"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E911</w:t>
            </w:r>
          </w:p>
        </w:tc>
        <w:tc>
          <w:tcPr>
            <w:tcW w:w="1785" w:type="dxa"/>
            <w:hideMark/>
          </w:tcPr>
          <w:p w14:paraId="4D6B2C91"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W78-W79</w:t>
            </w:r>
          </w:p>
        </w:tc>
        <w:tc>
          <w:tcPr>
            <w:tcW w:w="0" w:type="auto"/>
            <w:hideMark/>
          </w:tcPr>
          <w:p w14:paraId="23999709" w14:textId="4CDD69DC"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Includes choking</w:t>
            </w:r>
            <w:r w:rsidR="006B225F">
              <w:rPr>
                <w:rFonts w:asciiTheme="majorBidi" w:hAnsiTheme="majorBidi" w:cstheme="majorBidi"/>
                <w:sz w:val="24"/>
                <w:szCs w:val="24"/>
              </w:rPr>
              <w:t>.</w:t>
            </w:r>
          </w:p>
        </w:tc>
      </w:tr>
      <w:tr w:rsidR="00BC6B8B" w:rsidRPr="00BC6B8B" w14:paraId="03E47265" w14:textId="77777777" w:rsidTr="00A2374A">
        <w:trPr>
          <w:trHeight w:val="1800"/>
        </w:trPr>
        <w:tc>
          <w:tcPr>
            <w:tcW w:w="0" w:type="auto"/>
            <w:hideMark/>
          </w:tcPr>
          <w:p w14:paraId="09827501"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Child maltreatment</w:t>
            </w:r>
          </w:p>
        </w:tc>
        <w:tc>
          <w:tcPr>
            <w:tcW w:w="1784" w:type="dxa"/>
            <w:hideMark/>
          </w:tcPr>
          <w:p w14:paraId="6CCF6FD1"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E960-E968</w:t>
            </w:r>
          </w:p>
        </w:tc>
        <w:tc>
          <w:tcPr>
            <w:tcW w:w="1785" w:type="dxa"/>
            <w:hideMark/>
          </w:tcPr>
          <w:p w14:paraId="6D019790"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X85-X99, Y00-Y09, Y87.1</w:t>
            </w:r>
          </w:p>
        </w:tc>
        <w:tc>
          <w:tcPr>
            <w:tcW w:w="0" w:type="auto"/>
            <w:hideMark/>
          </w:tcPr>
          <w:p w14:paraId="71206C37"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Based on alcohol consumption by the offender. Includes homicides of children, and only if data were not limited to sleep-related child fatalities to ensure that data reflect alcohol involvement in the broader child maltreatment cause of death.</w:t>
            </w:r>
          </w:p>
        </w:tc>
      </w:tr>
      <w:tr w:rsidR="00BC6B8B" w:rsidRPr="00BC6B8B" w14:paraId="36301366" w14:textId="77777777" w:rsidTr="00A2374A">
        <w:trPr>
          <w:trHeight w:val="1152"/>
        </w:trPr>
        <w:tc>
          <w:tcPr>
            <w:tcW w:w="0" w:type="auto"/>
            <w:hideMark/>
          </w:tcPr>
          <w:p w14:paraId="6E053C45"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Drowning</w:t>
            </w:r>
          </w:p>
        </w:tc>
        <w:tc>
          <w:tcPr>
            <w:tcW w:w="1784" w:type="dxa"/>
            <w:hideMark/>
          </w:tcPr>
          <w:p w14:paraId="59E60A04"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E910</w:t>
            </w:r>
          </w:p>
        </w:tc>
        <w:tc>
          <w:tcPr>
            <w:tcW w:w="1785" w:type="dxa"/>
            <w:hideMark/>
          </w:tcPr>
          <w:p w14:paraId="691B2B78"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W65-W70, W73, W74, Y21</w:t>
            </w:r>
          </w:p>
        </w:tc>
        <w:tc>
          <w:tcPr>
            <w:tcW w:w="0" w:type="auto"/>
            <w:hideMark/>
          </w:tcPr>
          <w:p w14:paraId="525F89A3" w14:textId="7C77129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Includes fatalities due to water submersion, except watercraft accidents or with hypothermia as the primary diagnosis</w:t>
            </w:r>
            <w:r w:rsidR="006B225F">
              <w:rPr>
                <w:rFonts w:asciiTheme="majorBidi" w:hAnsiTheme="majorBidi" w:cstheme="majorBidi"/>
                <w:sz w:val="24"/>
                <w:szCs w:val="24"/>
              </w:rPr>
              <w:t>.</w:t>
            </w:r>
          </w:p>
        </w:tc>
      </w:tr>
      <w:tr w:rsidR="00BC6B8B" w:rsidRPr="00BC6B8B" w14:paraId="35A16CB0" w14:textId="77777777" w:rsidTr="009C3D80">
        <w:trPr>
          <w:trHeight w:val="576"/>
        </w:trPr>
        <w:tc>
          <w:tcPr>
            <w:tcW w:w="0" w:type="auto"/>
            <w:hideMark/>
          </w:tcPr>
          <w:p w14:paraId="6D64FA15"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Fall injuries</w:t>
            </w:r>
          </w:p>
        </w:tc>
        <w:tc>
          <w:tcPr>
            <w:tcW w:w="1784" w:type="dxa"/>
            <w:hideMark/>
          </w:tcPr>
          <w:p w14:paraId="55DAE326"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E880-E888, E848</w:t>
            </w:r>
          </w:p>
        </w:tc>
        <w:tc>
          <w:tcPr>
            <w:tcW w:w="1785" w:type="dxa"/>
            <w:hideMark/>
          </w:tcPr>
          <w:p w14:paraId="49491BD2"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W00-W19, Y30</w:t>
            </w:r>
          </w:p>
        </w:tc>
        <w:tc>
          <w:tcPr>
            <w:tcW w:w="0" w:type="auto"/>
            <w:hideMark/>
          </w:tcPr>
          <w:p w14:paraId="14BD1A2A" w14:textId="01BD8032" w:rsidR="00BC6B8B" w:rsidRPr="007C37CC" w:rsidRDefault="009C3D80" w:rsidP="00BC6B8B">
            <w:pPr>
              <w:rPr>
                <w:rFonts w:asciiTheme="majorBidi" w:hAnsiTheme="majorBidi" w:cstheme="majorBidi"/>
                <w:sz w:val="24"/>
                <w:szCs w:val="24"/>
              </w:rPr>
            </w:pPr>
            <w:hyperlink r:id="rId4" w:history="1">
              <w:r w:rsidR="00BC6B8B" w:rsidRPr="007C37CC">
                <w:rPr>
                  <w:rStyle w:val="Hyperlink"/>
                  <w:rFonts w:asciiTheme="majorBidi" w:hAnsiTheme="majorBidi" w:cstheme="majorBidi"/>
                  <w:color w:val="auto"/>
                  <w:sz w:val="24"/>
                  <w:szCs w:val="24"/>
                  <w:u w:val="none"/>
                </w:rPr>
                <w:t>Includes fatal injuries due to slipping, tripping, stumbling and falls</w:t>
              </w:r>
            </w:hyperlink>
            <w:r w:rsidR="006B225F">
              <w:rPr>
                <w:rStyle w:val="Hyperlink"/>
                <w:rFonts w:asciiTheme="majorBidi" w:hAnsiTheme="majorBidi" w:cstheme="majorBidi"/>
                <w:color w:val="auto"/>
                <w:sz w:val="24"/>
                <w:szCs w:val="24"/>
                <w:u w:val="none"/>
              </w:rPr>
              <w:t>.</w:t>
            </w:r>
          </w:p>
        </w:tc>
      </w:tr>
      <w:tr w:rsidR="00BC6B8B" w:rsidRPr="00BC6B8B" w14:paraId="28D1461B" w14:textId="77777777" w:rsidTr="00A2374A">
        <w:trPr>
          <w:trHeight w:val="864"/>
        </w:trPr>
        <w:tc>
          <w:tcPr>
            <w:tcW w:w="0" w:type="auto"/>
            <w:hideMark/>
          </w:tcPr>
          <w:p w14:paraId="0CD374F5"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Fire injuries</w:t>
            </w:r>
          </w:p>
        </w:tc>
        <w:tc>
          <w:tcPr>
            <w:tcW w:w="1784" w:type="dxa"/>
            <w:hideMark/>
          </w:tcPr>
          <w:p w14:paraId="273A8664"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E890-E899</w:t>
            </w:r>
          </w:p>
        </w:tc>
        <w:tc>
          <w:tcPr>
            <w:tcW w:w="1785" w:type="dxa"/>
            <w:hideMark/>
          </w:tcPr>
          <w:p w14:paraId="0B426453"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X00-X06, X08, X09, Y26</w:t>
            </w:r>
          </w:p>
        </w:tc>
        <w:tc>
          <w:tcPr>
            <w:tcW w:w="0" w:type="auto"/>
            <w:hideMark/>
          </w:tcPr>
          <w:p w14:paraId="0D0F8E43" w14:textId="04590569"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Includes fatal injuries resulting from exposure to smoke, fire, and flames, not other burns</w:t>
            </w:r>
            <w:r w:rsidR="006B225F">
              <w:rPr>
                <w:rFonts w:asciiTheme="majorBidi" w:hAnsiTheme="majorBidi" w:cstheme="majorBidi"/>
                <w:sz w:val="24"/>
                <w:szCs w:val="24"/>
              </w:rPr>
              <w:t>.</w:t>
            </w:r>
          </w:p>
        </w:tc>
      </w:tr>
      <w:tr w:rsidR="00BC6B8B" w:rsidRPr="00BC6B8B" w14:paraId="05350966" w14:textId="77777777" w:rsidTr="00A2374A">
        <w:trPr>
          <w:trHeight w:val="1599"/>
        </w:trPr>
        <w:tc>
          <w:tcPr>
            <w:tcW w:w="0" w:type="auto"/>
            <w:hideMark/>
          </w:tcPr>
          <w:p w14:paraId="7F7B4243"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Firearm injuries</w:t>
            </w:r>
          </w:p>
        </w:tc>
        <w:tc>
          <w:tcPr>
            <w:tcW w:w="1784" w:type="dxa"/>
            <w:hideMark/>
          </w:tcPr>
          <w:p w14:paraId="36A9F6FB"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E922</w:t>
            </w:r>
          </w:p>
        </w:tc>
        <w:tc>
          <w:tcPr>
            <w:tcW w:w="1785" w:type="dxa"/>
            <w:hideMark/>
          </w:tcPr>
          <w:p w14:paraId="3174D1BA"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W32-W34, Y22-Y24</w:t>
            </w:r>
          </w:p>
        </w:tc>
        <w:tc>
          <w:tcPr>
            <w:tcW w:w="0" w:type="auto"/>
            <w:hideMark/>
          </w:tcPr>
          <w:p w14:paraId="699E9E8A" w14:textId="1F8FB79E"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 xml:space="preserve">Includes Russian Roulette fatalities resulting from a high-risk </w:t>
            </w:r>
            <w:r w:rsidR="000C7E02">
              <w:rPr>
                <w:rFonts w:asciiTheme="majorBidi" w:hAnsiTheme="majorBidi" w:cstheme="majorBidi"/>
                <w:sz w:val="24"/>
                <w:szCs w:val="24"/>
              </w:rPr>
              <w:t xml:space="preserve">gamble </w:t>
            </w:r>
            <w:r w:rsidRPr="007C37CC">
              <w:rPr>
                <w:rFonts w:asciiTheme="majorBidi" w:hAnsiTheme="majorBidi" w:cstheme="majorBidi"/>
                <w:sz w:val="24"/>
                <w:szCs w:val="24"/>
              </w:rPr>
              <w:t>of pointing a revolver containing one bullet at the head and pulling the trigger without clear intent to inflict fatal injuries</w:t>
            </w:r>
            <w:r w:rsidR="006B225F">
              <w:rPr>
                <w:rFonts w:asciiTheme="majorBidi" w:hAnsiTheme="majorBidi" w:cstheme="majorBidi"/>
                <w:sz w:val="24"/>
                <w:szCs w:val="24"/>
              </w:rPr>
              <w:t>.</w:t>
            </w:r>
          </w:p>
        </w:tc>
      </w:tr>
      <w:tr w:rsidR="00BC6B8B" w:rsidRPr="00BC6B8B" w14:paraId="0890C849" w14:textId="77777777" w:rsidTr="00A2374A">
        <w:trPr>
          <w:trHeight w:val="2160"/>
        </w:trPr>
        <w:tc>
          <w:tcPr>
            <w:tcW w:w="0" w:type="auto"/>
            <w:hideMark/>
          </w:tcPr>
          <w:p w14:paraId="5EB64BCB"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Homicide</w:t>
            </w:r>
          </w:p>
        </w:tc>
        <w:tc>
          <w:tcPr>
            <w:tcW w:w="1784" w:type="dxa"/>
            <w:hideMark/>
          </w:tcPr>
          <w:p w14:paraId="12869E5D"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E960-E969</w:t>
            </w:r>
          </w:p>
        </w:tc>
        <w:tc>
          <w:tcPr>
            <w:tcW w:w="1785" w:type="dxa"/>
            <w:hideMark/>
          </w:tcPr>
          <w:p w14:paraId="517613AD"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X85-X99, Y00-Y09, Y87.1</w:t>
            </w:r>
          </w:p>
        </w:tc>
        <w:tc>
          <w:tcPr>
            <w:tcW w:w="0" w:type="auto"/>
            <w:hideMark/>
          </w:tcPr>
          <w:p w14:paraId="39DDAF09"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Based on alcohol consumption by the offender. Homicide-suicide cases were counted as homicides only. Excludes police-assisted suicide, justifiable homicide, and homicide by police, because deaths by law enforcement are coded as deaths through legal intervention, which was not within the scope of this study.</w:t>
            </w:r>
          </w:p>
        </w:tc>
      </w:tr>
      <w:tr w:rsidR="00BC6B8B" w:rsidRPr="00BC6B8B" w14:paraId="137D8137" w14:textId="77777777" w:rsidTr="00A2374A">
        <w:trPr>
          <w:trHeight w:val="720"/>
        </w:trPr>
        <w:tc>
          <w:tcPr>
            <w:tcW w:w="0" w:type="auto"/>
            <w:hideMark/>
          </w:tcPr>
          <w:p w14:paraId="35604E18"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Hypothermia</w:t>
            </w:r>
          </w:p>
        </w:tc>
        <w:tc>
          <w:tcPr>
            <w:tcW w:w="1784" w:type="dxa"/>
            <w:hideMark/>
          </w:tcPr>
          <w:p w14:paraId="4AA0C3B0"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E901</w:t>
            </w:r>
          </w:p>
        </w:tc>
        <w:tc>
          <w:tcPr>
            <w:tcW w:w="1785" w:type="dxa"/>
            <w:hideMark/>
          </w:tcPr>
          <w:p w14:paraId="14801008"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X31</w:t>
            </w:r>
          </w:p>
        </w:tc>
        <w:tc>
          <w:tcPr>
            <w:tcW w:w="0" w:type="auto"/>
            <w:hideMark/>
          </w:tcPr>
          <w:p w14:paraId="0FF3B543" w14:textId="6D8D72CC"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Includes fatal injuries due to exposure to excessive natural cold</w:t>
            </w:r>
            <w:r w:rsidR="006B225F">
              <w:rPr>
                <w:rFonts w:asciiTheme="majorBidi" w:hAnsiTheme="majorBidi" w:cstheme="majorBidi"/>
                <w:sz w:val="24"/>
                <w:szCs w:val="24"/>
              </w:rPr>
              <w:t>.</w:t>
            </w:r>
          </w:p>
        </w:tc>
      </w:tr>
      <w:tr w:rsidR="00BC6B8B" w:rsidRPr="00BC6B8B" w14:paraId="61823592" w14:textId="77777777" w:rsidTr="00A2374A">
        <w:trPr>
          <w:trHeight w:val="3000"/>
        </w:trPr>
        <w:tc>
          <w:tcPr>
            <w:tcW w:w="0" w:type="auto"/>
            <w:hideMark/>
          </w:tcPr>
          <w:p w14:paraId="50D2E575"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lastRenderedPageBreak/>
              <w:t>Motor vehicle</w:t>
            </w:r>
            <w:r w:rsidRPr="007C37CC">
              <w:rPr>
                <w:rFonts w:asciiTheme="majorBidi" w:hAnsiTheme="majorBidi" w:cstheme="majorBidi"/>
                <w:b/>
                <w:bCs/>
                <w:sz w:val="24"/>
                <w:szCs w:val="24"/>
              </w:rPr>
              <w:br/>
              <w:t>nontraffic crashes</w:t>
            </w:r>
          </w:p>
        </w:tc>
        <w:tc>
          <w:tcPr>
            <w:tcW w:w="1784" w:type="dxa"/>
            <w:hideMark/>
          </w:tcPr>
          <w:p w14:paraId="45B9A879"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E820-E825</w:t>
            </w:r>
          </w:p>
        </w:tc>
        <w:tc>
          <w:tcPr>
            <w:tcW w:w="1785" w:type="dxa"/>
            <w:hideMark/>
          </w:tcPr>
          <w:p w14:paraId="7E81042B" w14:textId="328551AC"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V02.0, V03.0, V04.0, V09.0, V12-V14(.0-.2), V19.0-V19.2, V20-V28(.0-.2), V29.0-V29.3, V30-V39(.0-.3),</w:t>
            </w:r>
            <w:r w:rsidR="007C37CC">
              <w:rPr>
                <w:rFonts w:asciiTheme="majorBidi" w:hAnsiTheme="majorBidi" w:cstheme="majorBidi"/>
                <w:sz w:val="24"/>
                <w:szCs w:val="24"/>
              </w:rPr>
              <w:t xml:space="preserve"> </w:t>
            </w:r>
            <w:r w:rsidRPr="007C37CC">
              <w:rPr>
                <w:rFonts w:asciiTheme="majorBidi" w:hAnsiTheme="majorBidi" w:cstheme="majorBidi"/>
                <w:sz w:val="24"/>
                <w:szCs w:val="24"/>
              </w:rPr>
              <w:t>V40-V49(.0-.3), V50-V59(.0-.3), V60-V69(.0-.3), V70-V79(.0-.3), V81.0, V82.0, V83-V86(.4-.7, .9), V88.0-V88.8, V89.0</w:t>
            </w:r>
          </w:p>
        </w:tc>
        <w:tc>
          <w:tcPr>
            <w:tcW w:w="0" w:type="auto"/>
            <w:hideMark/>
          </w:tcPr>
          <w:p w14:paraId="3689DA23" w14:textId="2A189DC0"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Includes fatal injuries due to crashes occurring in places other than a public trafficway. Excludes motor vehicle traffic crashes</w:t>
            </w:r>
            <w:r w:rsidR="00775037">
              <w:rPr>
                <w:rFonts w:asciiTheme="majorBidi" w:hAnsiTheme="majorBidi" w:cstheme="majorBidi"/>
                <w:sz w:val="24"/>
                <w:szCs w:val="24"/>
              </w:rPr>
              <w:t>, which are assessed as a separate cause of death</w:t>
            </w:r>
            <w:r w:rsidRPr="007C37CC">
              <w:rPr>
                <w:rFonts w:asciiTheme="majorBidi" w:hAnsiTheme="majorBidi" w:cstheme="majorBidi"/>
                <w:sz w:val="24"/>
                <w:szCs w:val="24"/>
              </w:rPr>
              <w:t>.</w:t>
            </w:r>
          </w:p>
        </w:tc>
      </w:tr>
      <w:tr w:rsidR="00BC6B8B" w:rsidRPr="00BC6B8B" w14:paraId="5C6614A9" w14:textId="77777777" w:rsidTr="00A2374A">
        <w:trPr>
          <w:trHeight w:val="1152"/>
        </w:trPr>
        <w:tc>
          <w:tcPr>
            <w:tcW w:w="0" w:type="auto"/>
            <w:hideMark/>
          </w:tcPr>
          <w:p w14:paraId="5B4E1F78"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Occupational and</w:t>
            </w:r>
            <w:r w:rsidRPr="007C37CC">
              <w:rPr>
                <w:rFonts w:asciiTheme="majorBidi" w:hAnsiTheme="majorBidi" w:cstheme="majorBidi"/>
                <w:b/>
                <w:bCs/>
                <w:sz w:val="24"/>
                <w:szCs w:val="24"/>
              </w:rPr>
              <w:br/>
              <w:t>machine injuries</w:t>
            </w:r>
          </w:p>
        </w:tc>
        <w:tc>
          <w:tcPr>
            <w:tcW w:w="1784" w:type="dxa"/>
            <w:hideMark/>
          </w:tcPr>
          <w:p w14:paraId="5F1A1AFB"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E917-E920</w:t>
            </w:r>
          </w:p>
        </w:tc>
        <w:tc>
          <w:tcPr>
            <w:tcW w:w="1785" w:type="dxa"/>
            <w:hideMark/>
          </w:tcPr>
          <w:p w14:paraId="0789E79A"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W24-W31, W45</w:t>
            </w:r>
          </w:p>
        </w:tc>
        <w:tc>
          <w:tcPr>
            <w:tcW w:w="0" w:type="auto"/>
            <w:hideMark/>
          </w:tcPr>
          <w:p w14:paraId="5086BF4F" w14:textId="3EB2E276"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Includes a broader range of work settings than reflected in the ICD-10 codes (e.g., commercial fishing, farming, mining, public utilities)</w:t>
            </w:r>
            <w:r w:rsidR="00B5773E">
              <w:rPr>
                <w:rFonts w:asciiTheme="majorBidi" w:hAnsiTheme="majorBidi" w:cstheme="majorBidi"/>
                <w:sz w:val="24"/>
                <w:szCs w:val="24"/>
              </w:rPr>
              <w:t>.</w:t>
            </w:r>
          </w:p>
        </w:tc>
      </w:tr>
      <w:tr w:rsidR="00BC6B8B" w:rsidRPr="00BC6B8B" w14:paraId="6E022F3A" w14:textId="77777777" w:rsidTr="00A2374A">
        <w:trPr>
          <w:trHeight w:val="2241"/>
        </w:trPr>
        <w:tc>
          <w:tcPr>
            <w:tcW w:w="0" w:type="auto"/>
            <w:hideMark/>
          </w:tcPr>
          <w:p w14:paraId="533384DD" w14:textId="282818B6"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Other road vehicle crashes (railroad trespasser injuries)</w:t>
            </w:r>
          </w:p>
        </w:tc>
        <w:tc>
          <w:tcPr>
            <w:tcW w:w="1784" w:type="dxa"/>
            <w:hideMark/>
          </w:tcPr>
          <w:p w14:paraId="7A7CFA95"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E800-E807, E826-E829</w:t>
            </w:r>
          </w:p>
        </w:tc>
        <w:tc>
          <w:tcPr>
            <w:tcW w:w="1785" w:type="dxa"/>
            <w:hideMark/>
          </w:tcPr>
          <w:p w14:paraId="27A62057"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V01, V05-V06, V09.1, V09.3, V09.9, V10-V11, V15-V18, V19.3, V19.8-V19.9, V80.0-V80.2, V80.6-V80.9, V81.2-V81.9, V82.2-V82.9, V87.9, V88.9, V89.1, V89.3, V89.9</w:t>
            </w:r>
          </w:p>
        </w:tc>
        <w:tc>
          <w:tcPr>
            <w:tcW w:w="0" w:type="auto"/>
            <w:hideMark/>
          </w:tcPr>
          <w:p w14:paraId="2B3366F9"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Includes those involving pedestrians or occupants who collide with or fall from pedal cycles, other nonmotor vehicles, or railway trains. Railroad trespasser related injuries were the only scenarios with eligible reports in the literature.</w:t>
            </w:r>
          </w:p>
        </w:tc>
      </w:tr>
      <w:tr w:rsidR="00BC6B8B" w:rsidRPr="00BC6B8B" w14:paraId="316093E4" w14:textId="77777777" w:rsidTr="00A2374A">
        <w:trPr>
          <w:trHeight w:val="1800"/>
        </w:trPr>
        <w:tc>
          <w:tcPr>
            <w:tcW w:w="0" w:type="auto"/>
            <w:hideMark/>
          </w:tcPr>
          <w:p w14:paraId="64DABCED"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Poisoning (not alcohol)</w:t>
            </w:r>
          </w:p>
        </w:tc>
        <w:tc>
          <w:tcPr>
            <w:tcW w:w="1784" w:type="dxa"/>
            <w:hideMark/>
          </w:tcPr>
          <w:p w14:paraId="368ECFDA"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E850-E869, E924.1</w:t>
            </w:r>
          </w:p>
        </w:tc>
        <w:tc>
          <w:tcPr>
            <w:tcW w:w="1785" w:type="dxa"/>
            <w:hideMark/>
          </w:tcPr>
          <w:p w14:paraId="1FC8AC6C"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X40-X44, X46-X49, Y10-Y14, Y16-Y19</w:t>
            </w:r>
          </w:p>
        </w:tc>
        <w:tc>
          <w:tcPr>
            <w:tcW w:w="0" w:type="auto"/>
            <w:hideMark/>
          </w:tcPr>
          <w:p w14:paraId="708B76FC"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Includes unintentional drug overdoses and non-drug poisonings (e.g., carbon monoxide) in which decedents had a BAC ≥ 0.10 g/dl. Poisonings 100% attributable to alcohol and studies that indicate “alcohol or drug” involvement, but not alcohol separately, are not included.</w:t>
            </w:r>
          </w:p>
        </w:tc>
      </w:tr>
      <w:tr w:rsidR="00BC6B8B" w:rsidRPr="00BC6B8B" w14:paraId="767608CC" w14:textId="77777777" w:rsidTr="00A2374A">
        <w:trPr>
          <w:trHeight w:val="1881"/>
        </w:trPr>
        <w:tc>
          <w:tcPr>
            <w:tcW w:w="0" w:type="auto"/>
            <w:hideMark/>
          </w:tcPr>
          <w:p w14:paraId="61164C7F"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lastRenderedPageBreak/>
              <w:t>Suicide</w:t>
            </w:r>
          </w:p>
        </w:tc>
        <w:tc>
          <w:tcPr>
            <w:tcW w:w="1784" w:type="dxa"/>
            <w:hideMark/>
          </w:tcPr>
          <w:p w14:paraId="2F818698"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E950-E959</w:t>
            </w:r>
          </w:p>
        </w:tc>
        <w:tc>
          <w:tcPr>
            <w:tcW w:w="1785" w:type="dxa"/>
            <w:hideMark/>
          </w:tcPr>
          <w:p w14:paraId="1715429F"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X60-X64, X66-X84, Y87.0</w:t>
            </w:r>
          </w:p>
        </w:tc>
        <w:tc>
          <w:tcPr>
            <w:tcW w:w="0" w:type="auto"/>
            <w:hideMark/>
          </w:tcPr>
          <w:p w14:paraId="25A99997"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Homicide-suicide cases were counted as homicides only. Excludes police-assisted suicide, justifiable homicide, and homicide by police, because fatalities by law enforcement are coded as fatalities through legal intervention, which was not within the scope of this study.</w:t>
            </w:r>
          </w:p>
        </w:tc>
      </w:tr>
      <w:tr w:rsidR="00BC6B8B" w:rsidRPr="00BC6B8B" w14:paraId="1B03C9E2" w14:textId="77777777" w:rsidTr="00A2374A">
        <w:trPr>
          <w:trHeight w:val="576"/>
        </w:trPr>
        <w:tc>
          <w:tcPr>
            <w:tcW w:w="0" w:type="auto"/>
            <w:hideMark/>
          </w:tcPr>
          <w:p w14:paraId="293C7D3C" w14:textId="77777777" w:rsidR="00BC6B8B" w:rsidRPr="007C37CC" w:rsidRDefault="00BC6B8B" w:rsidP="00BC6B8B">
            <w:pPr>
              <w:rPr>
                <w:rFonts w:asciiTheme="majorBidi" w:hAnsiTheme="majorBidi" w:cstheme="majorBidi"/>
                <w:b/>
                <w:bCs/>
                <w:sz w:val="24"/>
                <w:szCs w:val="24"/>
              </w:rPr>
            </w:pPr>
            <w:r w:rsidRPr="007C37CC">
              <w:rPr>
                <w:rFonts w:asciiTheme="majorBidi" w:hAnsiTheme="majorBidi" w:cstheme="majorBidi"/>
                <w:b/>
                <w:bCs/>
                <w:sz w:val="24"/>
                <w:szCs w:val="24"/>
              </w:rPr>
              <w:t>Water transport</w:t>
            </w:r>
          </w:p>
        </w:tc>
        <w:tc>
          <w:tcPr>
            <w:tcW w:w="1784" w:type="dxa"/>
            <w:hideMark/>
          </w:tcPr>
          <w:p w14:paraId="109D3BD8"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E830-E838</w:t>
            </w:r>
          </w:p>
        </w:tc>
        <w:tc>
          <w:tcPr>
            <w:tcW w:w="1785" w:type="dxa"/>
            <w:hideMark/>
          </w:tcPr>
          <w:p w14:paraId="7B0D8729" w14:textId="77777777"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V90-V94</w:t>
            </w:r>
          </w:p>
        </w:tc>
        <w:tc>
          <w:tcPr>
            <w:tcW w:w="0" w:type="auto"/>
            <w:hideMark/>
          </w:tcPr>
          <w:p w14:paraId="51072ADA" w14:textId="6FA69E0F" w:rsidR="00BC6B8B" w:rsidRPr="007C37CC" w:rsidRDefault="00BC6B8B" w:rsidP="00BC6B8B">
            <w:pPr>
              <w:rPr>
                <w:rFonts w:asciiTheme="majorBidi" w:hAnsiTheme="majorBidi" w:cstheme="majorBidi"/>
                <w:sz w:val="24"/>
                <w:szCs w:val="24"/>
              </w:rPr>
            </w:pPr>
            <w:r w:rsidRPr="007C37CC">
              <w:rPr>
                <w:rFonts w:asciiTheme="majorBidi" w:hAnsiTheme="majorBidi" w:cstheme="majorBidi"/>
                <w:sz w:val="24"/>
                <w:szCs w:val="24"/>
              </w:rPr>
              <w:t>Includes fatal injuries due to watercraft accidents</w:t>
            </w:r>
            <w:r w:rsidR="00B5773E">
              <w:rPr>
                <w:rFonts w:asciiTheme="majorBidi" w:hAnsiTheme="majorBidi" w:cstheme="majorBidi"/>
                <w:sz w:val="24"/>
                <w:szCs w:val="24"/>
              </w:rPr>
              <w:t>.</w:t>
            </w:r>
          </w:p>
        </w:tc>
      </w:tr>
    </w:tbl>
    <w:p w14:paraId="6843698A" w14:textId="20D51C2C" w:rsidR="006300DF" w:rsidRDefault="006300DF"/>
    <w:p w14:paraId="2AA6797C" w14:textId="1C191418" w:rsidR="000852C0" w:rsidRPr="000852C0" w:rsidRDefault="000852C0" w:rsidP="000852C0">
      <w:pPr>
        <w:rPr>
          <w:rFonts w:asciiTheme="majorBidi" w:hAnsiTheme="majorBidi" w:cstheme="majorBidi"/>
          <w:sz w:val="24"/>
          <w:szCs w:val="24"/>
        </w:rPr>
      </w:pPr>
      <w:r w:rsidRPr="000852C0">
        <w:rPr>
          <w:rFonts w:asciiTheme="majorBidi" w:hAnsiTheme="majorBidi" w:cstheme="majorBidi"/>
          <w:sz w:val="24"/>
          <w:szCs w:val="24"/>
        </w:rPr>
        <w:t xml:space="preserve">ICD: </w:t>
      </w:r>
      <w:r w:rsidRPr="000852C0">
        <w:rPr>
          <w:rStyle w:val="Emphasis"/>
          <w:rFonts w:asciiTheme="majorBidi" w:hAnsiTheme="majorBidi" w:cstheme="majorBidi"/>
          <w:i w:val="0"/>
          <w:iCs w:val="0"/>
          <w:sz w:val="24"/>
          <w:szCs w:val="24"/>
        </w:rPr>
        <w:t>International</w:t>
      </w:r>
      <w:r w:rsidRPr="000852C0">
        <w:rPr>
          <w:rFonts w:asciiTheme="majorBidi" w:hAnsiTheme="majorBidi" w:cstheme="majorBidi"/>
          <w:i/>
          <w:iCs/>
          <w:sz w:val="24"/>
          <w:szCs w:val="24"/>
        </w:rPr>
        <w:t xml:space="preserve"> </w:t>
      </w:r>
      <w:r w:rsidRPr="000852C0">
        <w:rPr>
          <w:rFonts w:asciiTheme="majorBidi" w:hAnsiTheme="majorBidi" w:cstheme="majorBidi"/>
          <w:sz w:val="24"/>
          <w:szCs w:val="24"/>
        </w:rPr>
        <w:t>Classification of Diseases</w:t>
      </w:r>
    </w:p>
    <w:sectPr w:rsidR="000852C0" w:rsidRPr="00085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8B"/>
    <w:rsid w:val="000852C0"/>
    <w:rsid w:val="000C7E02"/>
    <w:rsid w:val="002F48D8"/>
    <w:rsid w:val="005E7742"/>
    <w:rsid w:val="006300DF"/>
    <w:rsid w:val="006B225F"/>
    <w:rsid w:val="00775037"/>
    <w:rsid w:val="007C37CC"/>
    <w:rsid w:val="008101D5"/>
    <w:rsid w:val="009C3D80"/>
    <w:rsid w:val="00A2374A"/>
    <w:rsid w:val="00A87E4F"/>
    <w:rsid w:val="00B5773E"/>
    <w:rsid w:val="00BC6B8B"/>
    <w:rsid w:val="00CB6A86"/>
    <w:rsid w:val="00D45240"/>
    <w:rsid w:val="00E405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21CE"/>
  <w15:chartTrackingRefBased/>
  <w15:docId w15:val="{AA402894-9EEA-4E81-BB59-F941825B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B8B"/>
    <w:rPr>
      <w:color w:val="0563C1"/>
      <w:u w:val="single"/>
    </w:rPr>
  </w:style>
  <w:style w:type="table" w:styleId="TableGrid">
    <w:name w:val="Table Grid"/>
    <w:basedOn w:val="TableNormal"/>
    <w:uiPriority w:val="39"/>
    <w:rsid w:val="00BC6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6B8B"/>
    <w:rPr>
      <w:color w:val="605E5C"/>
      <w:shd w:val="clear" w:color="auto" w:fill="E1DFDD"/>
    </w:rPr>
  </w:style>
  <w:style w:type="character" w:styleId="CommentReference">
    <w:name w:val="annotation reference"/>
    <w:basedOn w:val="DefaultParagraphFont"/>
    <w:uiPriority w:val="99"/>
    <w:semiHidden/>
    <w:unhideWhenUsed/>
    <w:rsid w:val="007C37CC"/>
    <w:rPr>
      <w:sz w:val="16"/>
      <w:szCs w:val="16"/>
    </w:rPr>
  </w:style>
  <w:style w:type="paragraph" w:styleId="CommentText">
    <w:name w:val="annotation text"/>
    <w:basedOn w:val="Normal"/>
    <w:link w:val="CommentTextChar"/>
    <w:uiPriority w:val="99"/>
    <w:unhideWhenUsed/>
    <w:rsid w:val="007C37CC"/>
    <w:pPr>
      <w:spacing w:line="240" w:lineRule="auto"/>
    </w:pPr>
    <w:rPr>
      <w:sz w:val="20"/>
      <w:szCs w:val="20"/>
    </w:rPr>
  </w:style>
  <w:style w:type="character" w:customStyle="1" w:styleId="CommentTextChar">
    <w:name w:val="Comment Text Char"/>
    <w:basedOn w:val="DefaultParagraphFont"/>
    <w:link w:val="CommentText"/>
    <w:uiPriority w:val="99"/>
    <w:rsid w:val="007C37CC"/>
    <w:rPr>
      <w:sz w:val="20"/>
      <w:szCs w:val="20"/>
    </w:rPr>
  </w:style>
  <w:style w:type="character" w:styleId="Emphasis">
    <w:name w:val="Emphasis"/>
    <w:basedOn w:val="DefaultParagraphFont"/>
    <w:uiPriority w:val="20"/>
    <w:qFormat/>
    <w:rsid w:val="000852C0"/>
    <w:rPr>
      <w:i/>
      <w:iCs/>
    </w:rPr>
  </w:style>
  <w:style w:type="paragraph" w:styleId="CommentSubject">
    <w:name w:val="annotation subject"/>
    <w:basedOn w:val="CommentText"/>
    <w:next w:val="CommentText"/>
    <w:link w:val="CommentSubjectChar"/>
    <w:uiPriority w:val="99"/>
    <w:semiHidden/>
    <w:unhideWhenUsed/>
    <w:rsid w:val="00CB6A86"/>
    <w:rPr>
      <w:b/>
      <w:bCs/>
    </w:rPr>
  </w:style>
  <w:style w:type="character" w:customStyle="1" w:styleId="CommentSubjectChar">
    <w:name w:val="Comment Subject Char"/>
    <w:basedOn w:val="CommentTextChar"/>
    <w:link w:val="CommentSubject"/>
    <w:uiPriority w:val="99"/>
    <w:semiHidden/>
    <w:rsid w:val="00CB6A86"/>
    <w:rPr>
      <w:b/>
      <w:bCs/>
      <w:sz w:val="20"/>
      <w:szCs w:val="20"/>
    </w:rPr>
  </w:style>
  <w:style w:type="paragraph" w:styleId="Revision">
    <w:name w:val="Revision"/>
    <w:hidden/>
    <w:uiPriority w:val="99"/>
    <w:semiHidden/>
    <w:rsid w:val="006B2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cdlist.com/icd-10/index/slipping-tripping-stumbling-and-falls-w00-w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Alpert, Hillel R</dc:creator>
  <cp:keywords/>
  <dc:description/>
  <cp:lastModifiedBy>Alpert, Hillel R</cp:lastModifiedBy>
  <cp:revision>6</cp:revision>
  <dcterms:created xsi:type="dcterms:W3CDTF">2022-01-17T18:49:00Z</dcterms:created>
  <dcterms:modified xsi:type="dcterms:W3CDTF">2022-01-18T06:59:00Z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2022-01-14T18:29:49Z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df60043c-1a62-4e97-b59a-89c335eb0b8d</vt:lpwstr>
  </property>
  <property fmtid="{D5CDD505-2E9C-101B-9397-08002B2CF9AE}" pid="8" name="MSIP_Label_7b94a7b8-f06c-4dfe-bdcc-9b548fd58c31_ContentBits">
    <vt:lpwstr>0</vt:lpwstr>
  </property>
</Properties>
</file>