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B9" w:rsidRDefault="00D00BB9"/>
    <w:p w:rsidR="00F67786" w:rsidRDefault="00F67786"/>
    <w:p w:rsidR="00F67786" w:rsidRDefault="00F67786"/>
    <w:p w:rsidR="00F67786" w:rsidRPr="000B3683" w:rsidRDefault="00F67786" w:rsidP="00F67786">
      <w:pPr>
        <w:jc w:val="center"/>
        <w:rPr>
          <w:rFonts w:ascii="Arial" w:hAnsi="Arial" w:cs="Arial"/>
          <w:b/>
          <w:sz w:val="24"/>
          <w:szCs w:val="24"/>
        </w:rPr>
      </w:pPr>
      <w:r w:rsidRPr="000B3683">
        <w:rPr>
          <w:rFonts w:ascii="Arial" w:hAnsi="Arial" w:cs="Arial"/>
          <w:b/>
          <w:sz w:val="24"/>
          <w:szCs w:val="24"/>
        </w:rPr>
        <w:t>Title: Code descriptions of reported medical procedures</w:t>
      </w:r>
    </w:p>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p w:rsidR="00F67786" w:rsidRDefault="00F67786"/>
    <w:tbl>
      <w:tblPr>
        <w:tblW w:w="13083" w:type="dxa"/>
        <w:tblInd w:w="93" w:type="dxa"/>
        <w:tblLook w:val="04A0" w:firstRow="1" w:lastRow="0" w:firstColumn="1" w:lastColumn="0" w:noHBand="0" w:noVBand="1"/>
      </w:tblPr>
      <w:tblGrid>
        <w:gridCol w:w="2705"/>
        <w:gridCol w:w="1630"/>
        <w:gridCol w:w="8748"/>
      </w:tblGrid>
      <w:tr w:rsidR="0009434A" w:rsidRPr="0009434A" w:rsidTr="00616273">
        <w:trPr>
          <w:trHeight w:val="529"/>
        </w:trPr>
        <w:tc>
          <w:tcPr>
            <w:tcW w:w="13083" w:type="dxa"/>
            <w:gridSpan w:val="3"/>
            <w:tcBorders>
              <w:top w:val="nil"/>
              <w:left w:val="nil"/>
              <w:bottom w:val="double" w:sz="6" w:space="0" w:color="auto"/>
              <w:right w:val="nil"/>
            </w:tcBorders>
            <w:shd w:val="clear" w:color="auto" w:fill="auto"/>
            <w:noWrap/>
            <w:vAlign w:val="bottom"/>
            <w:hideMark/>
          </w:tcPr>
          <w:p w:rsidR="0009434A" w:rsidRPr="0009434A" w:rsidRDefault="0009434A" w:rsidP="0009434A">
            <w:pPr>
              <w:spacing w:after="0" w:line="240" w:lineRule="auto"/>
              <w:jc w:val="center"/>
              <w:rPr>
                <w:rFonts w:ascii="Calibri" w:eastAsia="Times New Roman" w:hAnsi="Calibri" w:cs="Times New Roman"/>
                <w:b/>
                <w:bCs/>
                <w:color w:val="000000"/>
                <w:sz w:val="24"/>
                <w:szCs w:val="24"/>
              </w:rPr>
            </w:pPr>
            <w:proofErr w:type="spellStart"/>
            <w:r w:rsidRPr="0009434A">
              <w:rPr>
                <w:rFonts w:ascii="Calibri" w:eastAsia="Times New Roman" w:hAnsi="Calibri" w:cs="Times New Roman"/>
                <w:b/>
                <w:bCs/>
                <w:color w:val="000000"/>
                <w:sz w:val="24"/>
                <w:szCs w:val="24"/>
              </w:rPr>
              <w:t>eTable</w:t>
            </w:r>
            <w:proofErr w:type="spellEnd"/>
            <w:r w:rsidRPr="0009434A">
              <w:rPr>
                <w:rFonts w:ascii="Calibri" w:eastAsia="Times New Roman" w:hAnsi="Calibri" w:cs="Times New Roman"/>
                <w:b/>
                <w:bCs/>
                <w:color w:val="000000"/>
                <w:sz w:val="24"/>
                <w:szCs w:val="24"/>
              </w:rPr>
              <w:t>. Code descriptions of reported medical procedures</w:t>
            </w:r>
          </w:p>
        </w:tc>
      </w:tr>
      <w:tr w:rsidR="0009434A" w:rsidRPr="0009434A" w:rsidTr="00616273">
        <w:trPr>
          <w:trHeight w:val="960"/>
        </w:trPr>
        <w:tc>
          <w:tcPr>
            <w:tcW w:w="2705" w:type="dxa"/>
            <w:tcBorders>
              <w:top w:val="nil"/>
              <w:left w:val="nil"/>
              <w:bottom w:val="single" w:sz="4" w:space="0" w:color="auto"/>
              <w:right w:val="nil"/>
            </w:tcBorders>
            <w:shd w:val="clear" w:color="auto" w:fill="auto"/>
            <w:noWrap/>
            <w:vAlign w:val="bottom"/>
            <w:hideMark/>
          </w:tcPr>
          <w:p w:rsidR="0009434A" w:rsidRPr="0009434A" w:rsidRDefault="006B1ADD" w:rsidP="0009434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Medical procedure</w:t>
            </w:r>
          </w:p>
        </w:tc>
        <w:tc>
          <w:tcPr>
            <w:tcW w:w="1630" w:type="dxa"/>
            <w:tcBorders>
              <w:top w:val="nil"/>
              <w:left w:val="nil"/>
              <w:bottom w:val="single" w:sz="4" w:space="0" w:color="auto"/>
              <w:right w:val="nil"/>
            </w:tcBorders>
            <w:shd w:val="clear" w:color="auto" w:fill="auto"/>
            <w:vAlign w:val="bottom"/>
            <w:hideMark/>
          </w:tcPr>
          <w:p w:rsidR="0009434A" w:rsidRPr="0009434A" w:rsidRDefault="0009434A" w:rsidP="0009434A">
            <w:pPr>
              <w:spacing w:after="0" w:line="240" w:lineRule="auto"/>
              <w:jc w:val="center"/>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CPT or HCPC  code</w:t>
            </w:r>
          </w:p>
        </w:tc>
        <w:tc>
          <w:tcPr>
            <w:tcW w:w="8748" w:type="dxa"/>
            <w:tcBorders>
              <w:top w:val="nil"/>
              <w:left w:val="nil"/>
              <w:bottom w:val="single" w:sz="4" w:space="0" w:color="auto"/>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Code descriptions</w:t>
            </w:r>
          </w:p>
        </w:tc>
      </w:tr>
      <w:tr w:rsidR="0009434A" w:rsidRPr="0009434A" w:rsidTr="00616273">
        <w:trPr>
          <w:trHeight w:val="720"/>
        </w:trPr>
        <w:tc>
          <w:tcPr>
            <w:tcW w:w="2705"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Respiratory</w:t>
            </w:r>
            <w:bookmarkStart w:id="0" w:name="_GoBack"/>
            <w:bookmarkEnd w:id="0"/>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p>
        </w:tc>
      </w:tr>
      <w:tr w:rsidR="0009434A" w:rsidRPr="0009434A" w:rsidTr="00616273">
        <w:trPr>
          <w:trHeight w:val="600"/>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Peak Flow Monitoring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1110"/>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Nebulizer Treatment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94640</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Pressurized or </w:t>
            </w:r>
            <w:proofErr w:type="spellStart"/>
            <w:r w:rsidRPr="0009434A">
              <w:rPr>
                <w:rFonts w:ascii="Arial" w:eastAsia="Times New Roman" w:hAnsi="Arial" w:cs="Arial"/>
                <w:color w:val="000000"/>
                <w:sz w:val="20"/>
                <w:szCs w:val="20"/>
              </w:rPr>
              <w:t>nonpressurized</w:t>
            </w:r>
            <w:proofErr w:type="spellEnd"/>
            <w:r w:rsidRPr="0009434A">
              <w:rPr>
                <w:rFonts w:ascii="Arial" w:eastAsia="Times New Roman" w:hAnsi="Arial" w:cs="Arial"/>
                <w:color w:val="000000"/>
                <w:sz w:val="20"/>
                <w:szCs w:val="20"/>
              </w:rPr>
              <w:t xml:space="preserve"> inhalation treatment for acute airway obstruction or for sputum induction for diagnostic purposes (</w:t>
            </w:r>
            <w:proofErr w:type="spellStart"/>
            <w:r w:rsidRPr="0009434A">
              <w:rPr>
                <w:rFonts w:ascii="Arial" w:eastAsia="Times New Roman" w:hAnsi="Arial" w:cs="Arial"/>
                <w:color w:val="000000"/>
                <w:sz w:val="20"/>
                <w:szCs w:val="20"/>
              </w:rPr>
              <w:t>eg</w:t>
            </w:r>
            <w:proofErr w:type="spellEnd"/>
            <w:r w:rsidRPr="0009434A">
              <w:rPr>
                <w:rFonts w:ascii="Arial" w:eastAsia="Times New Roman" w:hAnsi="Arial" w:cs="Arial"/>
                <w:color w:val="000000"/>
                <w:sz w:val="20"/>
                <w:szCs w:val="20"/>
              </w:rPr>
              <w:t>, with an aerosol generator, nebulizer, metered dose inhaler or intermittent positive pressure breathing [IPPB] device)</w:t>
            </w:r>
          </w:p>
        </w:tc>
      </w:tr>
      <w:tr w:rsidR="0009434A" w:rsidRPr="0009434A" w:rsidTr="00616273">
        <w:trPr>
          <w:trHeight w:val="480"/>
        </w:trPr>
        <w:tc>
          <w:tcPr>
            <w:tcW w:w="2705" w:type="dxa"/>
            <w:tcBorders>
              <w:top w:val="nil"/>
              <w:left w:val="nil"/>
              <w:bottom w:val="nil"/>
              <w:right w:val="nil"/>
            </w:tcBorders>
            <w:shd w:val="clear" w:color="auto" w:fill="auto"/>
            <w:vAlign w:val="bottom"/>
            <w:hideMark/>
          </w:tcPr>
          <w:p w:rsidR="00616273" w:rsidRDefault="00616273" w:rsidP="0009434A">
            <w:pPr>
              <w:spacing w:after="0" w:line="240" w:lineRule="auto"/>
              <w:rPr>
                <w:rFonts w:ascii="Arial" w:eastAsia="Times New Roman" w:hAnsi="Arial" w:cs="Arial"/>
                <w:color w:val="000000"/>
                <w:sz w:val="20"/>
                <w:szCs w:val="20"/>
              </w:rPr>
            </w:pPr>
          </w:p>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Oxygen Administration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552"/>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Oxygen Saturation Check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94760</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Noninvasive ear or pulse oximetry for oxygen saturation; single determination</w:t>
            </w:r>
          </w:p>
        </w:tc>
      </w:tr>
      <w:tr w:rsidR="0009434A" w:rsidRPr="0009434A" w:rsidTr="00616273">
        <w:trPr>
          <w:trHeight w:val="552"/>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Tracheostomy Care *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552"/>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Suctioning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720"/>
        </w:trPr>
        <w:tc>
          <w:tcPr>
            <w:tcW w:w="2705"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Diabetic</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p>
        </w:tc>
      </w:tr>
      <w:tr w:rsidR="0009434A" w:rsidRPr="0009434A" w:rsidTr="00616273">
        <w:trPr>
          <w:trHeight w:val="645"/>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Blood Glucose Testing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82962</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Glucose, blood by glucose monitoring device(s) cleared by the FDA specifically for home use</w:t>
            </w:r>
          </w:p>
        </w:tc>
      </w:tr>
      <w:tr w:rsidR="0009434A" w:rsidRPr="0009434A" w:rsidTr="00616273">
        <w:trPr>
          <w:trHeight w:val="630"/>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Insulin Pump Care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660"/>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Carbohydrate/Insulin Calculation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990"/>
        </w:trPr>
        <w:tc>
          <w:tcPr>
            <w:tcW w:w="2705" w:type="dxa"/>
            <w:tcBorders>
              <w:top w:val="single" w:sz="4" w:space="0" w:color="auto"/>
              <w:left w:val="nil"/>
              <w:bottom w:val="single" w:sz="4" w:space="0" w:color="auto"/>
              <w:right w:val="nil"/>
            </w:tcBorders>
            <w:shd w:val="clear" w:color="auto" w:fill="auto"/>
            <w:noWrap/>
            <w:vAlign w:val="bottom"/>
            <w:hideMark/>
          </w:tcPr>
          <w:p w:rsidR="0009434A" w:rsidRPr="0009434A" w:rsidRDefault="00064A39" w:rsidP="0009434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Medical procedure</w:t>
            </w:r>
          </w:p>
        </w:tc>
        <w:tc>
          <w:tcPr>
            <w:tcW w:w="1630" w:type="dxa"/>
            <w:tcBorders>
              <w:top w:val="single" w:sz="4" w:space="0" w:color="auto"/>
              <w:left w:val="nil"/>
              <w:bottom w:val="single" w:sz="4" w:space="0" w:color="auto"/>
              <w:right w:val="nil"/>
            </w:tcBorders>
            <w:shd w:val="clear" w:color="auto" w:fill="auto"/>
            <w:vAlign w:val="bottom"/>
            <w:hideMark/>
          </w:tcPr>
          <w:p w:rsidR="0009434A" w:rsidRPr="0009434A" w:rsidRDefault="0009434A" w:rsidP="0009434A">
            <w:pPr>
              <w:spacing w:after="0" w:line="240" w:lineRule="auto"/>
              <w:jc w:val="center"/>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CPT or HCPC  code</w:t>
            </w:r>
          </w:p>
        </w:tc>
        <w:tc>
          <w:tcPr>
            <w:tcW w:w="8748" w:type="dxa"/>
            <w:tcBorders>
              <w:top w:val="single" w:sz="4" w:space="0" w:color="auto"/>
              <w:left w:val="nil"/>
              <w:bottom w:val="single" w:sz="4" w:space="0" w:color="auto"/>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Code descriptions</w:t>
            </w:r>
          </w:p>
        </w:tc>
      </w:tr>
      <w:tr w:rsidR="0009434A" w:rsidRPr="0009434A" w:rsidTr="00616273">
        <w:trPr>
          <w:trHeight w:val="1065"/>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Check Ketones</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81000</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Urinalysis, by dip stick or tablet reagent for bilirubin, glucose, hemoglobin, ketones, leukocytes, nitrite, pH, protein, specific gravity, </w:t>
            </w:r>
            <w:proofErr w:type="spellStart"/>
            <w:r w:rsidRPr="0009434A">
              <w:rPr>
                <w:rFonts w:ascii="Arial" w:eastAsia="Times New Roman" w:hAnsi="Arial" w:cs="Arial"/>
                <w:color w:val="000000"/>
                <w:sz w:val="20"/>
                <w:szCs w:val="20"/>
              </w:rPr>
              <w:t>urobilinogen</w:t>
            </w:r>
            <w:proofErr w:type="spellEnd"/>
            <w:r w:rsidRPr="0009434A">
              <w:rPr>
                <w:rFonts w:ascii="Arial" w:eastAsia="Times New Roman" w:hAnsi="Arial" w:cs="Arial"/>
                <w:color w:val="000000"/>
                <w:sz w:val="20"/>
                <w:szCs w:val="20"/>
              </w:rPr>
              <w:t>, any number of these constituents; non-automated, with microscopy</w:t>
            </w:r>
          </w:p>
        </w:tc>
      </w:tr>
      <w:tr w:rsidR="0009434A" w:rsidRPr="0009434A" w:rsidTr="00616273">
        <w:trPr>
          <w:trHeight w:val="615"/>
        </w:trPr>
        <w:tc>
          <w:tcPr>
            <w:tcW w:w="2705"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Cardiovascular</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p>
        </w:tc>
      </w:tr>
      <w:tr w:rsidR="0009434A" w:rsidRPr="0009434A" w:rsidTr="00616273">
        <w:trPr>
          <w:trHeight w:val="923"/>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Blood Pressure Monitoring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99211</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Office or other outpatient visit for the evaluation and manage</w:t>
            </w:r>
            <w:r w:rsidR="00616273">
              <w:rPr>
                <w:rFonts w:ascii="Arial" w:eastAsia="Times New Roman" w:hAnsi="Arial" w:cs="Arial"/>
                <w:color w:val="000000"/>
                <w:sz w:val="20"/>
                <w:szCs w:val="20"/>
              </w:rPr>
              <w:t xml:space="preserve">ment of an established patient, </w:t>
            </w:r>
            <w:r w:rsidRPr="0009434A">
              <w:rPr>
                <w:rFonts w:ascii="Arial" w:eastAsia="Times New Roman" w:hAnsi="Arial" w:cs="Arial"/>
                <w:color w:val="000000"/>
                <w:sz w:val="20"/>
                <w:szCs w:val="20"/>
              </w:rPr>
              <w:t>that may not require the presence of a physician. Usually, the presenting problem(s) are minimal. Typically, 5 minutes are spent performing or supervising these services.</w:t>
            </w:r>
          </w:p>
        </w:tc>
      </w:tr>
      <w:tr w:rsidR="0009434A" w:rsidRPr="0009434A" w:rsidTr="00616273">
        <w:trPr>
          <w:trHeight w:val="480"/>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Central Line Care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552"/>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IV Infusion Care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570"/>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GI/GU</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p>
        </w:tc>
      </w:tr>
      <w:tr w:rsidR="0009434A" w:rsidRPr="0009434A" w:rsidTr="00616273">
        <w:trPr>
          <w:trHeight w:val="585"/>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Tube Care or Usage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585"/>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Catheter Care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585"/>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Ostomy Care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43760</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Change of gastrostomy tube, percutaneous, without imaging or endoscopic guidance</w:t>
            </w:r>
          </w:p>
        </w:tc>
      </w:tr>
      <w:tr w:rsidR="0009434A" w:rsidRPr="0009434A" w:rsidTr="00616273">
        <w:trPr>
          <w:trHeight w:val="585"/>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Weight measurement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405"/>
        </w:trPr>
        <w:tc>
          <w:tcPr>
            <w:tcW w:w="2705"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Orthopedic</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p>
        </w:tc>
      </w:tr>
      <w:tr w:rsidR="0009434A" w:rsidRPr="0009434A" w:rsidTr="00616273">
        <w:trPr>
          <w:trHeight w:val="1223"/>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Device Adjustment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99002</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Handling, conveyance, and/or any other service in connection with the implementation of an order involving devices (</w:t>
            </w:r>
            <w:proofErr w:type="spellStart"/>
            <w:r w:rsidRPr="0009434A">
              <w:rPr>
                <w:rFonts w:ascii="Arial" w:eastAsia="Times New Roman" w:hAnsi="Arial" w:cs="Arial"/>
                <w:color w:val="000000"/>
                <w:sz w:val="20"/>
                <w:szCs w:val="20"/>
              </w:rPr>
              <w:t>eg</w:t>
            </w:r>
            <w:proofErr w:type="spellEnd"/>
            <w:r w:rsidRPr="0009434A">
              <w:rPr>
                <w:rFonts w:ascii="Arial" w:eastAsia="Times New Roman" w:hAnsi="Arial" w:cs="Arial"/>
                <w:color w:val="000000"/>
                <w:sz w:val="20"/>
                <w:szCs w:val="20"/>
              </w:rPr>
              <w:t xml:space="preserve">, designing, fitting, packaging, handling, delivery or mailing) when devices such as orthotics, </w:t>
            </w:r>
            <w:proofErr w:type="spellStart"/>
            <w:r w:rsidRPr="0009434A">
              <w:rPr>
                <w:rFonts w:ascii="Arial" w:eastAsia="Times New Roman" w:hAnsi="Arial" w:cs="Arial"/>
                <w:color w:val="000000"/>
                <w:sz w:val="20"/>
                <w:szCs w:val="20"/>
              </w:rPr>
              <w:t>protectives</w:t>
            </w:r>
            <w:proofErr w:type="spellEnd"/>
            <w:r w:rsidRPr="0009434A">
              <w:rPr>
                <w:rFonts w:ascii="Arial" w:eastAsia="Times New Roman" w:hAnsi="Arial" w:cs="Arial"/>
                <w:color w:val="000000"/>
                <w:sz w:val="20"/>
                <w:szCs w:val="20"/>
              </w:rPr>
              <w:t>, prosthetics are fabricated by an outside laboratory or shop but which items have been designed, and are to be fitted and adjusted by the attending physician</w:t>
            </w:r>
          </w:p>
        </w:tc>
      </w:tr>
      <w:tr w:rsidR="0009434A" w:rsidRPr="0009434A" w:rsidTr="00616273">
        <w:trPr>
          <w:trHeight w:val="1065"/>
        </w:trPr>
        <w:tc>
          <w:tcPr>
            <w:tcW w:w="2705" w:type="dxa"/>
            <w:tcBorders>
              <w:top w:val="single" w:sz="4" w:space="0" w:color="auto"/>
              <w:left w:val="nil"/>
              <w:bottom w:val="single" w:sz="4" w:space="0" w:color="auto"/>
              <w:right w:val="nil"/>
            </w:tcBorders>
            <w:shd w:val="clear" w:color="auto" w:fill="auto"/>
            <w:noWrap/>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lastRenderedPageBreak/>
              <w:t>Medical procedures</w:t>
            </w:r>
          </w:p>
        </w:tc>
        <w:tc>
          <w:tcPr>
            <w:tcW w:w="1630" w:type="dxa"/>
            <w:tcBorders>
              <w:top w:val="single" w:sz="4" w:space="0" w:color="auto"/>
              <w:left w:val="nil"/>
              <w:bottom w:val="single" w:sz="4" w:space="0" w:color="auto"/>
              <w:right w:val="nil"/>
            </w:tcBorders>
            <w:shd w:val="clear" w:color="auto" w:fill="auto"/>
            <w:vAlign w:val="bottom"/>
            <w:hideMark/>
          </w:tcPr>
          <w:p w:rsidR="0009434A" w:rsidRPr="0009434A" w:rsidRDefault="0009434A" w:rsidP="0009434A">
            <w:pPr>
              <w:spacing w:after="0" w:line="240" w:lineRule="auto"/>
              <w:jc w:val="center"/>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CPT or HCPC  code</w:t>
            </w:r>
          </w:p>
        </w:tc>
        <w:tc>
          <w:tcPr>
            <w:tcW w:w="8748" w:type="dxa"/>
            <w:tcBorders>
              <w:top w:val="single" w:sz="4" w:space="0" w:color="auto"/>
              <w:left w:val="nil"/>
              <w:bottom w:val="single" w:sz="4" w:space="0" w:color="auto"/>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Code descriptions</w:t>
            </w:r>
          </w:p>
        </w:tc>
      </w:tr>
      <w:tr w:rsidR="0009434A" w:rsidRPr="0009434A" w:rsidTr="00616273">
        <w:trPr>
          <w:trHeight w:val="709"/>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Physical Therapy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97110</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Therapeutic procedure, 1 or more areas, each 15 minutes; therapeutic exercises to develop strength and endurance, range of motion and flexibility</w:t>
            </w:r>
          </w:p>
        </w:tc>
      </w:tr>
      <w:tr w:rsidR="0009434A" w:rsidRPr="0009434A" w:rsidTr="00616273">
        <w:trPr>
          <w:trHeight w:val="510"/>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b/>
                <w:bCs/>
                <w:color w:val="000000"/>
                <w:sz w:val="20"/>
                <w:szCs w:val="20"/>
              </w:rPr>
            </w:pPr>
            <w:r w:rsidRPr="0009434A">
              <w:rPr>
                <w:rFonts w:ascii="Arial" w:eastAsia="Times New Roman" w:hAnsi="Arial" w:cs="Arial"/>
                <w:b/>
                <w:bCs/>
                <w:color w:val="000000"/>
                <w:sz w:val="20"/>
                <w:szCs w:val="20"/>
              </w:rPr>
              <w:t>Other</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p>
        </w:tc>
      </w:tr>
      <w:tr w:rsidR="0009434A" w:rsidRPr="0009434A" w:rsidTr="00616273">
        <w:trPr>
          <w:trHeight w:val="1230"/>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Wound Care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97597</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Debridement (</w:t>
            </w:r>
            <w:proofErr w:type="spellStart"/>
            <w:r w:rsidRPr="0009434A">
              <w:rPr>
                <w:rFonts w:ascii="Arial" w:eastAsia="Times New Roman" w:hAnsi="Arial" w:cs="Arial"/>
                <w:color w:val="000000"/>
                <w:sz w:val="20"/>
                <w:szCs w:val="20"/>
              </w:rPr>
              <w:t>eg</w:t>
            </w:r>
            <w:proofErr w:type="spellEnd"/>
            <w:r w:rsidRPr="0009434A">
              <w:rPr>
                <w:rFonts w:ascii="Arial" w:eastAsia="Times New Roman" w:hAnsi="Arial" w:cs="Arial"/>
                <w:color w:val="000000"/>
                <w:sz w:val="20"/>
                <w:szCs w:val="20"/>
              </w:rPr>
              <w:t xml:space="preserve">, high pressure </w:t>
            </w:r>
            <w:proofErr w:type="spellStart"/>
            <w:r w:rsidRPr="0009434A">
              <w:rPr>
                <w:rFonts w:ascii="Arial" w:eastAsia="Times New Roman" w:hAnsi="Arial" w:cs="Arial"/>
                <w:color w:val="000000"/>
                <w:sz w:val="20"/>
                <w:szCs w:val="20"/>
              </w:rPr>
              <w:t>waterjet</w:t>
            </w:r>
            <w:proofErr w:type="spellEnd"/>
            <w:r w:rsidRPr="0009434A">
              <w:rPr>
                <w:rFonts w:ascii="Arial" w:eastAsia="Times New Roman" w:hAnsi="Arial" w:cs="Arial"/>
                <w:color w:val="000000"/>
                <w:sz w:val="20"/>
                <w:szCs w:val="20"/>
              </w:rPr>
              <w:t xml:space="preserve"> with/without suction, sharp selective debridement with scissors, scalpel and forceps), open wound, (</w:t>
            </w:r>
            <w:proofErr w:type="spellStart"/>
            <w:r w:rsidRPr="0009434A">
              <w:rPr>
                <w:rFonts w:ascii="Arial" w:eastAsia="Times New Roman" w:hAnsi="Arial" w:cs="Arial"/>
                <w:color w:val="000000"/>
                <w:sz w:val="20"/>
                <w:szCs w:val="20"/>
              </w:rPr>
              <w:t>eg</w:t>
            </w:r>
            <w:proofErr w:type="spellEnd"/>
            <w:r w:rsidRPr="0009434A">
              <w:rPr>
                <w:rFonts w:ascii="Arial" w:eastAsia="Times New Roman" w:hAnsi="Arial" w:cs="Arial"/>
                <w:color w:val="000000"/>
                <w:sz w:val="20"/>
                <w:szCs w:val="20"/>
              </w:rPr>
              <w:t xml:space="preserve">, fibrin, devitalized epidermis and/or dermis, exudate, debris, biofilm), including topical application(s), wound assessment, use of a whirlpool, when performed and instruction(s) for ongoing care, per session, total wound(s) surface area; first 20 </w:t>
            </w:r>
            <w:proofErr w:type="spellStart"/>
            <w:r w:rsidRPr="0009434A">
              <w:rPr>
                <w:rFonts w:ascii="Arial" w:eastAsia="Times New Roman" w:hAnsi="Arial" w:cs="Arial"/>
                <w:color w:val="000000"/>
                <w:sz w:val="20"/>
                <w:szCs w:val="20"/>
              </w:rPr>
              <w:t>sq</w:t>
            </w:r>
            <w:proofErr w:type="spellEnd"/>
            <w:r w:rsidRPr="0009434A">
              <w:rPr>
                <w:rFonts w:ascii="Arial" w:eastAsia="Times New Roman" w:hAnsi="Arial" w:cs="Arial"/>
                <w:color w:val="000000"/>
                <w:sz w:val="20"/>
                <w:szCs w:val="20"/>
              </w:rPr>
              <w:t xml:space="preserve"> cm or less</w:t>
            </w:r>
          </w:p>
        </w:tc>
      </w:tr>
      <w:tr w:rsidR="0009434A" w:rsidRPr="0009434A" w:rsidTr="00616273">
        <w:trPr>
          <w:trHeight w:val="758"/>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Administer Immunizations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90471</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Immunization administration (includes percutaneous, intradermal, subcutaneous, or intramuscular injections); 1 vaccine (single or combination vaccine/toxoid)</w:t>
            </w:r>
          </w:p>
        </w:tc>
      </w:tr>
      <w:tr w:rsidR="0009434A" w:rsidRPr="0009434A" w:rsidTr="00616273">
        <w:trPr>
          <w:trHeight w:val="503"/>
        </w:trPr>
        <w:tc>
          <w:tcPr>
            <w:tcW w:w="2705"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Auscultate Lungs *</w:t>
            </w:r>
          </w:p>
        </w:tc>
        <w:tc>
          <w:tcPr>
            <w:tcW w:w="1630" w:type="dxa"/>
            <w:tcBorders>
              <w:top w:val="nil"/>
              <w:left w:val="nil"/>
              <w:bottom w:val="nil"/>
              <w:right w:val="nil"/>
            </w:tcBorders>
            <w:shd w:val="clear" w:color="auto" w:fill="auto"/>
            <w:noWrap/>
            <w:vAlign w:val="bottom"/>
            <w:hideMark/>
          </w:tcPr>
          <w:p w:rsidR="0009434A" w:rsidRPr="0009434A" w:rsidRDefault="0009434A" w:rsidP="0009434A">
            <w:pPr>
              <w:spacing w:after="0" w:line="240" w:lineRule="auto"/>
              <w:jc w:val="center"/>
              <w:rPr>
                <w:rFonts w:ascii="Arial" w:eastAsia="Times New Roman" w:hAnsi="Arial" w:cs="Arial"/>
                <w:color w:val="000000"/>
                <w:sz w:val="20"/>
                <w:szCs w:val="20"/>
              </w:rPr>
            </w:pPr>
            <w:r w:rsidRPr="0009434A">
              <w:rPr>
                <w:rFonts w:ascii="Arial" w:eastAsia="Times New Roman" w:hAnsi="Arial" w:cs="Arial"/>
                <w:color w:val="000000"/>
                <w:sz w:val="20"/>
                <w:szCs w:val="20"/>
              </w:rPr>
              <w:t xml:space="preserve">T1002/S9123 </w:t>
            </w:r>
          </w:p>
        </w:tc>
        <w:tc>
          <w:tcPr>
            <w:tcW w:w="8748" w:type="dxa"/>
            <w:tcBorders>
              <w:top w:val="nil"/>
              <w:left w:val="nil"/>
              <w:bottom w:val="nil"/>
              <w:right w:val="nil"/>
            </w:tcBorders>
            <w:shd w:val="clear" w:color="auto" w:fill="auto"/>
            <w:vAlign w:val="bottom"/>
            <w:hideMark/>
          </w:tcPr>
          <w:p w:rsidR="0009434A" w:rsidRPr="0009434A" w:rsidRDefault="0009434A" w:rsidP="0009434A">
            <w:pPr>
              <w:spacing w:after="0" w:line="240" w:lineRule="auto"/>
              <w:rPr>
                <w:rFonts w:ascii="Arial" w:eastAsia="Times New Roman" w:hAnsi="Arial" w:cs="Arial"/>
                <w:color w:val="000000"/>
                <w:sz w:val="20"/>
                <w:szCs w:val="20"/>
              </w:rPr>
            </w:pPr>
            <w:r w:rsidRPr="0009434A">
              <w:rPr>
                <w:rFonts w:ascii="Arial" w:eastAsia="Times New Roman" w:hAnsi="Arial" w:cs="Arial"/>
                <w:color w:val="000000"/>
                <w:sz w:val="20"/>
                <w:szCs w:val="20"/>
              </w:rPr>
              <w:t>See code descriptions in the footnote</w:t>
            </w:r>
          </w:p>
        </w:tc>
      </w:tr>
      <w:tr w:rsidR="0009434A" w:rsidRPr="0009434A" w:rsidTr="00616273">
        <w:trPr>
          <w:trHeight w:val="1032"/>
        </w:trPr>
        <w:tc>
          <w:tcPr>
            <w:tcW w:w="13083" w:type="dxa"/>
            <w:gridSpan w:val="3"/>
            <w:tcBorders>
              <w:top w:val="double" w:sz="6" w:space="0" w:color="auto"/>
              <w:left w:val="nil"/>
              <w:bottom w:val="nil"/>
              <w:right w:val="nil"/>
            </w:tcBorders>
            <w:shd w:val="clear" w:color="auto" w:fill="auto"/>
            <w:vAlign w:val="bottom"/>
            <w:hideMark/>
          </w:tcPr>
          <w:p w:rsidR="0009434A" w:rsidRPr="0009434A" w:rsidRDefault="0009434A" w:rsidP="0009434A">
            <w:pPr>
              <w:spacing w:after="0" w:line="240" w:lineRule="auto"/>
              <w:rPr>
                <w:rFonts w:ascii="Calibri" w:eastAsia="Times New Roman" w:hAnsi="Calibri" w:cs="Times New Roman"/>
                <w:color w:val="000000"/>
                <w:sz w:val="16"/>
                <w:szCs w:val="16"/>
              </w:rPr>
            </w:pPr>
            <w:r w:rsidRPr="0009434A">
              <w:rPr>
                <w:rFonts w:ascii="Calibri" w:eastAsia="Times New Roman" w:hAnsi="Calibri" w:cs="Times New Roman"/>
                <w:color w:val="000000"/>
                <w:sz w:val="16"/>
                <w:szCs w:val="16"/>
              </w:rPr>
              <w:t>*</w:t>
            </w:r>
            <w:r w:rsidRPr="0009434A">
              <w:rPr>
                <w:rFonts w:ascii="Arial" w:eastAsia="Times New Roman" w:hAnsi="Arial" w:cs="Arial"/>
                <w:color w:val="000000"/>
                <w:sz w:val="16"/>
                <w:szCs w:val="16"/>
              </w:rPr>
              <w:t xml:space="preserve"> For 12 procedures that were not readily transferable to CPT or HCPC codes, we conducted a short survey among current ESHS nurse directors and found that the time they spent on those procedures ranges from 3 minutes to 12 minutes. We used HCPC code T1002 and S9123 for those 12 procedures. T1002 is used by Medicaid agencies for coding nursing services up to 15 minutes performed by a registered nurse. S9123 is used by private insurance providers for nursing services at home by registered nurse up to an hour (we divided the fee by 4 to obtain the estimate for services up to 15 minutes). </w:t>
            </w:r>
          </w:p>
        </w:tc>
      </w:tr>
    </w:tbl>
    <w:p w:rsidR="00D00BB9" w:rsidRDefault="00D00BB9"/>
    <w:sectPr w:rsidR="00D00BB9" w:rsidSect="00C55D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90"/>
    <w:rsid w:val="00064A39"/>
    <w:rsid w:val="0009434A"/>
    <w:rsid w:val="000B3683"/>
    <w:rsid w:val="0012716E"/>
    <w:rsid w:val="00475C9E"/>
    <w:rsid w:val="00616273"/>
    <w:rsid w:val="006B1ADD"/>
    <w:rsid w:val="008767AE"/>
    <w:rsid w:val="00B46EE3"/>
    <w:rsid w:val="00B71CCB"/>
    <w:rsid w:val="00C55D90"/>
    <w:rsid w:val="00D00BB9"/>
    <w:rsid w:val="00F6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1179">
      <w:bodyDiv w:val="1"/>
      <w:marLeft w:val="0"/>
      <w:marRight w:val="0"/>
      <w:marTop w:val="0"/>
      <w:marBottom w:val="0"/>
      <w:divBdr>
        <w:top w:val="none" w:sz="0" w:space="0" w:color="auto"/>
        <w:left w:val="none" w:sz="0" w:space="0" w:color="auto"/>
        <w:bottom w:val="none" w:sz="0" w:space="0" w:color="auto"/>
        <w:right w:val="none" w:sz="0" w:space="0" w:color="auto"/>
      </w:divBdr>
    </w:div>
    <w:div w:id="949624108">
      <w:bodyDiv w:val="1"/>
      <w:marLeft w:val="0"/>
      <w:marRight w:val="0"/>
      <w:marTop w:val="0"/>
      <w:marBottom w:val="0"/>
      <w:divBdr>
        <w:top w:val="none" w:sz="0" w:space="0" w:color="auto"/>
        <w:left w:val="none" w:sz="0" w:space="0" w:color="auto"/>
        <w:bottom w:val="none" w:sz="0" w:space="0" w:color="auto"/>
        <w:right w:val="none" w:sz="0" w:space="0" w:color="auto"/>
      </w:divBdr>
    </w:div>
    <w:div w:id="1070155919">
      <w:bodyDiv w:val="1"/>
      <w:marLeft w:val="0"/>
      <w:marRight w:val="0"/>
      <w:marTop w:val="0"/>
      <w:marBottom w:val="0"/>
      <w:divBdr>
        <w:top w:val="none" w:sz="0" w:space="0" w:color="auto"/>
        <w:left w:val="none" w:sz="0" w:space="0" w:color="auto"/>
        <w:bottom w:val="none" w:sz="0" w:space="0" w:color="auto"/>
        <w:right w:val="none" w:sz="0" w:space="0" w:color="auto"/>
      </w:divBdr>
    </w:div>
    <w:div w:id="1976518702">
      <w:bodyDiv w:val="1"/>
      <w:marLeft w:val="0"/>
      <w:marRight w:val="0"/>
      <w:marTop w:val="0"/>
      <w:marBottom w:val="0"/>
      <w:divBdr>
        <w:top w:val="none" w:sz="0" w:space="0" w:color="auto"/>
        <w:left w:val="none" w:sz="0" w:space="0" w:color="auto"/>
        <w:bottom w:val="none" w:sz="0" w:space="0" w:color="auto"/>
        <w:right w:val="none" w:sz="0" w:space="0" w:color="auto"/>
      </w:divBdr>
    </w:div>
    <w:div w:id="20792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lgw0</dc:creator>
  <cp:lastModifiedBy>Wang, Li Yan (CDC/OID/NCHHSTP)</cp:lastModifiedBy>
  <cp:revision>6</cp:revision>
  <dcterms:created xsi:type="dcterms:W3CDTF">2013-11-25T19:10:00Z</dcterms:created>
  <dcterms:modified xsi:type="dcterms:W3CDTF">2014-03-31T20:31:00Z</dcterms:modified>
</cp:coreProperties>
</file>