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8EFD" w14:textId="77777777" w:rsidR="006930E7" w:rsidRDefault="006930E7" w:rsidP="00693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Appendix </w:t>
      </w:r>
      <w:r w:rsidR="00156EA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91F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Reasoning behind the exclusions made at each point in the process depicted in Figure 1.</w:t>
      </w:r>
      <w:r w:rsidR="006E2499">
        <w:rPr>
          <w:rFonts w:ascii="Times New Roman" w:hAnsi="Times New Roman" w:cs="Times New Roman"/>
          <w:sz w:val="24"/>
          <w:szCs w:val="24"/>
        </w:rPr>
        <w:t xml:space="preserve"> The numbers in the “Step” column below correspond to the numbering of the cells in Figure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3837"/>
        <w:gridCol w:w="1415"/>
        <w:gridCol w:w="7015"/>
      </w:tblGrid>
      <w:tr w:rsidR="006930E7" w:rsidRPr="00D61D76" w14:paraId="3A499B92" w14:textId="77777777" w:rsidTr="006E2499">
        <w:trPr>
          <w:tblHeader/>
        </w:trPr>
        <w:tc>
          <w:tcPr>
            <w:tcW w:w="683" w:type="dxa"/>
          </w:tcPr>
          <w:p w14:paraId="726B5553" w14:textId="77777777" w:rsidR="006930E7" w:rsidRPr="00D61D76" w:rsidRDefault="006930E7" w:rsidP="00031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76">
              <w:rPr>
                <w:rFonts w:ascii="Times New Roman" w:hAnsi="Times New Roman" w:cs="Times New Roman"/>
                <w:b/>
                <w:sz w:val="24"/>
                <w:szCs w:val="24"/>
              </w:rPr>
              <w:t>Step</w:t>
            </w:r>
          </w:p>
        </w:tc>
        <w:tc>
          <w:tcPr>
            <w:tcW w:w="3837" w:type="dxa"/>
          </w:tcPr>
          <w:p w14:paraId="1AB5540E" w14:textId="77777777" w:rsidR="006930E7" w:rsidRPr="00D61D76" w:rsidRDefault="006930E7" w:rsidP="00693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76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Step</w:t>
            </w:r>
          </w:p>
        </w:tc>
        <w:tc>
          <w:tcPr>
            <w:tcW w:w="1415" w:type="dxa"/>
          </w:tcPr>
          <w:p w14:paraId="39665D26" w14:textId="77777777" w:rsidR="006930E7" w:rsidRPr="00D61D76" w:rsidRDefault="006930E7" w:rsidP="00693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76">
              <w:rPr>
                <w:rFonts w:ascii="Times New Roman" w:hAnsi="Times New Roman" w:cs="Times New Roman"/>
                <w:b/>
                <w:sz w:val="24"/>
                <w:szCs w:val="24"/>
              </w:rPr>
              <w:t>Action if True</w:t>
            </w:r>
          </w:p>
        </w:tc>
        <w:tc>
          <w:tcPr>
            <w:tcW w:w="7015" w:type="dxa"/>
          </w:tcPr>
          <w:p w14:paraId="27106042" w14:textId="77777777" w:rsidR="006930E7" w:rsidRPr="00D61D76" w:rsidRDefault="006930E7" w:rsidP="00693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76">
              <w:rPr>
                <w:rFonts w:ascii="Times New Roman" w:hAnsi="Times New Roman" w:cs="Times New Roman"/>
                <w:b/>
                <w:sz w:val="24"/>
                <w:szCs w:val="24"/>
              </w:rPr>
              <w:t>Reasoning</w:t>
            </w:r>
          </w:p>
        </w:tc>
      </w:tr>
      <w:tr w:rsidR="006930E7" w14:paraId="3C7AB460" w14:textId="77777777" w:rsidTr="000C51A6">
        <w:tc>
          <w:tcPr>
            <w:tcW w:w="683" w:type="dxa"/>
          </w:tcPr>
          <w:p w14:paraId="34E1F07A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14:paraId="5AD35A40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Identify individuals who fill at least one prescription for INH between the beginning of the available data through 1 year prior to the end of the date span of the available data.</w:t>
            </w:r>
          </w:p>
        </w:tc>
        <w:tc>
          <w:tcPr>
            <w:tcW w:w="1415" w:type="dxa"/>
          </w:tcPr>
          <w:p w14:paraId="793A3299" w14:textId="77777777" w:rsidR="006930E7" w:rsidRPr="00F74BEF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48B40042" w14:textId="77777777" w:rsidR="006930E7" w:rsidRDefault="006930E7" w:rsidP="006E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A prescription had to be filled at least one year before the end of the available data so that treatment completion could be determined.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 xml:space="preserve"> Treatment completion is defined in the </w:t>
            </w:r>
            <w:r w:rsidR="006E2499" w:rsidRPr="00F74BEF">
              <w:rPr>
                <w:rFonts w:ascii="Times New Roman" w:hAnsi="Times New Roman" w:cs="Times New Roman"/>
                <w:sz w:val="24"/>
                <w:szCs w:val="24"/>
              </w:rPr>
              <w:t>“Completion Rate Calculation” section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 xml:space="preserve"> of the article.</w:t>
            </w:r>
          </w:p>
        </w:tc>
      </w:tr>
      <w:tr w:rsidR="006930E7" w14:paraId="711C3D47" w14:textId="77777777" w:rsidTr="000C51A6">
        <w:tc>
          <w:tcPr>
            <w:tcW w:w="683" w:type="dxa"/>
          </w:tcPr>
          <w:p w14:paraId="4A669CE4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14:paraId="5D9DC4BF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Identify the date of the first INH prescription for each person. Does he/she have 12+ months of continuous insurance coverage after that date?</w:t>
            </w:r>
          </w:p>
        </w:tc>
        <w:tc>
          <w:tcPr>
            <w:tcW w:w="1415" w:type="dxa"/>
          </w:tcPr>
          <w:p w14:paraId="0891BF23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5A5E5CD5" w14:textId="77777777" w:rsidR="006930E7" w:rsidRDefault="006930E7" w:rsidP="006E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n individual’s insurance coverage had to span for 1 year after the date of his/her first isoniazid prescription (the “post-period”; Figure 1 Cell 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o that treatment completion could be determined.</w:t>
            </w:r>
          </w:p>
        </w:tc>
      </w:tr>
      <w:tr w:rsidR="006930E7" w14:paraId="004709FE" w14:textId="77777777" w:rsidTr="000C51A6">
        <w:tc>
          <w:tcPr>
            <w:tcW w:w="683" w:type="dxa"/>
          </w:tcPr>
          <w:p w14:paraId="6367CE31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</w:tcPr>
          <w:p w14:paraId="205E2251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that date preceded by a 6+ month period with continuous insurance coverage and no INH prescriptions?</w:t>
            </w:r>
          </w:p>
        </w:tc>
        <w:tc>
          <w:tcPr>
            <w:tcW w:w="1415" w:type="dxa"/>
          </w:tcPr>
          <w:p w14:paraId="56574235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6C93E1B7" w14:textId="77777777" w:rsidR="006930E7" w:rsidRDefault="006930E7" w:rsidP="006E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6 month 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>period with no INH prescriptions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establishes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 whether each individuals’ first isoniazid prescription in the data could be deemed the beginning of treatment.</w:t>
            </w:r>
          </w:p>
        </w:tc>
      </w:tr>
      <w:tr w:rsidR="006930E7" w14:paraId="39A2ED9A" w14:textId="77777777" w:rsidTr="000C51A6">
        <w:tc>
          <w:tcPr>
            <w:tcW w:w="683" w:type="dxa"/>
          </w:tcPr>
          <w:p w14:paraId="405706F4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7" w:type="dxa"/>
          </w:tcPr>
          <w:p w14:paraId="65B28286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Is the prescription for a 28+ </w:t>
            </w:r>
            <w:proofErr w:type="spellStart"/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 supply of INH?</w:t>
            </w:r>
          </w:p>
        </w:tc>
        <w:tc>
          <w:tcPr>
            <w:tcW w:w="1415" w:type="dxa"/>
          </w:tcPr>
          <w:p w14:paraId="0C464CA3" w14:textId="77777777" w:rsidR="006930E7" w:rsidRPr="00F74BEF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7FF6C9A6" w14:textId="77777777" w:rsidR="006930E7" w:rsidRDefault="006930E7" w:rsidP="00F5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Prescription medications used for ongoing treatments are typically filled for 1 or 3 month supplies.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&lt;EndNote&gt;&lt;Cite&gt;&lt;Author&gt;Liberman&lt;/Author&gt;&lt;Year&gt;2011&lt;/Year&gt;&lt;RecNum&gt;356&lt;/RecNum&gt;&lt;DisplayText&gt;&lt;style face="superscript"&gt;1&lt;/style&gt;&lt;/DisplayText&gt;&lt;record&gt;&lt;rec-number&gt;356&lt;/rec-number&gt;&lt;foreign-keys&gt;&lt;key app="EN" db-id="tzwd50d0uspd0de0pwfpwap5evz9e2pza0wp" timestamp="1472072365"&gt;356&lt;/key&gt;&lt;/foreign-keys&gt;&lt;ref-type name="Journal Article"&gt;17&lt;/ref-type&gt;&lt;contributors&gt;&lt;authors&gt;&lt;author&gt;Liberman, J. N.&lt;/author&gt;&lt;author&gt;Girdish, C.&lt;/author&gt;&lt;/authors&gt;&lt;/contributors&gt;&lt;auth-address&gt;Vice President, Strategic Research, CVS Caremark, Hunt Valley, MD, at the time of this research.; Senior Analyst, Strategic Research, CVS Caremark, Scottsdale, AZ.&lt;/auth-address&gt;&lt;titles&gt;&lt;title&gt;Recent trends in the dispensing of 90-day-supply prescriptions at retail pharmacies: implications for improved convenience and access&lt;/title&gt;&lt;secondary-title&gt;American health &amp;amp; drug benefits&lt;/secondary-title&gt;&lt;/titles&gt;&lt;periodical&gt;&lt;full-title&gt;American health &amp;amp; drug benefits&lt;/full-title&gt;&lt;/periodical&gt;&lt;pages&gt;95-100&lt;/pages&gt;&lt;volume&gt;4&lt;/volume&gt;&lt;number&gt;2&lt;/number&gt;&lt;dates&gt;&lt;year&gt;2011&lt;/year&gt;&lt;/dates&gt;&lt;pub-location&gt;United States&lt;/pub-location&gt;&lt;isbn&gt;1942-2962; 1942-2962&lt;/isbn&gt;&lt;urls&gt;&lt;/urls&gt;&lt;access-date&gt;Mar&lt;/access-date&gt;&lt;/record&gt;&lt;/Cite&gt;&lt;/EndNote&gt;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24C7" w:rsidRPr="00F524C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 Consequently, a supply of less than 28 days suggests the isoniazid might have been prescribed for another condition.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 did not require that individuals receive &gt;1 month of isoniazid because, of persons discontinuing treatment, many discontinue during the first month.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PEVuZE5vdGU+PENpdGU+PEF1dGhvcj5Ib3JzYnVyZ2g8L0F1dGhvcj48WWVhcj4yMDEwPC9ZZWFy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</w:fldData>
              </w:fldCha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PEVuZE5vdGU+PENpdGU+PEF1dGhvcj5Ib3JzYnVyZ2g8L0F1dGhvcj48WWVhcj4yMDEwPC9ZZWFy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</w:fldData>
              </w:fldCha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24C7" w:rsidRPr="00F524C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2,3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930E7" w14:paraId="6BD6F79E" w14:textId="77777777" w:rsidTr="000C51A6">
        <w:tc>
          <w:tcPr>
            <w:tcW w:w="683" w:type="dxa"/>
          </w:tcPr>
          <w:p w14:paraId="3A81F002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7" w:type="dxa"/>
          </w:tcPr>
          <w:p w14:paraId="25E14602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Examine each individual’s medical claims for all services on the </w:t>
            </w:r>
            <w:r w:rsidRPr="0069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same date or in the 6 months preceding </w:t>
            </w: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the date on which the first INH prescription was filled. Use those claims to categorize each individual as follows, unless otherwise specified.</w:t>
            </w:r>
          </w:p>
        </w:tc>
        <w:tc>
          <w:tcPr>
            <w:tcW w:w="1415" w:type="dxa"/>
          </w:tcPr>
          <w:p w14:paraId="4E4786EE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291027E3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logic ensures that only claims that are temporally relevant are included.</w:t>
            </w:r>
          </w:p>
        </w:tc>
      </w:tr>
      <w:tr w:rsidR="006930E7" w14:paraId="079BCCB4" w14:textId="77777777" w:rsidTr="000C51A6">
        <w:tc>
          <w:tcPr>
            <w:tcW w:w="683" w:type="dxa"/>
          </w:tcPr>
          <w:p w14:paraId="30E66588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37" w:type="dxa"/>
          </w:tcPr>
          <w:p w14:paraId="11D1D313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there a diagnosis of active tuberculosis (TB)?</w:t>
            </w:r>
          </w:p>
        </w:tc>
        <w:tc>
          <w:tcPr>
            <w:tcW w:w="1415" w:type="dxa"/>
          </w:tcPr>
          <w:p w14:paraId="399B2A03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</w:p>
        </w:tc>
        <w:tc>
          <w:tcPr>
            <w:tcW w:w="7015" w:type="dxa"/>
          </w:tcPr>
          <w:p w14:paraId="10A79214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 diagnosed with active TB would be treated for active TB, not LTBI.</w:t>
            </w:r>
          </w:p>
        </w:tc>
      </w:tr>
      <w:tr w:rsidR="006930E7" w14:paraId="67EBB7C1" w14:textId="77777777" w:rsidTr="000C51A6">
        <w:tc>
          <w:tcPr>
            <w:tcW w:w="683" w:type="dxa"/>
          </w:tcPr>
          <w:p w14:paraId="7F08DB25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7" w:type="dxa"/>
          </w:tcPr>
          <w:p w14:paraId="11CC1EC5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Are there prescriptions for rifampin (RIF), ethambutol (EMB), pyrazinamide (PZA), rifabutin, or rifapentine within 2 weeks +/- the first INH prescription fill?</w:t>
            </w:r>
          </w:p>
        </w:tc>
        <w:tc>
          <w:tcPr>
            <w:tcW w:w="1415" w:type="dxa"/>
          </w:tcPr>
          <w:p w14:paraId="5EC516A6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</w:p>
        </w:tc>
        <w:tc>
          <w:tcPr>
            <w:tcW w:w="7015" w:type="dxa"/>
          </w:tcPr>
          <w:p w14:paraId="4A02C927" w14:textId="77777777" w:rsidR="006930E7" w:rsidRDefault="006930E7" w:rsidP="00F5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medications indicate the individual is likely being treated for active TB or is being treated for LTBI with a 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rifamycin-containing regimen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&lt;EndNote&gt;&lt;Cite&gt;&lt;Author&gt;Centers for Disease Control and Prevention&lt;/Author&gt;&lt;Year&gt;2016&lt;/Year&gt;&lt;RecNum&gt;112&lt;/RecNum&gt;&lt;DisplayText&gt;&lt;style face="superscript"&gt;4&lt;/style&gt;&lt;/DisplayText&gt;&lt;record&gt;&lt;rec-number&gt;112&lt;/rec-number&gt;&lt;foreign-keys&gt;&lt;key app="EN" db-id="tzwd50d0uspd0de0pwfpwap5evz9e2pza0wp" timestamp="1472072365"&gt;112&lt;/key&gt;&lt;/foreign-keys&gt;&lt;ref-type name="Web Page"&gt;12&lt;/ref-type&gt;&lt;contributors&gt;&lt;authors&gt;&lt;author&gt;Centers for Disease Control and Prevention,&lt;/author&gt;&lt;/authors&gt;&lt;/contributors&gt;&lt;titles&gt;&lt;title&gt;Tuberculosis Treatment&lt;/title&gt;&lt;/titles&gt;&lt;volume&gt;2016&lt;/volume&gt;&lt;number&gt;Web Page&lt;/number&gt;&lt;dates&gt;&lt;year&gt;2016&lt;/year&gt;&lt;/dates&gt;&lt;urls&gt;&lt;related-urls&gt;&lt;url&gt;http://www.cdc.gov/tb/topic/treatment/&lt;/url&gt;&lt;/related-urls&gt;&lt;/urls&gt;&lt;/record&gt;&lt;/Cite&gt;&lt;/EndNote&gt;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24C7" w:rsidRPr="00F524C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930E7" w14:paraId="665476EB" w14:textId="77777777" w:rsidTr="000C51A6">
        <w:tc>
          <w:tcPr>
            <w:tcW w:w="683" w:type="dxa"/>
          </w:tcPr>
          <w:p w14:paraId="58F5581B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7" w:type="dxa"/>
          </w:tcPr>
          <w:p w14:paraId="5741DA5A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TB drug susceptibility testing present?</w:t>
            </w:r>
          </w:p>
        </w:tc>
        <w:tc>
          <w:tcPr>
            <w:tcW w:w="1415" w:type="dxa"/>
          </w:tcPr>
          <w:p w14:paraId="146280AB" w14:textId="77777777" w:rsidR="006930E7" w:rsidRPr="00F74BEF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</w:p>
        </w:tc>
        <w:tc>
          <w:tcPr>
            <w:tcW w:w="7015" w:type="dxa"/>
          </w:tcPr>
          <w:p w14:paraId="21EEEF06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Drug susceptibility testing is conducted for active TB but is not applicable to LTBI, so individuals with these tests are likely taking isoniazid for active 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0E7" w14:paraId="5A39BAB8" w14:textId="77777777" w:rsidTr="000C51A6">
        <w:tc>
          <w:tcPr>
            <w:tcW w:w="683" w:type="dxa"/>
          </w:tcPr>
          <w:p w14:paraId="516308FC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7" w:type="dxa"/>
          </w:tcPr>
          <w:p w14:paraId="5F5C8FCD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there a diagnosis of non-TB mycobacterium infection, multiple sclerosis, nystagmus, or tremor?</w:t>
            </w:r>
          </w:p>
        </w:tc>
        <w:tc>
          <w:tcPr>
            <w:tcW w:w="1415" w:type="dxa"/>
          </w:tcPr>
          <w:p w14:paraId="7D0586A8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</w:p>
        </w:tc>
        <w:tc>
          <w:tcPr>
            <w:tcW w:w="7015" w:type="dxa"/>
          </w:tcPr>
          <w:p w14:paraId="580BDD68" w14:textId="77777777" w:rsidR="006930E7" w:rsidRDefault="006930E7" w:rsidP="00F5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>soniazid may be used to treat these conditions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 the individual may be receiving 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>isoniazid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these conditions rather than LTBI.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PEVuZE5vdGU+PENpdGU+PEF1dGhvcj5HcmlmZml0aDwvQXV0aG9yPjxZZWFyPjIwMDc8L1llYXI+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</w:fldData>
              </w:fldCha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PEVuZE5vdGU+PENpdGU+PEF1dGhvcj5HcmlmZml0aDwvQXV0aG9yPjxZZWFyPjIwMDc8L1llYXI+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</w:fldData>
              </w:fldCha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24C7" w:rsidRPr="00F524C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5,6</w:t>
            </w:r>
            <w:r w:rsidR="00F524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930E7" w14:paraId="7CE85F79" w14:textId="77777777" w:rsidTr="000C51A6">
        <w:tc>
          <w:tcPr>
            <w:tcW w:w="683" w:type="dxa"/>
          </w:tcPr>
          <w:p w14:paraId="73BCF9CF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7" w:type="dxa"/>
          </w:tcPr>
          <w:p w14:paraId="33C879A7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there evidence of TB/LTBI testing or TB exposure</w:t>
            </w:r>
          </w:p>
        </w:tc>
        <w:tc>
          <w:tcPr>
            <w:tcW w:w="1415" w:type="dxa"/>
          </w:tcPr>
          <w:p w14:paraId="2CEFD476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07B66FB6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Individuals reaching this point in the process who also have </w:t>
            </w: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TB/LTBI testing or TB exposure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receiving INH for the treatment of LTBI.</w:t>
            </w:r>
          </w:p>
        </w:tc>
      </w:tr>
      <w:tr w:rsidR="006930E7" w14:paraId="3F9D2849" w14:textId="77777777" w:rsidTr="000C51A6">
        <w:tc>
          <w:tcPr>
            <w:tcW w:w="683" w:type="dxa"/>
          </w:tcPr>
          <w:p w14:paraId="79A3944C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7" w:type="dxa"/>
          </w:tcPr>
          <w:p w14:paraId="137D24D1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Are any of the following procedures present?</w:t>
            </w:r>
          </w:p>
          <w:p w14:paraId="42FA2D7C" w14:textId="77777777" w:rsidR="006930E7" w:rsidRPr="006930E7" w:rsidRDefault="006930E7" w:rsidP="006930E7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Mycobacterial culture identification </w:t>
            </w:r>
          </w:p>
          <w:p w14:paraId="12AFB36F" w14:textId="77777777" w:rsidR="006930E7" w:rsidRPr="006930E7" w:rsidRDefault="006930E7" w:rsidP="006930E7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A nucleic acid test that is not </w:t>
            </w:r>
            <w:proofErr w:type="spellStart"/>
            <w:r w:rsidRPr="0069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Mtb</w:t>
            </w:r>
            <w:proofErr w:type="spellEnd"/>
            <w:r w:rsidRPr="0069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</w:p>
          <w:p w14:paraId="79836471" w14:textId="77777777" w:rsidR="006930E7" w:rsidRPr="006930E7" w:rsidRDefault="006930E7" w:rsidP="006930E7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Gas liquid chromatography or other/not specific culture typing</w:t>
            </w:r>
          </w:p>
        </w:tc>
        <w:tc>
          <w:tcPr>
            <w:tcW w:w="1415" w:type="dxa"/>
          </w:tcPr>
          <w:p w14:paraId="40B128F4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next step</w:t>
            </w:r>
          </w:p>
        </w:tc>
        <w:tc>
          <w:tcPr>
            <w:tcW w:w="7015" w:type="dxa"/>
          </w:tcPr>
          <w:p w14:paraId="677CF3AD" w14:textId="77777777" w:rsidR="006930E7" w:rsidRDefault="006930E7" w:rsidP="006E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 reaching this point in the process who also have one of th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>e listed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procedure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receiving INH for the treatment of LTBI.</w:t>
            </w:r>
          </w:p>
        </w:tc>
      </w:tr>
      <w:tr w:rsidR="006930E7" w14:paraId="7B3DA8BA" w14:textId="77777777" w:rsidTr="000C51A6">
        <w:tc>
          <w:tcPr>
            <w:tcW w:w="683" w:type="dxa"/>
          </w:tcPr>
          <w:p w14:paraId="0B1F5CB4" w14:textId="77777777" w:rsidR="006930E7" w:rsidRDefault="006930E7" w:rsidP="0003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&amp; 13</w:t>
            </w:r>
          </w:p>
        </w:tc>
        <w:tc>
          <w:tcPr>
            <w:tcW w:w="3837" w:type="dxa"/>
          </w:tcPr>
          <w:p w14:paraId="4D34133F" w14:textId="77777777" w:rsidR="006930E7" w:rsidRP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7">
              <w:rPr>
                <w:rFonts w:ascii="Times New Roman" w:hAnsi="Times New Roman" w:cs="Times New Roman"/>
                <w:sz w:val="24"/>
                <w:szCs w:val="24"/>
              </w:rPr>
              <w:t>Is there a diagnosis of active TB in the 12 months after the first INH prescription is filled?</w:t>
            </w:r>
          </w:p>
        </w:tc>
        <w:tc>
          <w:tcPr>
            <w:tcW w:w="1415" w:type="dxa"/>
          </w:tcPr>
          <w:p w14:paraId="61D33805" w14:textId="77777777" w:rsidR="006930E7" w:rsidRDefault="006930E7" w:rsidP="0069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</w:p>
        </w:tc>
        <w:tc>
          <w:tcPr>
            <w:tcW w:w="7015" w:type="dxa"/>
          </w:tcPr>
          <w:p w14:paraId="7F18F360" w14:textId="77777777" w:rsidR="006930E7" w:rsidRDefault="006930E7" w:rsidP="006E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Individuals excluded </w:t>
            </w:r>
            <w:r w:rsidR="00031216">
              <w:rPr>
                <w:rFonts w:ascii="Times New Roman" w:hAnsi="Times New Roman" w:cs="Times New Roman"/>
                <w:sz w:val="24"/>
                <w:szCs w:val="24"/>
              </w:rPr>
              <w:t>in these steps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 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active TB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 were initially misdiagnosed with LTBI or they had LTBI which developed into active TB during their course of treatment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See 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4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99">
              <w:rPr>
                <w:rFonts w:ascii="Times New Roman" w:hAnsi="Times New Roman" w:cs="Times New Roman"/>
                <w:sz w:val="24"/>
                <w:szCs w:val="24"/>
              </w:rPr>
              <w:t>for sensitivity testing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77ED558" w14:textId="77777777" w:rsidR="006930E7" w:rsidRPr="00E91F8F" w:rsidRDefault="006930E7" w:rsidP="006930E7">
      <w:pPr>
        <w:rPr>
          <w:rFonts w:ascii="Times New Roman" w:hAnsi="Times New Roman" w:cs="Times New Roman"/>
          <w:sz w:val="24"/>
          <w:szCs w:val="24"/>
        </w:rPr>
      </w:pPr>
    </w:p>
    <w:p w14:paraId="27CB487E" w14:textId="77777777" w:rsidR="00F524C7" w:rsidRDefault="00F524C7"/>
    <w:p w14:paraId="3CA8D41A" w14:textId="77777777" w:rsidR="00F524C7" w:rsidRDefault="00F524C7"/>
    <w:p w14:paraId="33DDCA7B" w14:textId="77777777" w:rsidR="00F524C7" w:rsidRDefault="00F524C7">
      <w:r>
        <w:lastRenderedPageBreak/>
        <w:t>REFERENCES</w:t>
      </w:r>
    </w:p>
    <w:p w14:paraId="5EAD8CC6" w14:textId="77777777" w:rsidR="00F524C7" w:rsidRPr="00F524C7" w:rsidRDefault="00F524C7" w:rsidP="00F524C7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524C7">
        <w:t>1.</w:t>
      </w:r>
      <w:r w:rsidRPr="00F524C7">
        <w:tab/>
        <w:t xml:space="preserve">Liberman JN, Girdish C. Recent trends in the dispensing of 90-day-supply prescriptions at retail pharmacies: implications for improved convenience and access. </w:t>
      </w:r>
      <w:r w:rsidRPr="00F524C7">
        <w:rPr>
          <w:i/>
        </w:rPr>
        <w:t xml:space="preserve">American health &amp; drug benefits. </w:t>
      </w:r>
      <w:r w:rsidRPr="00F524C7">
        <w:t>2011;4(2):95-100.</w:t>
      </w:r>
    </w:p>
    <w:p w14:paraId="42FE7BB2" w14:textId="77777777" w:rsidR="00F524C7" w:rsidRPr="00F524C7" w:rsidRDefault="00F524C7" w:rsidP="00F524C7">
      <w:pPr>
        <w:pStyle w:val="EndNoteBibliography"/>
        <w:spacing w:after="0"/>
        <w:ind w:left="720" w:hanging="720"/>
      </w:pPr>
      <w:r w:rsidRPr="00F524C7">
        <w:t>2.</w:t>
      </w:r>
      <w:r w:rsidRPr="00F524C7">
        <w:tab/>
        <w:t xml:space="preserve">Horsburgh CR, Jr., Goldberg S, Bethel J, et al. Latent TB infection treatment acceptance and completion in the United States and Canada. </w:t>
      </w:r>
      <w:r w:rsidRPr="00F524C7">
        <w:rPr>
          <w:i/>
        </w:rPr>
        <w:t xml:space="preserve">Chest. </w:t>
      </w:r>
      <w:r w:rsidRPr="00F524C7">
        <w:t>2010;137(2):401-409.</w:t>
      </w:r>
    </w:p>
    <w:p w14:paraId="37DC277E" w14:textId="77777777" w:rsidR="00F524C7" w:rsidRPr="00F524C7" w:rsidRDefault="00F524C7" w:rsidP="00F524C7">
      <w:pPr>
        <w:pStyle w:val="EndNoteBibliography"/>
        <w:spacing w:after="0"/>
        <w:ind w:left="720" w:hanging="720"/>
      </w:pPr>
      <w:r w:rsidRPr="00F524C7">
        <w:t>3.</w:t>
      </w:r>
      <w:r w:rsidRPr="00F524C7">
        <w:tab/>
        <w:t xml:space="preserve">Moro RN, Borisov AS, Saukkonen J, et al. Factors Associated With Noncompletion of Latent Tuberculosis Infection Treatment: Experience From the PREVENT TB Trial in the United States and Canada. </w:t>
      </w:r>
      <w:r w:rsidRPr="00F524C7">
        <w:rPr>
          <w:i/>
        </w:rPr>
        <w:t xml:space="preserve">Clinical infectious diseases. </w:t>
      </w:r>
      <w:r w:rsidRPr="00F524C7">
        <w:t>2016;62(11):1390-1400.</w:t>
      </w:r>
    </w:p>
    <w:p w14:paraId="13E3DFB9" w14:textId="77777777" w:rsidR="00F524C7" w:rsidRPr="00F524C7" w:rsidRDefault="00F524C7" w:rsidP="00F524C7">
      <w:pPr>
        <w:pStyle w:val="EndNoteBibliography"/>
        <w:spacing w:after="0"/>
        <w:ind w:left="720" w:hanging="720"/>
      </w:pPr>
      <w:r w:rsidRPr="00F524C7">
        <w:t>4.</w:t>
      </w:r>
      <w:r w:rsidRPr="00F524C7">
        <w:tab/>
        <w:t xml:space="preserve">Centers for Disease Control and Prevention. Tuberculosis Treatment. 2016; </w:t>
      </w:r>
      <w:hyperlink r:id="rId7" w:history="1">
        <w:r w:rsidRPr="00F524C7">
          <w:rPr>
            <w:rStyle w:val="Hyperlink"/>
          </w:rPr>
          <w:t>http://www.cdc.gov/tb/topic/treatment/</w:t>
        </w:r>
      </w:hyperlink>
      <w:r w:rsidRPr="00F524C7">
        <w:t xml:space="preserve">. Accessed Web Page, </w:t>
      </w:r>
      <w:r>
        <w:t>Mar. 30, 2017.</w:t>
      </w:r>
    </w:p>
    <w:p w14:paraId="280A729B" w14:textId="77777777" w:rsidR="00F524C7" w:rsidRPr="00F524C7" w:rsidRDefault="00F524C7" w:rsidP="00F524C7">
      <w:pPr>
        <w:pStyle w:val="EndNoteBibliography"/>
        <w:spacing w:after="0"/>
        <w:ind w:left="720" w:hanging="720"/>
      </w:pPr>
      <w:r w:rsidRPr="00F524C7">
        <w:t>5.</w:t>
      </w:r>
      <w:r w:rsidRPr="00F524C7">
        <w:tab/>
        <w:t xml:space="preserve">Griffith DE, Aksamit T, Brown-Elliott BA, et al. An official ATS/IDSA statement: diagnosis, treatment, and prevention of nontuberculous mycobacterial diseases. </w:t>
      </w:r>
      <w:r w:rsidRPr="00F524C7">
        <w:rPr>
          <w:i/>
        </w:rPr>
        <w:t xml:space="preserve">American journal of respiratory and critical care medicine. </w:t>
      </w:r>
      <w:r w:rsidRPr="00F524C7">
        <w:t>2007;175(4):367-416.</w:t>
      </w:r>
    </w:p>
    <w:p w14:paraId="33DB7934" w14:textId="77777777" w:rsidR="00F524C7" w:rsidRPr="00F524C7" w:rsidRDefault="00F524C7" w:rsidP="00F524C7">
      <w:pPr>
        <w:pStyle w:val="EndNoteBibliography"/>
        <w:ind w:left="720" w:hanging="720"/>
      </w:pPr>
      <w:r w:rsidRPr="00F524C7">
        <w:t>6.</w:t>
      </w:r>
      <w:r w:rsidRPr="00F524C7">
        <w:tab/>
        <w:t xml:space="preserve">Mills RJ, Yap L, Young CA. Treatment for ataxia in multiple sclerosis. </w:t>
      </w:r>
      <w:r w:rsidRPr="00F524C7">
        <w:rPr>
          <w:i/>
        </w:rPr>
        <w:t xml:space="preserve">The Cochrane database of systematic reviews. </w:t>
      </w:r>
      <w:r w:rsidRPr="00F524C7">
        <w:t>2007;(1)(1):CD005029.</w:t>
      </w:r>
    </w:p>
    <w:p w14:paraId="05C59204" w14:textId="77777777" w:rsidR="002F33EB" w:rsidRDefault="00F524C7">
      <w:r>
        <w:fldChar w:fldCharType="end"/>
      </w:r>
    </w:p>
    <w:sectPr w:rsidR="002F33EB" w:rsidSect="006930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A323" w14:textId="77777777" w:rsidR="00033E1D" w:rsidRDefault="00033E1D" w:rsidP="00033E1D">
      <w:pPr>
        <w:spacing w:after="0" w:line="240" w:lineRule="auto"/>
      </w:pPr>
      <w:r>
        <w:separator/>
      </w:r>
    </w:p>
  </w:endnote>
  <w:endnote w:type="continuationSeparator" w:id="0">
    <w:p w14:paraId="068EC986" w14:textId="77777777" w:rsidR="00033E1D" w:rsidRDefault="00033E1D" w:rsidP="0003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EBAA" w14:textId="77777777" w:rsidR="00033E1D" w:rsidRDefault="00033E1D" w:rsidP="00033E1D">
      <w:pPr>
        <w:spacing w:after="0" w:line="240" w:lineRule="auto"/>
      </w:pPr>
      <w:r>
        <w:separator/>
      </w:r>
    </w:p>
  </w:footnote>
  <w:footnote w:type="continuationSeparator" w:id="0">
    <w:p w14:paraId="2EB7C4DA" w14:textId="77777777" w:rsidR="00033E1D" w:rsidRDefault="00033E1D" w:rsidP="0003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FFF"/>
    <w:multiLevelType w:val="hybridMultilevel"/>
    <w:tmpl w:val="4132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wd50d0uspd0de0pwfpwap5evz9e2pza0wp&quot;&gt;My EndNote Library&lt;record-ids&gt;&lt;item&gt;112&lt;/item&gt;&lt;item&gt;247&lt;/item&gt;&lt;item&gt;278&lt;/item&gt;&lt;item&gt;356&lt;/item&gt;&lt;item&gt;405&lt;/item&gt;&lt;item&gt;721&lt;/item&gt;&lt;/record-ids&gt;&lt;/item&gt;&lt;/Libraries&gt;"/>
  </w:docVars>
  <w:rsids>
    <w:rsidRoot w:val="006930E7"/>
    <w:rsid w:val="0000062F"/>
    <w:rsid w:val="00006C44"/>
    <w:rsid w:val="000073FB"/>
    <w:rsid w:val="000078A4"/>
    <w:rsid w:val="00010C71"/>
    <w:rsid w:val="00012626"/>
    <w:rsid w:val="00014835"/>
    <w:rsid w:val="00015334"/>
    <w:rsid w:val="0001778D"/>
    <w:rsid w:val="00020662"/>
    <w:rsid w:val="00020DB5"/>
    <w:rsid w:val="0002257E"/>
    <w:rsid w:val="00025AC9"/>
    <w:rsid w:val="000308F9"/>
    <w:rsid w:val="00030E7D"/>
    <w:rsid w:val="00031216"/>
    <w:rsid w:val="000336BA"/>
    <w:rsid w:val="00033E1D"/>
    <w:rsid w:val="000404A3"/>
    <w:rsid w:val="000453BF"/>
    <w:rsid w:val="0004762E"/>
    <w:rsid w:val="00051642"/>
    <w:rsid w:val="0005372F"/>
    <w:rsid w:val="00053B30"/>
    <w:rsid w:val="00055BAE"/>
    <w:rsid w:val="00063FA7"/>
    <w:rsid w:val="00067C34"/>
    <w:rsid w:val="000712FB"/>
    <w:rsid w:val="000722C3"/>
    <w:rsid w:val="0007509D"/>
    <w:rsid w:val="0008118F"/>
    <w:rsid w:val="00082948"/>
    <w:rsid w:val="000852C7"/>
    <w:rsid w:val="00085DED"/>
    <w:rsid w:val="00090459"/>
    <w:rsid w:val="00090B35"/>
    <w:rsid w:val="00093B11"/>
    <w:rsid w:val="000A2DF9"/>
    <w:rsid w:val="000A38E6"/>
    <w:rsid w:val="000A6BB8"/>
    <w:rsid w:val="000A720E"/>
    <w:rsid w:val="000B405C"/>
    <w:rsid w:val="000B6C1C"/>
    <w:rsid w:val="000C123C"/>
    <w:rsid w:val="000C51A6"/>
    <w:rsid w:val="000D32C4"/>
    <w:rsid w:val="000D5240"/>
    <w:rsid w:val="000D7119"/>
    <w:rsid w:val="000F0D32"/>
    <w:rsid w:val="000F78D0"/>
    <w:rsid w:val="001011D3"/>
    <w:rsid w:val="00102B19"/>
    <w:rsid w:val="00102C23"/>
    <w:rsid w:val="00103D19"/>
    <w:rsid w:val="00111ECF"/>
    <w:rsid w:val="00115BAE"/>
    <w:rsid w:val="00122D0E"/>
    <w:rsid w:val="001263D3"/>
    <w:rsid w:val="00130E34"/>
    <w:rsid w:val="00131B84"/>
    <w:rsid w:val="00133C5E"/>
    <w:rsid w:val="001341C5"/>
    <w:rsid w:val="001352BD"/>
    <w:rsid w:val="00135472"/>
    <w:rsid w:val="00136147"/>
    <w:rsid w:val="0014159D"/>
    <w:rsid w:val="00143BBF"/>
    <w:rsid w:val="00146F7A"/>
    <w:rsid w:val="00147BD1"/>
    <w:rsid w:val="00150980"/>
    <w:rsid w:val="00151F15"/>
    <w:rsid w:val="00156EA5"/>
    <w:rsid w:val="0016265A"/>
    <w:rsid w:val="001628C4"/>
    <w:rsid w:val="00172428"/>
    <w:rsid w:val="0018149F"/>
    <w:rsid w:val="00187A04"/>
    <w:rsid w:val="001963ED"/>
    <w:rsid w:val="00196D62"/>
    <w:rsid w:val="00197D85"/>
    <w:rsid w:val="001A7176"/>
    <w:rsid w:val="001B6E30"/>
    <w:rsid w:val="001C0504"/>
    <w:rsid w:val="001C0CAB"/>
    <w:rsid w:val="001D0088"/>
    <w:rsid w:val="001D24DD"/>
    <w:rsid w:val="001D6782"/>
    <w:rsid w:val="001D68D0"/>
    <w:rsid w:val="001E26F6"/>
    <w:rsid w:val="001E299D"/>
    <w:rsid w:val="001E40ED"/>
    <w:rsid w:val="001F4FE2"/>
    <w:rsid w:val="001F50CD"/>
    <w:rsid w:val="001F6EAA"/>
    <w:rsid w:val="002125FE"/>
    <w:rsid w:val="002153FE"/>
    <w:rsid w:val="002212E4"/>
    <w:rsid w:val="00235DC8"/>
    <w:rsid w:val="00235F77"/>
    <w:rsid w:val="0023798F"/>
    <w:rsid w:val="002442CB"/>
    <w:rsid w:val="002530E0"/>
    <w:rsid w:val="0025359D"/>
    <w:rsid w:val="00255033"/>
    <w:rsid w:val="00260454"/>
    <w:rsid w:val="00271B1D"/>
    <w:rsid w:val="00272E8D"/>
    <w:rsid w:val="00274909"/>
    <w:rsid w:val="0028345D"/>
    <w:rsid w:val="00284268"/>
    <w:rsid w:val="0028508A"/>
    <w:rsid w:val="00290C0E"/>
    <w:rsid w:val="00291F4C"/>
    <w:rsid w:val="0029396B"/>
    <w:rsid w:val="00293AC8"/>
    <w:rsid w:val="002A0B17"/>
    <w:rsid w:val="002A23E2"/>
    <w:rsid w:val="002B67B8"/>
    <w:rsid w:val="002D592E"/>
    <w:rsid w:val="002E5ED9"/>
    <w:rsid w:val="002F1F1A"/>
    <w:rsid w:val="002F33EB"/>
    <w:rsid w:val="0030354D"/>
    <w:rsid w:val="00305CB9"/>
    <w:rsid w:val="00315BC0"/>
    <w:rsid w:val="0032008E"/>
    <w:rsid w:val="00321E3D"/>
    <w:rsid w:val="003224B6"/>
    <w:rsid w:val="003267F1"/>
    <w:rsid w:val="003344DF"/>
    <w:rsid w:val="003368F1"/>
    <w:rsid w:val="003372DC"/>
    <w:rsid w:val="00343003"/>
    <w:rsid w:val="00347C28"/>
    <w:rsid w:val="00350148"/>
    <w:rsid w:val="0035130B"/>
    <w:rsid w:val="00355B03"/>
    <w:rsid w:val="00370943"/>
    <w:rsid w:val="00372AAE"/>
    <w:rsid w:val="003834D0"/>
    <w:rsid w:val="00384BEB"/>
    <w:rsid w:val="00390412"/>
    <w:rsid w:val="00392481"/>
    <w:rsid w:val="003931B1"/>
    <w:rsid w:val="0039334E"/>
    <w:rsid w:val="00393FB7"/>
    <w:rsid w:val="003A5234"/>
    <w:rsid w:val="003C2B2B"/>
    <w:rsid w:val="003C56D0"/>
    <w:rsid w:val="003C5718"/>
    <w:rsid w:val="003C7190"/>
    <w:rsid w:val="003D1488"/>
    <w:rsid w:val="003D4BCF"/>
    <w:rsid w:val="003D758D"/>
    <w:rsid w:val="003F0054"/>
    <w:rsid w:val="003F0DAD"/>
    <w:rsid w:val="004040B4"/>
    <w:rsid w:val="00425460"/>
    <w:rsid w:val="00427312"/>
    <w:rsid w:val="00430136"/>
    <w:rsid w:val="00440579"/>
    <w:rsid w:val="00443B9D"/>
    <w:rsid w:val="00446EB1"/>
    <w:rsid w:val="00450774"/>
    <w:rsid w:val="00451422"/>
    <w:rsid w:val="00452E09"/>
    <w:rsid w:val="00455CDC"/>
    <w:rsid w:val="00456B21"/>
    <w:rsid w:val="0046310D"/>
    <w:rsid w:val="004829C2"/>
    <w:rsid w:val="00494C93"/>
    <w:rsid w:val="0049618C"/>
    <w:rsid w:val="00496B86"/>
    <w:rsid w:val="004A1251"/>
    <w:rsid w:val="004A20BC"/>
    <w:rsid w:val="004A329A"/>
    <w:rsid w:val="004A7B21"/>
    <w:rsid w:val="004B755B"/>
    <w:rsid w:val="004C6C52"/>
    <w:rsid w:val="004D6E60"/>
    <w:rsid w:val="004E461F"/>
    <w:rsid w:val="004F248D"/>
    <w:rsid w:val="004F2C9B"/>
    <w:rsid w:val="005026CE"/>
    <w:rsid w:val="005036D2"/>
    <w:rsid w:val="00507D57"/>
    <w:rsid w:val="00510ED6"/>
    <w:rsid w:val="005217CA"/>
    <w:rsid w:val="005222D1"/>
    <w:rsid w:val="00522C63"/>
    <w:rsid w:val="0052510D"/>
    <w:rsid w:val="005271BF"/>
    <w:rsid w:val="00527D5A"/>
    <w:rsid w:val="00531E32"/>
    <w:rsid w:val="00532972"/>
    <w:rsid w:val="00533B45"/>
    <w:rsid w:val="0053761A"/>
    <w:rsid w:val="00540B99"/>
    <w:rsid w:val="00550576"/>
    <w:rsid w:val="00554468"/>
    <w:rsid w:val="00556BB3"/>
    <w:rsid w:val="0057311F"/>
    <w:rsid w:val="00577752"/>
    <w:rsid w:val="00584D7F"/>
    <w:rsid w:val="005870D6"/>
    <w:rsid w:val="00593070"/>
    <w:rsid w:val="005968C0"/>
    <w:rsid w:val="005A3B73"/>
    <w:rsid w:val="005A79C0"/>
    <w:rsid w:val="005B179B"/>
    <w:rsid w:val="005B74E3"/>
    <w:rsid w:val="005C0658"/>
    <w:rsid w:val="005C0C7A"/>
    <w:rsid w:val="005C4AC6"/>
    <w:rsid w:val="005D6F37"/>
    <w:rsid w:val="005E298E"/>
    <w:rsid w:val="005E4F1A"/>
    <w:rsid w:val="005F0EC2"/>
    <w:rsid w:val="005F2ABF"/>
    <w:rsid w:val="005F2FB0"/>
    <w:rsid w:val="005F4304"/>
    <w:rsid w:val="005F5089"/>
    <w:rsid w:val="005F5DA1"/>
    <w:rsid w:val="005F6EBD"/>
    <w:rsid w:val="005F7A16"/>
    <w:rsid w:val="0060107D"/>
    <w:rsid w:val="00601C72"/>
    <w:rsid w:val="0060648F"/>
    <w:rsid w:val="00607B59"/>
    <w:rsid w:val="00611E6A"/>
    <w:rsid w:val="00614EE4"/>
    <w:rsid w:val="0062191C"/>
    <w:rsid w:val="00630F19"/>
    <w:rsid w:val="0063494F"/>
    <w:rsid w:val="00646640"/>
    <w:rsid w:val="006608E0"/>
    <w:rsid w:val="00661BA7"/>
    <w:rsid w:val="0066260F"/>
    <w:rsid w:val="00664F8B"/>
    <w:rsid w:val="00677C3D"/>
    <w:rsid w:val="00684E78"/>
    <w:rsid w:val="006856E5"/>
    <w:rsid w:val="0068687C"/>
    <w:rsid w:val="00687585"/>
    <w:rsid w:val="00687CC7"/>
    <w:rsid w:val="006930E7"/>
    <w:rsid w:val="00693D17"/>
    <w:rsid w:val="006941B7"/>
    <w:rsid w:val="00694691"/>
    <w:rsid w:val="006A0B63"/>
    <w:rsid w:val="006A159F"/>
    <w:rsid w:val="006A4101"/>
    <w:rsid w:val="006A4930"/>
    <w:rsid w:val="006B091D"/>
    <w:rsid w:val="006B2604"/>
    <w:rsid w:val="006E2499"/>
    <w:rsid w:val="006E60A0"/>
    <w:rsid w:val="006F3471"/>
    <w:rsid w:val="0070540C"/>
    <w:rsid w:val="0071081C"/>
    <w:rsid w:val="007114F2"/>
    <w:rsid w:val="00720619"/>
    <w:rsid w:val="007210A5"/>
    <w:rsid w:val="007240E7"/>
    <w:rsid w:val="00734280"/>
    <w:rsid w:val="0073459C"/>
    <w:rsid w:val="007403E9"/>
    <w:rsid w:val="00741F11"/>
    <w:rsid w:val="007653EE"/>
    <w:rsid w:val="007738E7"/>
    <w:rsid w:val="00774CAE"/>
    <w:rsid w:val="007756FE"/>
    <w:rsid w:val="0078199F"/>
    <w:rsid w:val="00781A42"/>
    <w:rsid w:val="00787751"/>
    <w:rsid w:val="00795DFF"/>
    <w:rsid w:val="007A2636"/>
    <w:rsid w:val="007A525D"/>
    <w:rsid w:val="007A5A30"/>
    <w:rsid w:val="007B23A3"/>
    <w:rsid w:val="007D29FF"/>
    <w:rsid w:val="007D4397"/>
    <w:rsid w:val="007D66AC"/>
    <w:rsid w:val="007D7547"/>
    <w:rsid w:val="007E13B1"/>
    <w:rsid w:val="007E14D0"/>
    <w:rsid w:val="007E2C21"/>
    <w:rsid w:val="007E5428"/>
    <w:rsid w:val="007F1FAD"/>
    <w:rsid w:val="007F4604"/>
    <w:rsid w:val="007F5220"/>
    <w:rsid w:val="00800CFA"/>
    <w:rsid w:val="008113AB"/>
    <w:rsid w:val="0081612D"/>
    <w:rsid w:val="008165B9"/>
    <w:rsid w:val="008257F4"/>
    <w:rsid w:val="00831FCD"/>
    <w:rsid w:val="008320EA"/>
    <w:rsid w:val="00833C05"/>
    <w:rsid w:val="00833FFA"/>
    <w:rsid w:val="00842596"/>
    <w:rsid w:val="00847B66"/>
    <w:rsid w:val="00851043"/>
    <w:rsid w:val="00861B07"/>
    <w:rsid w:val="00863C4D"/>
    <w:rsid w:val="00865BA0"/>
    <w:rsid w:val="008664C5"/>
    <w:rsid w:val="00867E34"/>
    <w:rsid w:val="00874AA7"/>
    <w:rsid w:val="00897086"/>
    <w:rsid w:val="00897449"/>
    <w:rsid w:val="008A5207"/>
    <w:rsid w:val="008A5E6A"/>
    <w:rsid w:val="008B7E45"/>
    <w:rsid w:val="008C385D"/>
    <w:rsid w:val="008C64E5"/>
    <w:rsid w:val="008D3C1F"/>
    <w:rsid w:val="008D5BFD"/>
    <w:rsid w:val="008D7DBF"/>
    <w:rsid w:val="008E40E5"/>
    <w:rsid w:val="008F1336"/>
    <w:rsid w:val="008F13C8"/>
    <w:rsid w:val="008F3AEC"/>
    <w:rsid w:val="008F50BA"/>
    <w:rsid w:val="00903322"/>
    <w:rsid w:val="00921F36"/>
    <w:rsid w:val="0092421F"/>
    <w:rsid w:val="00926E6A"/>
    <w:rsid w:val="00943B0F"/>
    <w:rsid w:val="00946BA1"/>
    <w:rsid w:val="00946D03"/>
    <w:rsid w:val="00947B12"/>
    <w:rsid w:val="00947BB6"/>
    <w:rsid w:val="00950929"/>
    <w:rsid w:val="00950BCE"/>
    <w:rsid w:val="009532B7"/>
    <w:rsid w:val="009532CA"/>
    <w:rsid w:val="00954BF2"/>
    <w:rsid w:val="00956AF9"/>
    <w:rsid w:val="0096061D"/>
    <w:rsid w:val="009647A7"/>
    <w:rsid w:val="00971D85"/>
    <w:rsid w:val="00972385"/>
    <w:rsid w:val="009739C9"/>
    <w:rsid w:val="009752A9"/>
    <w:rsid w:val="00977252"/>
    <w:rsid w:val="009B1A6C"/>
    <w:rsid w:val="009B47D0"/>
    <w:rsid w:val="009B6DA2"/>
    <w:rsid w:val="009B6F46"/>
    <w:rsid w:val="009B7261"/>
    <w:rsid w:val="009E3F0A"/>
    <w:rsid w:val="009E6E8C"/>
    <w:rsid w:val="009F3C26"/>
    <w:rsid w:val="009F4FF8"/>
    <w:rsid w:val="00A025C5"/>
    <w:rsid w:val="00A11415"/>
    <w:rsid w:val="00A1742E"/>
    <w:rsid w:val="00A203A1"/>
    <w:rsid w:val="00A22064"/>
    <w:rsid w:val="00A22336"/>
    <w:rsid w:val="00A3441A"/>
    <w:rsid w:val="00A41D42"/>
    <w:rsid w:val="00A42280"/>
    <w:rsid w:val="00A445D4"/>
    <w:rsid w:val="00A5736F"/>
    <w:rsid w:val="00A60B35"/>
    <w:rsid w:val="00A641A9"/>
    <w:rsid w:val="00A708A5"/>
    <w:rsid w:val="00A733FC"/>
    <w:rsid w:val="00A825FA"/>
    <w:rsid w:val="00AA1EE5"/>
    <w:rsid w:val="00AA2136"/>
    <w:rsid w:val="00AA35B5"/>
    <w:rsid w:val="00AA4B25"/>
    <w:rsid w:val="00AA5315"/>
    <w:rsid w:val="00AB23B0"/>
    <w:rsid w:val="00AB6523"/>
    <w:rsid w:val="00AC5564"/>
    <w:rsid w:val="00AC6366"/>
    <w:rsid w:val="00AE6796"/>
    <w:rsid w:val="00AF0383"/>
    <w:rsid w:val="00AF1D57"/>
    <w:rsid w:val="00AF36B8"/>
    <w:rsid w:val="00AF6EC5"/>
    <w:rsid w:val="00AF7E5F"/>
    <w:rsid w:val="00B013A6"/>
    <w:rsid w:val="00B041B1"/>
    <w:rsid w:val="00B1406A"/>
    <w:rsid w:val="00B156C3"/>
    <w:rsid w:val="00B15CB9"/>
    <w:rsid w:val="00B16912"/>
    <w:rsid w:val="00B1706B"/>
    <w:rsid w:val="00B17B28"/>
    <w:rsid w:val="00B2467C"/>
    <w:rsid w:val="00B26951"/>
    <w:rsid w:val="00B31B0D"/>
    <w:rsid w:val="00B43700"/>
    <w:rsid w:val="00B43908"/>
    <w:rsid w:val="00B47502"/>
    <w:rsid w:val="00B511A6"/>
    <w:rsid w:val="00B60AB1"/>
    <w:rsid w:val="00B61035"/>
    <w:rsid w:val="00B61CEA"/>
    <w:rsid w:val="00B676B6"/>
    <w:rsid w:val="00B7746B"/>
    <w:rsid w:val="00B80440"/>
    <w:rsid w:val="00B86B7D"/>
    <w:rsid w:val="00B944EB"/>
    <w:rsid w:val="00BA0CDD"/>
    <w:rsid w:val="00BA524B"/>
    <w:rsid w:val="00BA6519"/>
    <w:rsid w:val="00BA7D0E"/>
    <w:rsid w:val="00BB3169"/>
    <w:rsid w:val="00BB6108"/>
    <w:rsid w:val="00BC1F73"/>
    <w:rsid w:val="00BC39EA"/>
    <w:rsid w:val="00BC44C0"/>
    <w:rsid w:val="00BD157C"/>
    <w:rsid w:val="00BE0A4B"/>
    <w:rsid w:val="00BE34D3"/>
    <w:rsid w:val="00C04B66"/>
    <w:rsid w:val="00C24658"/>
    <w:rsid w:val="00C319D8"/>
    <w:rsid w:val="00C31FF8"/>
    <w:rsid w:val="00C344BD"/>
    <w:rsid w:val="00C60549"/>
    <w:rsid w:val="00C61C51"/>
    <w:rsid w:val="00C63B33"/>
    <w:rsid w:val="00C65E1F"/>
    <w:rsid w:val="00C65FE6"/>
    <w:rsid w:val="00C709D2"/>
    <w:rsid w:val="00C70A6C"/>
    <w:rsid w:val="00C77B42"/>
    <w:rsid w:val="00C869CE"/>
    <w:rsid w:val="00C94AC9"/>
    <w:rsid w:val="00C94E26"/>
    <w:rsid w:val="00C9524E"/>
    <w:rsid w:val="00C95F8D"/>
    <w:rsid w:val="00C97B35"/>
    <w:rsid w:val="00CA1328"/>
    <w:rsid w:val="00CB6A8D"/>
    <w:rsid w:val="00CC5BE1"/>
    <w:rsid w:val="00CC6AF1"/>
    <w:rsid w:val="00CC7CA6"/>
    <w:rsid w:val="00CD329E"/>
    <w:rsid w:val="00CE0E49"/>
    <w:rsid w:val="00CE2212"/>
    <w:rsid w:val="00CE6C96"/>
    <w:rsid w:val="00CF1ED7"/>
    <w:rsid w:val="00CF3783"/>
    <w:rsid w:val="00CF476D"/>
    <w:rsid w:val="00D36DE9"/>
    <w:rsid w:val="00D37F0E"/>
    <w:rsid w:val="00D478CF"/>
    <w:rsid w:val="00D50378"/>
    <w:rsid w:val="00D50F7E"/>
    <w:rsid w:val="00D51067"/>
    <w:rsid w:val="00D56BF5"/>
    <w:rsid w:val="00D61D76"/>
    <w:rsid w:val="00D637C6"/>
    <w:rsid w:val="00D66608"/>
    <w:rsid w:val="00D668F3"/>
    <w:rsid w:val="00D6752C"/>
    <w:rsid w:val="00D67623"/>
    <w:rsid w:val="00D706DA"/>
    <w:rsid w:val="00D72260"/>
    <w:rsid w:val="00D80B13"/>
    <w:rsid w:val="00D854D3"/>
    <w:rsid w:val="00D920FB"/>
    <w:rsid w:val="00D97606"/>
    <w:rsid w:val="00DA3855"/>
    <w:rsid w:val="00DA494D"/>
    <w:rsid w:val="00DB73F1"/>
    <w:rsid w:val="00DB7D16"/>
    <w:rsid w:val="00DC0C5C"/>
    <w:rsid w:val="00DC3521"/>
    <w:rsid w:val="00DD20A2"/>
    <w:rsid w:val="00DD41D1"/>
    <w:rsid w:val="00DD6BB5"/>
    <w:rsid w:val="00DE526C"/>
    <w:rsid w:val="00DE5EC3"/>
    <w:rsid w:val="00DE6940"/>
    <w:rsid w:val="00DF24BE"/>
    <w:rsid w:val="00DF5D7D"/>
    <w:rsid w:val="00DF6813"/>
    <w:rsid w:val="00E001B7"/>
    <w:rsid w:val="00E11E41"/>
    <w:rsid w:val="00E145C7"/>
    <w:rsid w:val="00E1712B"/>
    <w:rsid w:val="00E22F92"/>
    <w:rsid w:val="00E3077F"/>
    <w:rsid w:val="00E416FC"/>
    <w:rsid w:val="00E4230D"/>
    <w:rsid w:val="00E522EF"/>
    <w:rsid w:val="00E53DB0"/>
    <w:rsid w:val="00E615D3"/>
    <w:rsid w:val="00E61C56"/>
    <w:rsid w:val="00E65DF1"/>
    <w:rsid w:val="00E66141"/>
    <w:rsid w:val="00E6773B"/>
    <w:rsid w:val="00E704C5"/>
    <w:rsid w:val="00E7514A"/>
    <w:rsid w:val="00E80101"/>
    <w:rsid w:val="00E87A92"/>
    <w:rsid w:val="00E928AF"/>
    <w:rsid w:val="00E95BDF"/>
    <w:rsid w:val="00E97CD5"/>
    <w:rsid w:val="00EA188F"/>
    <w:rsid w:val="00EA6096"/>
    <w:rsid w:val="00EA65F3"/>
    <w:rsid w:val="00EB3467"/>
    <w:rsid w:val="00ED2422"/>
    <w:rsid w:val="00ED2B63"/>
    <w:rsid w:val="00ED6215"/>
    <w:rsid w:val="00EF0603"/>
    <w:rsid w:val="00EF0736"/>
    <w:rsid w:val="00EF4CEA"/>
    <w:rsid w:val="00F00236"/>
    <w:rsid w:val="00F0461B"/>
    <w:rsid w:val="00F077C3"/>
    <w:rsid w:val="00F10B4E"/>
    <w:rsid w:val="00F10ECD"/>
    <w:rsid w:val="00F13CB2"/>
    <w:rsid w:val="00F16A70"/>
    <w:rsid w:val="00F21F16"/>
    <w:rsid w:val="00F32F96"/>
    <w:rsid w:val="00F40890"/>
    <w:rsid w:val="00F40B11"/>
    <w:rsid w:val="00F41551"/>
    <w:rsid w:val="00F524C7"/>
    <w:rsid w:val="00F65682"/>
    <w:rsid w:val="00F73306"/>
    <w:rsid w:val="00F753C1"/>
    <w:rsid w:val="00F774D2"/>
    <w:rsid w:val="00F9423C"/>
    <w:rsid w:val="00F9774A"/>
    <w:rsid w:val="00FA04AD"/>
    <w:rsid w:val="00FA25AB"/>
    <w:rsid w:val="00FB22D1"/>
    <w:rsid w:val="00FB2F1C"/>
    <w:rsid w:val="00FB6A54"/>
    <w:rsid w:val="00FC3632"/>
    <w:rsid w:val="00FC3F0E"/>
    <w:rsid w:val="00FC66AD"/>
    <w:rsid w:val="00FC69C7"/>
    <w:rsid w:val="00FD27D8"/>
    <w:rsid w:val="00FE0947"/>
    <w:rsid w:val="00FE13DD"/>
    <w:rsid w:val="00FE1B7B"/>
    <w:rsid w:val="00FE2987"/>
    <w:rsid w:val="00FE6654"/>
    <w:rsid w:val="00FF6B8D"/>
    <w:rsid w:val="00FF6EF8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9B4F6"/>
  <w15:chartTrackingRefBased/>
  <w15:docId w15:val="{EE3F0812-AA53-4FC6-BE35-D8BB73F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0E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F524C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24C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524C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524C7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F52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tb/topic/treat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Stockbridge</dc:creator>
  <cp:keywords/>
  <dc:description/>
  <cp:lastModifiedBy>Ho, Christine (CDC/DDPHSIS/CGH/DGHT)</cp:lastModifiedBy>
  <cp:revision>2</cp:revision>
  <dcterms:created xsi:type="dcterms:W3CDTF">2022-05-26T20:27:00Z</dcterms:created>
  <dcterms:modified xsi:type="dcterms:W3CDTF">2022-05-26T20:27:00Z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2022-05-26T20:27:12Z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8803e756-7e2d-423a-9e23-e5b56281a622</vt:lpwstr>
  </property>
  <property fmtid="{D5CDD505-2E9C-101B-9397-08002B2CF9AE}" pid="8" name="MSIP_Label_8af03ff0-41c5-4c41-b55e-fabb8fae94be_ContentBits">
    <vt:lpwstr>0</vt:lpwstr>
  </property>
</Properties>
</file>