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D00" w:rsidRPr="00C82082" w:rsidRDefault="00DA3D00" w:rsidP="00DA3D00">
      <w:pPr>
        <w:pStyle w:val="Heading1"/>
        <w:rPr>
          <w:sz w:val="24"/>
          <w:szCs w:val="24"/>
        </w:rPr>
      </w:pPr>
      <w:r w:rsidRPr="00C82082">
        <w:rPr>
          <w:sz w:val="24"/>
          <w:szCs w:val="24"/>
        </w:rPr>
        <w:t>SUPPLEMENTARY MATERIAL</w:t>
      </w:r>
    </w:p>
    <w:p w:rsidR="00DA3D00" w:rsidRPr="00C82082" w:rsidRDefault="00DA3D00" w:rsidP="00DA3D00">
      <w:pPr>
        <w:spacing w:after="0"/>
      </w:pPr>
    </w:p>
    <w:p w:rsidR="00DA3D00" w:rsidRPr="00C82082" w:rsidRDefault="00DA3D00" w:rsidP="00DA3D00">
      <w:pPr>
        <w:pStyle w:val="Heading2"/>
        <w:rPr>
          <w:sz w:val="22"/>
          <w:szCs w:val="22"/>
        </w:rPr>
      </w:pPr>
      <w:bookmarkStart w:id="0" w:name="OLE_LINK4"/>
      <w:bookmarkStart w:id="1" w:name="_Supplementary_Methods"/>
      <w:bookmarkEnd w:id="0"/>
      <w:bookmarkEnd w:id="1"/>
      <w:r w:rsidRPr="00C82082">
        <w:rPr>
          <w:sz w:val="22"/>
          <w:szCs w:val="22"/>
        </w:rPr>
        <w:t>Supplementary Methods</w:t>
      </w:r>
    </w:p>
    <w:p w:rsidR="00DA3D00" w:rsidRPr="00C82082" w:rsidRDefault="00DA3D00" w:rsidP="00DA3D00">
      <w:r w:rsidRPr="00C82082">
        <w:t xml:space="preserve">The design and data collection methods of participating cohorts are published in detail elsewhere </w:t>
      </w:r>
      <w:r w:rsidRPr="00C82082">
        <w:fldChar w:fldCharType="begin">
          <w:fldData xml:space="preserve">PEVuZE5vdGU+PENpdGU+PEF1dGhvcj5CZXJuc3RlaW48L0F1dGhvcj48WWVhcj4yMDAyPC9ZZWFy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</w:fldData>
        </w:fldChar>
      </w:r>
      <w:r w:rsidRPr="00C82082">
        <w:instrText xml:space="preserve"> ADDIN EN.CITE </w:instrText>
      </w:r>
      <w:r w:rsidRPr="00C82082">
        <w:fldChar w:fldCharType="begin">
          <w:fldData xml:space="preserve">PEVuZE5vdGU+PENpdGU+PEF1dGhvcj5CZXJuc3RlaW48L0F1dGhvcj48WWVhcj4yMDAyPC9ZZWFy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</w:fldData>
        </w:fldChar>
      </w:r>
      <w:r w:rsidRPr="00C82082">
        <w:instrText xml:space="preserve"> ADDIN EN.CITE.DATA </w:instrText>
      </w:r>
      <w:r w:rsidRPr="00C82082">
        <w:fldChar w:fldCharType="end"/>
      </w:r>
      <w:r w:rsidRPr="00C82082">
        <w:fldChar w:fldCharType="separate"/>
      </w:r>
      <w:r w:rsidRPr="00C82082">
        <w:rPr>
          <w:noProof/>
        </w:rPr>
        <w:t>(</w:t>
      </w:r>
      <w:hyperlink w:anchor="_ENREF_3" w:tooltip="Bernstein, 2002 #65" w:history="1">
        <w:r w:rsidRPr="00C82082">
          <w:rPr>
            <w:noProof/>
          </w:rPr>
          <w:t>Bernstein</w:t>
        </w:r>
        <w:r w:rsidRPr="00C82082">
          <w:rPr>
            <w:i/>
            <w:noProof/>
          </w:rPr>
          <w:t>, et al</w:t>
        </w:r>
        <w:r w:rsidRPr="00C82082">
          <w:rPr>
            <w:noProof/>
          </w:rPr>
          <w:t xml:space="preserve"> 2002</w:t>
        </w:r>
      </w:hyperlink>
      <w:r w:rsidRPr="00C82082">
        <w:rPr>
          <w:noProof/>
        </w:rPr>
        <w:t xml:space="preserve">, </w:t>
      </w:r>
      <w:hyperlink w:anchor="_ENREF_5" w:tooltip="Calle, 2003 #66" w:history="1">
        <w:r w:rsidRPr="00C82082">
          <w:rPr>
            <w:noProof/>
          </w:rPr>
          <w:t>Calle</w:t>
        </w:r>
        <w:r w:rsidRPr="00C82082">
          <w:rPr>
            <w:i/>
            <w:noProof/>
          </w:rPr>
          <w:t>, et al</w:t>
        </w:r>
        <w:r w:rsidRPr="00C82082">
          <w:rPr>
            <w:noProof/>
          </w:rPr>
          <w:t xml:space="preserve"> 2003</w:t>
        </w:r>
      </w:hyperlink>
      <w:r w:rsidRPr="00C82082">
        <w:rPr>
          <w:noProof/>
        </w:rPr>
        <w:t xml:space="preserve">, </w:t>
      </w:r>
      <w:hyperlink w:anchor="_ENREF_10" w:tooltip="Colditz, 2005 #67" w:history="1">
        <w:r w:rsidRPr="00C82082">
          <w:rPr>
            <w:noProof/>
          </w:rPr>
          <w:t>Colditz and Hankinson 2005a</w:t>
        </w:r>
      </w:hyperlink>
      <w:r w:rsidRPr="00C82082">
        <w:rPr>
          <w:noProof/>
        </w:rPr>
        <w:t xml:space="preserve">, </w:t>
      </w:r>
      <w:hyperlink w:anchor="_ENREF_13" w:tooltip="Garfinkel, 1985 #68" w:history="1">
        <w:r w:rsidRPr="00C82082">
          <w:rPr>
            <w:noProof/>
          </w:rPr>
          <w:t>Garfinkel 1985</w:t>
        </w:r>
      </w:hyperlink>
      <w:r w:rsidRPr="00C82082">
        <w:rPr>
          <w:noProof/>
        </w:rPr>
        <w:t>)</w:t>
      </w:r>
      <w:r w:rsidRPr="00C82082">
        <w:fldChar w:fldCharType="end"/>
      </w:r>
      <w:r w:rsidRPr="00C82082">
        <w:t xml:space="preserve"> and briefly described below:  </w:t>
      </w:r>
    </w:p>
    <w:p w:rsidR="00DA3D00" w:rsidRPr="00C82082" w:rsidRDefault="00DA3D00" w:rsidP="00DA3D00">
      <w:pPr>
        <w:pStyle w:val="Heading3"/>
        <w:rPr>
          <w:b/>
          <w:bCs/>
          <w:sz w:val="22"/>
          <w:szCs w:val="22"/>
        </w:rPr>
      </w:pPr>
      <w:r w:rsidRPr="00C82082">
        <w:rPr>
          <w:b/>
          <w:bCs/>
          <w:sz w:val="22"/>
          <w:szCs w:val="22"/>
        </w:rPr>
        <w:t xml:space="preserve">California Teachers Study (CTS)  </w:t>
      </w:r>
    </w:p>
    <w:p w:rsidR="00DA3D00" w:rsidRPr="00C82082" w:rsidRDefault="00DA3D00" w:rsidP="00DA3D00">
      <w:pPr>
        <w:rPr>
          <w:rFonts w:cstheme="minorHAnsi"/>
          <w:b/>
          <w:i/>
        </w:rPr>
      </w:pPr>
      <w:r w:rsidRPr="00C82082">
        <w:rPr>
          <w:rFonts w:cstheme="minorHAnsi"/>
        </w:rPr>
        <w:t xml:space="preserve">The California Teachers Study (CTS; Lacey, </w:t>
      </w:r>
      <w:r w:rsidRPr="00C82082">
        <w:rPr>
          <w:rFonts w:cstheme="minorHAnsi"/>
          <w:i/>
          <w:iCs/>
        </w:rPr>
        <w:t xml:space="preserve">et al </w:t>
      </w:r>
      <w:r w:rsidRPr="00C82082">
        <w:rPr>
          <w:rFonts w:cstheme="minorHAnsi"/>
        </w:rPr>
        <w:t xml:space="preserve">2020) is a prospective cohort with high-quality and extensive exposure and endpoint data for 133,477 female participants who have been followed since 1995-1996. The CTS began in 1995-1996, when 133,479 female public school professionals (primarily teachers or administrators, ages 22-104 yrs.; 2 have since withdrawn from the CTS) completed a mailed self-administered questionnaire. At baseline, 93% of participants lived in California. Participants have been followed continuously since baseline through 5 additional self-administered questionnaires. The CTS continuously links with comprehensive cancer, hospitalization, and mortality data to efficiently identify cancers, deaths, comorbidities, and clinical procedures. </w:t>
      </w:r>
    </w:p>
    <w:p w:rsidR="00DA3D00" w:rsidRPr="00C82082" w:rsidRDefault="00DA3D00" w:rsidP="00DA3D00">
      <w:pPr>
        <w:spacing w:after="0" w:line="360" w:lineRule="auto"/>
        <w:ind w:right="-30"/>
        <w:rPr>
          <w:b/>
          <w:sz w:val="18"/>
          <w:szCs w:val="18"/>
        </w:rPr>
      </w:pPr>
      <w:r w:rsidRPr="00C82082">
        <w:rPr>
          <w:rStyle w:val="Heading3Char"/>
          <w:b/>
          <w:sz w:val="22"/>
          <w:szCs w:val="22"/>
        </w:rPr>
        <w:t>The Cancer Prevention Study II (CPS-II)</w:t>
      </w:r>
    </w:p>
    <w:p w:rsidR="00DA3D00" w:rsidRPr="00C82082" w:rsidRDefault="00DA3D00" w:rsidP="00DA3D00">
      <w:r w:rsidRPr="00C82082">
        <w:t xml:space="preserve">In 1982, ~1.2 million men and women enrolled in the CPS-II Baseline Cohort </w:t>
      </w:r>
      <w:r w:rsidRPr="00C82082">
        <w:fldChar w:fldCharType="begin"/>
      </w:r>
      <w:r w:rsidRPr="00C82082">
        <w:instrText xml:space="preserve"> ADDIN EN.CITE &lt;EndNote&gt;&lt;Cite&gt;&lt;Author&gt;Garfinkel&lt;/Author&gt;&lt;Year&gt;1985&lt;/Year&gt;&lt;RecNum&gt;68&lt;/RecNum&gt;&lt;IDText&gt;Selection, follow-up, and analysis in the American Cancer Society prospective studies&lt;/IDText&gt;&lt;DisplayText&gt;(Garfinkel 1985)&lt;/DisplayText&gt;&lt;record&gt;&lt;rec-number&gt;68&lt;/rec-number&gt;&lt;foreign-keys&gt;&lt;key app="EN" db-id="fwtef59vpvxafjeaarwpvawepr2xratvfsvw" timestamp="1613159828"&gt;68&lt;/key&gt;&lt;/foreign-keys&gt;&lt;ref-type name="Journal Article"&gt;17&lt;/ref-type&gt;&lt;contributors&gt;&lt;authors&gt;&lt;author&gt;Garfinkel, L.&lt;/author&gt;&lt;/authors&gt;&lt;/contributors&gt;&lt;titles&gt;&lt;title&gt;Selection, follow-up, and analysis in the American Cancer Society prospective studies&lt;/title&gt;&lt;secondary-title&gt;Natl Cancer Inst Monogr&lt;/secondary-title&gt;&lt;/titles&gt;&lt;periodical&gt;&lt;full-title&gt;Natl Cancer Inst Monogr&lt;/full-title&gt;&lt;/periodical&gt;&lt;pages&gt;49-52&lt;/pages&gt;&lt;volume&gt;67&lt;/volume&gt;&lt;edition&gt;1985/05/01&lt;/edition&gt;&lt;keywords&gt;&lt;keyword&gt;Aged&lt;/keyword&gt;&lt;keyword&gt;*American Cancer Society&lt;/keyword&gt;&lt;keyword&gt;Female&lt;/keyword&gt;&lt;keyword&gt;Follow-Up Studies&lt;/keyword&gt;&lt;keyword&gt;Humans&lt;/keyword&gt;&lt;keyword&gt;Male&lt;/keyword&gt;&lt;keyword&gt;Middle Aged&lt;/keyword&gt;&lt;keyword&gt;Neoplasms/*prevention &amp;amp; control&lt;/keyword&gt;&lt;keyword&gt;*Prospective Studies&lt;/keyword&gt;&lt;keyword&gt;Research Design&lt;/keyword&gt;&lt;keyword&gt;United States&lt;/keyword&gt;&lt;keyword&gt;*Voluntary Health Agencies&lt;/keyword&gt;&lt;/keywords&gt;&lt;dates&gt;&lt;year&gt;1985&lt;/year&gt;&lt;pub-dates&gt;&lt;date&gt;May&lt;/date&gt;&lt;/pub-dates&gt;&lt;/dates&gt;&lt;isbn&gt;0083-1921 (Print)&amp;#xD;0083-1921&lt;/isbn&gt;&lt;accession-num&gt;4047150&lt;/accession-num&gt;&lt;urls&gt;&lt;/urls&gt;&lt;remote-database-provider&gt;NLM&lt;/remote-database-provider&gt;&lt;language&gt;eng&lt;/language&gt;&lt;/record&gt;&lt;/Cite&gt;&lt;/EndNote&gt;</w:instrText>
      </w:r>
      <w:r w:rsidRPr="00C82082">
        <w:fldChar w:fldCharType="separate"/>
      </w:r>
      <w:r w:rsidRPr="00C82082">
        <w:rPr>
          <w:noProof/>
        </w:rPr>
        <w:t>(</w:t>
      </w:r>
      <w:hyperlink w:anchor="_ENREF_13" w:tooltip="Garfinkel, 1985 #68" w:history="1">
        <w:r w:rsidRPr="00C82082">
          <w:rPr>
            <w:noProof/>
          </w:rPr>
          <w:t>Garfinkel 1985</w:t>
        </w:r>
      </w:hyperlink>
      <w:r w:rsidRPr="00C82082">
        <w:rPr>
          <w:noProof/>
        </w:rPr>
        <w:t>)</w:t>
      </w:r>
      <w:r w:rsidRPr="00C82082">
        <w:fldChar w:fldCharType="end"/>
      </w:r>
      <w:r w:rsidRPr="00C82082">
        <w:rPr>
          <w:rStyle w:val="CommentReference"/>
        </w:rPr>
        <w:t xml:space="preserve"> </w:t>
      </w:r>
      <w:r w:rsidRPr="00C82082">
        <w:t xml:space="preserve">.  Within this cohort, 184,194 men and women aged 40-93 years old and residing in 21 states with population-based state cancer registries enrolled into the CPS-II Nutrition Cohort in 1992. At enrollment, participants completed 8-10 page questionnaire; follow-up questionnaires (response rate &gt; 85%) have been completed biennially since 1997 and participants are followed for cancer incidence </w:t>
      </w:r>
      <w:r w:rsidRPr="00C82082">
        <w:fldChar w:fldCharType="begin">
          <w:fldData xml:space="preserve">PEVuZE5vdGU+PENpdGU+PEF1dGhvcj5DYWxsZTwvQXV0aG9yPjxZZWFyPjIwMDM8L1llYXI+PFJl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</w:fldData>
        </w:fldChar>
      </w:r>
      <w:r w:rsidRPr="00C82082">
        <w:instrText xml:space="preserve"> ADDIN EN.CITE </w:instrText>
      </w:r>
      <w:r w:rsidRPr="00C82082">
        <w:fldChar w:fldCharType="begin">
          <w:fldData xml:space="preserve">PEVuZE5vdGU+PENpdGU+PEF1dGhvcj5DYWxsZTwvQXV0aG9yPjxZZWFyPjIwMDM8L1llYXI+PFJl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</w:fldData>
        </w:fldChar>
      </w:r>
      <w:r w:rsidRPr="00C82082">
        <w:instrText xml:space="preserve"> ADDIN EN.CITE.DATA </w:instrText>
      </w:r>
      <w:r w:rsidRPr="00C82082">
        <w:fldChar w:fldCharType="end"/>
      </w:r>
      <w:r w:rsidRPr="00C82082">
        <w:fldChar w:fldCharType="separate"/>
      </w:r>
      <w:r w:rsidRPr="00C82082">
        <w:rPr>
          <w:noProof/>
        </w:rPr>
        <w:t>(</w:t>
      </w:r>
      <w:hyperlink w:anchor="_ENREF_5" w:tooltip="Calle, 2003 #66" w:history="1">
        <w:r w:rsidRPr="00C82082">
          <w:rPr>
            <w:noProof/>
          </w:rPr>
          <w:t>Calle</w:t>
        </w:r>
        <w:r w:rsidRPr="00C82082">
          <w:rPr>
            <w:i/>
            <w:noProof/>
          </w:rPr>
          <w:t>, et al</w:t>
        </w:r>
        <w:r w:rsidRPr="00C82082">
          <w:rPr>
            <w:noProof/>
          </w:rPr>
          <w:t xml:space="preserve"> 2003</w:t>
        </w:r>
      </w:hyperlink>
      <w:r w:rsidRPr="00C82082">
        <w:rPr>
          <w:noProof/>
        </w:rPr>
        <w:t>)</w:t>
      </w:r>
      <w:r w:rsidRPr="00C82082">
        <w:fldChar w:fldCharType="end"/>
      </w:r>
      <w:r w:rsidRPr="00C82082">
        <w:t xml:space="preserve">. Cancer diagnoses are identified by self-report on follow-up questionnaires and then (with consent) verified by medical record review. </w:t>
      </w:r>
    </w:p>
    <w:p w:rsidR="00DA3D00" w:rsidRPr="00C82082" w:rsidRDefault="00DA3D00" w:rsidP="00DA3D00">
      <w:pPr>
        <w:pStyle w:val="Heading3"/>
        <w:rPr>
          <w:b/>
          <w:bCs/>
          <w:sz w:val="22"/>
          <w:szCs w:val="22"/>
        </w:rPr>
      </w:pPr>
      <w:r w:rsidRPr="00C82082">
        <w:rPr>
          <w:b/>
          <w:bCs/>
          <w:sz w:val="22"/>
          <w:szCs w:val="22"/>
        </w:rPr>
        <w:t xml:space="preserve">The Nurses’ Health Study (NHS) and NHS II  </w:t>
      </w:r>
    </w:p>
    <w:p w:rsidR="00DA3D00" w:rsidRPr="00C82082" w:rsidRDefault="00DA3D00" w:rsidP="00DA3D00">
      <w:pPr>
        <w:rPr>
          <w:b/>
        </w:rPr>
      </w:pPr>
      <w:r w:rsidRPr="00C82082">
        <w:t xml:space="preserve">The NHS formed in 1976 when 121,700 female US registered nurses ages 30-55 years and residing in 11 states completed the enrollment questionnaire </w:t>
      </w:r>
      <w:r w:rsidRPr="00C82082">
        <w:rPr>
          <w:b/>
        </w:rPr>
        <w:fldChar w:fldCharType="begin"/>
      </w:r>
      <w:r w:rsidRPr="00C82082">
        <w:rPr>
          <w:b/>
        </w:rPr>
        <w:instrText xml:space="preserve"> ADDIN EN.CITE &lt;EndNote&gt;&lt;Cite&gt;&lt;Author&gt;Colditz&lt;/Author&gt;&lt;Year&gt;2005&lt;/Year&gt;&lt;RecNum&gt;67&lt;/RecNum&gt;&lt;IDText&gt;The Nurses&amp;apos; Health Study: lifestyle and health among women&lt;/IDText&gt;&lt;DisplayText&gt;(Colditz and Hankinson 2005a)&lt;/DisplayText&gt;&lt;record&gt;&lt;rec-number&gt;67&lt;/rec-number&gt;&lt;foreign-keys&gt;&lt;key app="EN" db-id="fwtef59vpvxafjeaarwpvawepr2xratvfsvw" timestamp="1613159827"&gt;67&lt;/key&gt;&lt;/foreign-keys&gt;&lt;ref-type name="Journal Article"&gt;17&lt;/ref-type&gt;&lt;contributors&gt;&lt;authors&gt;&lt;author&gt;Colditz, G. A.&lt;/author&gt;&lt;author&gt;Hankinson, S. E.&lt;/author&gt;&lt;/authors&gt;&lt;/contributors&gt;&lt;auth-address&gt;Channing Laboratory, Department of Medicine, Brigham and Women&amp;apos;s Hospital and Harvard Medical School, Boston, Massachusetts, USA. graham.colditz@channing.harvard.edu&lt;/auth-address&gt;&lt;titles&gt;&lt;title&gt;The Nurses&amp;apos; Health Study: lifestyle and health among women&lt;/title&gt;&lt;secondary-title&gt;Nat Rev Cancer&lt;/secondary-title&gt;&lt;/titles&gt;&lt;periodical&gt;&lt;full-title&gt;Nat Rev Cancer&lt;/full-title&gt;&lt;/periodical&gt;&lt;pages&gt;388-96&lt;/pages&gt;&lt;volume&gt;5&lt;/volume&gt;&lt;number&gt;5&lt;/number&gt;&lt;edition&gt;2005/05/03&lt;/edition&gt;&lt;keywords&gt;&lt;keyword&gt;Breast Neoplasms/prevention &amp;amp; control&lt;/keyword&gt;&lt;keyword&gt;Diet&lt;/keyword&gt;&lt;keyword&gt;Female&lt;/keyword&gt;&lt;keyword&gt;Health Behavior&lt;/keyword&gt;&lt;keyword&gt;*Health Surveys&lt;/keyword&gt;&lt;keyword&gt;Hormones/physiology&lt;/keyword&gt;&lt;keyword&gt;Humans&lt;/keyword&gt;&lt;keyword&gt;*Life Style&lt;/keyword&gt;&lt;keyword&gt;Neoplasms/*etiology/prevention &amp;amp; control&lt;/keyword&gt;&lt;keyword&gt;Risk Factors&lt;/keyword&gt;&lt;keyword&gt;*Women&amp;apos;s Health&lt;/keyword&gt;&lt;/keywords&gt;&lt;dates&gt;&lt;year&gt;2005&lt;/year&gt;&lt;pub-dates&gt;&lt;date&gt;May&lt;/date&gt;&lt;/pub-dates&gt;&lt;/dates&gt;&lt;isbn&gt;1474-175X (Print)&amp;#xD;1474-175x&lt;/isbn&gt;&lt;accession-num&gt;15864280&lt;/accession-num&gt;&lt;urls&gt;&lt;/urls&gt;&lt;electronic-resource-num&gt;10.1038/nrc1608&lt;/electronic-resource-num&gt;&lt;remote-database-provider&gt;NLM&lt;/remote-database-provider&gt;&lt;language&gt;eng&lt;/language&gt;&lt;/record&gt;&lt;/Cite&gt;&lt;/EndNote&gt;</w:instrText>
      </w:r>
      <w:r w:rsidRPr="00C82082">
        <w:rPr>
          <w:b/>
        </w:rPr>
        <w:fldChar w:fldCharType="separate"/>
      </w:r>
      <w:r w:rsidRPr="00C82082">
        <w:rPr>
          <w:b/>
          <w:noProof/>
        </w:rPr>
        <w:t>(</w:t>
      </w:r>
      <w:hyperlink w:anchor="_ENREF_10" w:tooltip="Colditz, 2005 #67" w:history="1">
        <w:r w:rsidRPr="00C82082">
          <w:rPr>
            <w:b/>
            <w:noProof/>
          </w:rPr>
          <w:t>Colditz and Hankinson 2005a</w:t>
        </w:r>
      </w:hyperlink>
      <w:r w:rsidRPr="00C82082">
        <w:rPr>
          <w:b/>
          <w:noProof/>
        </w:rPr>
        <w:t>)</w:t>
      </w:r>
      <w:r w:rsidRPr="00C82082">
        <w:rPr>
          <w:b/>
        </w:rPr>
        <w:fldChar w:fldCharType="end"/>
      </w:r>
      <w:r w:rsidRPr="00C82082">
        <w:t>. The population is predominantly white, consistent with the ethnic background of women who entered nursing in the US in the 1950s-1960s. Participants are followed by completing biennially mailed questionnaires to update exposure information and to ascertain non-fatal incidence diseases.  Follow-up rates have been consistently high (&gt;90%). Cancer diagnoses are identified by self-report on follow-up questionnaires or through linkage with state cancer registries and then (with consent) verified by medical record review. The NHS II is an ongoing prospective cohort study of 116,430 women who were ages 25 to 42 at baseline in 1989.  Follow-up procedures are as described for NHS. The study protocol was approved by the institutional review boards of the Brigham and Women’s Hospital and Harvard T.H. Chan School of Public Health, and those of participating registries as required.</w:t>
      </w:r>
    </w:p>
    <w:p w:rsidR="00DA3D00" w:rsidRPr="00C82082" w:rsidRDefault="00DA3D00" w:rsidP="00DA3D00">
      <w:pPr>
        <w:pStyle w:val="Heading3"/>
        <w:rPr>
          <w:b/>
          <w:bCs/>
          <w:sz w:val="22"/>
          <w:szCs w:val="22"/>
        </w:rPr>
      </w:pPr>
      <w:r w:rsidRPr="00C82082">
        <w:rPr>
          <w:b/>
          <w:bCs/>
          <w:sz w:val="22"/>
          <w:szCs w:val="22"/>
        </w:rPr>
        <w:t xml:space="preserve">Health Professionals Follow-up Study (HPFS)  </w:t>
      </w:r>
    </w:p>
    <w:p w:rsidR="00DA3D00" w:rsidRPr="00C82082" w:rsidRDefault="00DA3D00" w:rsidP="00DA3D00">
      <w:pPr>
        <w:rPr>
          <w:b/>
        </w:rPr>
      </w:pPr>
      <w:r w:rsidRPr="00C82082">
        <w:t>The HPFS formed in 1986 when 51,529 male health professionals ages 40-75 years and also predominantly white completed the initial questionnaire.  Follow-up procedures are as described for NHS and NHS II (response rate: &gt;90%). Again, new diagnoses of cancer are self-reported on questionnaires or identified via cancer registries and confirmed by medical record review. The study protocol was approved by the institutional review boards of the Brigham and Women’s Hospital and Harvard T.H. Chan School of Public Health, and those of participating registries as required.</w:t>
      </w:r>
    </w:p>
    <w:p w:rsidR="00DA3D00" w:rsidRPr="00C82082" w:rsidRDefault="00DA3D00" w:rsidP="00DA3D00">
      <w:pPr>
        <w:pStyle w:val="Heading3"/>
        <w:rPr>
          <w:b/>
          <w:bCs/>
          <w:sz w:val="22"/>
          <w:szCs w:val="22"/>
        </w:rPr>
      </w:pPr>
      <w:r w:rsidRPr="00C82082">
        <w:rPr>
          <w:b/>
          <w:bCs/>
          <w:sz w:val="22"/>
          <w:szCs w:val="22"/>
        </w:rPr>
        <w:t>Kaiser Permanente Southern California (KPSC)</w:t>
      </w:r>
    </w:p>
    <w:p w:rsidR="00DA3D00" w:rsidRPr="00C82082" w:rsidRDefault="00DA3D00" w:rsidP="00DA3D00">
      <w:pPr>
        <w:rPr>
          <w:b/>
        </w:rPr>
      </w:pPr>
      <w:r w:rsidRPr="00C82082">
        <w:t>KPSC is an integrated managed care organization that provides comprehensive health services to ~3.5 million racially/ethnically and socioeconomically diverse members who are broadly representative of residents in Southern California. KPSC covers 25% of the commercially insured and 18% of all insured Southern Californians, including those covered by low income public insurance such as Medicaid. KPSC maintains electronic databases for membership, diagnosis, procedures, pharmacy, infusions, laboratory tests, encounters, outside claims, and cancer registry, all linkable with a unique member identifier and available for the entire study follow-up period.  In 2000, the KPSC membership included 46% non-Hispanic white, 23% Hispanic white, 15% Black, and 9% Asians/Pacific islanders. The KPSC’s Surveillance, Epidemiology and End Result (SEER)-affiliated cancer registry contains data on all patients who were diagnosed and/or treated for a new cancer in California since 1988. Like the CTS, cancer case ascertainment is highly valid (sensitivity ≥99%) since reporting of cancers is mandated under California state law.</w:t>
      </w:r>
    </w:p>
    <w:p w:rsidR="00DA3D00" w:rsidRPr="00C82082" w:rsidRDefault="00DA3D00" w:rsidP="00DA3D00">
      <w:pPr>
        <w:rPr>
          <w:b/>
        </w:rPr>
      </w:pPr>
      <w:r w:rsidRPr="00C82082">
        <w:t xml:space="preserve">Within KPSC, we constructed a nested case-control study that included all cases identified from 2006-2014 and up to 5 controls matched to each case on sex, birth date (within 5 years), and continuous membership start date (within 1 year) using the </w:t>
      </w:r>
      <w:bookmarkStart w:id="2" w:name="_Hlk65060622"/>
      <w:r w:rsidRPr="00C82082">
        <w:t>nearest neighbor method</w:t>
      </w:r>
      <w:bookmarkEnd w:id="2"/>
      <w:r w:rsidRPr="00C82082">
        <w:t xml:space="preserve"> </w:t>
      </w:r>
      <w:r w:rsidRPr="00C82082">
        <w:fldChar w:fldCharType="begin"/>
      </w:r>
      <w:r w:rsidRPr="00C82082">
        <w:instrText xml:space="preserve"> ADDIN EN.CITE &lt;EndNote&gt;&lt;Cite&gt;&lt;Author&gt;Knuth&lt;/Author&gt;&lt;Year&gt;1997&lt;/Year&gt;&lt;RecNum&gt;24&lt;/RecNum&gt;&lt;DisplayText&gt;(Knuth 1997)&lt;/DisplayText&gt;&lt;record&gt;&lt;rec-number&gt;24&lt;/rec-number&gt;&lt;foreign-keys&gt;&lt;key app="EN" db-id="a2vefa5zcvfwvhe50ta5e5s35pxxftreas0a" timestamp="1622840981"&gt;24&lt;/key&gt;&lt;/foreign-keys&gt;&lt;ref-type name="Book"&gt;6&lt;/ref-type&gt;&lt;contributors&gt;&lt;authors&gt;&lt;author&gt;Knuth, Donald Ervin&lt;/author&gt;&lt;/authors&gt;&lt;/contributors&gt;&lt;titles&gt;&lt;title&gt;The art of computer programming&lt;/title&gt;&lt;/titles&gt;&lt;volume&gt;3&lt;/volume&gt;&lt;dates&gt;&lt;year&gt;1997&lt;/year&gt;&lt;/dates&gt;&lt;publisher&gt;Pearson Education&lt;/publisher&gt;&lt;isbn&gt;0201896850&lt;/isbn&gt;&lt;urls&gt;&lt;/urls&gt;&lt;/record&gt;&lt;/Cite&gt;&lt;/EndNote&gt;</w:instrText>
      </w:r>
      <w:r w:rsidRPr="00C82082">
        <w:fldChar w:fldCharType="separate"/>
      </w:r>
      <w:r w:rsidRPr="00C82082">
        <w:rPr>
          <w:noProof/>
        </w:rPr>
        <w:t>(</w:t>
      </w:r>
      <w:hyperlink w:anchor="_ENREF_23" w:tooltip="Knuth, 1997 #24" w:history="1">
        <w:r w:rsidRPr="00C82082">
          <w:rPr>
            <w:noProof/>
          </w:rPr>
          <w:t>Knuth 1997</w:t>
        </w:r>
      </w:hyperlink>
      <w:r w:rsidRPr="00C82082">
        <w:rPr>
          <w:noProof/>
        </w:rPr>
        <w:t>)</w:t>
      </w:r>
      <w:r w:rsidRPr="00C82082">
        <w:fldChar w:fldCharType="end"/>
      </w:r>
      <w:r w:rsidRPr="00C82082">
        <w:t xml:space="preserve"> selected from all non-cases who were continuous members of KPSC for at least 90 days. If more than 5 eligible controls were found, the 5 with the shortest distance were selected.  Controls matched with one case were excluded from the potential controls matched to the other cases.  Multivariable logistic regression models were used to estimate the sampling weights of controls, known as logistic regression weights, for the use in weighted Cox models.</w:t>
      </w:r>
    </w:p>
    <w:p w:rsidR="00DA3D00" w:rsidRDefault="00DA3D00" w:rsidP="00E55423">
      <w:pPr>
        <w:pStyle w:val="Heading2"/>
        <w:rPr>
          <w:sz w:val="22"/>
          <w:szCs w:val="22"/>
        </w:rPr>
      </w:pPr>
      <w:bookmarkStart w:id="3" w:name="_GoBack"/>
      <w:bookmarkEnd w:id="3"/>
    </w:p>
    <w:p w:rsidR="00DA3D00" w:rsidRPr="00DA3D00" w:rsidRDefault="00DA3D00" w:rsidP="00DA3D00"/>
    <w:p w:rsidR="00E55423" w:rsidRPr="00C82082" w:rsidRDefault="00E55423" w:rsidP="00E55423">
      <w:pPr>
        <w:pStyle w:val="Heading2"/>
        <w:rPr>
          <w:sz w:val="22"/>
          <w:szCs w:val="22"/>
        </w:rPr>
      </w:pPr>
      <w:r w:rsidRPr="00C82082">
        <w:rPr>
          <w:sz w:val="22"/>
          <w:szCs w:val="22"/>
        </w:rPr>
        <w:t>Supplementary Tables</w:t>
      </w:r>
    </w:p>
    <w:p w:rsidR="00E55423" w:rsidRPr="00C82082" w:rsidRDefault="00E55423" w:rsidP="00E55423"/>
    <w:p w:rsidR="00E55423" w:rsidRPr="00C82082" w:rsidRDefault="00E55423" w:rsidP="00E55423">
      <w:pPr>
        <w:pStyle w:val="Heading4"/>
      </w:pPr>
      <w:bookmarkStart w:id="4" w:name="_Supp_Table_I."/>
      <w:bookmarkEnd w:id="4"/>
      <w:r w:rsidRPr="00C82082">
        <w:t>Supp Table I. Multivariable models for associations between per unit increase in anthropometric factors and risk of non-Hodgkin lymphoma in the pooled cohort*</w:t>
      </w:r>
    </w:p>
    <w:tbl>
      <w:tblPr>
        <w:tblW w:w="18090" w:type="dxa"/>
        <w:tblLayout w:type="fixed"/>
        <w:tblLook w:val="04A0" w:firstRow="1" w:lastRow="0" w:firstColumn="1" w:lastColumn="0" w:noHBand="0" w:noVBand="1"/>
      </w:tblPr>
      <w:tblGrid>
        <w:gridCol w:w="2622"/>
        <w:gridCol w:w="977"/>
        <w:gridCol w:w="1854"/>
        <w:gridCol w:w="672"/>
        <w:gridCol w:w="1854"/>
        <w:gridCol w:w="774"/>
        <w:gridCol w:w="1763"/>
        <w:gridCol w:w="880"/>
        <w:gridCol w:w="1635"/>
        <w:gridCol w:w="747"/>
        <w:gridCol w:w="1860"/>
        <w:gridCol w:w="757"/>
        <w:gridCol w:w="1695"/>
      </w:tblGrid>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rPr>
            </w:pPr>
          </w:p>
        </w:tc>
        <w:tc>
          <w:tcPr>
            <w:tcW w:w="2831" w:type="dxa"/>
            <w:gridSpan w:val="2"/>
            <w:tcBorders>
              <w:top w:val="single" w:sz="8" w:space="0" w:color="auto"/>
              <w:left w:val="nil"/>
              <w:bottom w:val="nil"/>
              <w:right w:val="single" w:sz="4" w:space="0" w:color="000000" w:themeColor="text1"/>
            </w:tcBorders>
            <w:shd w:val="clear" w:color="auto" w:fill="auto"/>
            <w:vAlign w:val="center"/>
            <w:hideMark/>
          </w:tcPr>
          <w:p w:rsidR="00E55423" w:rsidRPr="00C82082" w:rsidRDefault="00E55423" w:rsidP="00AC0080">
            <w:pPr>
              <w:spacing w:after="0"/>
              <w:rPr>
                <w:rFonts w:cstheme="minorHAnsi"/>
                <w:color w:val="000000"/>
              </w:rPr>
            </w:pPr>
            <w:r w:rsidRPr="00C82082">
              <w:rPr>
                <w:rFonts w:cstheme="minorHAnsi"/>
                <w:color w:val="000000"/>
              </w:rPr>
              <w:t xml:space="preserve">Usual adult BMI </w:t>
            </w:r>
            <w:r w:rsidRPr="00C82082">
              <w:rPr>
                <w:rFonts w:cstheme="minorHAnsi"/>
                <w:color w:val="000000"/>
              </w:rPr>
              <w:br/>
              <w:t>(per 5 kg/m</w:t>
            </w:r>
            <w:r w:rsidRPr="00C82082">
              <w:rPr>
                <w:rFonts w:cstheme="minorHAnsi"/>
                <w:color w:val="000000"/>
                <w:vertAlign w:val="superscript"/>
              </w:rPr>
              <w:t>2</w:t>
            </w:r>
            <w:r w:rsidRPr="00C82082">
              <w:rPr>
                <w:rFonts w:cstheme="minorHAnsi"/>
                <w:color w:val="000000"/>
              </w:rPr>
              <w:t>)</w:t>
            </w:r>
          </w:p>
        </w:tc>
        <w:tc>
          <w:tcPr>
            <w:tcW w:w="2526" w:type="dxa"/>
            <w:gridSpan w:val="2"/>
            <w:tcBorders>
              <w:top w:val="single" w:sz="8" w:space="0" w:color="auto"/>
              <w:left w:val="nil"/>
              <w:bottom w:val="nil"/>
              <w:right w:val="single" w:sz="4" w:space="0" w:color="000000" w:themeColor="text1"/>
            </w:tcBorders>
            <w:shd w:val="clear" w:color="auto" w:fill="auto"/>
            <w:vAlign w:val="center"/>
            <w:hideMark/>
          </w:tcPr>
          <w:p w:rsidR="00E55423" w:rsidRPr="00C82082" w:rsidRDefault="00E55423" w:rsidP="00AC0080">
            <w:pPr>
              <w:spacing w:after="0"/>
              <w:rPr>
                <w:rFonts w:cstheme="minorHAnsi"/>
                <w:color w:val="000000"/>
              </w:rPr>
            </w:pPr>
            <w:r w:rsidRPr="00C82082">
              <w:rPr>
                <w:rFonts w:cstheme="minorHAnsi"/>
                <w:color w:val="000000"/>
              </w:rPr>
              <w:t>Young Adult BMI</w:t>
            </w:r>
            <w:r w:rsidRPr="00C82082">
              <w:rPr>
                <w:rFonts w:cstheme="minorHAnsi"/>
                <w:b/>
                <w:bCs/>
                <w:color w:val="000000"/>
                <w:sz w:val="18"/>
                <w:szCs w:val="18"/>
                <w:vertAlign w:val="superscript"/>
              </w:rPr>
              <w:t>†</w:t>
            </w:r>
            <w:r w:rsidRPr="00C82082">
              <w:rPr>
                <w:rFonts w:cstheme="minorHAnsi"/>
                <w:color w:val="000000"/>
              </w:rPr>
              <w:t xml:space="preserve"> </w:t>
            </w:r>
            <w:r w:rsidRPr="00C82082">
              <w:rPr>
                <w:rFonts w:cstheme="minorHAnsi"/>
                <w:color w:val="000000"/>
              </w:rPr>
              <w:br/>
              <w:t>(per 5 kg/m</w:t>
            </w:r>
            <w:r w:rsidRPr="00C82082">
              <w:rPr>
                <w:rFonts w:cstheme="minorHAnsi"/>
                <w:color w:val="000000"/>
                <w:vertAlign w:val="superscript"/>
              </w:rPr>
              <w:t>2</w:t>
            </w:r>
            <w:r w:rsidRPr="00C82082">
              <w:rPr>
                <w:rFonts w:cstheme="minorHAnsi"/>
                <w:color w:val="000000"/>
              </w:rPr>
              <w:t>)</w:t>
            </w:r>
          </w:p>
        </w:tc>
        <w:tc>
          <w:tcPr>
            <w:tcW w:w="2537" w:type="dxa"/>
            <w:gridSpan w:val="2"/>
            <w:tcBorders>
              <w:top w:val="single" w:sz="8" w:space="0" w:color="auto"/>
              <w:left w:val="nil"/>
              <w:bottom w:val="nil"/>
              <w:right w:val="single" w:sz="4" w:space="0" w:color="000000" w:themeColor="text1"/>
            </w:tcBorders>
            <w:shd w:val="clear" w:color="auto" w:fill="auto"/>
            <w:vAlign w:val="bottom"/>
            <w:hideMark/>
          </w:tcPr>
          <w:p w:rsidR="00E55423" w:rsidRPr="00C82082" w:rsidRDefault="00E55423" w:rsidP="00AC0080">
            <w:pPr>
              <w:spacing w:after="0"/>
              <w:rPr>
                <w:rFonts w:cstheme="minorHAnsi"/>
                <w:color w:val="000000"/>
              </w:rPr>
            </w:pPr>
            <w:r w:rsidRPr="00C82082">
              <w:rPr>
                <w:rFonts w:cstheme="minorHAnsi"/>
                <w:color w:val="000000"/>
              </w:rPr>
              <w:t>Height</w:t>
            </w:r>
            <w:r w:rsidRPr="00C82082">
              <w:rPr>
                <w:rFonts w:cstheme="minorHAnsi"/>
                <w:color w:val="000000"/>
              </w:rPr>
              <w:br/>
              <w:t>(per 10 cm)</w:t>
            </w:r>
          </w:p>
        </w:tc>
        <w:tc>
          <w:tcPr>
            <w:tcW w:w="2515" w:type="dxa"/>
            <w:gridSpan w:val="2"/>
            <w:tcBorders>
              <w:top w:val="single" w:sz="4" w:space="0" w:color="auto"/>
              <w:left w:val="nil"/>
              <w:bottom w:val="nil"/>
              <w:right w:val="single" w:sz="4" w:space="0" w:color="auto"/>
            </w:tcBorders>
            <w:shd w:val="clear" w:color="auto" w:fill="auto"/>
            <w:vAlign w:val="bottom"/>
            <w:hideMark/>
          </w:tcPr>
          <w:p w:rsidR="00E55423" w:rsidRPr="00C82082" w:rsidRDefault="00E55423" w:rsidP="00AC0080">
            <w:pPr>
              <w:spacing w:after="0"/>
              <w:rPr>
                <w:rFonts w:cstheme="minorHAnsi"/>
                <w:color w:val="000000"/>
              </w:rPr>
            </w:pPr>
            <w:r w:rsidRPr="00C82082">
              <w:rPr>
                <w:rFonts w:cstheme="minorHAnsi"/>
                <w:color w:val="000000"/>
              </w:rPr>
              <w:t>Waist circumference</w:t>
            </w:r>
            <w:r w:rsidRPr="00C82082">
              <w:rPr>
                <w:rFonts w:cstheme="minorHAnsi"/>
                <w:b/>
                <w:bCs/>
                <w:color w:val="000000"/>
                <w:sz w:val="18"/>
                <w:szCs w:val="18"/>
                <w:vertAlign w:val="superscript"/>
              </w:rPr>
              <w:t>†</w:t>
            </w:r>
            <w:r w:rsidRPr="00C82082">
              <w:rPr>
                <w:rFonts w:cstheme="minorHAnsi"/>
                <w:color w:val="000000"/>
              </w:rPr>
              <w:br/>
              <w:t>(per 15 cm)</w:t>
            </w:r>
          </w:p>
        </w:tc>
        <w:tc>
          <w:tcPr>
            <w:tcW w:w="2607" w:type="dxa"/>
            <w:gridSpan w:val="2"/>
            <w:tcBorders>
              <w:top w:val="single" w:sz="4" w:space="0" w:color="auto"/>
              <w:left w:val="single" w:sz="4" w:space="0" w:color="auto"/>
              <w:bottom w:val="nil"/>
              <w:right w:val="single" w:sz="4" w:space="0" w:color="auto"/>
            </w:tcBorders>
          </w:tcPr>
          <w:p w:rsidR="00E55423" w:rsidRPr="00C82082" w:rsidRDefault="00E55423" w:rsidP="00AC0080">
            <w:pPr>
              <w:spacing w:after="0"/>
              <w:rPr>
                <w:rFonts w:cstheme="minorHAnsi"/>
                <w:color w:val="000000"/>
                <w:vertAlign w:val="superscript"/>
              </w:rPr>
            </w:pPr>
            <w:r w:rsidRPr="00C82082">
              <w:rPr>
                <w:rFonts w:cstheme="minorHAnsi"/>
                <w:color w:val="000000"/>
              </w:rPr>
              <w:t>Predicted Fat Mass</w:t>
            </w:r>
            <w:r w:rsidRPr="00C82082">
              <w:rPr>
                <w:rFonts w:cstheme="minorHAnsi"/>
                <w:b/>
                <w:bCs/>
                <w:color w:val="000000"/>
                <w:sz w:val="18"/>
                <w:szCs w:val="18"/>
                <w:vertAlign w:val="superscript"/>
              </w:rPr>
              <w:t>†</w:t>
            </w:r>
          </w:p>
        </w:tc>
        <w:tc>
          <w:tcPr>
            <w:tcW w:w="2452" w:type="dxa"/>
            <w:gridSpan w:val="2"/>
            <w:tcBorders>
              <w:top w:val="single" w:sz="4" w:space="0" w:color="auto"/>
              <w:left w:val="single" w:sz="4" w:space="0" w:color="auto"/>
              <w:bottom w:val="nil"/>
              <w:right w:val="nil"/>
            </w:tcBorders>
          </w:tcPr>
          <w:p w:rsidR="00E55423" w:rsidRPr="00C82082" w:rsidRDefault="00E55423" w:rsidP="00AC0080">
            <w:pPr>
              <w:spacing w:after="0"/>
              <w:rPr>
                <w:color w:val="000000"/>
                <w:vertAlign w:val="superscript"/>
              </w:rPr>
            </w:pPr>
            <w:r w:rsidRPr="00C82082">
              <w:rPr>
                <w:color w:val="000000" w:themeColor="text1"/>
              </w:rPr>
              <w:t>Weight change</w:t>
            </w:r>
            <w:r w:rsidRPr="00C82082">
              <w:rPr>
                <w:b/>
                <w:bCs/>
                <w:color w:val="000000" w:themeColor="text1"/>
                <w:sz w:val="18"/>
                <w:szCs w:val="18"/>
                <w:vertAlign w:val="superscript"/>
              </w:rPr>
              <w:t>†</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rPr>
            </w:pPr>
          </w:p>
        </w:tc>
        <w:tc>
          <w:tcPr>
            <w:tcW w:w="977"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N</w:t>
            </w:r>
          </w:p>
        </w:tc>
        <w:tc>
          <w:tcPr>
            <w:tcW w:w="1854" w:type="dxa"/>
            <w:tcBorders>
              <w:top w:val="nil"/>
              <w:left w:val="nil"/>
              <w:bottom w:val="nil"/>
              <w:right w:val="single" w:sz="4" w:space="0" w:color="auto"/>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HR</w:t>
            </w:r>
            <w:r w:rsidRPr="00C82082">
              <w:rPr>
                <w:rFonts w:cstheme="minorHAnsi"/>
                <w:sz w:val="18"/>
                <w:szCs w:val="18"/>
                <w:vertAlign w:val="superscript"/>
              </w:rPr>
              <w:t>**</w:t>
            </w:r>
            <w:r w:rsidRPr="00C82082">
              <w:rPr>
                <w:rFonts w:cstheme="minorHAnsi"/>
                <w:color w:val="000000"/>
              </w:rPr>
              <w:t xml:space="preserve"> (95% CI)</w:t>
            </w:r>
          </w:p>
        </w:tc>
        <w:tc>
          <w:tcPr>
            <w:tcW w:w="67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N</w:t>
            </w:r>
          </w:p>
        </w:tc>
        <w:tc>
          <w:tcPr>
            <w:tcW w:w="1854" w:type="dxa"/>
            <w:tcBorders>
              <w:top w:val="nil"/>
              <w:left w:val="nil"/>
              <w:bottom w:val="nil"/>
              <w:right w:val="single" w:sz="4" w:space="0" w:color="auto"/>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HR</w:t>
            </w:r>
            <w:r w:rsidRPr="00C82082">
              <w:rPr>
                <w:rFonts w:cstheme="minorHAnsi"/>
                <w:sz w:val="18"/>
                <w:szCs w:val="18"/>
                <w:vertAlign w:val="superscript"/>
              </w:rPr>
              <w:t>**</w:t>
            </w:r>
            <w:r w:rsidRPr="00C82082">
              <w:rPr>
                <w:rFonts w:cstheme="minorHAnsi"/>
                <w:color w:val="000000"/>
              </w:rPr>
              <w:t xml:space="preserve"> (95% CI)</w:t>
            </w:r>
          </w:p>
        </w:tc>
        <w:tc>
          <w:tcPr>
            <w:tcW w:w="774"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N</w:t>
            </w:r>
          </w:p>
        </w:tc>
        <w:tc>
          <w:tcPr>
            <w:tcW w:w="1763" w:type="dxa"/>
            <w:tcBorders>
              <w:top w:val="nil"/>
              <w:left w:val="nil"/>
              <w:bottom w:val="nil"/>
              <w:right w:val="single" w:sz="4" w:space="0" w:color="auto"/>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HR</w:t>
            </w:r>
            <w:r w:rsidRPr="00C82082">
              <w:rPr>
                <w:rFonts w:cstheme="minorHAnsi"/>
                <w:sz w:val="18"/>
                <w:szCs w:val="18"/>
                <w:vertAlign w:val="superscript"/>
              </w:rPr>
              <w:t>**</w:t>
            </w:r>
            <w:r w:rsidRPr="00C82082">
              <w:rPr>
                <w:rFonts w:cstheme="minorHAnsi"/>
                <w:color w:val="000000"/>
              </w:rPr>
              <w:t xml:space="preserve"> (95% CI)</w:t>
            </w:r>
          </w:p>
        </w:tc>
        <w:tc>
          <w:tcPr>
            <w:tcW w:w="880"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N</w:t>
            </w:r>
          </w:p>
        </w:tc>
        <w:tc>
          <w:tcPr>
            <w:tcW w:w="1635" w:type="dxa"/>
            <w:tcBorders>
              <w:top w:val="nil"/>
              <w:left w:val="nil"/>
              <w:bottom w:val="nil"/>
              <w:right w:val="single" w:sz="4" w:space="0" w:color="auto"/>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HR</w:t>
            </w:r>
            <w:r w:rsidRPr="00C82082">
              <w:rPr>
                <w:rFonts w:cstheme="minorHAnsi"/>
                <w:sz w:val="18"/>
                <w:szCs w:val="18"/>
                <w:vertAlign w:val="superscript"/>
              </w:rPr>
              <w:t>**</w:t>
            </w:r>
            <w:r w:rsidRPr="00C82082">
              <w:rPr>
                <w:rFonts w:cstheme="minorHAnsi"/>
                <w:color w:val="000000"/>
              </w:rPr>
              <w:t xml:space="preserve"> (95% CI)</w:t>
            </w:r>
          </w:p>
        </w:tc>
        <w:tc>
          <w:tcPr>
            <w:tcW w:w="747" w:type="dxa"/>
            <w:tcBorders>
              <w:top w:val="nil"/>
              <w:left w:val="single" w:sz="4" w:space="0" w:color="auto"/>
              <w:bottom w:val="nil"/>
              <w:right w:val="nil"/>
            </w:tcBorders>
            <w:vAlign w:val="bottom"/>
          </w:tcPr>
          <w:p w:rsidR="00E55423" w:rsidRPr="00C82082" w:rsidRDefault="00E55423" w:rsidP="00AC0080">
            <w:pPr>
              <w:spacing w:after="0"/>
              <w:rPr>
                <w:rFonts w:cstheme="minorHAnsi"/>
                <w:color w:val="000000"/>
              </w:rPr>
            </w:pPr>
            <w:r w:rsidRPr="00C82082">
              <w:rPr>
                <w:rFonts w:cstheme="minorHAnsi"/>
                <w:color w:val="000000"/>
              </w:rPr>
              <w:t>N</w:t>
            </w:r>
          </w:p>
        </w:tc>
        <w:tc>
          <w:tcPr>
            <w:tcW w:w="1860" w:type="dxa"/>
            <w:tcBorders>
              <w:top w:val="nil"/>
              <w:left w:val="nil"/>
              <w:bottom w:val="nil"/>
              <w:right w:val="single" w:sz="4" w:space="0" w:color="auto"/>
            </w:tcBorders>
            <w:vAlign w:val="bottom"/>
          </w:tcPr>
          <w:p w:rsidR="00E55423" w:rsidRPr="00C82082" w:rsidRDefault="00E55423" w:rsidP="00AC0080">
            <w:pPr>
              <w:spacing w:after="0"/>
              <w:rPr>
                <w:rFonts w:cstheme="minorHAnsi"/>
                <w:color w:val="000000"/>
              </w:rPr>
            </w:pPr>
            <w:r w:rsidRPr="00C82082">
              <w:rPr>
                <w:rFonts w:cstheme="minorHAnsi"/>
                <w:color w:val="000000"/>
              </w:rPr>
              <w:t>HR</w:t>
            </w:r>
            <w:r w:rsidRPr="00C82082">
              <w:rPr>
                <w:rFonts w:cstheme="minorHAnsi"/>
                <w:sz w:val="18"/>
                <w:szCs w:val="18"/>
                <w:vertAlign w:val="superscript"/>
              </w:rPr>
              <w:t>**</w:t>
            </w:r>
            <w:r w:rsidRPr="00C82082">
              <w:rPr>
                <w:rFonts w:cstheme="minorHAnsi"/>
                <w:color w:val="000000"/>
              </w:rPr>
              <w:t xml:space="preserve"> (95% CI)</w:t>
            </w:r>
          </w:p>
        </w:tc>
        <w:tc>
          <w:tcPr>
            <w:tcW w:w="757" w:type="dxa"/>
            <w:tcBorders>
              <w:top w:val="nil"/>
              <w:left w:val="single" w:sz="4" w:space="0" w:color="auto"/>
              <w:bottom w:val="nil"/>
              <w:right w:val="nil"/>
            </w:tcBorders>
            <w:vAlign w:val="bottom"/>
          </w:tcPr>
          <w:p w:rsidR="00E55423" w:rsidRPr="00C82082" w:rsidRDefault="00E55423" w:rsidP="00AC0080">
            <w:pPr>
              <w:spacing w:after="0"/>
              <w:rPr>
                <w:rFonts w:cstheme="minorHAnsi"/>
                <w:color w:val="000000"/>
              </w:rPr>
            </w:pPr>
            <w:r w:rsidRPr="00C82082">
              <w:rPr>
                <w:rFonts w:cstheme="minorHAnsi"/>
                <w:color w:val="000000"/>
              </w:rPr>
              <w:t>N</w:t>
            </w:r>
          </w:p>
        </w:tc>
        <w:tc>
          <w:tcPr>
            <w:tcW w:w="1695" w:type="dxa"/>
            <w:tcBorders>
              <w:top w:val="nil"/>
              <w:left w:val="nil"/>
              <w:bottom w:val="nil"/>
              <w:right w:val="nil"/>
            </w:tcBorders>
            <w:vAlign w:val="bottom"/>
          </w:tcPr>
          <w:p w:rsidR="00E55423" w:rsidRPr="00C82082" w:rsidRDefault="00E55423" w:rsidP="00AC0080">
            <w:pPr>
              <w:spacing w:after="0"/>
              <w:rPr>
                <w:rFonts w:cstheme="minorHAnsi"/>
                <w:color w:val="000000"/>
              </w:rPr>
            </w:pPr>
            <w:r w:rsidRPr="00C82082">
              <w:rPr>
                <w:rFonts w:cstheme="minorHAnsi"/>
                <w:color w:val="000000"/>
              </w:rPr>
              <w:t>HR</w:t>
            </w:r>
            <w:r w:rsidRPr="00C82082">
              <w:rPr>
                <w:rFonts w:cstheme="minorHAnsi"/>
                <w:sz w:val="18"/>
                <w:szCs w:val="18"/>
                <w:vertAlign w:val="superscript"/>
              </w:rPr>
              <w:t>**</w:t>
            </w:r>
            <w:r w:rsidRPr="00C82082">
              <w:rPr>
                <w:rFonts w:cstheme="minorHAnsi"/>
                <w:color w:val="000000"/>
              </w:rPr>
              <w:t xml:space="preserve"> (95% CI)</w:t>
            </w:r>
          </w:p>
        </w:tc>
      </w:tr>
      <w:tr w:rsidR="00E55423" w:rsidRPr="00C82082" w:rsidTr="00AC0080">
        <w:trPr>
          <w:trHeight w:val="345"/>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vertAlign w:val="superscript"/>
              </w:rPr>
            </w:pPr>
            <w:r w:rsidRPr="00C82082">
              <w:rPr>
                <w:rFonts w:cstheme="minorHAnsi"/>
                <w:color w:val="000000"/>
              </w:rPr>
              <w:t>all NHL</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11,263 </w:t>
            </w:r>
          </w:p>
        </w:tc>
        <w:tc>
          <w:tcPr>
            <w:tcW w:w="1854" w:type="dxa"/>
            <w:tcBorders>
              <w:top w:val="nil"/>
              <w:left w:val="nil"/>
              <w:bottom w:val="nil"/>
              <w:right w:val="single" w:sz="4" w:space="0" w:color="auto"/>
            </w:tcBorders>
            <w:shd w:val="clear" w:color="auto" w:fill="auto"/>
            <w:hideMark/>
          </w:tcPr>
          <w:p w:rsidR="00E55423" w:rsidRPr="00C82082" w:rsidRDefault="00E55423" w:rsidP="00AC0080">
            <w:pPr>
              <w:spacing w:after="0"/>
              <w:jc w:val="right"/>
              <w:rPr>
                <w:rFonts w:cstheme="minorHAnsi"/>
              </w:rPr>
            </w:pPr>
            <w:r w:rsidRPr="00C82082">
              <w:t>1.01 (0.99-1.03)</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5,471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color w:val="000000"/>
              </w:rPr>
            </w:pPr>
            <w:r w:rsidRPr="00C82082">
              <w:rPr>
                <w:b/>
                <w:bCs/>
              </w:rPr>
              <w:t>1.15 (1.09-1.20)</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10,987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1.19 (1.15-1.23)</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3,930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1.03 (0.97-1.09)</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3,328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1.00 (1.00-1.01)</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5,239</w:t>
            </w:r>
          </w:p>
        </w:tc>
        <w:tc>
          <w:tcPr>
            <w:tcW w:w="1695" w:type="dxa"/>
            <w:tcBorders>
              <w:top w:val="nil"/>
              <w:left w:val="nil"/>
              <w:bottom w:val="nil"/>
              <w:right w:val="nil"/>
            </w:tcBorders>
          </w:tcPr>
          <w:p w:rsidR="00E55423" w:rsidRPr="00C82082" w:rsidRDefault="00E55423" w:rsidP="00AC0080">
            <w:pPr>
              <w:spacing w:after="0"/>
              <w:jc w:val="right"/>
            </w:pPr>
            <w:r w:rsidRPr="00C82082">
              <w:t>1.00 (1.00-1.01)</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vertAlign w:val="superscript"/>
              </w:rPr>
            </w:pPr>
            <w:r w:rsidRPr="00C82082">
              <w:rPr>
                <w:rFonts w:cstheme="minorHAnsi"/>
                <w:color w:val="000000"/>
              </w:rPr>
              <w:t>any B-cell NHL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9,235 </w:t>
            </w:r>
          </w:p>
        </w:tc>
        <w:tc>
          <w:tcPr>
            <w:tcW w:w="1854" w:type="dxa"/>
            <w:tcBorders>
              <w:top w:val="nil"/>
              <w:left w:val="nil"/>
              <w:bottom w:val="nil"/>
              <w:right w:val="single" w:sz="4" w:space="0" w:color="auto"/>
            </w:tcBorders>
            <w:shd w:val="clear" w:color="auto" w:fill="auto"/>
            <w:hideMark/>
          </w:tcPr>
          <w:p w:rsidR="00E55423" w:rsidRPr="00C82082" w:rsidRDefault="00E55423" w:rsidP="00AC0080">
            <w:pPr>
              <w:spacing w:after="0"/>
              <w:jc w:val="right"/>
              <w:rPr>
                <w:rFonts w:cstheme="minorHAnsi"/>
              </w:rPr>
            </w:pPr>
            <w:r w:rsidRPr="00C82082">
              <w:t>1.01 (0.99-1.04)</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4,268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color w:val="000000"/>
              </w:rPr>
            </w:pPr>
            <w:r w:rsidRPr="00C82082">
              <w:rPr>
                <w:b/>
                <w:bCs/>
              </w:rPr>
              <w:t>1.13 (1.07-1.19)</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9,047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1.19 (1.15-1.23)</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3,205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1.01 (0.95-1.08)</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2,734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1.00 (1.00-1.01)</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4,068</w:t>
            </w:r>
          </w:p>
        </w:tc>
        <w:tc>
          <w:tcPr>
            <w:tcW w:w="1695" w:type="dxa"/>
            <w:tcBorders>
              <w:top w:val="nil"/>
              <w:left w:val="nil"/>
              <w:bottom w:val="nil"/>
              <w:right w:val="nil"/>
            </w:tcBorders>
          </w:tcPr>
          <w:p w:rsidR="00E55423" w:rsidRPr="00C82082" w:rsidRDefault="00E55423" w:rsidP="00AC0080">
            <w:pPr>
              <w:spacing w:after="0"/>
              <w:jc w:val="right"/>
            </w:pPr>
            <w:r w:rsidRPr="00C82082">
              <w:t>1.00 (1.00-1.01)</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CLL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2,824 </w:t>
            </w:r>
          </w:p>
        </w:tc>
        <w:tc>
          <w:tcPr>
            <w:tcW w:w="1854" w:type="dxa"/>
            <w:tcBorders>
              <w:top w:val="nil"/>
              <w:left w:val="nil"/>
              <w:bottom w:val="nil"/>
              <w:right w:val="single" w:sz="4" w:space="0" w:color="auto"/>
            </w:tcBorders>
            <w:shd w:val="clear" w:color="auto" w:fill="auto"/>
            <w:hideMark/>
          </w:tcPr>
          <w:p w:rsidR="00E55423" w:rsidRPr="00C82082" w:rsidRDefault="00E55423" w:rsidP="00AC0080">
            <w:pPr>
              <w:spacing w:after="0"/>
              <w:jc w:val="right"/>
              <w:rPr>
                <w:rFonts w:cstheme="minorHAnsi"/>
              </w:rPr>
            </w:pPr>
            <w:r w:rsidRPr="00C82082">
              <w:t>0.97 (0.93-1.01)</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1,353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color w:val="000000"/>
              </w:rPr>
            </w:pPr>
            <w:r w:rsidRPr="00C82082">
              <w:rPr>
                <w:b/>
                <w:bCs/>
              </w:rPr>
              <w:t>1.13 (1.03-1.25)</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2,776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1.25 (1.17-1.34)</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1,049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1.02 (0.91-1.14)</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876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0.99 (0.98-1.00)</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1,289</w:t>
            </w:r>
          </w:p>
        </w:tc>
        <w:tc>
          <w:tcPr>
            <w:tcW w:w="1695" w:type="dxa"/>
            <w:tcBorders>
              <w:top w:val="nil"/>
              <w:left w:val="nil"/>
              <w:bottom w:val="nil"/>
              <w:right w:val="nil"/>
            </w:tcBorders>
          </w:tcPr>
          <w:p w:rsidR="00E55423" w:rsidRPr="00C82082" w:rsidRDefault="00E55423" w:rsidP="00AC0080">
            <w:pPr>
              <w:spacing w:after="0"/>
              <w:jc w:val="right"/>
            </w:pPr>
            <w:r w:rsidRPr="00C82082">
              <w:t>0.99 (0.98-1.00)</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DLBCL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2,722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1.08 (1.04-1.13)</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1,114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color w:val="000000"/>
              </w:rPr>
            </w:pPr>
            <w:r w:rsidRPr="00C82082">
              <w:rPr>
                <w:b/>
                <w:bCs/>
              </w:rPr>
              <w:t>1.17 (1.06-1.30)</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2,673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1.12 (1.05-1.20)</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835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0.97 (0.85-1.10)</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735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1.01 (1.00-1.02)</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1,065</w:t>
            </w:r>
          </w:p>
        </w:tc>
        <w:tc>
          <w:tcPr>
            <w:tcW w:w="1695" w:type="dxa"/>
            <w:tcBorders>
              <w:top w:val="nil"/>
              <w:left w:val="nil"/>
              <w:bottom w:val="nil"/>
              <w:right w:val="nil"/>
            </w:tcBorders>
          </w:tcPr>
          <w:p w:rsidR="00E55423" w:rsidRPr="00C82082" w:rsidRDefault="00E55423" w:rsidP="00AC0080">
            <w:pPr>
              <w:spacing w:after="0"/>
              <w:jc w:val="right"/>
            </w:pPr>
            <w:r w:rsidRPr="00C82082">
              <w:t>1.02 (1.00-1.03)</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FL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1,707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1.04 (0.98-1.10)</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785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color w:val="000000"/>
              </w:rPr>
            </w:pPr>
            <w:r w:rsidRPr="00C82082">
              <w:t>1.08 (0.95-1.22)</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1,675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1.17 (1.08-1.27)</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564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0.97 (0.83-1.13)</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485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1.00 (0.99-1.02)</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747</w:t>
            </w:r>
          </w:p>
        </w:tc>
        <w:tc>
          <w:tcPr>
            <w:tcW w:w="1695" w:type="dxa"/>
            <w:tcBorders>
              <w:top w:val="nil"/>
              <w:left w:val="nil"/>
              <w:bottom w:val="nil"/>
              <w:right w:val="nil"/>
            </w:tcBorders>
          </w:tcPr>
          <w:p w:rsidR="00E55423" w:rsidRPr="00C82082" w:rsidRDefault="00E55423" w:rsidP="00AC0080">
            <w:pPr>
              <w:spacing w:after="0"/>
              <w:jc w:val="right"/>
              <w:rPr>
                <w:rFonts w:cstheme="minorHAnsi"/>
              </w:rPr>
            </w:pPr>
            <w:r w:rsidRPr="00C82082">
              <w:t>1.00 (0.99-1.01)</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MZL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967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0.93 (0.87-1.00)</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315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color w:val="000000"/>
              </w:rPr>
            </w:pPr>
            <w:r w:rsidRPr="00C82082">
              <w:t>1.15 (0.95-1.39)</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960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1.16 (1.04-1.30)</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241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1.01 (0.80-1.27)</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213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1.00 (0.98-1.02)</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292</w:t>
            </w:r>
          </w:p>
        </w:tc>
        <w:tc>
          <w:tcPr>
            <w:tcW w:w="1695" w:type="dxa"/>
            <w:tcBorders>
              <w:top w:val="nil"/>
              <w:left w:val="nil"/>
              <w:bottom w:val="nil"/>
              <w:right w:val="nil"/>
            </w:tcBorders>
          </w:tcPr>
          <w:p w:rsidR="00E55423" w:rsidRPr="00C82082" w:rsidRDefault="00E55423" w:rsidP="00AC0080">
            <w:pPr>
              <w:spacing w:after="0"/>
              <w:jc w:val="right"/>
              <w:rPr>
                <w:rFonts w:cstheme="minorHAnsi"/>
              </w:rPr>
            </w:pPr>
            <w:r w:rsidRPr="00C82082">
              <w:t>0.99 (0.97-1.01)</w:t>
            </w:r>
          </w:p>
        </w:tc>
      </w:tr>
      <w:tr w:rsidR="00E55423" w:rsidRPr="00C82082" w:rsidTr="00AC0080">
        <w:trPr>
          <w:trHeight w:val="310"/>
        </w:trPr>
        <w:tc>
          <w:tcPr>
            <w:tcW w:w="2622" w:type="dxa"/>
            <w:tcBorders>
              <w:top w:val="nil"/>
              <w:left w:val="nil"/>
              <w:bottom w:val="nil"/>
              <w:right w:val="nil"/>
            </w:tcBorders>
            <w:shd w:val="clear" w:color="auto" w:fill="auto"/>
            <w:noWrap/>
            <w:vAlign w:val="bottom"/>
          </w:tcPr>
          <w:p w:rsidR="00E55423" w:rsidRPr="00C82082" w:rsidRDefault="00E55423" w:rsidP="00AC0080">
            <w:pPr>
              <w:spacing w:after="0"/>
              <w:rPr>
                <w:rFonts w:cstheme="minorHAnsi"/>
                <w:color w:val="000000"/>
              </w:rPr>
            </w:pPr>
            <w:r w:rsidRPr="00C82082">
              <w:rPr>
                <w:rFonts w:cstheme="minorHAnsi"/>
                <w:color w:val="000000"/>
              </w:rPr>
              <w:t>MCL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tcPr>
          <w:p w:rsidR="00E55423" w:rsidRPr="00C82082" w:rsidRDefault="00E55423" w:rsidP="00AC0080">
            <w:pPr>
              <w:spacing w:after="0"/>
              <w:jc w:val="right"/>
            </w:pPr>
            <w:r w:rsidRPr="00C82082">
              <w:t xml:space="preserve"> 311 </w:t>
            </w:r>
          </w:p>
        </w:tc>
        <w:tc>
          <w:tcPr>
            <w:tcW w:w="1854" w:type="dxa"/>
            <w:tcBorders>
              <w:top w:val="nil"/>
              <w:left w:val="nil"/>
              <w:bottom w:val="nil"/>
              <w:right w:val="single" w:sz="4" w:space="0" w:color="auto"/>
            </w:tcBorders>
            <w:shd w:val="clear" w:color="auto" w:fill="auto"/>
            <w:noWrap/>
          </w:tcPr>
          <w:p w:rsidR="00E55423" w:rsidRPr="00C82082" w:rsidRDefault="00E55423" w:rsidP="00AC0080">
            <w:pPr>
              <w:spacing w:after="0"/>
              <w:jc w:val="right"/>
            </w:pPr>
            <w:r w:rsidRPr="00C82082">
              <w:t>0.89 (0.77-1.02)</w:t>
            </w:r>
          </w:p>
        </w:tc>
        <w:tc>
          <w:tcPr>
            <w:tcW w:w="672" w:type="dxa"/>
            <w:tcBorders>
              <w:top w:val="nil"/>
              <w:left w:val="nil"/>
              <w:bottom w:val="nil"/>
              <w:right w:val="nil"/>
            </w:tcBorders>
            <w:shd w:val="clear" w:color="auto" w:fill="auto"/>
            <w:noWrap/>
          </w:tcPr>
          <w:p w:rsidR="00E55423" w:rsidRPr="00C82082" w:rsidRDefault="00E55423" w:rsidP="00AC0080">
            <w:pPr>
              <w:spacing w:after="0"/>
              <w:jc w:val="right"/>
            </w:pPr>
            <w:r w:rsidRPr="00C82082">
              <w:t xml:space="preserve"> 158 </w:t>
            </w:r>
          </w:p>
        </w:tc>
        <w:tc>
          <w:tcPr>
            <w:tcW w:w="1854" w:type="dxa"/>
            <w:tcBorders>
              <w:top w:val="nil"/>
              <w:left w:val="nil"/>
              <w:bottom w:val="nil"/>
              <w:right w:val="single" w:sz="4" w:space="0" w:color="auto"/>
            </w:tcBorders>
            <w:shd w:val="clear" w:color="auto" w:fill="auto"/>
            <w:noWrap/>
          </w:tcPr>
          <w:p w:rsidR="00E55423" w:rsidRPr="00C82082" w:rsidRDefault="00E55423" w:rsidP="00AC0080">
            <w:pPr>
              <w:spacing w:after="0"/>
              <w:jc w:val="right"/>
            </w:pPr>
            <w:r w:rsidRPr="00C82082">
              <w:t>1.00 (0.75-1.34)</w:t>
            </w:r>
          </w:p>
        </w:tc>
        <w:tc>
          <w:tcPr>
            <w:tcW w:w="774" w:type="dxa"/>
            <w:tcBorders>
              <w:top w:val="nil"/>
              <w:left w:val="nil"/>
              <w:bottom w:val="nil"/>
              <w:right w:val="nil"/>
            </w:tcBorders>
            <w:shd w:val="clear" w:color="auto" w:fill="auto"/>
            <w:noWrap/>
          </w:tcPr>
          <w:p w:rsidR="00E55423" w:rsidRPr="00C82082" w:rsidRDefault="00E55423" w:rsidP="00AC0080">
            <w:pPr>
              <w:spacing w:after="0"/>
              <w:jc w:val="right"/>
            </w:pPr>
            <w:r w:rsidRPr="00C82082">
              <w:t xml:space="preserve"> 295 </w:t>
            </w:r>
          </w:p>
        </w:tc>
        <w:tc>
          <w:tcPr>
            <w:tcW w:w="1763" w:type="dxa"/>
            <w:tcBorders>
              <w:top w:val="nil"/>
              <w:left w:val="nil"/>
              <w:bottom w:val="nil"/>
              <w:right w:val="single" w:sz="4" w:space="0" w:color="auto"/>
            </w:tcBorders>
            <w:shd w:val="clear" w:color="auto" w:fill="auto"/>
            <w:noWrap/>
          </w:tcPr>
          <w:p w:rsidR="00E55423" w:rsidRPr="00C82082" w:rsidRDefault="00E55423" w:rsidP="00AC0080">
            <w:pPr>
              <w:spacing w:after="0"/>
              <w:jc w:val="right"/>
              <w:rPr>
                <w:b/>
                <w:bCs/>
              </w:rPr>
            </w:pPr>
            <w:r w:rsidRPr="00C82082">
              <w:rPr>
                <w:b/>
                <w:bCs/>
              </w:rPr>
              <w:t>1.45 (1.19-1.77)</w:t>
            </w:r>
          </w:p>
        </w:tc>
        <w:tc>
          <w:tcPr>
            <w:tcW w:w="880" w:type="dxa"/>
            <w:tcBorders>
              <w:top w:val="nil"/>
              <w:left w:val="nil"/>
              <w:bottom w:val="nil"/>
              <w:right w:val="nil"/>
            </w:tcBorders>
            <w:shd w:val="clear" w:color="auto" w:fill="auto"/>
            <w:noWrap/>
          </w:tcPr>
          <w:p w:rsidR="00E55423" w:rsidRPr="00C82082" w:rsidRDefault="00E55423" w:rsidP="00AC0080">
            <w:pPr>
              <w:spacing w:after="0"/>
              <w:jc w:val="right"/>
            </w:pPr>
            <w:r w:rsidRPr="00C82082">
              <w:t xml:space="preserve"> 118 </w:t>
            </w:r>
          </w:p>
        </w:tc>
        <w:tc>
          <w:tcPr>
            <w:tcW w:w="1635" w:type="dxa"/>
            <w:tcBorders>
              <w:top w:val="nil"/>
              <w:left w:val="nil"/>
              <w:bottom w:val="nil"/>
              <w:right w:val="single" w:sz="4" w:space="0" w:color="auto"/>
            </w:tcBorders>
            <w:shd w:val="clear" w:color="auto" w:fill="auto"/>
            <w:noWrap/>
          </w:tcPr>
          <w:p w:rsidR="00E55423" w:rsidRPr="00C82082" w:rsidRDefault="00E55423" w:rsidP="00AC0080">
            <w:pPr>
              <w:spacing w:after="0"/>
              <w:jc w:val="right"/>
            </w:pPr>
            <w:r w:rsidRPr="00C82082">
              <w:rPr>
                <w:b/>
                <w:bCs/>
              </w:rPr>
              <w:t>1.42 (1.01-1.99)</w:t>
            </w:r>
          </w:p>
        </w:tc>
        <w:tc>
          <w:tcPr>
            <w:tcW w:w="747" w:type="dxa"/>
            <w:tcBorders>
              <w:top w:val="nil"/>
              <w:left w:val="single" w:sz="4" w:space="0" w:color="auto"/>
              <w:bottom w:val="nil"/>
              <w:right w:val="nil"/>
            </w:tcBorders>
          </w:tcPr>
          <w:p w:rsidR="00E55423" w:rsidRPr="00C82082" w:rsidRDefault="00E55423" w:rsidP="00AC0080">
            <w:pPr>
              <w:spacing w:after="0"/>
              <w:jc w:val="right"/>
            </w:pPr>
            <w:r w:rsidRPr="00C82082">
              <w:t xml:space="preserve"> 98 </w:t>
            </w:r>
          </w:p>
        </w:tc>
        <w:tc>
          <w:tcPr>
            <w:tcW w:w="1860" w:type="dxa"/>
            <w:tcBorders>
              <w:top w:val="nil"/>
              <w:left w:val="nil"/>
              <w:bottom w:val="nil"/>
              <w:right w:val="single" w:sz="4" w:space="0" w:color="auto"/>
            </w:tcBorders>
          </w:tcPr>
          <w:p w:rsidR="00E55423" w:rsidRPr="00C82082" w:rsidRDefault="00E55423" w:rsidP="00AC0080">
            <w:pPr>
              <w:spacing w:after="0"/>
              <w:jc w:val="right"/>
            </w:pPr>
            <w:r w:rsidRPr="00C82082">
              <w:t>1.00 (0.97-1.03)</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153</w:t>
            </w:r>
          </w:p>
        </w:tc>
        <w:tc>
          <w:tcPr>
            <w:tcW w:w="1695" w:type="dxa"/>
            <w:tcBorders>
              <w:top w:val="nil"/>
              <w:left w:val="nil"/>
              <w:bottom w:val="nil"/>
              <w:right w:val="nil"/>
            </w:tcBorders>
          </w:tcPr>
          <w:p w:rsidR="00E55423" w:rsidRPr="00C82082" w:rsidRDefault="00E55423" w:rsidP="00AC0080">
            <w:pPr>
              <w:spacing w:after="0"/>
              <w:jc w:val="right"/>
            </w:pPr>
            <w:r w:rsidRPr="00C82082">
              <w:t>1.00 (0.97-1.03)</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LPL/WM</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199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0.75 (0.61-0.91)</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123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color w:val="000000"/>
              </w:rPr>
            </w:pPr>
            <w:r w:rsidRPr="00C82082">
              <w:t>1.34 (0.97-1.84)</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194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1.30 (1.01-1.66)</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98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0.91 (0.60-1.37)</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83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0.96 (0.93-1.00)</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123</w:t>
            </w:r>
          </w:p>
        </w:tc>
        <w:tc>
          <w:tcPr>
            <w:tcW w:w="1695" w:type="dxa"/>
            <w:tcBorders>
              <w:top w:val="nil"/>
              <w:left w:val="nil"/>
              <w:bottom w:val="nil"/>
              <w:right w:val="nil"/>
            </w:tcBorders>
          </w:tcPr>
          <w:p w:rsidR="00E55423" w:rsidRPr="00C82082" w:rsidRDefault="00E55423" w:rsidP="00AC0080">
            <w:pPr>
              <w:spacing w:after="0"/>
              <w:jc w:val="right"/>
            </w:pPr>
            <w:r w:rsidRPr="00C82082">
              <w:t>0.96 (0.92-0.99)</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BL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94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1.00 (0.78-1.27)</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28 </w:t>
            </w:r>
          </w:p>
        </w:tc>
        <w:tc>
          <w:tcPr>
            <w:tcW w:w="1854" w:type="dxa"/>
            <w:tcBorders>
              <w:top w:val="nil"/>
              <w:left w:val="nil"/>
              <w:right w:val="single" w:sz="4" w:space="0" w:color="auto"/>
            </w:tcBorders>
            <w:shd w:val="clear" w:color="auto" w:fill="auto"/>
            <w:noWrap/>
            <w:hideMark/>
          </w:tcPr>
          <w:p w:rsidR="00E55423" w:rsidRPr="00C82082" w:rsidRDefault="00E55423" w:rsidP="00AC0080">
            <w:pPr>
              <w:spacing w:after="0"/>
              <w:jc w:val="right"/>
              <w:rPr>
                <w:rFonts w:cstheme="minorHAnsi"/>
                <w:color w:val="000000"/>
              </w:rPr>
            </w:pPr>
            <w:r w:rsidRPr="00C82082">
              <w:t>0.63 (0.29-1.37)</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91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1.04 (0.71-1.52)</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21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1.49 (0.67-3.29)</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16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1.05 (0.98-1.12)</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27</w:t>
            </w:r>
          </w:p>
        </w:tc>
        <w:tc>
          <w:tcPr>
            <w:tcW w:w="1695" w:type="dxa"/>
            <w:tcBorders>
              <w:top w:val="nil"/>
              <w:left w:val="nil"/>
              <w:bottom w:val="nil"/>
              <w:right w:val="nil"/>
            </w:tcBorders>
          </w:tcPr>
          <w:p w:rsidR="00E55423" w:rsidRPr="00C82082" w:rsidRDefault="00E55423" w:rsidP="00AC0080">
            <w:pPr>
              <w:spacing w:after="0"/>
              <w:jc w:val="right"/>
            </w:pPr>
            <w:r w:rsidRPr="00C82082">
              <w:t>1.06 (0.99-1.14)</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HCL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27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0.60 (0.29-1.25)</w:t>
            </w:r>
          </w:p>
        </w:tc>
        <w:tc>
          <w:tcPr>
            <w:tcW w:w="672" w:type="dxa"/>
            <w:tcBorders>
              <w:top w:val="nil"/>
              <w:left w:val="nil"/>
              <w:bottom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26 </w:t>
            </w:r>
          </w:p>
        </w:tc>
        <w:tc>
          <w:tcPr>
            <w:tcW w:w="1854" w:type="dxa"/>
            <w:tcBorders>
              <w:top w:val="nil"/>
              <w:right w:val="single" w:sz="4" w:space="0" w:color="auto"/>
            </w:tcBorders>
            <w:shd w:val="clear" w:color="auto" w:fill="auto"/>
            <w:hideMark/>
          </w:tcPr>
          <w:p w:rsidR="00E55423" w:rsidRPr="00C82082" w:rsidRDefault="00E55423" w:rsidP="00AC0080">
            <w:pPr>
              <w:spacing w:after="0"/>
              <w:jc w:val="right"/>
              <w:rPr>
                <w:rFonts w:cstheme="minorHAnsi"/>
                <w:color w:val="000000"/>
              </w:rPr>
            </w:pPr>
            <w:r w:rsidRPr="00C82082">
              <w:t>1.09 (0.53-2.27)</w:t>
            </w:r>
          </w:p>
        </w:tc>
        <w:tc>
          <w:tcPr>
            <w:tcW w:w="774" w:type="dxa"/>
            <w:tcBorders>
              <w:top w:val="nil"/>
              <w:left w:val="single" w:sz="4" w:space="0" w:color="auto"/>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26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2.75 (1.29-5.85)</w:t>
            </w:r>
          </w:p>
        </w:tc>
        <w:tc>
          <w:tcPr>
            <w:tcW w:w="880"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19 </w:t>
            </w:r>
          </w:p>
        </w:tc>
        <w:tc>
          <w:tcPr>
            <w:tcW w:w="1635"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1.48 (0.58-3.77)</w:t>
            </w:r>
          </w:p>
        </w:tc>
        <w:tc>
          <w:tcPr>
            <w:tcW w:w="747" w:type="dxa"/>
            <w:tcBorders>
              <w:top w:val="nil"/>
              <w:left w:val="single" w:sz="4" w:space="0" w:color="auto"/>
              <w:bottom w:val="nil"/>
              <w:right w:val="nil"/>
            </w:tcBorders>
          </w:tcPr>
          <w:p w:rsidR="00E55423" w:rsidRPr="00C82082" w:rsidRDefault="00E55423" w:rsidP="00AC0080">
            <w:pPr>
              <w:spacing w:after="0"/>
              <w:jc w:val="right"/>
              <w:rPr>
                <w:rFonts w:cstheme="minorHAnsi"/>
              </w:rPr>
            </w:pPr>
            <w:r w:rsidRPr="00C82082">
              <w:t xml:space="preserve"> 12 </w:t>
            </w:r>
          </w:p>
        </w:tc>
        <w:tc>
          <w:tcPr>
            <w:tcW w:w="1860" w:type="dxa"/>
            <w:tcBorders>
              <w:top w:val="nil"/>
              <w:left w:val="nil"/>
              <w:bottom w:val="nil"/>
              <w:right w:val="single" w:sz="4" w:space="0" w:color="auto"/>
            </w:tcBorders>
          </w:tcPr>
          <w:p w:rsidR="00E55423" w:rsidRPr="00C82082" w:rsidRDefault="00E55423" w:rsidP="00AC0080">
            <w:pPr>
              <w:spacing w:after="0"/>
              <w:jc w:val="right"/>
              <w:rPr>
                <w:rFonts w:cstheme="minorHAnsi"/>
              </w:rPr>
            </w:pPr>
            <w:r w:rsidRPr="00C82082">
              <w:t>1.00 (0.90-1.11)</w:t>
            </w:r>
          </w:p>
        </w:tc>
        <w:tc>
          <w:tcPr>
            <w:tcW w:w="757" w:type="dxa"/>
            <w:tcBorders>
              <w:top w:val="nil"/>
              <w:left w:val="single" w:sz="4" w:space="0" w:color="auto"/>
              <w:bottom w:val="nil"/>
              <w:right w:val="nil"/>
            </w:tcBorders>
          </w:tcPr>
          <w:p w:rsidR="00E55423" w:rsidRPr="00C82082" w:rsidRDefault="00E55423" w:rsidP="00AC0080">
            <w:pPr>
              <w:spacing w:after="0"/>
              <w:jc w:val="right"/>
            </w:pPr>
            <w:r w:rsidRPr="00C82082">
              <w:t>26</w:t>
            </w:r>
          </w:p>
        </w:tc>
        <w:tc>
          <w:tcPr>
            <w:tcW w:w="1695" w:type="dxa"/>
            <w:tcBorders>
              <w:top w:val="nil"/>
              <w:left w:val="nil"/>
              <w:bottom w:val="nil"/>
              <w:right w:val="nil"/>
            </w:tcBorders>
          </w:tcPr>
          <w:p w:rsidR="00E55423" w:rsidRPr="00C82082" w:rsidRDefault="00E55423" w:rsidP="00AC0080">
            <w:pPr>
              <w:spacing w:after="0"/>
              <w:jc w:val="right"/>
            </w:pPr>
            <w:r w:rsidRPr="00C82082">
              <w:t>0.99 (0.91-1.07)</w:t>
            </w:r>
          </w:p>
        </w:tc>
      </w:tr>
      <w:tr w:rsidR="00E55423" w:rsidRPr="00C82082" w:rsidTr="00AC0080">
        <w:trPr>
          <w:trHeight w:val="310"/>
        </w:trPr>
        <w:tc>
          <w:tcPr>
            <w:tcW w:w="2622" w:type="dxa"/>
            <w:tcBorders>
              <w:top w:val="nil"/>
              <w:left w:val="nil"/>
              <w:bottom w:val="single" w:sz="4" w:space="0" w:color="auto"/>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Other &amp; unknown B-cell</w:t>
            </w:r>
            <w:r w:rsidRPr="00C82082">
              <w:rPr>
                <w:rFonts w:cstheme="minorHAnsi"/>
                <w:sz w:val="18"/>
                <w:szCs w:val="18"/>
                <w:vertAlign w:val="superscript"/>
              </w:rPr>
              <w:t>‡</w:t>
            </w:r>
          </w:p>
        </w:tc>
        <w:tc>
          <w:tcPr>
            <w:tcW w:w="977" w:type="dxa"/>
            <w:tcBorders>
              <w:top w:val="nil"/>
              <w:left w:val="nil"/>
              <w:bottom w:val="single" w:sz="4" w:space="0" w:color="auto"/>
              <w:right w:val="nil"/>
            </w:tcBorders>
            <w:shd w:val="clear" w:color="auto" w:fill="auto"/>
            <w:noWrap/>
            <w:hideMark/>
          </w:tcPr>
          <w:p w:rsidR="00E55423" w:rsidRPr="00C82082" w:rsidRDefault="00E55423" w:rsidP="00AC0080">
            <w:pPr>
              <w:spacing w:after="0"/>
              <w:jc w:val="right"/>
              <w:rPr>
                <w:rFonts w:cstheme="minorHAnsi"/>
              </w:rPr>
            </w:pPr>
            <w:r w:rsidRPr="00C82082">
              <w:t xml:space="preserve"> 823 </w:t>
            </w:r>
          </w:p>
        </w:tc>
        <w:tc>
          <w:tcPr>
            <w:tcW w:w="1854" w:type="dxa"/>
            <w:tcBorders>
              <w:top w:val="nil"/>
              <w:left w:val="nil"/>
              <w:bottom w:val="single" w:sz="4" w:space="0" w:color="auto"/>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0.97 (0.89-1.06)</w:t>
            </w:r>
          </w:p>
        </w:tc>
        <w:tc>
          <w:tcPr>
            <w:tcW w:w="672" w:type="dxa"/>
            <w:tcBorders>
              <w:top w:val="nil"/>
              <w:left w:val="nil"/>
              <w:bottom w:val="single" w:sz="4" w:space="0" w:color="auto"/>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489 </w:t>
            </w:r>
          </w:p>
        </w:tc>
        <w:tc>
          <w:tcPr>
            <w:tcW w:w="1854" w:type="dxa"/>
            <w:tcBorders>
              <w:left w:val="nil"/>
              <w:bottom w:val="single" w:sz="4" w:space="0" w:color="auto"/>
              <w:right w:val="single" w:sz="4" w:space="0" w:color="auto"/>
            </w:tcBorders>
            <w:shd w:val="clear" w:color="auto" w:fill="auto"/>
            <w:noWrap/>
            <w:hideMark/>
          </w:tcPr>
          <w:p w:rsidR="00E55423" w:rsidRPr="00C82082" w:rsidRDefault="00E55423" w:rsidP="00AC0080">
            <w:pPr>
              <w:spacing w:after="0"/>
              <w:jc w:val="right"/>
              <w:rPr>
                <w:rFonts w:cstheme="minorHAnsi"/>
                <w:color w:val="000000"/>
              </w:rPr>
            </w:pPr>
            <w:r w:rsidRPr="00C82082">
              <w:t>1.12 (0.95-1.32)</w:t>
            </w:r>
          </w:p>
        </w:tc>
        <w:tc>
          <w:tcPr>
            <w:tcW w:w="774" w:type="dxa"/>
            <w:tcBorders>
              <w:top w:val="nil"/>
              <w:left w:val="nil"/>
              <w:bottom w:val="single" w:sz="4" w:space="0" w:color="auto"/>
              <w:right w:val="nil"/>
            </w:tcBorders>
            <w:shd w:val="clear" w:color="auto" w:fill="auto"/>
            <w:noWrap/>
            <w:hideMark/>
          </w:tcPr>
          <w:p w:rsidR="00E55423" w:rsidRPr="00C82082" w:rsidRDefault="00E55423" w:rsidP="00AC0080">
            <w:pPr>
              <w:spacing w:after="0"/>
              <w:jc w:val="right"/>
              <w:rPr>
                <w:rFonts w:cstheme="minorHAnsi"/>
              </w:rPr>
            </w:pPr>
            <w:r w:rsidRPr="00C82082">
              <w:t xml:space="preserve"> 773 </w:t>
            </w:r>
          </w:p>
        </w:tc>
        <w:tc>
          <w:tcPr>
            <w:tcW w:w="1763" w:type="dxa"/>
            <w:tcBorders>
              <w:top w:val="nil"/>
              <w:left w:val="nil"/>
              <w:bottom w:val="single" w:sz="4" w:space="0" w:color="auto"/>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1.24 (1.10-1.41)</w:t>
            </w:r>
          </w:p>
        </w:tc>
        <w:tc>
          <w:tcPr>
            <w:tcW w:w="880" w:type="dxa"/>
            <w:tcBorders>
              <w:top w:val="nil"/>
              <w:left w:val="nil"/>
              <w:bottom w:val="single" w:sz="4" w:space="0" w:color="auto"/>
              <w:right w:val="nil"/>
            </w:tcBorders>
            <w:shd w:val="clear" w:color="auto" w:fill="auto"/>
            <w:noWrap/>
            <w:hideMark/>
          </w:tcPr>
          <w:p w:rsidR="00E55423" w:rsidRPr="00C82082" w:rsidRDefault="00E55423" w:rsidP="00AC0080">
            <w:pPr>
              <w:spacing w:after="0"/>
              <w:jc w:val="right"/>
              <w:rPr>
                <w:rFonts w:cstheme="minorHAnsi"/>
              </w:rPr>
            </w:pPr>
            <w:r w:rsidRPr="00C82082">
              <w:t xml:space="preserve"> 273 </w:t>
            </w:r>
          </w:p>
        </w:tc>
        <w:tc>
          <w:tcPr>
            <w:tcW w:w="1635" w:type="dxa"/>
            <w:tcBorders>
              <w:top w:val="nil"/>
              <w:left w:val="nil"/>
              <w:bottom w:val="single" w:sz="4" w:space="0" w:color="auto"/>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0.94 (0.76-1.18)</w:t>
            </w:r>
          </w:p>
        </w:tc>
        <w:tc>
          <w:tcPr>
            <w:tcW w:w="747" w:type="dxa"/>
            <w:tcBorders>
              <w:top w:val="nil"/>
              <w:left w:val="single" w:sz="4" w:space="0" w:color="auto"/>
              <w:bottom w:val="single" w:sz="4" w:space="0" w:color="auto"/>
              <w:right w:val="nil"/>
            </w:tcBorders>
          </w:tcPr>
          <w:p w:rsidR="00E55423" w:rsidRPr="00C82082" w:rsidRDefault="00E55423" w:rsidP="00AC0080">
            <w:pPr>
              <w:spacing w:after="0"/>
              <w:jc w:val="right"/>
              <w:rPr>
                <w:rFonts w:cstheme="minorHAnsi"/>
              </w:rPr>
            </w:pPr>
            <w:r w:rsidRPr="00C82082">
              <w:t xml:space="preserve"> 250 </w:t>
            </w:r>
          </w:p>
        </w:tc>
        <w:tc>
          <w:tcPr>
            <w:tcW w:w="1860" w:type="dxa"/>
            <w:tcBorders>
              <w:top w:val="nil"/>
              <w:left w:val="nil"/>
              <w:bottom w:val="single" w:sz="4" w:space="0" w:color="auto"/>
              <w:right w:val="single" w:sz="4" w:space="0" w:color="auto"/>
            </w:tcBorders>
          </w:tcPr>
          <w:p w:rsidR="00E55423" w:rsidRPr="00C82082" w:rsidRDefault="00E55423" w:rsidP="00AC0080">
            <w:pPr>
              <w:spacing w:after="0"/>
              <w:jc w:val="right"/>
              <w:rPr>
                <w:rFonts w:cstheme="minorHAnsi"/>
              </w:rPr>
            </w:pPr>
            <w:r w:rsidRPr="00C82082">
              <w:t>1.01 (0.99-1.03)</w:t>
            </w:r>
          </w:p>
        </w:tc>
        <w:tc>
          <w:tcPr>
            <w:tcW w:w="757" w:type="dxa"/>
            <w:tcBorders>
              <w:top w:val="nil"/>
              <w:left w:val="single" w:sz="4" w:space="0" w:color="auto"/>
              <w:bottom w:val="single" w:sz="4" w:space="0" w:color="auto"/>
              <w:right w:val="nil"/>
            </w:tcBorders>
          </w:tcPr>
          <w:p w:rsidR="00E55423" w:rsidRPr="00C82082" w:rsidRDefault="00E55423" w:rsidP="00AC0080">
            <w:pPr>
              <w:spacing w:after="0"/>
              <w:jc w:val="right"/>
            </w:pPr>
            <w:r w:rsidRPr="00C82082">
              <w:t>482</w:t>
            </w:r>
          </w:p>
        </w:tc>
        <w:tc>
          <w:tcPr>
            <w:tcW w:w="1695" w:type="dxa"/>
            <w:tcBorders>
              <w:top w:val="nil"/>
              <w:left w:val="nil"/>
              <w:bottom w:val="single" w:sz="4" w:space="0" w:color="auto"/>
              <w:right w:val="nil"/>
            </w:tcBorders>
          </w:tcPr>
          <w:p w:rsidR="00E55423" w:rsidRPr="00C82082" w:rsidRDefault="00E55423" w:rsidP="00AC0080">
            <w:pPr>
              <w:spacing w:after="0"/>
              <w:jc w:val="right"/>
            </w:pPr>
            <w:r w:rsidRPr="00C82082">
              <w:t>1.02(1.00-1.04)</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Any T-cell NHL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796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1.00 (0.92-1.09)</w:t>
            </w:r>
          </w:p>
        </w:tc>
        <w:tc>
          <w:tcPr>
            <w:tcW w:w="672" w:type="dxa"/>
            <w:tcBorders>
              <w:top w:val="nil"/>
              <w:left w:val="nil"/>
              <w:bottom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313 </w:t>
            </w:r>
          </w:p>
        </w:tc>
        <w:tc>
          <w:tcPr>
            <w:tcW w:w="1854" w:type="dxa"/>
            <w:tcBorders>
              <w:top w:val="single" w:sz="4" w:space="0" w:color="auto"/>
              <w:right w:val="single" w:sz="4" w:space="0" w:color="auto"/>
            </w:tcBorders>
            <w:shd w:val="clear" w:color="auto" w:fill="auto"/>
            <w:hideMark/>
          </w:tcPr>
          <w:p w:rsidR="00E55423" w:rsidRPr="00C82082" w:rsidRDefault="00E55423" w:rsidP="00AC0080">
            <w:pPr>
              <w:spacing w:after="0"/>
              <w:jc w:val="right"/>
              <w:rPr>
                <w:rFonts w:cstheme="minorHAnsi"/>
                <w:color w:val="000000"/>
              </w:rPr>
            </w:pPr>
            <w:r w:rsidRPr="00C82082">
              <w:t>1.16 (0.95-1.40)</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782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1.20 (1.05-1.35)</w:t>
            </w:r>
          </w:p>
        </w:tc>
        <w:tc>
          <w:tcPr>
            <w:tcW w:w="880" w:type="dxa"/>
            <w:tcBorders>
              <w:top w:val="nil"/>
              <w:left w:val="nil"/>
              <w:bottom w:val="nil"/>
            </w:tcBorders>
            <w:shd w:val="clear" w:color="auto" w:fill="auto"/>
            <w:noWrap/>
            <w:hideMark/>
          </w:tcPr>
          <w:p w:rsidR="00E55423" w:rsidRPr="00C82082" w:rsidRDefault="00E55423" w:rsidP="00AC0080">
            <w:pPr>
              <w:spacing w:after="0"/>
              <w:jc w:val="right"/>
              <w:rPr>
                <w:rFonts w:cstheme="minorHAnsi"/>
              </w:rPr>
            </w:pPr>
            <w:r w:rsidRPr="00C82082">
              <w:t xml:space="preserve"> 227 </w:t>
            </w:r>
          </w:p>
        </w:tc>
        <w:tc>
          <w:tcPr>
            <w:tcW w:w="1635" w:type="dxa"/>
            <w:tcBorders>
              <w:top w:val="single" w:sz="4" w:space="0" w:color="auto"/>
              <w:right w:val="single" w:sz="4" w:space="0" w:color="auto"/>
            </w:tcBorders>
            <w:shd w:val="clear" w:color="auto" w:fill="auto"/>
            <w:hideMark/>
          </w:tcPr>
          <w:p w:rsidR="00E55423" w:rsidRPr="00C82082" w:rsidRDefault="00E55423" w:rsidP="00AC0080">
            <w:pPr>
              <w:spacing w:after="0"/>
              <w:jc w:val="right"/>
              <w:rPr>
                <w:rFonts w:cstheme="minorHAnsi"/>
              </w:rPr>
            </w:pPr>
            <w:r w:rsidRPr="00C82082">
              <w:t>1.16 (0.92-1.48)</w:t>
            </w:r>
          </w:p>
        </w:tc>
        <w:tc>
          <w:tcPr>
            <w:tcW w:w="747" w:type="dxa"/>
            <w:tcBorders>
              <w:top w:val="single" w:sz="4" w:space="0" w:color="auto"/>
              <w:left w:val="single" w:sz="4" w:space="0" w:color="auto"/>
            </w:tcBorders>
          </w:tcPr>
          <w:p w:rsidR="00E55423" w:rsidRPr="00C82082" w:rsidRDefault="00E55423" w:rsidP="00AC0080">
            <w:pPr>
              <w:spacing w:after="0"/>
              <w:jc w:val="right"/>
              <w:rPr>
                <w:rFonts w:cstheme="minorHAnsi"/>
              </w:rPr>
            </w:pPr>
            <w:r w:rsidRPr="00C82082">
              <w:t xml:space="preserve"> 179 </w:t>
            </w:r>
          </w:p>
        </w:tc>
        <w:tc>
          <w:tcPr>
            <w:tcW w:w="1860" w:type="dxa"/>
            <w:tcBorders>
              <w:top w:val="single" w:sz="4" w:space="0" w:color="auto"/>
              <w:right w:val="single" w:sz="4" w:space="0" w:color="auto"/>
            </w:tcBorders>
          </w:tcPr>
          <w:p w:rsidR="00E55423" w:rsidRPr="00C82082" w:rsidRDefault="00E55423" w:rsidP="00AC0080">
            <w:pPr>
              <w:spacing w:after="0"/>
              <w:jc w:val="right"/>
              <w:rPr>
                <w:rFonts w:cstheme="minorHAnsi"/>
              </w:rPr>
            </w:pPr>
            <w:r w:rsidRPr="00C82082">
              <w:t>1.00 (0.98-1.02)</w:t>
            </w:r>
          </w:p>
        </w:tc>
        <w:tc>
          <w:tcPr>
            <w:tcW w:w="757" w:type="dxa"/>
            <w:tcBorders>
              <w:top w:val="single" w:sz="4" w:space="0" w:color="auto"/>
              <w:left w:val="single" w:sz="4" w:space="0" w:color="auto"/>
            </w:tcBorders>
          </w:tcPr>
          <w:p w:rsidR="00E55423" w:rsidRPr="00C82082" w:rsidRDefault="00E55423" w:rsidP="00AC0080">
            <w:pPr>
              <w:spacing w:after="0"/>
              <w:jc w:val="right"/>
            </w:pPr>
            <w:r w:rsidRPr="00C82082">
              <w:t>288</w:t>
            </w:r>
          </w:p>
        </w:tc>
        <w:tc>
          <w:tcPr>
            <w:tcW w:w="1695" w:type="dxa"/>
            <w:tcBorders>
              <w:top w:val="single" w:sz="4" w:space="0" w:color="auto"/>
            </w:tcBorders>
          </w:tcPr>
          <w:p w:rsidR="00E55423" w:rsidRPr="00C82082" w:rsidRDefault="00E55423" w:rsidP="00AC0080">
            <w:pPr>
              <w:spacing w:after="0"/>
              <w:jc w:val="right"/>
            </w:pPr>
            <w:r w:rsidRPr="00C82082">
              <w:t>1.00 (0.98-1.03)</w:t>
            </w:r>
          </w:p>
        </w:tc>
      </w:tr>
      <w:tr w:rsidR="00E55423" w:rsidRPr="00C82082" w:rsidTr="00AC0080">
        <w:trPr>
          <w:trHeight w:val="310"/>
        </w:trPr>
        <w:tc>
          <w:tcPr>
            <w:tcW w:w="2622" w:type="dxa"/>
            <w:tcBorders>
              <w:top w:val="nil"/>
              <w:left w:val="nil"/>
              <w:bottom w:val="nil"/>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PTCL</w:t>
            </w:r>
            <w:r w:rsidRPr="00C82082">
              <w:rPr>
                <w:rFonts w:cstheme="minorHAnsi"/>
                <w:sz w:val="18"/>
                <w:szCs w:val="18"/>
                <w:vertAlign w:val="superscript"/>
              </w:rPr>
              <w:t>‡</w:t>
            </w:r>
          </w:p>
        </w:tc>
        <w:tc>
          <w:tcPr>
            <w:tcW w:w="977"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312 </w:t>
            </w:r>
          </w:p>
        </w:tc>
        <w:tc>
          <w:tcPr>
            <w:tcW w:w="1854"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1.00 (0.88-1.14)</w:t>
            </w:r>
          </w:p>
        </w:tc>
        <w:tc>
          <w:tcPr>
            <w:tcW w:w="672"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111 </w:t>
            </w:r>
          </w:p>
        </w:tc>
        <w:tc>
          <w:tcPr>
            <w:tcW w:w="1854" w:type="dxa"/>
            <w:tcBorders>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color w:val="000000"/>
              </w:rPr>
            </w:pPr>
            <w:r w:rsidRPr="00C82082">
              <w:t>1.20 (0.88-1.64)</w:t>
            </w:r>
          </w:p>
        </w:tc>
        <w:tc>
          <w:tcPr>
            <w:tcW w:w="774" w:type="dxa"/>
            <w:tcBorders>
              <w:top w:val="nil"/>
              <w:left w:val="nil"/>
              <w:bottom w:val="nil"/>
              <w:right w:val="nil"/>
            </w:tcBorders>
            <w:shd w:val="clear" w:color="auto" w:fill="auto"/>
            <w:noWrap/>
            <w:hideMark/>
          </w:tcPr>
          <w:p w:rsidR="00E55423" w:rsidRPr="00C82082" w:rsidRDefault="00E55423" w:rsidP="00AC0080">
            <w:pPr>
              <w:spacing w:after="0"/>
              <w:jc w:val="right"/>
              <w:rPr>
                <w:rFonts w:cstheme="minorHAnsi"/>
              </w:rPr>
            </w:pPr>
            <w:r w:rsidRPr="00C82082">
              <w:t xml:space="preserve"> 306 </w:t>
            </w:r>
          </w:p>
        </w:tc>
        <w:tc>
          <w:tcPr>
            <w:tcW w:w="1763" w:type="dxa"/>
            <w:tcBorders>
              <w:top w:val="nil"/>
              <w:left w:val="nil"/>
              <w:bottom w:val="nil"/>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1.03 (0.85-1.26)</w:t>
            </w:r>
          </w:p>
        </w:tc>
        <w:tc>
          <w:tcPr>
            <w:tcW w:w="880" w:type="dxa"/>
            <w:tcBorders>
              <w:top w:val="nil"/>
              <w:left w:val="nil"/>
              <w:bottom w:val="nil"/>
            </w:tcBorders>
            <w:shd w:val="clear" w:color="auto" w:fill="auto"/>
            <w:noWrap/>
            <w:hideMark/>
          </w:tcPr>
          <w:p w:rsidR="00E55423" w:rsidRPr="00C82082" w:rsidRDefault="00E55423" w:rsidP="00AC0080">
            <w:pPr>
              <w:spacing w:after="0"/>
              <w:jc w:val="right"/>
              <w:rPr>
                <w:rFonts w:cstheme="minorHAnsi"/>
              </w:rPr>
            </w:pPr>
            <w:r w:rsidRPr="00C82082">
              <w:t xml:space="preserve"> 82 </w:t>
            </w:r>
          </w:p>
        </w:tc>
        <w:tc>
          <w:tcPr>
            <w:tcW w:w="1635" w:type="dxa"/>
            <w:tcBorders>
              <w:bottom w:val="nil"/>
              <w:right w:val="single" w:sz="4" w:space="0" w:color="auto"/>
            </w:tcBorders>
            <w:shd w:val="clear" w:color="auto" w:fill="auto"/>
            <w:hideMark/>
          </w:tcPr>
          <w:p w:rsidR="00E55423" w:rsidRPr="00C82082" w:rsidRDefault="00E55423" w:rsidP="00AC0080">
            <w:pPr>
              <w:spacing w:after="0"/>
              <w:jc w:val="right"/>
              <w:rPr>
                <w:rFonts w:cstheme="minorHAnsi"/>
              </w:rPr>
            </w:pPr>
            <w:r w:rsidRPr="00C82082">
              <w:t>1.17 (0.79-1.75)</w:t>
            </w:r>
          </w:p>
        </w:tc>
        <w:tc>
          <w:tcPr>
            <w:tcW w:w="747" w:type="dxa"/>
            <w:tcBorders>
              <w:left w:val="single" w:sz="4" w:space="0" w:color="auto"/>
              <w:bottom w:val="nil"/>
            </w:tcBorders>
          </w:tcPr>
          <w:p w:rsidR="00E55423" w:rsidRPr="00C82082" w:rsidRDefault="00E55423" w:rsidP="00AC0080">
            <w:pPr>
              <w:spacing w:after="0"/>
              <w:jc w:val="right"/>
              <w:rPr>
                <w:rFonts w:cstheme="minorHAnsi"/>
              </w:rPr>
            </w:pPr>
            <w:r w:rsidRPr="00C82082">
              <w:t xml:space="preserve"> 73 </w:t>
            </w:r>
          </w:p>
        </w:tc>
        <w:tc>
          <w:tcPr>
            <w:tcW w:w="1860" w:type="dxa"/>
            <w:tcBorders>
              <w:bottom w:val="nil"/>
              <w:right w:val="single" w:sz="4" w:space="0" w:color="auto"/>
            </w:tcBorders>
          </w:tcPr>
          <w:p w:rsidR="00E55423" w:rsidRPr="00C82082" w:rsidRDefault="00E55423" w:rsidP="00AC0080">
            <w:pPr>
              <w:spacing w:after="0"/>
              <w:jc w:val="right"/>
              <w:rPr>
                <w:rFonts w:cstheme="minorHAnsi"/>
              </w:rPr>
            </w:pPr>
            <w:r w:rsidRPr="00C82082">
              <w:t>1.01 (0.98-1.04)</w:t>
            </w:r>
          </w:p>
        </w:tc>
        <w:tc>
          <w:tcPr>
            <w:tcW w:w="757" w:type="dxa"/>
            <w:tcBorders>
              <w:left w:val="single" w:sz="4" w:space="0" w:color="auto"/>
              <w:bottom w:val="nil"/>
            </w:tcBorders>
          </w:tcPr>
          <w:p w:rsidR="00E55423" w:rsidRPr="00C82082" w:rsidRDefault="00E55423" w:rsidP="00AC0080">
            <w:pPr>
              <w:spacing w:after="0"/>
              <w:jc w:val="right"/>
            </w:pPr>
            <w:r w:rsidRPr="00C82082">
              <w:t>95</w:t>
            </w:r>
          </w:p>
        </w:tc>
        <w:tc>
          <w:tcPr>
            <w:tcW w:w="1695" w:type="dxa"/>
            <w:tcBorders>
              <w:bottom w:val="nil"/>
            </w:tcBorders>
          </w:tcPr>
          <w:p w:rsidR="00E55423" w:rsidRPr="00C82082" w:rsidRDefault="00E55423" w:rsidP="00AC0080">
            <w:pPr>
              <w:spacing w:after="0"/>
              <w:jc w:val="right"/>
            </w:pPr>
            <w:r w:rsidRPr="00C82082">
              <w:t>1.01 (0.98-1.05)</w:t>
            </w:r>
          </w:p>
        </w:tc>
      </w:tr>
      <w:tr w:rsidR="00E55423" w:rsidRPr="00C82082" w:rsidTr="00AC0080">
        <w:trPr>
          <w:trHeight w:val="310"/>
        </w:trPr>
        <w:tc>
          <w:tcPr>
            <w:tcW w:w="2622" w:type="dxa"/>
            <w:tcBorders>
              <w:top w:val="nil"/>
              <w:left w:val="nil"/>
              <w:bottom w:val="single" w:sz="4" w:space="0" w:color="auto"/>
              <w:right w:val="nil"/>
            </w:tcBorders>
            <w:shd w:val="clear" w:color="auto" w:fill="auto"/>
            <w:noWrap/>
            <w:vAlign w:val="bottom"/>
            <w:hideMark/>
          </w:tcPr>
          <w:p w:rsidR="00E55423" w:rsidRPr="00C82082" w:rsidRDefault="00E55423" w:rsidP="00AC0080">
            <w:pPr>
              <w:spacing w:after="0"/>
              <w:rPr>
                <w:rFonts w:cstheme="minorHAnsi"/>
                <w:color w:val="000000"/>
              </w:rPr>
            </w:pPr>
            <w:r w:rsidRPr="00C82082">
              <w:rPr>
                <w:rFonts w:cstheme="minorHAnsi"/>
                <w:color w:val="000000"/>
              </w:rPr>
              <w:t>MF/SS</w:t>
            </w:r>
            <w:r w:rsidRPr="00C82082">
              <w:rPr>
                <w:rFonts w:cstheme="minorHAnsi"/>
                <w:sz w:val="18"/>
                <w:szCs w:val="18"/>
                <w:vertAlign w:val="superscript"/>
              </w:rPr>
              <w:t>‡</w:t>
            </w:r>
          </w:p>
        </w:tc>
        <w:tc>
          <w:tcPr>
            <w:tcW w:w="977" w:type="dxa"/>
            <w:tcBorders>
              <w:top w:val="nil"/>
              <w:left w:val="nil"/>
              <w:bottom w:val="single" w:sz="4" w:space="0" w:color="auto"/>
              <w:right w:val="nil"/>
            </w:tcBorders>
            <w:shd w:val="clear" w:color="auto" w:fill="auto"/>
            <w:noWrap/>
            <w:hideMark/>
          </w:tcPr>
          <w:p w:rsidR="00E55423" w:rsidRPr="00C82082" w:rsidRDefault="00E55423" w:rsidP="00AC0080">
            <w:pPr>
              <w:spacing w:after="0"/>
              <w:jc w:val="right"/>
              <w:rPr>
                <w:rFonts w:cstheme="minorHAnsi"/>
              </w:rPr>
            </w:pPr>
            <w:r w:rsidRPr="00C82082">
              <w:t xml:space="preserve"> 259 </w:t>
            </w:r>
          </w:p>
        </w:tc>
        <w:tc>
          <w:tcPr>
            <w:tcW w:w="1854" w:type="dxa"/>
            <w:tcBorders>
              <w:top w:val="nil"/>
              <w:left w:val="nil"/>
              <w:bottom w:val="single" w:sz="4" w:space="0" w:color="auto"/>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1.03 (0.90-1.18)</w:t>
            </w:r>
          </w:p>
        </w:tc>
        <w:tc>
          <w:tcPr>
            <w:tcW w:w="672" w:type="dxa"/>
            <w:tcBorders>
              <w:top w:val="nil"/>
              <w:left w:val="nil"/>
              <w:bottom w:val="single" w:sz="4" w:space="0" w:color="auto"/>
              <w:right w:val="nil"/>
            </w:tcBorders>
            <w:shd w:val="clear" w:color="auto" w:fill="auto"/>
            <w:noWrap/>
            <w:hideMark/>
          </w:tcPr>
          <w:p w:rsidR="00E55423" w:rsidRPr="00C82082" w:rsidRDefault="00E55423" w:rsidP="00AC0080">
            <w:pPr>
              <w:spacing w:after="0"/>
              <w:jc w:val="right"/>
              <w:rPr>
                <w:rFonts w:cstheme="minorHAnsi"/>
                <w:color w:val="000000"/>
              </w:rPr>
            </w:pPr>
            <w:r w:rsidRPr="00C82082">
              <w:t xml:space="preserve"> 54 </w:t>
            </w:r>
          </w:p>
        </w:tc>
        <w:tc>
          <w:tcPr>
            <w:tcW w:w="1854" w:type="dxa"/>
            <w:tcBorders>
              <w:top w:val="nil"/>
              <w:left w:val="nil"/>
              <w:bottom w:val="single" w:sz="4" w:space="0" w:color="auto"/>
              <w:right w:val="single" w:sz="4" w:space="0" w:color="auto"/>
            </w:tcBorders>
            <w:shd w:val="clear" w:color="auto" w:fill="auto"/>
            <w:noWrap/>
            <w:hideMark/>
          </w:tcPr>
          <w:p w:rsidR="00E55423" w:rsidRPr="00C82082" w:rsidRDefault="00E55423" w:rsidP="00AC0080">
            <w:pPr>
              <w:spacing w:after="0"/>
              <w:jc w:val="right"/>
              <w:rPr>
                <w:rFonts w:cstheme="minorHAnsi"/>
                <w:color w:val="000000"/>
              </w:rPr>
            </w:pPr>
            <w:r w:rsidRPr="00C82082">
              <w:t>1.06 (0.68-1.64)</w:t>
            </w:r>
          </w:p>
        </w:tc>
        <w:tc>
          <w:tcPr>
            <w:tcW w:w="774" w:type="dxa"/>
            <w:tcBorders>
              <w:top w:val="nil"/>
              <w:left w:val="nil"/>
              <w:bottom w:val="single" w:sz="4" w:space="0" w:color="auto"/>
              <w:right w:val="nil"/>
            </w:tcBorders>
            <w:shd w:val="clear" w:color="auto" w:fill="auto"/>
            <w:noWrap/>
            <w:hideMark/>
          </w:tcPr>
          <w:p w:rsidR="00E55423" w:rsidRPr="00C82082" w:rsidRDefault="00E55423" w:rsidP="00AC0080">
            <w:pPr>
              <w:spacing w:after="0"/>
              <w:jc w:val="right"/>
              <w:rPr>
                <w:rFonts w:cstheme="minorHAnsi"/>
              </w:rPr>
            </w:pPr>
            <w:r w:rsidRPr="00C82082">
              <w:t xml:space="preserve"> 258 </w:t>
            </w:r>
          </w:p>
        </w:tc>
        <w:tc>
          <w:tcPr>
            <w:tcW w:w="1763" w:type="dxa"/>
            <w:tcBorders>
              <w:top w:val="nil"/>
              <w:left w:val="nil"/>
              <w:bottom w:val="single" w:sz="4" w:space="0" w:color="auto"/>
              <w:right w:val="single" w:sz="4" w:space="0" w:color="auto"/>
            </w:tcBorders>
            <w:shd w:val="clear" w:color="auto" w:fill="auto"/>
            <w:noWrap/>
            <w:hideMark/>
          </w:tcPr>
          <w:p w:rsidR="00E55423" w:rsidRPr="00C82082" w:rsidRDefault="00E55423" w:rsidP="00AC0080">
            <w:pPr>
              <w:spacing w:after="0"/>
              <w:jc w:val="right"/>
              <w:rPr>
                <w:rFonts w:cstheme="minorHAnsi"/>
                <w:b/>
                <w:bCs/>
              </w:rPr>
            </w:pPr>
            <w:r w:rsidRPr="00C82082">
              <w:rPr>
                <w:b/>
                <w:bCs/>
              </w:rPr>
              <w:t>1.47 (1.19-1.83)</w:t>
            </w:r>
          </w:p>
        </w:tc>
        <w:tc>
          <w:tcPr>
            <w:tcW w:w="880" w:type="dxa"/>
            <w:tcBorders>
              <w:top w:val="nil"/>
              <w:left w:val="nil"/>
              <w:bottom w:val="single" w:sz="4" w:space="0" w:color="auto"/>
              <w:right w:val="nil"/>
            </w:tcBorders>
            <w:shd w:val="clear" w:color="auto" w:fill="auto"/>
            <w:noWrap/>
            <w:hideMark/>
          </w:tcPr>
          <w:p w:rsidR="00E55423" w:rsidRPr="00C82082" w:rsidRDefault="00E55423" w:rsidP="00AC0080">
            <w:pPr>
              <w:spacing w:after="0"/>
              <w:jc w:val="right"/>
              <w:rPr>
                <w:rFonts w:cstheme="minorHAnsi"/>
              </w:rPr>
            </w:pPr>
            <w:r w:rsidRPr="00C82082">
              <w:t xml:space="preserve"> 37 </w:t>
            </w:r>
          </w:p>
        </w:tc>
        <w:tc>
          <w:tcPr>
            <w:tcW w:w="1635" w:type="dxa"/>
            <w:tcBorders>
              <w:top w:val="nil"/>
              <w:left w:val="nil"/>
              <w:bottom w:val="single" w:sz="4" w:space="0" w:color="auto"/>
              <w:right w:val="single" w:sz="4" w:space="0" w:color="auto"/>
            </w:tcBorders>
            <w:shd w:val="clear" w:color="auto" w:fill="auto"/>
            <w:noWrap/>
            <w:hideMark/>
          </w:tcPr>
          <w:p w:rsidR="00E55423" w:rsidRPr="00C82082" w:rsidRDefault="00E55423" w:rsidP="00AC0080">
            <w:pPr>
              <w:spacing w:after="0"/>
              <w:jc w:val="right"/>
              <w:rPr>
                <w:rFonts w:cstheme="minorHAnsi"/>
              </w:rPr>
            </w:pPr>
            <w:r w:rsidRPr="00C82082">
              <w:t>0.86 (0.47-1.58)</w:t>
            </w:r>
          </w:p>
        </w:tc>
        <w:tc>
          <w:tcPr>
            <w:tcW w:w="747" w:type="dxa"/>
            <w:tcBorders>
              <w:top w:val="nil"/>
              <w:left w:val="single" w:sz="4" w:space="0" w:color="auto"/>
              <w:bottom w:val="single" w:sz="4" w:space="0" w:color="auto"/>
              <w:right w:val="nil"/>
            </w:tcBorders>
          </w:tcPr>
          <w:p w:rsidR="00E55423" w:rsidRPr="00C82082" w:rsidRDefault="00E55423" w:rsidP="00AC0080">
            <w:pPr>
              <w:spacing w:after="0"/>
              <w:jc w:val="right"/>
              <w:rPr>
                <w:rFonts w:cstheme="minorHAnsi"/>
              </w:rPr>
            </w:pPr>
            <w:r w:rsidRPr="00C82082">
              <w:t xml:space="preserve"> 30 </w:t>
            </w:r>
          </w:p>
        </w:tc>
        <w:tc>
          <w:tcPr>
            <w:tcW w:w="1860" w:type="dxa"/>
            <w:tcBorders>
              <w:top w:val="nil"/>
              <w:left w:val="nil"/>
              <w:bottom w:val="single" w:sz="4" w:space="0" w:color="auto"/>
              <w:right w:val="single" w:sz="4" w:space="0" w:color="auto"/>
            </w:tcBorders>
          </w:tcPr>
          <w:p w:rsidR="00E55423" w:rsidRPr="00C82082" w:rsidRDefault="00E55423" w:rsidP="00AC0080">
            <w:pPr>
              <w:spacing w:after="0"/>
              <w:jc w:val="right"/>
              <w:rPr>
                <w:rFonts w:cstheme="minorHAnsi"/>
              </w:rPr>
            </w:pPr>
            <w:r w:rsidRPr="00C82082">
              <w:t>1.02 (0.97-1.07)</w:t>
            </w:r>
          </w:p>
        </w:tc>
        <w:tc>
          <w:tcPr>
            <w:tcW w:w="757" w:type="dxa"/>
            <w:tcBorders>
              <w:top w:val="nil"/>
              <w:left w:val="single" w:sz="4" w:space="0" w:color="auto"/>
              <w:bottom w:val="single" w:sz="4" w:space="0" w:color="auto"/>
              <w:right w:val="nil"/>
            </w:tcBorders>
          </w:tcPr>
          <w:p w:rsidR="00E55423" w:rsidRPr="00C82082" w:rsidRDefault="00E55423" w:rsidP="00AC0080">
            <w:pPr>
              <w:spacing w:after="0"/>
              <w:jc w:val="right"/>
            </w:pPr>
            <w:r w:rsidRPr="00C82082">
              <w:t xml:space="preserve">      45</w:t>
            </w:r>
          </w:p>
        </w:tc>
        <w:tc>
          <w:tcPr>
            <w:tcW w:w="1695" w:type="dxa"/>
            <w:tcBorders>
              <w:top w:val="nil"/>
              <w:left w:val="nil"/>
              <w:bottom w:val="single" w:sz="4" w:space="0" w:color="auto"/>
              <w:right w:val="nil"/>
            </w:tcBorders>
          </w:tcPr>
          <w:p w:rsidR="00E55423" w:rsidRPr="00C82082" w:rsidRDefault="00E55423" w:rsidP="00AC0080">
            <w:pPr>
              <w:spacing w:after="0"/>
              <w:jc w:val="right"/>
            </w:pPr>
            <w:r w:rsidRPr="00C82082">
              <w:t>1.00 (0.95-1.06)</w:t>
            </w:r>
          </w:p>
        </w:tc>
      </w:tr>
    </w:tbl>
    <w:p w:rsidR="00E55423" w:rsidRPr="00C82082" w:rsidRDefault="00E55423" w:rsidP="00E55423">
      <w:pPr>
        <w:spacing w:after="0"/>
        <w:rPr>
          <w:rFonts w:cstheme="minorHAnsi"/>
          <w:sz w:val="22"/>
          <w:szCs w:val="22"/>
        </w:rPr>
      </w:pPr>
      <w:r w:rsidRPr="00C82082">
        <w:rPr>
          <w:rFonts w:cstheme="minorHAnsi"/>
          <w:sz w:val="22"/>
          <w:szCs w:val="22"/>
        </w:rPr>
        <w:t>Abbreviations: BL, Burkitt lymphoma;  CI, confidence interval; CLL, chronic lymphocytic leukemia/small lymphocytic lymphoma; CPS-II, Cancer Prevention Study-II Nutrition Cohort; CTS, California Teachers’ Study; DLBCL, diffuse large B-cell lymphoma; FL, follicular lymphoma; HR, hazard ratio; HPFS, Health Professionals Follow-up Study; KPSC,</w:t>
      </w:r>
      <w:r w:rsidRPr="00C82082">
        <w:rPr>
          <w:sz w:val="22"/>
          <w:szCs w:val="22"/>
        </w:rPr>
        <w:t xml:space="preserve"> </w:t>
      </w:r>
      <w:r w:rsidRPr="00C82082">
        <w:rPr>
          <w:rFonts w:cstheme="minorHAnsi"/>
          <w:sz w:val="22"/>
          <w:szCs w:val="22"/>
        </w:rPr>
        <w:t>Kaiser Permanente Southern California; LPL/WM, lymphoplasmacytic lymphoma/ Waldenström macroglobulinemia; MCL, mantle cell lymphoma; MF/SS, mycosis fungoides/Sezary syndrome; MZL,</w:t>
      </w:r>
      <w:r w:rsidRPr="00C82082">
        <w:rPr>
          <w:sz w:val="22"/>
          <w:szCs w:val="22"/>
        </w:rPr>
        <w:t xml:space="preserve"> </w:t>
      </w:r>
      <w:r w:rsidRPr="00C82082">
        <w:rPr>
          <w:rFonts w:cstheme="minorHAnsi"/>
          <w:sz w:val="22"/>
          <w:szCs w:val="22"/>
        </w:rPr>
        <w:t>marginal zone lymphoma; NHS, Nurses’ Health Study; NHSII, Nurses’ Health Study II; PTCL, peripheral T-cell lymphoma</w:t>
      </w:r>
    </w:p>
    <w:p w:rsidR="00E55423" w:rsidRPr="00C82082" w:rsidRDefault="00E55423" w:rsidP="00E55423">
      <w:pPr>
        <w:spacing w:after="0"/>
        <w:rPr>
          <w:rFonts w:cstheme="minorHAnsi"/>
          <w:sz w:val="22"/>
          <w:szCs w:val="22"/>
        </w:rPr>
      </w:pPr>
      <w:r w:rsidRPr="00C82082">
        <w:rPr>
          <w:rFonts w:cstheme="minorHAnsi"/>
          <w:sz w:val="22"/>
          <w:szCs w:val="22"/>
          <w:vertAlign w:val="superscript"/>
        </w:rPr>
        <w:t>*</w:t>
      </w:r>
      <w:r w:rsidRPr="00C82082">
        <w:rPr>
          <w:rFonts w:cstheme="minorHAnsi"/>
          <w:sz w:val="22"/>
          <w:szCs w:val="22"/>
        </w:rPr>
        <w:t>Analyses included participants from all six cohorts: CPS-II, CTS, HPFS, KPSC, NHS, NHS-2 unless otherwise specified.</w:t>
      </w:r>
    </w:p>
    <w:p w:rsidR="00E55423" w:rsidRPr="00C82082" w:rsidRDefault="00E55423" w:rsidP="00E55423">
      <w:pPr>
        <w:spacing w:after="0"/>
        <w:rPr>
          <w:rFonts w:cstheme="minorHAnsi"/>
          <w:sz w:val="22"/>
          <w:szCs w:val="22"/>
        </w:rPr>
      </w:pPr>
      <w:r w:rsidRPr="00C82082">
        <w:rPr>
          <w:rFonts w:cstheme="minorHAnsi"/>
          <w:sz w:val="22"/>
          <w:szCs w:val="22"/>
          <w:vertAlign w:val="superscript"/>
        </w:rPr>
        <w:t>**</w:t>
      </w:r>
      <w:r w:rsidRPr="00C82082">
        <w:rPr>
          <w:rFonts w:cstheme="minorHAnsi"/>
          <w:sz w:val="22"/>
          <w:szCs w:val="22"/>
        </w:rPr>
        <w:t xml:space="preserve">HRs adjusted for </w:t>
      </w:r>
      <w:r w:rsidRPr="00C82082">
        <w:rPr>
          <w:sz w:val="22"/>
          <w:szCs w:val="22"/>
        </w:rPr>
        <w:t>age, sex, cohort, race, education, smoking status, alcohol consumption and other anthropometric variables as follows: usual adult BMI and waist circumference (mutually adjusted); young adult BMI adjusted for usual adult BMI; height adjusted for weight; predicted fat mass adjusted for height; weight change since young adulthood adjusted for young adult BMI.</w:t>
      </w:r>
    </w:p>
    <w:p w:rsidR="00E55423" w:rsidRPr="00C82082" w:rsidRDefault="00E55423" w:rsidP="00E55423">
      <w:pPr>
        <w:spacing w:after="0"/>
        <w:rPr>
          <w:rFonts w:cstheme="minorHAnsi"/>
          <w:sz w:val="22"/>
          <w:szCs w:val="22"/>
        </w:rPr>
      </w:pPr>
      <w:r w:rsidRPr="00C82082">
        <w:rPr>
          <w:rFonts w:cstheme="minorHAnsi"/>
          <w:b/>
          <w:bCs/>
          <w:color w:val="000000"/>
          <w:sz w:val="22"/>
          <w:szCs w:val="22"/>
          <w:vertAlign w:val="superscript"/>
        </w:rPr>
        <w:t>†</w:t>
      </w:r>
      <w:r w:rsidRPr="00C82082">
        <w:rPr>
          <w:rFonts w:cstheme="minorHAnsi"/>
          <w:sz w:val="22"/>
          <w:szCs w:val="22"/>
        </w:rPr>
        <w:t>KPSC was not included in analyses of young adult BMI, weight change, waist circumference, or predicted fat mass because the relevant information was not available from this cohort.</w:t>
      </w:r>
    </w:p>
    <w:p w:rsidR="00E55423" w:rsidRPr="00C82082" w:rsidRDefault="00E55423" w:rsidP="00E55423">
      <w:pPr>
        <w:spacing w:after="0"/>
        <w:rPr>
          <w:rFonts w:cstheme="minorHAnsi"/>
          <w:sz w:val="22"/>
          <w:szCs w:val="22"/>
        </w:rPr>
      </w:pPr>
      <w:r w:rsidRPr="00C82082">
        <w:rPr>
          <w:rFonts w:cstheme="minorHAnsi"/>
          <w:sz w:val="22"/>
          <w:szCs w:val="22"/>
          <w:vertAlign w:val="superscript"/>
        </w:rPr>
        <w:t>‡</w:t>
      </w:r>
      <w:r w:rsidRPr="00C82082">
        <w:rPr>
          <w:rFonts w:cstheme="minorHAnsi"/>
          <w:color w:val="000000"/>
          <w:sz w:val="22"/>
          <w:szCs w:val="22"/>
        </w:rPr>
        <w:t xml:space="preserve">NHS-II was not included in analyses specifying NHL subtypes </w:t>
      </w:r>
      <w:r w:rsidRPr="00C82082">
        <w:rPr>
          <w:rFonts w:cstheme="minorHAnsi"/>
          <w:sz w:val="22"/>
          <w:szCs w:val="22"/>
        </w:rPr>
        <w:t>because the relevant information was not available from this cohort.</w:t>
      </w:r>
    </w:p>
    <w:p w:rsidR="00E55423" w:rsidRPr="00C82082" w:rsidRDefault="00E55423" w:rsidP="00E55423">
      <w:pPr>
        <w:rPr>
          <w:sz w:val="22"/>
          <w:szCs w:val="22"/>
        </w:rPr>
      </w:pPr>
    </w:p>
    <w:p w:rsidR="00E55423" w:rsidRPr="00C82082" w:rsidRDefault="00E55423" w:rsidP="00E55423">
      <w:pPr>
        <w:pStyle w:val="Heading4"/>
      </w:pPr>
      <w:bookmarkStart w:id="5" w:name="_Supplementary_Table_II."/>
      <w:bookmarkEnd w:id="5"/>
      <w:r w:rsidRPr="00C82082">
        <w:t>Supplementary Table II. Associations between per unit increase in anthropometric factors and risk of non-Hodgkin lymphoma by race and sex in the pooled cohort*</w:t>
      </w:r>
    </w:p>
    <w:p w:rsidR="00E55423" w:rsidRPr="00C82082" w:rsidRDefault="00E55423" w:rsidP="00E55423">
      <w:pPr>
        <w:pStyle w:val="Heading3"/>
      </w:pPr>
      <w:r w:rsidRPr="00C82082">
        <w:t xml:space="preserve"> </w:t>
      </w:r>
    </w:p>
    <w:tbl>
      <w:tblPr>
        <w:tblW w:w="19335" w:type="dxa"/>
        <w:tblLayout w:type="fixed"/>
        <w:tblLook w:val="04A0" w:firstRow="1" w:lastRow="0" w:firstColumn="1" w:lastColumn="0" w:noHBand="0" w:noVBand="1"/>
      </w:tblPr>
      <w:tblGrid>
        <w:gridCol w:w="1515"/>
        <w:gridCol w:w="1440"/>
        <w:gridCol w:w="720"/>
        <w:gridCol w:w="1710"/>
        <w:gridCol w:w="720"/>
        <w:gridCol w:w="1620"/>
        <w:gridCol w:w="720"/>
        <w:gridCol w:w="720"/>
        <w:gridCol w:w="1710"/>
        <w:gridCol w:w="810"/>
        <w:gridCol w:w="1866"/>
        <w:gridCol w:w="720"/>
        <w:gridCol w:w="1824"/>
        <w:gridCol w:w="810"/>
        <w:gridCol w:w="1620"/>
        <w:gridCol w:w="810"/>
      </w:tblGrid>
      <w:tr w:rsidR="00E55423" w:rsidRPr="00C82082" w:rsidTr="00AC0080">
        <w:trPr>
          <w:trHeight w:val="144"/>
          <w:tblHeader/>
        </w:trPr>
        <w:tc>
          <w:tcPr>
            <w:tcW w:w="1515" w:type="dxa"/>
            <w:tcBorders>
              <w:top w:val="single" w:sz="12" w:space="0" w:color="auto"/>
              <w:left w:val="single" w:sz="12" w:space="0" w:color="auto"/>
              <w:bottom w:val="nil"/>
              <w:right w:val="single" w:sz="4" w:space="0" w:color="auto"/>
            </w:tcBorders>
            <w:shd w:val="clear" w:color="000000" w:fill="FFFFFF"/>
            <w:noWrap/>
            <w:vAlign w:val="bottom"/>
            <w:hideMark/>
          </w:tcPr>
          <w:p w:rsidR="00E55423" w:rsidRPr="00C82082" w:rsidRDefault="00E55423" w:rsidP="00AC0080">
            <w:pPr>
              <w:spacing w:after="0"/>
              <w:rPr>
                <w:rFonts w:cstheme="minorHAnsi"/>
              </w:rPr>
            </w:pPr>
            <w:r w:rsidRPr="00C82082">
              <w:rPr>
                <w:rFonts w:cstheme="minorHAnsi"/>
              </w:rPr>
              <w:t> </w:t>
            </w:r>
          </w:p>
        </w:tc>
        <w:tc>
          <w:tcPr>
            <w:tcW w:w="1440" w:type="dxa"/>
            <w:tcBorders>
              <w:top w:val="single" w:sz="12" w:space="0" w:color="auto"/>
              <w:left w:val="nil"/>
              <w:bottom w:val="nil"/>
              <w:right w:val="nil"/>
            </w:tcBorders>
            <w:shd w:val="clear" w:color="000000" w:fill="FFFFFF"/>
            <w:noWrap/>
            <w:vAlign w:val="bottom"/>
            <w:hideMark/>
          </w:tcPr>
          <w:p w:rsidR="00E55423" w:rsidRPr="00C82082" w:rsidRDefault="00E55423" w:rsidP="00AC0080">
            <w:pPr>
              <w:spacing w:after="0"/>
              <w:rPr>
                <w:rFonts w:cstheme="minorHAnsi"/>
              </w:rPr>
            </w:pPr>
            <w:r w:rsidRPr="00C82082">
              <w:rPr>
                <w:rFonts w:cstheme="minorHAnsi"/>
              </w:rPr>
              <w:t> </w:t>
            </w:r>
          </w:p>
        </w:tc>
        <w:tc>
          <w:tcPr>
            <w:tcW w:w="2430" w:type="dxa"/>
            <w:gridSpan w:val="2"/>
            <w:tcBorders>
              <w:top w:val="single" w:sz="12" w:space="0" w:color="auto"/>
              <w:left w:val="single" w:sz="4" w:space="0" w:color="auto"/>
              <w:bottom w:val="double" w:sz="6" w:space="0" w:color="auto"/>
              <w:right w:val="single" w:sz="4" w:space="0" w:color="auto"/>
            </w:tcBorders>
            <w:shd w:val="clear" w:color="000000" w:fill="FFFFFF"/>
          </w:tcPr>
          <w:p w:rsidR="00E55423" w:rsidRPr="00C82082" w:rsidRDefault="00E55423" w:rsidP="00AC0080">
            <w:pPr>
              <w:spacing w:after="0"/>
              <w:rPr>
                <w:rFonts w:cstheme="minorHAnsi"/>
                <w:b/>
                <w:bCs/>
              </w:rPr>
            </w:pPr>
            <w:r w:rsidRPr="00C82082">
              <w:rPr>
                <w:rFonts w:cstheme="minorHAnsi"/>
                <w:b/>
                <w:bCs/>
              </w:rPr>
              <w:t>Women</w:t>
            </w:r>
          </w:p>
        </w:tc>
        <w:tc>
          <w:tcPr>
            <w:tcW w:w="2340" w:type="dxa"/>
            <w:gridSpan w:val="2"/>
            <w:tcBorders>
              <w:top w:val="single" w:sz="12" w:space="0" w:color="auto"/>
              <w:left w:val="single" w:sz="4" w:space="0" w:color="auto"/>
              <w:bottom w:val="double" w:sz="6" w:space="0" w:color="auto"/>
              <w:right w:val="single" w:sz="4" w:space="0" w:color="auto"/>
            </w:tcBorders>
            <w:shd w:val="clear" w:color="000000" w:fill="FFFFFF"/>
          </w:tcPr>
          <w:p w:rsidR="00E55423" w:rsidRPr="00C82082" w:rsidRDefault="00E55423" w:rsidP="00AC0080">
            <w:pPr>
              <w:spacing w:after="0"/>
              <w:rPr>
                <w:rFonts w:cstheme="minorHAnsi"/>
                <w:b/>
                <w:bCs/>
              </w:rPr>
            </w:pPr>
            <w:r w:rsidRPr="00C82082">
              <w:rPr>
                <w:rFonts w:cstheme="minorHAnsi"/>
                <w:b/>
                <w:bCs/>
              </w:rPr>
              <w:t>Men</w:t>
            </w:r>
          </w:p>
        </w:tc>
        <w:tc>
          <w:tcPr>
            <w:tcW w:w="720" w:type="dxa"/>
            <w:tcBorders>
              <w:top w:val="single" w:sz="12" w:space="0" w:color="auto"/>
              <w:left w:val="single" w:sz="4" w:space="0" w:color="auto"/>
              <w:bottom w:val="double" w:sz="6" w:space="0" w:color="auto"/>
              <w:right w:val="single" w:sz="8" w:space="0" w:color="auto"/>
            </w:tcBorders>
            <w:shd w:val="clear" w:color="000000" w:fill="FFFFFF"/>
          </w:tcPr>
          <w:p w:rsidR="00E55423" w:rsidRPr="00C82082" w:rsidRDefault="00E55423" w:rsidP="00AC0080">
            <w:pPr>
              <w:spacing w:after="0"/>
              <w:rPr>
                <w:rFonts w:cstheme="minorHAnsi"/>
                <w:b/>
                <w:bCs/>
              </w:rPr>
            </w:pPr>
          </w:p>
        </w:tc>
        <w:tc>
          <w:tcPr>
            <w:tcW w:w="2430" w:type="dxa"/>
            <w:gridSpan w:val="2"/>
            <w:tcBorders>
              <w:top w:val="single" w:sz="12" w:space="0" w:color="auto"/>
              <w:left w:val="single" w:sz="8" w:space="0" w:color="auto"/>
              <w:bottom w:val="double" w:sz="6" w:space="0" w:color="auto"/>
              <w:right w:val="single" w:sz="4" w:space="0" w:color="000000"/>
            </w:tcBorders>
            <w:shd w:val="clear" w:color="000000" w:fill="FFFFFF"/>
            <w:noWrap/>
            <w:vAlign w:val="bottom"/>
            <w:hideMark/>
          </w:tcPr>
          <w:p w:rsidR="00E55423" w:rsidRPr="00C82082" w:rsidRDefault="00E55423" w:rsidP="00AC0080">
            <w:pPr>
              <w:spacing w:after="0"/>
              <w:jc w:val="center"/>
              <w:rPr>
                <w:rFonts w:cstheme="minorHAnsi"/>
                <w:b/>
                <w:bCs/>
              </w:rPr>
            </w:pPr>
            <w:r w:rsidRPr="00C82082">
              <w:rPr>
                <w:rFonts w:cstheme="minorHAnsi"/>
                <w:b/>
                <w:bCs/>
              </w:rPr>
              <w:t>White</w:t>
            </w:r>
          </w:p>
        </w:tc>
        <w:tc>
          <w:tcPr>
            <w:tcW w:w="2676" w:type="dxa"/>
            <w:gridSpan w:val="2"/>
            <w:tcBorders>
              <w:top w:val="single" w:sz="12" w:space="0" w:color="auto"/>
              <w:left w:val="nil"/>
              <w:bottom w:val="double" w:sz="6" w:space="0" w:color="auto"/>
              <w:right w:val="single" w:sz="4" w:space="0" w:color="000000"/>
            </w:tcBorders>
            <w:shd w:val="clear" w:color="000000" w:fill="FFFFFF"/>
            <w:noWrap/>
            <w:vAlign w:val="bottom"/>
            <w:hideMark/>
          </w:tcPr>
          <w:p w:rsidR="00E55423" w:rsidRPr="00C82082" w:rsidRDefault="00E55423" w:rsidP="00AC0080">
            <w:pPr>
              <w:spacing w:after="0"/>
              <w:jc w:val="center"/>
              <w:rPr>
                <w:rFonts w:cstheme="minorHAnsi"/>
                <w:b/>
                <w:bCs/>
              </w:rPr>
            </w:pPr>
            <w:r w:rsidRPr="00C82082">
              <w:rPr>
                <w:rFonts w:cstheme="minorHAnsi"/>
                <w:b/>
                <w:bCs/>
              </w:rPr>
              <w:t>Black</w:t>
            </w:r>
          </w:p>
        </w:tc>
        <w:tc>
          <w:tcPr>
            <w:tcW w:w="2544" w:type="dxa"/>
            <w:gridSpan w:val="2"/>
            <w:tcBorders>
              <w:top w:val="single" w:sz="12" w:space="0" w:color="auto"/>
              <w:left w:val="nil"/>
              <w:bottom w:val="double" w:sz="6" w:space="0" w:color="auto"/>
              <w:right w:val="single" w:sz="4" w:space="0" w:color="000000"/>
            </w:tcBorders>
            <w:shd w:val="clear" w:color="000000" w:fill="FFFFFF"/>
            <w:noWrap/>
            <w:vAlign w:val="bottom"/>
            <w:hideMark/>
          </w:tcPr>
          <w:p w:rsidR="00E55423" w:rsidRPr="00C82082" w:rsidRDefault="00E55423" w:rsidP="00AC0080">
            <w:pPr>
              <w:spacing w:after="0"/>
              <w:jc w:val="center"/>
              <w:rPr>
                <w:rFonts w:cstheme="minorHAnsi"/>
                <w:b/>
                <w:bCs/>
              </w:rPr>
            </w:pPr>
            <w:r w:rsidRPr="00C82082">
              <w:rPr>
                <w:rFonts w:cstheme="minorHAnsi"/>
                <w:b/>
                <w:bCs/>
              </w:rPr>
              <w:t>Asian</w:t>
            </w:r>
          </w:p>
        </w:tc>
        <w:tc>
          <w:tcPr>
            <w:tcW w:w="2430" w:type="dxa"/>
            <w:gridSpan w:val="2"/>
            <w:tcBorders>
              <w:top w:val="single" w:sz="12" w:space="0" w:color="auto"/>
              <w:left w:val="nil"/>
              <w:bottom w:val="double" w:sz="6" w:space="0" w:color="auto"/>
              <w:right w:val="single" w:sz="8" w:space="0" w:color="000000"/>
            </w:tcBorders>
            <w:shd w:val="clear" w:color="000000" w:fill="FFFFFF"/>
            <w:noWrap/>
            <w:vAlign w:val="bottom"/>
            <w:hideMark/>
          </w:tcPr>
          <w:p w:rsidR="00E55423" w:rsidRPr="00C82082" w:rsidRDefault="00E55423" w:rsidP="00AC0080">
            <w:pPr>
              <w:spacing w:after="0"/>
              <w:jc w:val="center"/>
              <w:rPr>
                <w:rFonts w:cstheme="minorHAnsi"/>
                <w:b/>
                <w:bCs/>
              </w:rPr>
            </w:pPr>
            <w:r w:rsidRPr="00C82082">
              <w:rPr>
                <w:rFonts w:cstheme="minorHAnsi"/>
                <w:b/>
                <w:bCs/>
              </w:rPr>
              <w:t>Other</w:t>
            </w:r>
          </w:p>
        </w:tc>
        <w:tc>
          <w:tcPr>
            <w:tcW w:w="810" w:type="dxa"/>
            <w:tcBorders>
              <w:top w:val="single" w:sz="12" w:space="0" w:color="auto"/>
              <w:left w:val="nil"/>
              <w:bottom w:val="double" w:sz="6" w:space="0" w:color="auto"/>
              <w:right w:val="single" w:sz="12" w:space="0" w:color="auto"/>
            </w:tcBorders>
            <w:shd w:val="clear" w:color="000000" w:fill="FFFFFF"/>
          </w:tcPr>
          <w:p w:rsidR="00E55423" w:rsidRPr="00C82082" w:rsidRDefault="00E55423" w:rsidP="00AC0080">
            <w:pPr>
              <w:spacing w:after="0"/>
              <w:rPr>
                <w:rFonts w:cstheme="minorHAnsi"/>
                <w:b/>
                <w:bCs/>
              </w:rPr>
            </w:pPr>
          </w:p>
        </w:tc>
      </w:tr>
      <w:tr w:rsidR="00E55423" w:rsidRPr="00C82082" w:rsidTr="00AC0080">
        <w:trPr>
          <w:trHeight w:val="144"/>
          <w:tblHeader/>
        </w:trPr>
        <w:tc>
          <w:tcPr>
            <w:tcW w:w="1515" w:type="dxa"/>
            <w:tcBorders>
              <w:top w:val="single" w:sz="4" w:space="0" w:color="B0B7BB"/>
              <w:left w:val="single" w:sz="12" w:space="0" w:color="auto"/>
              <w:bottom w:val="nil"/>
              <w:right w:val="single" w:sz="4" w:space="0" w:color="auto"/>
            </w:tcBorders>
            <w:shd w:val="clear" w:color="000000" w:fill="FFFFFF"/>
            <w:vAlign w:val="bottom"/>
            <w:hideMark/>
          </w:tcPr>
          <w:p w:rsidR="00E55423" w:rsidRPr="00C82082" w:rsidRDefault="00E55423" w:rsidP="00AC0080">
            <w:pPr>
              <w:spacing w:after="0"/>
              <w:rPr>
                <w:rFonts w:cstheme="minorHAnsi"/>
                <w:b/>
                <w:bCs/>
              </w:rPr>
            </w:pPr>
            <w:r w:rsidRPr="00C82082">
              <w:rPr>
                <w:rFonts w:cstheme="minorHAnsi"/>
                <w:b/>
                <w:bCs/>
              </w:rPr>
              <w:t>VARIABLE</w:t>
            </w:r>
          </w:p>
        </w:tc>
        <w:tc>
          <w:tcPr>
            <w:tcW w:w="1440" w:type="dxa"/>
            <w:tcBorders>
              <w:top w:val="single" w:sz="4" w:space="0" w:color="B0B7BB"/>
              <w:left w:val="nil"/>
              <w:bottom w:val="nil"/>
              <w:right w:val="single" w:sz="4" w:space="0" w:color="B0B7BB"/>
            </w:tcBorders>
            <w:shd w:val="clear" w:color="000000" w:fill="FFFFFF"/>
            <w:vAlign w:val="bottom"/>
            <w:hideMark/>
          </w:tcPr>
          <w:p w:rsidR="00E55423" w:rsidRPr="00C82082" w:rsidRDefault="00E55423" w:rsidP="00AC0080">
            <w:pPr>
              <w:spacing w:after="0"/>
              <w:rPr>
                <w:rFonts w:cstheme="minorHAnsi"/>
                <w:b/>
                <w:bCs/>
              </w:rPr>
            </w:pPr>
            <w:r w:rsidRPr="00C82082">
              <w:rPr>
                <w:rFonts w:cstheme="minorHAnsi"/>
                <w:b/>
                <w:bCs/>
              </w:rPr>
              <w:t>SUBTYPE</w:t>
            </w:r>
          </w:p>
        </w:tc>
        <w:tc>
          <w:tcPr>
            <w:tcW w:w="720" w:type="dxa"/>
            <w:tcBorders>
              <w:top w:val="nil"/>
              <w:left w:val="single" w:sz="4" w:space="0" w:color="auto"/>
              <w:bottom w:val="nil"/>
              <w:right w:val="single" w:sz="4" w:space="0" w:color="auto"/>
            </w:tcBorders>
            <w:shd w:val="clear" w:color="000000" w:fill="FFFFFF"/>
            <w:vAlign w:val="bottom"/>
          </w:tcPr>
          <w:p w:rsidR="00E55423" w:rsidRPr="00C82082" w:rsidRDefault="00E55423" w:rsidP="00AC0080">
            <w:pPr>
              <w:spacing w:after="0"/>
              <w:jc w:val="center"/>
              <w:rPr>
                <w:rFonts w:cstheme="minorHAnsi"/>
                <w:b/>
                <w:bCs/>
              </w:rPr>
            </w:pPr>
            <w:r w:rsidRPr="00C82082">
              <w:rPr>
                <w:rFonts w:cstheme="minorHAnsi"/>
                <w:b/>
                <w:bCs/>
              </w:rPr>
              <w:t>cases</w:t>
            </w:r>
          </w:p>
        </w:tc>
        <w:tc>
          <w:tcPr>
            <w:tcW w:w="1710" w:type="dxa"/>
            <w:tcBorders>
              <w:top w:val="nil"/>
              <w:left w:val="single" w:sz="4" w:space="0" w:color="auto"/>
              <w:bottom w:val="nil"/>
              <w:right w:val="single" w:sz="4" w:space="0" w:color="auto"/>
            </w:tcBorders>
            <w:shd w:val="clear" w:color="000000" w:fill="FFFFFF"/>
            <w:vAlign w:val="bottom"/>
          </w:tcPr>
          <w:p w:rsidR="00E55423" w:rsidRPr="00C82082" w:rsidRDefault="00E55423" w:rsidP="00AC0080">
            <w:pPr>
              <w:spacing w:after="0"/>
              <w:jc w:val="center"/>
              <w:rPr>
                <w:rFonts w:cstheme="minorHAnsi"/>
                <w:b/>
                <w:bCs/>
              </w:rPr>
            </w:pPr>
            <w:r w:rsidRPr="00C82082">
              <w:rPr>
                <w:rFonts w:cstheme="minorHAnsi"/>
                <w:b/>
                <w:bCs/>
              </w:rPr>
              <w:t>HR</w:t>
            </w:r>
            <w:r w:rsidRPr="00C82082">
              <w:rPr>
                <w:rFonts w:cstheme="minorHAnsi"/>
                <w:b/>
                <w:bCs/>
                <w:vertAlign w:val="superscript"/>
              </w:rPr>
              <w:t>**</w:t>
            </w:r>
            <w:r w:rsidRPr="00C82082">
              <w:rPr>
                <w:rFonts w:cstheme="minorHAnsi"/>
                <w:b/>
                <w:bCs/>
              </w:rPr>
              <w:t xml:space="preserve"> (95% CI)</w:t>
            </w:r>
          </w:p>
        </w:tc>
        <w:tc>
          <w:tcPr>
            <w:tcW w:w="720" w:type="dxa"/>
            <w:tcBorders>
              <w:top w:val="nil"/>
              <w:left w:val="single" w:sz="4" w:space="0" w:color="auto"/>
              <w:bottom w:val="nil"/>
              <w:right w:val="single" w:sz="4" w:space="0" w:color="auto"/>
            </w:tcBorders>
            <w:shd w:val="clear" w:color="000000" w:fill="FFFFFF"/>
            <w:vAlign w:val="bottom"/>
          </w:tcPr>
          <w:p w:rsidR="00E55423" w:rsidRPr="00C82082" w:rsidRDefault="00E55423" w:rsidP="00AC0080">
            <w:pPr>
              <w:spacing w:after="0"/>
              <w:jc w:val="center"/>
              <w:rPr>
                <w:rFonts w:cstheme="minorHAnsi"/>
                <w:b/>
                <w:bCs/>
              </w:rPr>
            </w:pPr>
            <w:r w:rsidRPr="00C82082">
              <w:rPr>
                <w:rFonts w:cstheme="minorHAnsi"/>
                <w:b/>
                <w:bCs/>
              </w:rPr>
              <w:t>cases</w:t>
            </w:r>
          </w:p>
        </w:tc>
        <w:tc>
          <w:tcPr>
            <w:tcW w:w="1620" w:type="dxa"/>
            <w:tcBorders>
              <w:top w:val="nil"/>
              <w:left w:val="single" w:sz="4" w:space="0" w:color="auto"/>
              <w:bottom w:val="nil"/>
              <w:right w:val="single" w:sz="4" w:space="0" w:color="auto"/>
            </w:tcBorders>
            <w:shd w:val="clear" w:color="000000" w:fill="FFFFFF"/>
            <w:vAlign w:val="bottom"/>
          </w:tcPr>
          <w:p w:rsidR="00E55423" w:rsidRPr="00C82082" w:rsidRDefault="00E55423" w:rsidP="00AC0080">
            <w:pPr>
              <w:spacing w:after="0"/>
              <w:jc w:val="center"/>
              <w:rPr>
                <w:rFonts w:cstheme="minorHAnsi"/>
                <w:b/>
                <w:bCs/>
              </w:rPr>
            </w:pPr>
            <w:r w:rsidRPr="00C82082">
              <w:rPr>
                <w:rFonts w:cstheme="minorHAnsi"/>
                <w:b/>
                <w:bCs/>
              </w:rPr>
              <w:t>HR</w:t>
            </w:r>
            <w:r w:rsidRPr="00C82082">
              <w:rPr>
                <w:rFonts w:cstheme="minorHAnsi"/>
                <w:b/>
                <w:bCs/>
                <w:vertAlign w:val="superscript"/>
              </w:rPr>
              <w:t>**</w:t>
            </w:r>
            <w:r w:rsidRPr="00C82082">
              <w:rPr>
                <w:rFonts w:cstheme="minorHAnsi"/>
                <w:b/>
                <w:bCs/>
              </w:rPr>
              <w:t xml:space="preserve"> (95% CI)</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b/>
                <w:bCs/>
              </w:rPr>
            </w:pPr>
            <w:r w:rsidRPr="00C82082">
              <w:rPr>
                <w:rFonts w:cstheme="minorHAnsi"/>
                <w:b/>
                <w:bCs/>
              </w:rPr>
              <w:t>Sex p-het</w:t>
            </w:r>
          </w:p>
        </w:tc>
        <w:tc>
          <w:tcPr>
            <w:tcW w:w="720" w:type="dxa"/>
            <w:tcBorders>
              <w:top w:val="nil"/>
              <w:left w:val="single" w:sz="8" w:space="0" w:color="auto"/>
              <w:bottom w:val="nil"/>
              <w:right w:val="nil"/>
            </w:tcBorders>
            <w:shd w:val="clear" w:color="000000" w:fill="FFFFFF"/>
            <w:vAlign w:val="bottom"/>
            <w:hideMark/>
          </w:tcPr>
          <w:p w:rsidR="00E55423" w:rsidRPr="00C82082" w:rsidRDefault="00E55423" w:rsidP="00AC0080">
            <w:pPr>
              <w:spacing w:after="0"/>
              <w:jc w:val="center"/>
              <w:rPr>
                <w:rFonts w:cstheme="minorHAnsi"/>
                <w:b/>
                <w:bCs/>
              </w:rPr>
            </w:pPr>
            <w:r w:rsidRPr="00C82082">
              <w:rPr>
                <w:rFonts w:cstheme="minorHAnsi"/>
                <w:b/>
                <w:bCs/>
              </w:rPr>
              <w:t>cases</w:t>
            </w:r>
          </w:p>
        </w:tc>
        <w:tc>
          <w:tcPr>
            <w:tcW w:w="1710" w:type="dxa"/>
            <w:tcBorders>
              <w:top w:val="nil"/>
              <w:left w:val="nil"/>
              <w:bottom w:val="nil"/>
              <w:right w:val="single" w:sz="4" w:space="0" w:color="auto"/>
            </w:tcBorders>
            <w:shd w:val="clear" w:color="000000" w:fill="FFFFFF"/>
            <w:vAlign w:val="bottom"/>
            <w:hideMark/>
          </w:tcPr>
          <w:p w:rsidR="00E55423" w:rsidRPr="00C82082" w:rsidRDefault="00E55423" w:rsidP="00AC0080">
            <w:pPr>
              <w:spacing w:after="0"/>
              <w:jc w:val="center"/>
              <w:rPr>
                <w:rFonts w:cstheme="minorHAnsi"/>
                <w:b/>
                <w:bCs/>
              </w:rPr>
            </w:pPr>
            <w:r w:rsidRPr="00C82082">
              <w:rPr>
                <w:rFonts w:cstheme="minorHAnsi"/>
                <w:b/>
                <w:bCs/>
              </w:rPr>
              <w:t>HR</w:t>
            </w:r>
            <w:r w:rsidRPr="00C82082">
              <w:rPr>
                <w:rFonts w:cstheme="minorHAnsi"/>
                <w:b/>
                <w:bCs/>
                <w:vertAlign w:val="superscript"/>
              </w:rPr>
              <w:t>**</w:t>
            </w:r>
            <w:r w:rsidRPr="00C82082">
              <w:rPr>
                <w:rFonts w:cstheme="minorHAnsi"/>
                <w:b/>
                <w:bCs/>
              </w:rPr>
              <w:t xml:space="preserve"> (95% CI)</w:t>
            </w:r>
          </w:p>
        </w:tc>
        <w:tc>
          <w:tcPr>
            <w:tcW w:w="810" w:type="dxa"/>
            <w:tcBorders>
              <w:top w:val="nil"/>
              <w:left w:val="nil"/>
              <w:bottom w:val="nil"/>
              <w:right w:val="nil"/>
            </w:tcBorders>
            <w:shd w:val="clear" w:color="000000" w:fill="FFFFFF"/>
            <w:vAlign w:val="bottom"/>
            <w:hideMark/>
          </w:tcPr>
          <w:p w:rsidR="00E55423" w:rsidRPr="00C82082" w:rsidRDefault="00E55423" w:rsidP="00AC0080">
            <w:pPr>
              <w:spacing w:after="0"/>
              <w:jc w:val="center"/>
              <w:rPr>
                <w:rFonts w:cstheme="minorHAnsi"/>
                <w:b/>
                <w:bCs/>
              </w:rPr>
            </w:pPr>
            <w:r w:rsidRPr="00C82082">
              <w:rPr>
                <w:rFonts w:cstheme="minorHAnsi"/>
                <w:b/>
                <w:bCs/>
              </w:rPr>
              <w:t>cases</w:t>
            </w:r>
          </w:p>
        </w:tc>
        <w:tc>
          <w:tcPr>
            <w:tcW w:w="1866" w:type="dxa"/>
            <w:tcBorders>
              <w:top w:val="nil"/>
              <w:left w:val="nil"/>
              <w:bottom w:val="nil"/>
              <w:right w:val="single" w:sz="4" w:space="0" w:color="auto"/>
            </w:tcBorders>
            <w:shd w:val="clear" w:color="000000" w:fill="FFFFFF"/>
            <w:vAlign w:val="bottom"/>
            <w:hideMark/>
          </w:tcPr>
          <w:p w:rsidR="00E55423" w:rsidRPr="00C82082" w:rsidRDefault="00E55423" w:rsidP="00AC0080">
            <w:pPr>
              <w:spacing w:after="0"/>
              <w:jc w:val="center"/>
              <w:rPr>
                <w:rFonts w:cstheme="minorHAnsi"/>
                <w:b/>
                <w:bCs/>
              </w:rPr>
            </w:pPr>
            <w:r w:rsidRPr="00C82082">
              <w:rPr>
                <w:rFonts w:cstheme="minorHAnsi"/>
                <w:b/>
                <w:bCs/>
              </w:rPr>
              <w:t>HR</w:t>
            </w:r>
            <w:r w:rsidRPr="00C82082">
              <w:rPr>
                <w:rFonts w:cstheme="minorHAnsi"/>
                <w:b/>
                <w:bCs/>
                <w:vertAlign w:val="superscript"/>
              </w:rPr>
              <w:t>**</w:t>
            </w:r>
            <w:r w:rsidRPr="00C82082">
              <w:rPr>
                <w:rFonts w:cstheme="minorHAnsi"/>
                <w:b/>
                <w:bCs/>
              </w:rPr>
              <w:t xml:space="preserve"> (95% CI)</w:t>
            </w:r>
          </w:p>
        </w:tc>
        <w:tc>
          <w:tcPr>
            <w:tcW w:w="720" w:type="dxa"/>
            <w:tcBorders>
              <w:top w:val="nil"/>
              <w:left w:val="nil"/>
              <w:bottom w:val="nil"/>
              <w:right w:val="nil"/>
            </w:tcBorders>
            <w:shd w:val="clear" w:color="000000" w:fill="FFFFFF"/>
            <w:vAlign w:val="bottom"/>
            <w:hideMark/>
          </w:tcPr>
          <w:p w:rsidR="00E55423" w:rsidRPr="00C82082" w:rsidRDefault="00E55423" w:rsidP="00AC0080">
            <w:pPr>
              <w:spacing w:after="0"/>
              <w:jc w:val="center"/>
              <w:rPr>
                <w:rFonts w:cstheme="minorHAnsi"/>
                <w:b/>
                <w:bCs/>
              </w:rPr>
            </w:pPr>
            <w:r w:rsidRPr="00C82082">
              <w:rPr>
                <w:rFonts w:cstheme="minorHAnsi"/>
                <w:b/>
                <w:bCs/>
              </w:rPr>
              <w:t>cases</w:t>
            </w:r>
          </w:p>
        </w:tc>
        <w:tc>
          <w:tcPr>
            <w:tcW w:w="1824" w:type="dxa"/>
            <w:tcBorders>
              <w:top w:val="nil"/>
              <w:left w:val="nil"/>
              <w:bottom w:val="nil"/>
              <w:right w:val="single" w:sz="4" w:space="0" w:color="auto"/>
            </w:tcBorders>
            <w:shd w:val="clear" w:color="000000" w:fill="FFFFFF"/>
            <w:vAlign w:val="bottom"/>
            <w:hideMark/>
          </w:tcPr>
          <w:p w:rsidR="00E55423" w:rsidRPr="00C82082" w:rsidRDefault="00E55423" w:rsidP="00AC0080">
            <w:pPr>
              <w:spacing w:after="0"/>
              <w:jc w:val="center"/>
              <w:rPr>
                <w:rFonts w:cstheme="minorHAnsi"/>
                <w:b/>
                <w:bCs/>
              </w:rPr>
            </w:pPr>
            <w:r w:rsidRPr="00C82082">
              <w:rPr>
                <w:rFonts w:cstheme="minorHAnsi"/>
                <w:b/>
                <w:bCs/>
              </w:rPr>
              <w:t>HR</w:t>
            </w:r>
            <w:r w:rsidRPr="00C82082">
              <w:rPr>
                <w:rFonts w:cstheme="minorHAnsi"/>
                <w:b/>
                <w:bCs/>
                <w:vertAlign w:val="superscript"/>
              </w:rPr>
              <w:t>**</w:t>
            </w:r>
            <w:r w:rsidRPr="00C82082">
              <w:rPr>
                <w:rFonts w:cstheme="minorHAnsi"/>
                <w:b/>
                <w:bCs/>
              </w:rPr>
              <w:t xml:space="preserve"> (95% CI)</w:t>
            </w:r>
          </w:p>
        </w:tc>
        <w:tc>
          <w:tcPr>
            <w:tcW w:w="810" w:type="dxa"/>
            <w:tcBorders>
              <w:top w:val="nil"/>
              <w:left w:val="nil"/>
              <w:bottom w:val="nil"/>
              <w:right w:val="nil"/>
            </w:tcBorders>
            <w:shd w:val="clear" w:color="000000" w:fill="FFFFFF"/>
            <w:vAlign w:val="bottom"/>
            <w:hideMark/>
          </w:tcPr>
          <w:p w:rsidR="00E55423" w:rsidRPr="00C82082" w:rsidRDefault="00E55423" w:rsidP="00AC0080">
            <w:pPr>
              <w:spacing w:after="0"/>
              <w:jc w:val="center"/>
              <w:rPr>
                <w:rFonts w:cstheme="minorHAnsi"/>
                <w:b/>
                <w:bCs/>
              </w:rPr>
            </w:pPr>
            <w:r w:rsidRPr="00C82082">
              <w:rPr>
                <w:rFonts w:cstheme="minorHAnsi"/>
                <w:b/>
                <w:bCs/>
              </w:rPr>
              <w:t>cases</w:t>
            </w:r>
          </w:p>
        </w:tc>
        <w:tc>
          <w:tcPr>
            <w:tcW w:w="1620" w:type="dxa"/>
            <w:tcBorders>
              <w:top w:val="nil"/>
              <w:left w:val="nil"/>
              <w:bottom w:val="nil"/>
              <w:right w:val="single" w:sz="8" w:space="0" w:color="auto"/>
            </w:tcBorders>
            <w:shd w:val="clear" w:color="000000" w:fill="FFFFFF"/>
            <w:vAlign w:val="bottom"/>
            <w:hideMark/>
          </w:tcPr>
          <w:p w:rsidR="00E55423" w:rsidRPr="00C82082" w:rsidRDefault="00E55423" w:rsidP="00AC0080">
            <w:pPr>
              <w:spacing w:after="0"/>
              <w:jc w:val="center"/>
              <w:rPr>
                <w:rFonts w:cstheme="minorHAnsi"/>
                <w:b/>
                <w:bCs/>
              </w:rPr>
            </w:pPr>
            <w:r w:rsidRPr="00C82082">
              <w:rPr>
                <w:rFonts w:cstheme="minorHAnsi"/>
                <w:b/>
                <w:bCs/>
              </w:rPr>
              <w:t>HR</w:t>
            </w:r>
            <w:r w:rsidRPr="00C82082">
              <w:rPr>
                <w:rFonts w:cstheme="minorHAnsi"/>
                <w:b/>
                <w:bCs/>
                <w:vertAlign w:val="superscript"/>
              </w:rPr>
              <w:t>**</w:t>
            </w:r>
            <w:r w:rsidRPr="00C82082">
              <w:rPr>
                <w:rFonts w:cstheme="minorHAnsi"/>
                <w:b/>
                <w:bCs/>
              </w:rPr>
              <w:t xml:space="preserve"> (95% CI)</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b/>
                <w:bCs/>
              </w:rPr>
            </w:pPr>
            <w:r w:rsidRPr="00C82082">
              <w:rPr>
                <w:rFonts w:cstheme="minorHAnsi"/>
                <w:b/>
                <w:bCs/>
              </w:rPr>
              <w:t>Race p-het</w:t>
            </w:r>
          </w:p>
        </w:tc>
      </w:tr>
      <w:tr w:rsidR="00E55423" w:rsidRPr="00C82082" w:rsidTr="00AC0080">
        <w:trPr>
          <w:trHeight w:val="144"/>
        </w:trPr>
        <w:tc>
          <w:tcPr>
            <w:tcW w:w="1515" w:type="dxa"/>
            <w:vMerge w:val="restart"/>
            <w:tcBorders>
              <w:top w:val="single" w:sz="4" w:space="0" w:color="auto"/>
              <w:left w:val="single" w:sz="12" w:space="0" w:color="auto"/>
              <w:right w:val="single" w:sz="4" w:space="0" w:color="C1C1C1"/>
            </w:tcBorders>
            <w:shd w:val="clear" w:color="000000" w:fill="FFFFFF"/>
            <w:vAlign w:val="center"/>
            <w:hideMark/>
          </w:tcPr>
          <w:p w:rsidR="00E55423" w:rsidRPr="00C82082" w:rsidRDefault="00E55423" w:rsidP="00AC0080">
            <w:pPr>
              <w:spacing w:after="0"/>
              <w:rPr>
                <w:rFonts w:cstheme="minorHAnsi"/>
                <w:color w:val="000000"/>
              </w:rPr>
            </w:pPr>
            <w:r w:rsidRPr="00C82082">
              <w:rPr>
                <w:rFonts w:cstheme="minorHAnsi"/>
                <w:color w:val="000000"/>
              </w:rPr>
              <w:t>Young Adult BMI</w:t>
            </w:r>
            <w:r w:rsidRPr="00C82082">
              <w:rPr>
                <w:rFonts w:cstheme="minorHAnsi"/>
                <w:b/>
                <w:bCs/>
                <w:color w:val="000000"/>
                <w:sz w:val="18"/>
                <w:szCs w:val="18"/>
                <w:vertAlign w:val="superscript"/>
              </w:rPr>
              <w:t>†</w:t>
            </w:r>
            <w:r w:rsidRPr="00C82082">
              <w:rPr>
                <w:rFonts w:cstheme="minorHAnsi"/>
                <w:color w:val="000000"/>
              </w:rPr>
              <w:t xml:space="preserve"> per 5 kg/m</w:t>
            </w:r>
            <w:r w:rsidRPr="00C82082">
              <w:rPr>
                <w:rFonts w:cstheme="minorHAnsi"/>
                <w:color w:val="000000"/>
                <w:vertAlign w:val="superscript"/>
              </w:rPr>
              <w:t>2</w:t>
            </w:r>
          </w:p>
        </w:tc>
        <w:tc>
          <w:tcPr>
            <w:tcW w:w="1440" w:type="dxa"/>
            <w:tcBorders>
              <w:top w:val="single" w:sz="4" w:space="0" w:color="auto"/>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vertAlign w:val="superscript"/>
              </w:rPr>
            </w:pPr>
            <w:r w:rsidRPr="00C82082">
              <w:rPr>
                <w:rFonts w:cstheme="minorHAnsi"/>
                <w:color w:val="000000"/>
              </w:rPr>
              <w:t>all NHL</w:t>
            </w:r>
          </w:p>
        </w:tc>
        <w:tc>
          <w:tcPr>
            <w:tcW w:w="72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3,539 </w:t>
            </w:r>
          </w:p>
        </w:tc>
        <w:tc>
          <w:tcPr>
            <w:tcW w:w="171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1.14 (1.08-1.20)</w:t>
            </w:r>
          </w:p>
        </w:tc>
        <w:tc>
          <w:tcPr>
            <w:tcW w:w="72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1,932 </w:t>
            </w:r>
          </w:p>
        </w:tc>
        <w:tc>
          <w:tcPr>
            <w:tcW w:w="162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1.16 (1.08-1.26)</w:t>
            </w:r>
          </w:p>
        </w:tc>
        <w:tc>
          <w:tcPr>
            <w:tcW w:w="720" w:type="dxa"/>
            <w:tcBorders>
              <w:top w:val="single" w:sz="4" w:space="0" w:color="auto"/>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0.63 </w:t>
            </w:r>
          </w:p>
        </w:tc>
        <w:tc>
          <w:tcPr>
            <w:tcW w:w="720" w:type="dxa"/>
            <w:tcBorders>
              <w:top w:val="single" w:sz="4" w:space="0" w:color="auto"/>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5,195 </w:t>
            </w:r>
          </w:p>
        </w:tc>
        <w:tc>
          <w:tcPr>
            <w:tcW w:w="1710"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b/>
                <w:bCs/>
              </w:rPr>
              <w:t>1.15 (1.10-1.20)</w:t>
            </w:r>
          </w:p>
        </w:tc>
        <w:tc>
          <w:tcPr>
            <w:tcW w:w="81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60</w:t>
            </w:r>
          </w:p>
        </w:tc>
        <w:tc>
          <w:tcPr>
            <w:tcW w:w="1866"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0.94 (0.52-1.70)</w:t>
            </w:r>
          </w:p>
        </w:tc>
        <w:tc>
          <w:tcPr>
            <w:tcW w:w="72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63</w:t>
            </w:r>
          </w:p>
        </w:tc>
        <w:tc>
          <w:tcPr>
            <w:tcW w:w="1824"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1.13 (0.62-2.08)</w:t>
            </w:r>
          </w:p>
        </w:tc>
        <w:tc>
          <w:tcPr>
            <w:tcW w:w="81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153</w:t>
            </w:r>
          </w:p>
        </w:tc>
        <w:tc>
          <w:tcPr>
            <w:tcW w:w="1620" w:type="dxa"/>
            <w:tcBorders>
              <w:top w:val="single" w:sz="4" w:space="0" w:color="auto"/>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1.02 (0.75-1.38)</w:t>
            </w:r>
          </w:p>
        </w:tc>
        <w:tc>
          <w:tcPr>
            <w:tcW w:w="810" w:type="dxa"/>
            <w:tcBorders>
              <w:top w:val="single" w:sz="4" w:space="0" w:color="auto"/>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0.79</w:t>
            </w:r>
          </w:p>
        </w:tc>
      </w:tr>
      <w:tr w:rsidR="00E55423" w:rsidRPr="00C82082" w:rsidTr="00AC0080">
        <w:trPr>
          <w:trHeight w:val="144"/>
        </w:trPr>
        <w:tc>
          <w:tcPr>
            <w:tcW w:w="1515" w:type="dxa"/>
            <w:vMerge/>
            <w:tcBorders>
              <w:left w:val="single" w:sz="12" w:space="0" w:color="auto"/>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vertAlign w:val="superscript"/>
              </w:rPr>
            </w:pPr>
            <w:r w:rsidRPr="00C82082">
              <w:rPr>
                <w:rFonts w:cstheme="minorHAnsi"/>
                <w:color w:val="000000"/>
              </w:rPr>
              <w:t>all B-cell NHL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2,626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1.12 (1.05-1.19)</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1,642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1.14 (1.05-1.24)</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0.77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4,067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b/>
                <w:bCs/>
              </w:rPr>
              <w:t>1.13 (1.08-1.19)</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45</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1.12 (0.59-2.15)</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46</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0.90 (0.38-2.09)</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110</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1.14 (0.78-1.68)</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0.96</w:t>
            </w:r>
          </w:p>
        </w:tc>
      </w:tr>
      <w:tr w:rsidR="00E55423" w:rsidRPr="00C82082" w:rsidTr="00AC0080">
        <w:trPr>
          <w:trHeight w:val="144"/>
        </w:trPr>
        <w:tc>
          <w:tcPr>
            <w:tcW w:w="1515" w:type="dxa"/>
            <w:vMerge/>
            <w:tcBorders>
              <w:left w:val="single" w:sz="12" w:space="0" w:color="auto"/>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CLL/SLL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748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1.03 (0.91-1.17)</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605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1.15 (1.00-1.32)</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0.26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1,294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rPr>
              <w:t>1.10 (1.00-1.20)</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17</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0.29 (0.06-1.34)</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11</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1.97 (0.41-9.47)</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31</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0.67 (0.29-1.53)</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0.19</w:t>
            </w:r>
          </w:p>
        </w:tc>
      </w:tr>
      <w:tr w:rsidR="00E55423" w:rsidRPr="00C82082" w:rsidTr="00AC0080">
        <w:trPr>
          <w:trHeight w:val="144"/>
        </w:trPr>
        <w:tc>
          <w:tcPr>
            <w:tcW w:w="1515" w:type="dxa"/>
            <w:vMerge/>
            <w:tcBorders>
              <w:left w:val="single" w:sz="12" w:space="0" w:color="auto"/>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DLBCL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707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1.26 (1.13-1.42)</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407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1.14 (0.97-1.35)</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0.33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1,053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b/>
                <w:bCs/>
              </w:rPr>
              <w:t>1.23 (1.12-1.36)</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9</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0.95 (0.22-4.05)</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20</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1.23 (0.29-5.22)</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32</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1.10 (0.52-2.31)</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0.97</w:t>
            </w:r>
          </w:p>
        </w:tc>
      </w:tr>
      <w:tr w:rsidR="00E55423" w:rsidRPr="00C82082" w:rsidTr="00AC0080">
        <w:trPr>
          <w:trHeight w:val="144"/>
        </w:trPr>
        <w:tc>
          <w:tcPr>
            <w:tcW w:w="1515" w:type="dxa"/>
            <w:vMerge/>
            <w:tcBorders>
              <w:left w:val="single" w:sz="12" w:space="0" w:color="auto"/>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FL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541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1.12 (0.97-1.28)</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244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1.05 (0.84-1.31)</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0.63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753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1.09 (0.97-1.23)</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7</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12.52 (0.83-187.99)</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8</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1.19 (0.10-14.02)</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17</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1.05 (0.42-2.67)</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0.37</w:t>
            </w:r>
          </w:p>
        </w:tc>
      </w:tr>
      <w:tr w:rsidR="00E55423" w:rsidRPr="00C82082" w:rsidTr="00AC0080">
        <w:trPr>
          <w:trHeight w:val="80"/>
        </w:trPr>
        <w:tc>
          <w:tcPr>
            <w:tcW w:w="1515" w:type="dxa"/>
            <w:vMerge/>
            <w:tcBorders>
              <w:left w:val="single" w:sz="12" w:space="0" w:color="auto"/>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MZL</w:t>
            </w:r>
            <w:r w:rsidRPr="00C82082">
              <w:rPr>
                <w:rFonts w:cstheme="minorHAnsi"/>
                <w:sz w:val="18"/>
                <w:szCs w:val="18"/>
                <w:vertAlign w:val="superscript"/>
              </w:rPr>
              <w:t>‡</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229 </w:t>
            </w:r>
          </w:p>
        </w:tc>
        <w:tc>
          <w:tcPr>
            <w:tcW w:w="171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1.04 (0.83-1.29)</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86 </w:t>
            </w:r>
          </w:p>
        </w:tc>
        <w:tc>
          <w:tcPr>
            <w:tcW w:w="16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1.49 (1.05-2.12)</w:t>
            </w:r>
          </w:p>
        </w:tc>
        <w:tc>
          <w:tcPr>
            <w:tcW w:w="720" w:type="dxa"/>
            <w:tcBorders>
              <w:top w:val="nil"/>
              <w:left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0.08 </w:t>
            </w:r>
          </w:p>
        </w:tc>
        <w:tc>
          <w:tcPr>
            <w:tcW w:w="720" w:type="dxa"/>
            <w:tcBorders>
              <w:top w:val="nil"/>
              <w:left w:val="single" w:sz="8" w:space="0" w:color="auto"/>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292 </w:t>
            </w:r>
          </w:p>
        </w:tc>
        <w:tc>
          <w:tcPr>
            <w:tcW w:w="1710" w:type="dxa"/>
            <w:tcBorders>
              <w:top w:val="nil"/>
              <w:left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1.13 (0.94-1.37)</w:t>
            </w:r>
          </w:p>
        </w:tc>
        <w:tc>
          <w:tcPr>
            <w:tcW w:w="810" w:type="dxa"/>
            <w:tcBorders>
              <w:top w:val="nil"/>
              <w:left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6</w:t>
            </w:r>
          </w:p>
        </w:tc>
        <w:tc>
          <w:tcPr>
            <w:tcW w:w="1866" w:type="dxa"/>
            <w:tcBorders>
              <w:top w:val="nil"/>
              <w:left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2.02 (0.28-14.68)</w:t>
            </w:r>
          </w:p>
        </w:tc>
        <w:tc>
          <w:tcPr>
            <w:tcW w:w="720" w:type="dxa"/>
            <w:tcBorders>
              <w:top w:val="nil"/>
              <w:left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6</w:t>
            </w:r>
          </w:p>
        </w:tc>
        <w:tc>
          <w:tcPr>
            <w:tcW w:w="1824" w:type="dxa"/>
            <w:tcBorders>
              <w:top w:val="nil"/>
              <w:left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0.00 (0.00-1.64)</w:t>
            </w:r>
          </w:p>
        </w:tc>
        <w:tc>
          <w:tcPr>
            <w:tcW w:w="810" w:type="dxa"/>
            <w:tcBorders>
              <w:top w:val="nil"/>
              <w:left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11</w:t>
            </w:r>
          </w:p>
        </w:tc>
        <w:tc>
          <w:tcPr>
            <w:tcW w:w="1620" w:type="dxa"/>
            <w:tcBorders>
              <w:top w:val="nil"/>
              <w:left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1.78 (0.67-4.72)</w:t>
            </w:r>
          </w:p>
        </w:tc>
        <w:tc>
          <w:tcPr>
            <w:tcW w:w="810" w:type="dxa"/>
            <w:tcBorders>
              <w:top w:val="nil"/>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0.21</w:t>
            </w:r>
          </w:p>
        </w:tc>
      </w:tr>
      <w:tr w:rsidR="00E55423" w:rsidRPr="00C82082" w:rsidTr="00AC0080">
        <w:trPr>
          <w:trHeight w:val="80"/>
        </w:trPr>
        <w:tc>
          <w:tcPr>
            <w:tcW w:w="1515" w:type="dxa"/>
            <w:vMerge/>
            <w:tcBorders>
              <w:left w:val="single" w:sz="12" w:space="0" w:color="auto"/>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LPL/WM</w:t>
            </w:r>
            <w:r w:rsidRPr="00C82082">
              <w:rPr>
                <w:rFonts w:cstheme="minorHAnsi"/>
                <w:sz w:val="18"/>
                <w:szCs w:val="18"/>
                <w:vertAlign w:val="superscript"/>
              </w:rPr>
              <w:t>‡</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60 </w:t>
            </w:r>
          </w:p>
        </w:tc>
        <w:tc>
          <w:tcPr>
            <w:tcW w:w="171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1.17 (0.75-1.82)</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63 </w:t>
            </w:r>
          </w:p>
        </w:tc>
        <w:tc>
          <w:tcPr>
            <w:tcW w:w="16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1.13 (0.76-1.68)</w:t>
            </w:r>
          </w:p>
        </w:tc>
        <w:tc>
          <w:tcPr>
            <w:tcW w:w="720" w:type="dxa"/>
            <w:tcBorders>
              <w:top w:val="nil"/>
              <w:left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0.90 </w:t>
            </w:r>
          </w:p>
        </w:tc>
        <w:tc>
          <w:tcPr>
            <w:tcW w:w="720" w:type="dxa"/>
            <w:tcBorders>
              <w:top w:val="nil"/>
              <w:left w:val="single" w:sz="8"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120 </w:t>
            </w:r>
          </w:p>
        </w:tc>
        <w:tc>
          <w:tcPr>
            <w:tcW w:w="1710"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1.15 (0.85-1.55)</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w:t>
            </w:r>
          </w:p>
        </w:tc>
        <w:tc>
          <w:tcPr>
            <w:tcW w:w="1866"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72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0</w:t>
            </w:r>
          </w:p>
        </w:tc>
        <w:tc>
          <w:tcPr>
            <w:tcW w:w="1824"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2</w:t>
            </w:r>
          </w:p>
        </w:tc>
        <w:tc>
          <w:tcPr>
            <w:tcW w:w="1620" w:type="dxa"/>
            <w:tcBorders>
              <w:top w:val="nil"/>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top w:val="nil"/>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0.78</w:t>
            </w:r>
          </w:p>
        </w:tc>
      </w:tr>
      <w:tr w:rsidR="00E55423" w:rsidRPr="00C82082" w:rsidTr="00AC0080">
        <w:trPr>
          <w:trHeight w:val="144"/>
        </w:trPr>
        <w:tc>
          <w:tcPr>
            <w:tcW w:w="1515" w:type="dxa"/>
            <w:vMerge/>
            <w:tcBorders>
              <w:left w:val="single" w:sz="12" w:space="0" w:color="auto"/>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left w:val="single" w:sz="4" w:space="0" w:color="auto"/>
              <w:right w:val="nil"/>
            </w:tcBorders>
            <w:shd w:val="clear" w:color="000000" w:fill="FFFFFF"/>
            <w:vAlign w:val="bottom"/>
          </w:tcPr>
          <w:p w:rsidR="00E55423" w:rsidRPr="00C82082" w:rsidRDefault="00E55423" w:rsidP="00AC0080">
            <w:pPr>
              <w:spacing w:after="0"/>
              <w:rPr>
                <w:rFonts w:cstheme="minorHAnsi"/>
                <w:color w:val="000000"/>
                <w:vertAlign w:val="superscript"/>
              </w:rPr>
            </w:pPr>
            <w:r w:rsidRPr="00C82082">
              <w:rPr>
                <w:rFonts w:cstheme="minorHAnsi"/>
                <w:color w:val="000000"/>
              </w:rPr>
              <w:t>MCL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68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0.81 (0.51-1.27)</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90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1.17 (0.82-1.66)</w:t>
            </w:r>
          </w:p>
        </w:tc>
        <w:tc>
          <w:tcPr>
            <w:tcW w:w="720" w:type="dxa"/>
            <w:tcBorders>
              <w:left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0.21 </w:t>
            </w:r>
          </w:p>
        </w:tc>
        <w:tc>
          <w:tcPr>
            <w:tcW w:w="720" w:type="dxa"/>
            <w:tcBorders>
              <w:left w:val="single" w:sz="8"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154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1.00 (0.76-1.32)</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w:t>
            </w:r>
          </w:p>
        </w:tc>
        <w:tc>
          <w:tcPr>
            <w:tcW w:w="1866"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72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0</w:t>
            </w:r>
          </w:p>
        </w:tc>
        <w:tc>
          <w:tcPr>
            <w:tcW w:w="1824"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4</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0.19</w:t>
            </w:r>
          </w:p>
        </w:tc>
      </w:tr>
      <w:tr w:rsidR="00E55423" w:rsidRPr="00C82082" w:rsidTr="00AC0080">
        <w:trPr>
          <w:trHeight w:val="144"/>
        </w:trPr>
        <w:tc>
          <w:tcPr>
            <w:tcW w:w="1515" w:type="dxa"/>
            <w:vMerge/>
            <w:tcBorders>
              <w:left w:val="single" w:sz="12" w:space="0" w:color="auto"/>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left w:val="single" w:sz="4" w:space="0" w:color="auto"/>
              <w:right w:val="nil"/>
            </w:tcBorders>
            <w:shd w:val="clear" w:color="000000" w:fill="FFFFFF"/>
            <w:vAlign w:val="bottom"/>
          </w:tcPr>
          <w:p w:rsidR="00E55423" w:rsidRPr="00C82082" w:rsidRDefault="00E55423" w:rsidP="00AC0080">
            <w:pPr>
              <w:spacing w:after="0"/>
              <w:rPr>
                <w:rFonts w:cstheme="minorHAnsi"/>
                <w:color w:val="000000"/>
                <w:vertAlign w:val="superscript"/>
              </w:rPr>
            </w:pPr>
            <w:r w:rsidRPr="00C82082">
              <w:rPr>
                <w:rFonts w:cstheme="minorHAnsi"/>
                <w:color w:val="000000"/>
              </w:rPr>
              <w:t>BL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12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0.48 (0.14-1.64)</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16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1.19 (0.48-2.98)</w:t>
            </w:r>
          </w:p>
        </w:tc>
        <w:tc>
          <w:tcPr>
            <w:tcW w:w="720" w:type="dxa"/>
            <w:tcBorders>
              <w:left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0.25 </w:t>
            </w:r>
          </w:p>
        </w:tc>
        <w:tc>
          <w:tcPr>
            <w:tcW w:w="720" w:type="dxa"/>
            <w:tcBorders>
              <w:left w:val="single" w:sz="8"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26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0.81 (0.38-1.70)</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w:t>
            </w:r>
          </w:p>
        </w:tc>
        <w:tc>
          <w:tcPr>
            <w:tcW w:w="1866"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72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0</w:t>
            </w:r>
          </w:p>
        </w:tc>
        <w:tc>
          <w:tcPr>
            <w:tcW w:w="1824"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2</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0.99</w:t>
            </w:r>
          </w:p>
        </w:tc>
      </w:tr>
      <w:tr w:rsidR="00E55423" w:rsidRPr="00C82082" w:rsidTr="00AC0080">
        <w:trPr>
          <w:trHeight w:val="144"/>
        </w:trPr>
        <w:tc>
          <w:tcPr>
            <w:tcW w:w="1515" w:type="dxa"/>
            <w:vMerge/>
            <w:tcBorders>
              <w:left w:val="single" w:sz="12" w:space="0" w:color="auto"/>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left w:val="single" w:sz="4" w:space="0" w:color="auto"/>
              <w:right w:val="nil"/>
            </w:tcBorders>
            <w:shd w:val="clear" w:color="000000" w:fill="FFFFFF"/>
            <w:vAlign w:val="bottom"/>
          </w:tcPr>
          <w:p w:rsidR="00E55423" w:rsidRPr="00C82082" w:rsidRDefault="00E55423" w:rsidP="00AC0080">
            <w:pPr>
              <w:spacing w:after="0"/>
              <w:rPr>
                <w:rFonts w:cstheme="minorHAnsi"/>
                <w:color w:val="000000"/>
                <w:vertAlign w:val="superscript"/>
              </w:rPr>
            </w:pPr>
            <w:r w:rsidRPr="00C82082">
              <w:rPr>
                <w:rFonts w:cstheme="minorHAnsi"/>
                <w:color w:val="000000"/>
              </w:rPr>
              <w:t>all T-Cell NHL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187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1.11 (0.88-1.40)</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126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1.23 (0.92-1.64)</w:t>
            </w:r>
          </w:p>
        </w:tc>
        <w:tc>
          <w:tcPr>
            <w:tcW w:w="720" w:type="dxa"/>
            <w:tcBorders>
              <w:left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0.60 </w:t>
            </w:r>
          </w:p>
        </w:tc>
        <w:tc>
          <w:tcPr>
            <w:tcW w:w="720" w:type="dxa"/>
            <w:tcBorders>
              <w:left w:val="single" w:sz="8"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298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1.12 (0.93-1.35)</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4</w:t>
            </w:r>
          </w:p>
        </w:tc>
        <w:tc>
          <w:tcPr>
            <w:tcW w:w="1866"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72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5</w:t>
            </w:r>
          </w:p>
        </w:tc>
        <w:tc>
          <w:tcPr>
            <w:tcW w:w="1824"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1.84 (0.48-7.03)</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6</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2.02 (0.66-6.21)</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0.59</w:t>
            </w:r>
          </w:p>
        </w:tc>
      </w:tr>
      <w:tr w:rsidR="00E55423" w:rsidRPr="00C82082" w:rsidTr="00AC0080">
        <w:trPr>
          <w:trHeight w:val="144"/>
        </w:trPr>
        <w:tc>
          <w:tcPr>
            <w:tcW w:w="1515" w:type="dxa"/>
            <w:vMerge/>
            <w:tcBorders>
              <w:left w:val="single" w:sz="12" w:space="0" w:color="auto"/>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left w:val="single" w:sz="4" w:space="0" w:color="auto"/>
              <w:right w:val="nil"/>
            </w:tcBorders>
            <w:shd w:val="clear" w:color="000000" w:fill="FFFFFF"/>
            <w:vAlign w:val="bottom"/>
          </w:tcPr>
          <w:p w:rsidR="00E55423" w:rsidRPr="00C82082" w:rsidRDefault="00E55423" w:rsidP="00AC0080">
            <w:pPr>
              <w:spacing w:after="0"/>
              <w:rPr>
                <w:rFonts w:cstheme="minorHAnsi"/>
                <w:color w:val="000000"/>
                <w:vertAlign w:val="superscript"/>
              </w:rPr>
            </w:pPr>
            <w:r w:rsidRPr="00C82082">
              <w:rPr>
                <w:rFonts w:cstheme="minorHAnsi"/>
                <w:color w:val="000000"/>
              </w:rPr>
              <w:t>MF/SS</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37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1.08 (0.66-1.78)</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17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1.18 (0.54-2.57)</w:t>
            </w:r>
          </w:p>
        </w:tc>
        <w:tc>
          <w:tcPr>
            <w:tcW w:w="720" w:type="dxa"/>
            <w:tcBorders>
              <w:left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0.86 </w:t>
            </w:r>
          </w:p>
        </w:tc>
        <w:tc>
          <w:tcPr>
            <w:tcW w:w="720" w:type="dxa"/>
            <w:tcBorders>
              <w:left w:val="single" w:sz="8"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50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1.16 (0.76-1.77)</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3</w:t>
            </w:r>
          </w:p>
        </w:tc>
        <w:tc>
          <w:tcPr>
            <w:tcW w:w="1866"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72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1</w:t>
            </w:r>
          </w:p>
        </w:tc>
        <w:tc>
          <w:tcPr>
            <w:tcW w:w="1824"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0</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0.82</w:t>
            </w:r>
          </w:p>
        </w:tc>
      </w:tr>
      <w:tr w:rsidR="00E55423" w:rsidRPr="00C82082" w:rsidTr="00AC0080">
        <w:trPr>
          <w:trHeight w:val="144"/>
        </w:trPr>
        <w:tc>
          <w:tcPr>
            <w:tcW w:w="1515" w:type="dxa"/>
            <w:vMerge/>
            <w:tcBorders>
              <w:left w:val="single" w:sz="12" w:space="0" w:color="auto"/>
              <w:bottom w:val="single" w:sz="4"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left w:val="single" w:sz="4" w:space="0" w:color="auto"/>
              <w:bottom w:val="single" w:sz="4" w:space="0" w:color="auto"/>
              <w:right w:val="nil"/>
            </w:tcBorders>
            <w:shd w:val="clear" w:color="000000" w:fill="FFFFFF"/>
            <w:vAlign w:val="bottom"/>
          </w:tcPr>
          <w:p w:rsidR="00E55423" w:rsidRPr="00C82082" w:rsidRDefault="00E55423" w:rsidP="00AC0080">
            <w:pPr>
              <w:spacing w:after="0"/>
              <w:rPr>
                <w:rFonts w:cstheme="minorHAnsi"/>
                <w:color w:val="000000"/>
                <w:vertAlign w:val="superscript"/>
              </w:rPr>
            </w:pPr>
            <w:r w:rsidRPr="00C82082">
              <w:rPr>
                <w:rFonts w:cstheme="minorHAnsi"/>
                <w:color w:val="000000"/>
              </w:rPr>
              <w:t>PTCL</w:t>
            </w:r>
            <w:r w:rsidRPr="00C82082">
              <w:rPr>
                <w:rFonts w:cstheme="minorHAnsi"/>
                <w:sz w:val="18"/>
                <w:szCs w:val="18"/>
                <w:vertAlign w:val="superscript"/>
              </w:rPr>
              <w:t>‡§</w:t>
            </w:r>
          </w:p>
        </w:tc>
        <w:tc>
          <w:tcPr>
            <w:tcW w:w="72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71 </w:t>
            </w:r>
          </w:p>
        </w:tc>
        <w:tc>
          <w:tcPr>
            <w:tcW w:w="171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1.12 (0.77-1.63)</w:t>
            </w:r>
          </w:p>
        </w:tc>
        <w:tc>
          <w:tcPr>
            <w:tcW w:w="72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40 </w:t>
            </w:r>
          </w:p>
        </w:tc>
        <w:tc>
          <w:tcPr>
            <w:tcW w:w="162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1.45 (0.89-2.37)</w:t>
            </w:r>
          </w:p>
        </w:tc>
        <w:tc>
          <w:tcPr>
            <w:tcW w:w="720" w:type="dxa"/>
            <w:tcBorders>
              <w:left w:val="single" w:sz="4" w:space="0" w:color="auto"/>
              <w:bottom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0.41 </w:t>
            </w:r>
          </w:p>
        </w:tc>
        <w:tc>
          <w:tcPr>
            <w:tcW w:w="720" w:type="dxa"/>
            <w:tcBorders>
              <w:left w:val="single" w:sz="8" w:space="0" w:color="auto"/>
              <w:bottom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109 </w:t>
            </w:r>
          </w:p>
        </w:tc>
        <w:tc>
          <w:tcPr>
            <w:tcW w:w="1710" w:type="dxa"/>
            <w:tcBorders>
              <w:left w:val="nil"/>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1.22 (0.90-1.64)</w:t>
            </w:r>
          </w:p>
        </w:tc>
        <w:tc>
          <w:tcPr>
            <w:tcW w:w="810" w:type="dxa"/>
            <w:tcBorders>
              <w:left w:val="nil"/>
              <w:bottom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w:t>
            </w:r>
          </w:p>
        </w:tc>
        <w:tc>
          <w:tcPr>
            <w:tcW w:w="1866" w:type="dxa"/>
            <w:tcBorders>
              <w:left w:val="nil"/>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720" w:type="dxa"/>
            <w:tcBorders>
              <w:left w:val="nil"/>
              <w:bottom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t>2</w:t>
            </w:r>
          </w:p>
        </w:tc>
        <w:tc>
          <w:tcPr>
            <w:tcW w:w="1824" w:type="dxa"/>
            <w:tcBorders>
              <w:left w:val="nil"/>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left w:val="nil"/>
              <w:bottom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t>0</w:t>
            </w:r>
          </w:p>
        </w:tc>
        <w:tc>
          <w:tcPr>
            <w:tcW w:w="1620" w:type="dxa"/>
            <w:tcBorders>
              <w:left w:val="nil"/>
              <w:bottom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hint="eastAsia"/>
                <w:vertAlign w:val="superscript"/>
              </w:rPr>
              <w:t>∞</w:t>
            </w:r>
          </w:p>
        </w:tc>
        <w:tc>
          <w:tcPr>
            <w:tcW w:w="810" w:type="dxa"/>
            <w:tcBorders>
              <w:left w:val="nil"/>
              <w:bottom w:val="single" w:sz="4" w:space="0" w:color="auto"/>
              <w:right w:val="single" w:sz="12" w:space="0" w:color="auto"/>
            </w:tcBorders>
            <w:shd w:val="clear" w:color="000000" w:fill="FFFFFF"/>
          </w:tcPr>
          <w:p w:rsidR="00E55423" w:rsidRPr="00C82082" w:rsidRDefault="00E55423" w:rsidP="00AC0080">
            <w:pPr>
              <w:spacing w:after="0"/>
              <w:rPr>
                <w:rFonts w:cstheme="minorHAnsi"/>
                <w:color w:val="000000"/>
              </w:rPr>
            </w:pPr>
            <w:r w:rsidRPr="00C82082">
              <w:t>0.78</w:t>
            </w:r>
          </w:p>
        </w:tc>
      </w:tr>
      <w:tr w:rsidR="00E55423" w:rsidRPr="00C82082" w:rsidTr="00AC0080">
        <w:trPr>
          <w:trHeight w:val="144"/>
        </w:trPr>
        <w:tc>
          <w:tcPr>
            <w:tcW w:w="1515" w:type="dxa"/>
            <w:vMerge w:val="restart"/>
            <w:tcBorders>
              <w:top w:val="nil"/>
              <w:left w:val="single" w:sz="12" w:space="0" w:color="auto"/>
              <w:bottom w:val="single" w:sz="8" w:space="0" w:color="000000"/>
              <w:right w:val="single" w:sz="4" w:space="0" w:color="C1C1C1"/>
            </w:tcBorders>
            <w:shd w:val="clear" w:color="000000" w:fill="FFFFFF"/>
            <w:vAlign w:val="center"/>
            <w:hideMark/>
          </w:tcPr>
          <w:p w:rsidR="00E55423" w:rsidRPr="00C82082" w:rsidRDefault="00E55423" w:rsidP="00AC0080">
            <w:pPr>
              <w:spacing w:after="0"/>
              <w:rPr>
                <w:rFonts w:cstheme="minorHAnsi"/>
                <w:color w:val="000000"/>
              </w:rPr>
            </w:pPr>
            <w:r w:rsidRPr="00C82082">
              <w:rPr>
                <w:rFonts w:cstheme="minorHAnsi"/>
                <w:color w:val="000000"/>
              </w:rPr>
              <w:t>Cumulative Average BMI per 5 kg/m</w:t>
            </w:r>
            <w:r w:rsidRPr="00C82082">
              <w:rPr>
                <w:rFonts w:cstheme="minorHAnsi"/>
                <w:color w:val="000000"/>
                <w:vertAlign w:val="superscript"/>
              </w:rPr>
              <w:t>2</w:t>
            </w: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all NHL</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6,295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1.03 (1.01-1.06)</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4,968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0.98 (0.94-1.01)</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0.02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8,537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1.02 (1.00-1.05)</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577</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0.72 (0.63-0.82)</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537</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0.92 (0.78-1.10)</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1612</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0.93 (0.88-0.99)</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&lt;.0001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all B-cell NHL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4,959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1.03 (1.00-1.06)</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4,276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0.98 (0.94-1.02)</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0.04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6,978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1.02 (1.00-1.05)</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450</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0.72 (0.62-0.84)</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451</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0.92 (0.77-1.10)</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1356</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0.96 (0.90-1.03)</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&lt;.0001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CLL/SLL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1,369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0.95 (0.90-1.00)</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1,455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1.00 (0.93-1.07)</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0.25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2,324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0.96 (0.91-1.01)</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148</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0.59 (0.45-0.78)</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70</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0.45 (0.24-0.85)</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282</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0.94 (0.81-1.10)</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0.001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DLBCL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1,465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1.12 (1.07-1.18)</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1,257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1.01 (0.94-1.08)</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0.01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1,854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b/>
                <w:bCs/>
              </w:rPr>
              <w:t>1.12 (1.07-1.18)</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141</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0.83 (0.60-1.16)</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212</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1.14 (0.88-1.46)</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515</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t>1.10 (0.99-1.22)</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b/>
                <w:bCs/>
                <w:color w:val="000000"/>
              </w:rPr>
            </w:pPr>
            <w:r w:rsidRPr="00C82082">
              <w:t>0.37</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FL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1,044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1.05 (0.99-1.12)</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663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0.98 (0.89-1.08)</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0.20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1,286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1.05 (0.98-1.11)</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64</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0.76 (0.55-1.06)</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73</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1.21 (0.73-1.99)</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284</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0.90 (0.78-1.04)</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0.07</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MZL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569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0.93 (0.86-1.01)</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398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0.96 (0.85-1.09)</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0.69 </w:t>
            </w:r>
          </w:p>
        </w:tc>
        <w:tc>
          <w:tcPr>
            <w:tcW w:w="720" w:type="dxa"/>
            <w:tcBorders>
              <w:top w:val="nil"/>
              <w:left w:val="single" w:sz="8"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642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0.95 (0.87-1.04)</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75</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0.77 (0.56-1.05)</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69</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0.81 (0.52-1.28)</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181</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0.81 (0.66-0.98)</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0.29</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LPL/WM</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92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0.70 (0.54-0.90)</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107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0.81 (0.62-1.05)</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0.43 </w:t>
            </w:r>
          </w:p>
        </w:tc>
        <w:tc>
          <w:tcPr>
            <w:tcW w:w="720" w:type="dxa"/>
            <w:tcBorders>
              <w:top w:val="nil"/>
              <w:left w:val="single" w:sz="8"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167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cstheme="minorHAnsi"/>
                <w:b/>
                <w:bCs/>
              </w:rPr>
              <w:t>0.71 (0.58-0.87)</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6</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cstheme="minorHAnsi"/>
                <w:b/>
                <w:bCs/>
              </w:rPr>
              <w:t>0.04 (0.00-0.38)</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11</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0.59 (0.23-1.51)</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15</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0.66 (0.30-1.47)</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0.10</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MCL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113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1.05 (0.88-1.26)</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198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0.83 (0.69-1.00)</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0.08 </w:t>
            </w:r>
          </w:p>
        </w:tc>
        <w:tc>
          <w:tcPr>
            <w:tcW w:w="720" w:type="dxa"/>
            <w:tcBorders>
              <w:top w:val="nil"/>
              <w:left w:val="single" w:sz="8"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249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1.03 (0.89-1.19)</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6</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0.68 (0.15-3.07)</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9</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2.25 (0.54-9.40)</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47</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0.64 (0.44-0.93)</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0.07</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BL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29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1.05 (0.73-1.53)</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65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1.06 (0.79-1.43)</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0.98 </w:t>
            </w:r>
          </w:p>
        </w:tc>
        <w:tc>
          <w:tcPr>
            <w:tcW w:w="720" w:type="dxa"/>
            <w:tcBorders>
              <w:top w:val="nil"/>
              <w:left w:val="single" w:sz="8"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67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1.04 (0.76-1.42)</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4</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4</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19</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1.34 (0.69-2.57)</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rPr>
                <w:rFonts w:hint="eastAsia"/>
              </w:rPr>
              <w:t>0.41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all T-Cell NHL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404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1.06 (0.96-1.16)</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392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0.94 (0.82-1.07)</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0.15 </w:t>
            </w:r>
          </w:p>
        </w:tc>
        <w:tc>
          <w:tcPr>
            <w:tcW w:w="720" w:type="dxa"/>
            <w:tcBorders>
              <w:top w:val="nil"/>
              <w:left w:val="single" w:sz="8"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516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1.00 (0.91-1.11)</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83</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0.71 (0.44-1.14)</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45</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1.34 (0.66-2.72)</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152</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0.64 (0.50-0.81)</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0.003</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MF/SS</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133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1.10 (0.94-1.29)</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126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0.93 (0.74-1.16)</w:t>
            </w:r>
          </w:p>
        </w:tc>
        <w:tc>
          <w:tcPr>
            <w:tcW w:w="720" w:type="dxa"/>
            <w:tcBorders>
              <w:top w:val="nil"/>
              <w:left w:val="single" w:sz="4" w:space="0" w:color="auto"/>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0.22 </w:t>
            </w:r>
          </w:p>
        </w:tc>
        <w:tc>
          <w:tcPr>
            <w:tcW w:w="720" w:type="dxa"/>
            <w:tcBorders>
              <w:top w:val="nil"/>
              <w:left w:val="single" w:sz="8"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117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1.01 (0.82-1.23)</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55</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0.57 (0.28-1.14)</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20</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1.03 (0.31-3.41)</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67</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0.57 (0.38-0.85)</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0.05</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PTCL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149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1.05 (0.90-1.23)</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163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0.96 (0.79-1.17)</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0.49 </w:t>
            </w:r>
          </w:p>
        </w:tc>
        <w:tc>
          <w:tcPr>
            <w:tcW w:w="720" w:type="dxa"/>
            <w:tcBorders>
              <w:top w:val="nil"/>
              <w:left w:val="single" w:sz="4"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216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1.01 (0.87-1.18)</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21</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0.44 (0.18-1.10)</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18</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1.48 (0.57-3.82)</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57</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0.80 (0.57-1.12)</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0.16</w:t>
            </w:r>
          </w:p>
        </w:tc>
      </w:tr>
      <w:tr w:rsidR="00E55423" w:rsidRPr="00C82082" w:rsidTr="00AC0080">
        <w:trPr>
          <w:trHeight w:val="144"/>
        </w:trPr>
        <w:tc>
          <w:tcPr>
            <w:tcW w:w="1515" w:type="dxa"/>
            <w:vMerge w:val="restart"/>
            <w:tcBorders>
              <w:top w:val="nil"/>
              <w:left w:val="single" w:sz="12" w:space="0" w:color="auto"/>
              <w:bottom w:val="single" w:sz="8" w:space="0" w:color="000000"/>
              <w:right w:val="single" w:sz="4" w:space="0" w:color="auto"/>
            </w:tcBorders>
            <w:shd w:val="clear" w:color="000000" w:fill="FFFFFF"/>
            <w:vAlign w:val="center"/>
            <w:hideMark/>
          </w:tcPr>
          <w:p w:rsidR="00E55423" w:rsidRPr="00C82082" w:rsidRDefault="00E55423" w:rsidP="00AC0080">
            <w:pPr>
              <w:spacing w:after="0"/>
              <w:rPr>
                <w:rFonts w:cstheme="minorHAnsi"/>
                <w:color w:val="000000"/>
              </w:rPr>
            </w:pPr>
            <w:r w:rsidRPr="00C82082">
              <w:rPr>
                <w:rFonts w:cstheme="minorHAnsi"/>
                <w:color w:val="000000"/>
              </w:rPr>
              <w:t>Simple Update (recent) BMI</w:t>
            </w:r>
          </w:p>
          <w:p w:rsidR="00E55423" w:rsidRPr="00C82082" w:rsidRDefault="00E55423" w:rsidP="00AC0080">
            <w:pPr>
              <w:spacing w:after="0"/>
              <w:rPr>
                <w:rFonts w:cstheme="minorHAnsi"/>
                <w:color w:val="000000"/>
              </w:rPr>
            </w:pPr>
            <w:r w:rsidRPr="00C82082">
              <w:rPr>
                <w:rFonts w:cstheme="minorHAnsi"/>
                <w:color w:val="000000"/>
              </w:rPr>
              <w:t>per 5 kg/m</w:t>
            </w:r>
            <w:r w:rsidRPr="00C82082">
              <w:rPr>
                <w:rFonts w:cstheme="minorHAnsi"/>
                <w:color w:val="000000"/>
                <w:vertAlign w:val="superscript"/>
              </w:rPr>
              <w:t>2</w:t>
            </w:r>
          </w:p>
        </w:tc>
        <w:tc>
          <w:tcPr>
            <w:tcW w:w="1440" w:type="dxa"/>
            <w:tcBorders>
              <w:top w:val="single" w:sz="4" w:space="0" w:color="auto"/>
              <w:left w:val="nil"/>
              <w:bottom w:val="nil"/>
              <w:right w:val="single" w:sz="4" w:space="0" w:color="auto"/>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all NHL</w:t>
            </w:r>
          </w:p>
        </w:tc>
        <w:tc>
          <w:tcPr>
            <w:tcW w:w="720" w:type="dxa"/>
            <w:tcBorders>
              <w:top w:val="single" w:sz="4" w:space="0" w:color="auto"/>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6,131 </w:t>
            </w:r>
          </w:p>
        </w:tc>
        <w:tc>
          <w:tcPr>
            <w:tcW w:w="1710" w:type="dxa"/>
            <w:tcBorders>
              <w:top w:val="single" w:sz="4" w:space="0" w:color="auto"/>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0.99 (0.97-1.02) </w:t>
            </w:r>
          </w:p>
        </w:tc>
        <w:tc>
          <w:tcPr>
            <w:tcW w:w="720" w:type="dxa"/>
            <w:tcBorders>
              <w:top w:val="single" w:sz="4" w:space="0" w:color="auto"/>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4,856 </w:t>
            </w:r>
          </w:p>
        </w:tc>
        <w:tc>
          <w:tcPr>
            <w:tcW w:w="1620" w:type="dxa"/>
            <w:tcBorders>
              <w:top w:val="single" w:sz="4" w:space="0" w:color="auto"/>
              <w:left w:val="nil"/>
              <w:bottom w:val="nil"/>
              <w:right w:val="nil"/>
            </w:tcBorders>
            <w:shd w:val="clear" w:color="000000" w:fill="FFFFFF"/>
          </w:tcPr>
          <w:p w:rsidR="00E55423" w:rsidRPr="00C82082" w:rsidRDefault="00E55423" w:rsidP="00AC0080">
            <w:pPr>
              <w:spacing w:after="0"/>
              <w:jc w:val="center"/>
              <w:rPr>
                <w:rFonts w:cstheme="minorHAnsi"/>
                <w:b/>
                <w:bCs/>
                <w:color w:val="000000"/>
              </w:rPr>
            </w:pPr>
            <w:r w:rsidRPr="00C82082">
              <w:rPr>
                <w:b/>
                <w:bCs/>
              </w:rPr>
              <w:t>0.93 (0.90-0.97)</w:t>
            </w:r>
          </w:p>
        </w:tc>
        <w:tc>
          <w:tcPr>
            <w:tcW w:w="720" w:type="dxa"/>
            <w:tcBorders>
              <w:top w:val="single" w:sz="4" w:space="0" w:color="auto"/>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0.003</w:t>
            </w:r>
          </w:p>
        </w:tc>
        <w:tc>
          <w:tcPr>
            <w:tcW w:w="72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8,275 </w:t>
            </w:r>
          </w:p>
        </w:tc>
        <w:tc>
          <w:tcPr>
            <w:tcW w:w="1710"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0.98 (0.96-1.01)</w:t>
            </w:r>
          </w:p>
        </w:tc>
        <w:tc>
          <w:tcPr>
            <w:tcW w:w="81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573</w:t>
            </w:r>
          </w:p>
        </w:tc>
        <w:tc>
          <w:tcPr>
            <w:tcW w:w="1866"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rPr>
              <w:t>0.66 (0.58-0.76)</w:t>
            </w:r>
          </w:p>
        </w:tc>
        <w:tc>
          <w:tcPr>
            <w:tcW w:w="72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534</w:t>
            </w:r>
          </w:p>
        </w:tc>
        <w:tc>
          <w:tcPr>
            <w:tcW w:w="1824"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0.79 (0.67-0.94)</w:t>
            </w:r>
          </w:p>
        </w:tc>
        <w:tc>
          <w:tcPr>
            <w:tcW w:w="81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1605</w:t>
            </w:r>
          </w:p>
        </w:tc>
        <w:tc>
          <w:tcPr>
            <w:tcW w:w="1620" w:type="dxa"/>
            <w:tcBorders>
              <w:top w:val="single" w:sz="4" w:space="0" w:color="auto"/>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0.88 (0.83-0.93)</w:t>
            </w:r>
          </w:p>
        </w:tc>
        <w:tc>
          <w:tcPr>
            <w:tcW w:w="810" w:type="dxa"/>
            <w:tcBorders>
              <w:top w:val="single" w:sz="4" w:space="0" w:color="auto"/>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&lt;.0001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hideMark/>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all B-cell NHL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4,857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1.00 (0.97-1.02)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4,190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0.93 (0.90-0.97)</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0.01</w:t>
            </w:r>
          </w:p>
        </w:tc>
        <w:tc>
          <w:tcPr>
            <w:tcW w:w="720" w:type="dxa"/>
            <w:tcBorders>
              <w:top w:val="nil"/>
              <w:left w:val="single" w:sz="4"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6,796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0.99 (0.96-1.02)</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447</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0.68 (0.58-0.79)</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450</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0.79 (0.65-0.95)</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1354</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0.90 (0.84-0.96)</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&lt;.0001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hideMark/>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CLL/SLL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1,345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 xml:space="preserve">0.93 (0.88-0.98)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1,431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0.97 (0.91-1.04)</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0.32</w:t>
            </w:r>
          </w:p>
        </w:tc>
        <w:tc>
          <w:tcPr>
            <w:tcW w:w="720" w:type="dxa"/>
            <w:tcBorders>
              <w:top w:val="nil"/>
              <w:left w:val="single" w:sz="4"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2,278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0.93 (0.89-0.98)</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147</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0.58 (0.44-0.77)</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70</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0.50 (0.28-0.90)</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281</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0.95 (0.82-1.10)</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0.002</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hideMark/>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DLBCL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1,439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 xml:space="preserve">1.07 (1.02-1.12)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1,234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0.93 (0.86-0.99)</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0.001</w:t>
            </w:r>
          </w:p>
        </w:tc>
        <w:tc>
          <w:tcPr>
            <w:tcW w:w="720" w:type="dxa"/>
            <w:tcBorders>
              <w:top w:val="nil"/>
              <w:left w:val="single" w:sz="4"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1,806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b/>
                <w:bCs/>
              </w:rPr>
              <w:t>1.07 (1.02-1.13)</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141</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0.72 (0.51-1.01)</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211</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0.86 (0.66-1.11)</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515</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0.98 (0.89-1.09)</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0.03</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hideMark/>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FL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1,025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1.03 (0.97-1.09)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650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0.95 (0.87-1.05)</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0.19</w:t>
            </w:r>
          </w:p>
        </w:tc>
        <w:tc>
          <w:tcPr>
            <w:tcW w:w="720" w:type="dxa"/>
            <w:tcBorders>
              <w:top w:val="nil"/>
              <w:left w:val="single" w:sz="4"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1,254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1.03 (0.97-1.10)</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64</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b/>
                <w:bCs/>
              </w:rPr>
              <w:t>0.67 (0.48-0.93)</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73</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1.21 (0.76-1.93)</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284</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0.85 (0.74-0.98)</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hideMark/>
          </w:tcPr>
          <w:p w:rsidR="00E55423" w:rsidRPr="00C82082" w:rsidRDefault="00E55423" w:rsidP="00AC0080">
            <w:pPr>
              <w:spacing w:after="0"/>
              <w:rPr>
                <w:rFonts w:cstheme="minorHAnsi"/>
                <w:color w:val="000000"/>
              </w:rPr>
            </w:pPr>
          </w:p>
        </w:tc>
        <w:tc>
          <w:tcPr>
            <w:tcW w:w="1440" w:type="dxa"/>
            <w:tcBorders>
              <w:top w:val="nil"/>
              <w:left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MZL</w:t>
            </w:r>
            <w:r w:rsidRPr="00C82082">
              <w:rPr>
                <w:rFonts w:cstheme="minorHAnsi"/>
                <w:sz w:val="18"/>
                <w:szCs w:val="18"/>
                <w:vertAlign w:val="superscript"/>
              </w:rPr>
              <w:t>‡</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563 </w:t>
            </w:r>
          </w:p>
        </w:tc>
        <w:tc>
          <w:tcPr>
            <w:tcW w:w="171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0.90 (0.83-0.97) </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397 </w:t>
            </w:r>
          </w:p>
        </w:tc>
        <w:tc>
          <w:tcPr>
            <w:tcW w:w="16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0.96 (0.85-1.08)</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0.39</w:t>
            </w:r>
          </w:p>
        </w:tc>
        <w:tc>
          <w:tcPr>
            <w:tcW w:w="720" w:type="dxa"/>
            <w:tcBorders>
              <w:top w:val="nil"/>
              <w:left w:val="single" w:sz="4" w:space="0" w:color="auto"/>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635 </w:t>
            </w:r>
          </w:p>
        </w:tc>
        <w:tc>
          <w:tcPr>
            <w:tcW w:w="1710" w:type="dxa"/>
            <w:tcBorders>
              <w:top w:val="nil"/>
              <w:left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0.92 (0.84-1.00)</w:t>
            </w:r>
          </w:p>
        </w:tc>
        <w:tc>
          <w:tcPr>
            <w:tcW w:w="810" w:type="dxa"/>
            <w:tcBorders>
              <w:top w:val="nil"/>
              <w:left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75</w:t>
            </w:r>
          </w:p>
        </w:tc>
        <w:tc>
          <w:tcPr>
            <w:tcW w:w="1866" w:type="dxa"/>
            <w:tcBorders>
              <w:top w:val="nil"/>
              <w:left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0.77 (0.56-1.05)</w:t>
            </w:r>
          </w:p>
        </w:tc>
        <w:tc>
          <w:tcPr>
            <w:tcW w:w="720" w:type="dxa"/>
            <w:tcBorders>
              <w:top w:val="nil"/>
              <w:left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69</w:t>
            </w:r>
          </w:p>
        </w:tc>
        <w:tc>
          <w:tcPr>
            <w:tcW w:w="1824" w:type="dxa"/>
            <w:tcBorders>
              <w:top w:val="nil"/>
              <w:left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0.71 (0.43-1.17)</w:t>
            </w:r>
          </w:p>
        </w:tc>
        <w:tc>
          <w:tcPr>
            <w:tcW w:w="810" w:type="dxa"/>
            <w:tcBorders>
              <w:top w:val="nil"/>
              <w:left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181</w:t>
            </w:r>
          </w:p>
        </w:tc>
        <w:tc>
          <w:tcPr>
            <w:tcW w:w="1620" w:type="dxa"/>
            <w:tcBorders>
              <w:top w:val="nil"/>
              <w:left w:val="nil"/>
              <w:right w:val="single" w:sz="8"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b/>
                <w:bCs/>
              </w:rPr>
              <w:t>0.76 (0.62-0.92)</w:t>
            </w:r>
          </w:p>
        </w:tc>
        <w:tc>
          <w:tcPr>
            <w:tcW w:w="810" w:type="dxa"/>
            <w:tcBorders>
              <w:top w:val="nil"/>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0.21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LPL/WM</w:t>
            </w:r>
            <w:r w:rsidRPr="00C82082">
              <w:rPr>
                <w:rFonts w:cstheme="minorHAnsi"/>
                <w:sz w:val="18"/>
                <w:szCs w:val="18"/>
                <w:vertAlign w:val="superscript"/>
              </w:rPr>
              <w:t>‡</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91 </w:t>
            </w:r>
          </w:p>
        </w:tc>
        <w:tc>
          <w:tcPr>
            <w:tcW w:w="171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 xml:space="preserve">0.69 (0.54-0.88) </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103 </w:t>
            </w:r>
          </w:p>
        </w:tc>
        <w:tc>
          <w:tcPr>
            <w:tcW w:w="16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0.82 (0.64-1.06)</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0.33</w:t>
            </w:r>
          </w:p>
        </w:tc>
        <w:tc>
          <w:tcPr>
            <w:tcW w:w="720" w:type="dxa"/>
            <w:tcBorders>
              <w:top w:val="nil"/>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162 </w:t>
            </w:r>
          </w:p>
        </w:tc>
        <w:tc>
          <w:tcPr>
            <w:tcW w:w="1710"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cstheme="minorHAnsi"/>
                <w:b/>
                <w:bCs/>
              </w:rPr>
              <w:t>0.71 (0.58-0.86)</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6</w:t>
            </w:r>
          </w:p>
        </w:tc>
        <w:tc>
          <w:tcPr>
            <w:tcW w:w="1866"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cstheme="minorHAnsi"/>
                <w:b/>
                <w:bCs/>
              </w:rPr>
              <w:t>0.02 (0.00-0.52)</w:t>
            </w:r>
          </w:p>
        </w:tc>
        <w:tc>
          <w:tcPr>
            <w:tcW w:w="72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11</w:t>
            </w:r>
          </w:p>
        </w:tc>
        <w:tc>
          <w:tcPr>
            <w:tcW w:w="1824"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0.58 (0.24-1.41)</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15</w:t>
            </w:r>
          </w:p>
        </w:tc>
        <w:tc>
          <w:tcPr>
            <w:tcW w:w="1620" w:type="dxa"/>
            <w:tcBorders>
              <w:top w:val="nil"/>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0.76 (0.35-1.63)</w:t>
            </w:r>
          </w:p>
        </w:tc>
        <w:tc>
          <w:tcPr>
            <w:tcW w:w="810" w:type="dxa"/>
            <w:tcBorders>
              <w:top w:val="nil"/>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0.18</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MCL</w:t>
            </w:r>
            <w:r w:rsidRPr="00C82082">
              <w:rPr>
                <w:rFonts w:cstheme="minorHAnsi"/>
                <w:sz w:val="18"/>
                <w:szCs w:val="18"/>
                <w:vertAlign w:val="superscript"/>
              </w:rPr>
              <w:t>‡</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106 </w:t>
            </w:r>
          </w:p>
        </w:tc>
        <w:tc>
          <w:tcPr>
            <w:tcW w:w="171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0.94 (0.78-1.14) </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189 </w:t>
            </w:r>
          </w:p>
        </w:tc>
        <w:tc>
          <w:tcPr>
            <w:tcW w:w="16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0.73 (0.60-0.88)</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0.06</w:t>
            </w:r>
          </w:p>
        </w:tc>
        <w:tc>
          <w:tcPr>
            <w:tcW w:w="720" w:type="dxa"/>
            <w:tcBorders>
              <w:top w:val="nil"/>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233 </w:t>
            </w:r>
          </w:p>
        </w:tc>
        <w:tc>
          <w:tcPr>
            <w:tcW w:w="1710"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0.93 (0.80-1.08)</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6</w:t>
            </w:r>
          </w:p>
        </w:tc>
        <w:tc>
          <w:tcPr>
            <w:tcW w:w="1866"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cstheme="minorHAnsi"/>
                <w:b/>
                <w:bCs/>
              </w:rPr>
              <w:t>0.25 (0.08-0.79)</w:t>
            </w:r>
          </w:p>
        </w:tc>
        <w:tc>
          <w:tcPr>
            <w:tcW w:w="72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9</w:t>
            </w:r>
          </w:p>
        </w:tc>
        <w:tc>
          <w:tcPr>
            <w:tcW w:w="1824"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2.60 (0.64-10.52)</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47</w:t>
            </w:r>
          </w:p>
        </w:tc>
        <w:tc>
          <w:tcPr>
            <w:tcW w:w="1620" w:type="dxa"/>
            <w:tcBorders>
              <w:top w:val="nil"/>
              <w:left w:val="nil"/>
              <w:right w:val="single" w:sz="8"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0.53 (0.36-0.79)</w:t>
            </w:r>
          </w:p>
        </w:tc>
        <w:tc>
          <w:tcPr>
            <w:tcW w:w="810" w:type="dxa"/>
            <w:tcBorders>
              <w:top w:val="nil"/>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0.004</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BL</w:t>
            </w:r>
            <w:r w:rsidRPr="00C82082">
              <w:rPr>
                <w:rFonts w:cstheme="minorHAnsi"/>
                <w:sz w:val="18"/>
                <w:szCs w:val="18"/>
                <w:vertAlign w:val="superscript"/>
              </w:rPr>
              <w:t>‡§</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27 </w:t>
            </w:r>
          </w:p>
        </w:tc>
        <w:tc>
          <w:tcPr>
            <w:tcW w:w="171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1.14 (0.80-1.63) </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64 </w:t>
            </w:r>
          </w:p>
        </w:tc>
        <w:tc>
          <w:tcPr>
            <w:tcW w:w="16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(0.74-1.32)</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0.53</w:t>
            </w:r>
          </w:p>
        </w:tc>
        <w:tc>
          <w:tcPr>
            <w:tcW w:w="720" w:type="dxa"/>
            <w:tcBorders>
              <w:top w:val="nil"/>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65 </w:t>
            </w:r>
          </w:p>
        </w:tc>
        <w:tc>
          <w:tcPr>
            <w:tcW w:w="1710"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1.03 (0.77-1.40)</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3</w:t>
            </w:r>
          </w:p>
        </w:tc>
        <w:tc>
          <w:tcPr>
            <w:tcW w:w="1866"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4</w:t>
            </w:r>
          </w:p>
        </w:tc>
        <w:tc>
          <w:tcPr>
            <w:tcW w:w="1824"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19</w:t>
            </w:r>
          </w:p>
        </w:tc>
        <w:tc>
          <w:tcPr>
            <w:tcW w:w="1620" w:type="dxa"/>
            <w:tcBorders>
              <w:top w:val="nil"/>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1.27 (0.69-2.36)</w:t>
            </w:r>
          </w:p>
        </w:tc>
        <w:tc>
          <w:tcPr>
            <w:tcW w:w="810" w:type="dxa"/>
            <w:tcBorders>
              <w:top w:val="nil"/>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rPr>
                <w:rFonts w:hint="eastAsia"/>
              </w:rPr>
              <w:t>0.33</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all T-Cell NHL</w:t>
            </w:r>
            <w:r w:rsidRPr="00C82082">
              <w:rPr>
                <w:rFonts w:cstheme="minorHAnsi"/>
                <w:sz w:val="18"/>
                <w:szCs w:val="18"/>
                <w:vertAlign w:val="superscript"/>
              </w:rPr>
              <w:t>‡</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398 </w:t>
            </w:r>
          </w:p>
        </w:tc>
        <w:tc>
          <w:tcPr>
            <w:tcW w:w="171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1.03 (0.94-1.13) </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384 </w:t>
            </w:r>
          </w:p>
        </w:tc>
        <w:tc>
          <w:tcPr>
            <w:tcW w:w="16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0.92 (0.81-1.04)</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0.15</w:t>
            </w:r>
          </w:p>
        </w:tc>
        <w:tc>
          <w:tcPr>
            <w:tcW w:w="720" w:type="dxa"/>
            <w:tcBorders>
              <w:top w:val="nil"/>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503 </w:t>
            </w:r>
          </w:p>
        </w:tc>
        <w:tc>
          <w:tcPr>
            <w:tcW w:w="1710"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0.98 (0.89-1.09)</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83</w:t>
            </w:r>
          </w:p>
        </w:tc>
        <w:tc>
          <w:tcPr>
            <w:tcW w:w="1866"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0.65 (0.41-1.03)</w:t>
            </w:r>
          </w:p>
        </w:tc>
        <w:tc>
          <w:tcPr>
            <w:tcW w:w="72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44</w:t>
            </w:r>
          </w:p>
        </w:tc>
        <w:tc>
          <w:tcPr>
            <w:tcW w:w="1824"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1.16 (0.58-2.32)</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152</w:t>
            </w:r>
          </w:p>
        </w:tc>
        <w:tc>
          <w:tcPr>
            <w:tcW w:w="1620" w:type="dxa"/>
            <w:tcBorders>
              <w:top w:val="nil"/>
              <w:left w:val="nil"/>
              <w:right w:val="single" w:sz="8"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0.67 (0.53-0.84)</w:t>
            </w:r>
          </w:p>
        </w:tc>
        <w:tc>
          <w:tcPr>
            <w:tcW w:w="810" w:type="dxa"/>
            <w:tcBorders>
              <w:top w:val="nil"/>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0.01</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MF/SS</w:t>
            </w:r>
            <w:r w:rsidRPr="00C82082">
              <w:rPr>
                <w:rFonts w:cstheme="minorHAnsi"/>
                <w:sz w:val="18"/>
                <w:szCs w:val="18"/>
                <w:vertAlign w:val="superscript"/>
              </w:rPr>
              <w:t>‡§</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132 </w:t>
            </w:r>
          </w:p>
        </w:tc>
        <w:tc>
          <w:tcPr>
            <w:tcW w:w="171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1.06 (0.91-1.24) </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126 </w:t>
            </w:r>
          </w:p>
        </w:tc>
        <w:tc>
          <w:tcPr>
            <w:tcW w:w="16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0.95 (0.76-1.17)</w:t>
            </w:r>
          </w:p>
        </w:tc>
        <w:tc>
          <w:tcPr>
            <w:tcW w:w="720" w:type="dxa"/>
            <w:tcBorders>
              <w:top w:val="nil"/>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0.40</w:t>
            </w:r>
          </w:p>
        </w:tc>
        <w:tc>
          <w:tcPr>
            <w:tcW w:w="720" w:type="dxa"/>
            <w:tcBorders>
              <w:top w:val="nil"/>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116 </w:t>
            </w:r>
          </w:p>
        </w:tc>
        <w:tc>
          <w:tcPr>
            <w:tcW w:w="1710"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1.00 (0.82-1.22)</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55</w:t>
            </w:r>
          </w:p>
        </w:tc>
        <w:tc>
          <w:tcPr>
            <w:tcW w:w="1866"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0.63 (0.33-1.21)</w:t>
            </w:r>
          </w:p>
        </w:tc>
        <w:tc>
          <w:tcPr>
            <w:tcW w:w="72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20</w:t>
            </w:r>
          </w:p>
        </w:tc>
        <w:tc>
          <w:tcPr>
            <w:tcW w:w="1824"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1.05 (0.30-3.61)</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67</w:t>
            </w:r>
          </w:p>
        </w:tc>
        <w:tc>
          <w:tcPr>
            <w:tcW w:w="1620" w:type="dxa"/>
            <w:tcBorders>
              <w:top w:val="nil"/>
              <w:left w:val="nil"/>
              <w:right w:val="single" w:sz="8"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0.63 (0.43-0.93)</w:t>
            </w:r>
          </w:p>
        </w:tc>
        <w:tc>
          <w:tcPr>
            <w:tcW w:w="810" w:type="dxa"/>
            <w:tcBorders>
              <w:top w:val="nil"/>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0.14</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auto"/>
            </w:tcBorders>
            <w:vAlign w:val="center"/>
            <w:hideMark/>
          </w:tcPr>
          <w:p w:rsidR="00E55423" w:rsidRPr="00C82082" w:rsidRDefault="00E55423" w:rsidP="00AC0080">
            <w:pPr>
              <w:spacing w:after="0"/>
              <w:rPr>
                <w:rFonts w:cstheme="minorHAnsi"/>
                <w:color w:val="000000"/>
              </w:rPr>
            </w:pPr>
          </w:p>
        </w:tc>
        <w:tc>
          <w:tcPr>
            <w:tcW w:w="1440" w:type="dxa"/>
            <w:tcBorders>
              <w:top w:val="nil"/>
              <w:left w:val="nil"/>
              <w:bottom w:val="single" w:sz="4" w:space="0" w:color="auto"/>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PTCL</w:t>
            </w:r>
            <w:r w:rsidRPr="00C82082">
              <w:rPr>
                <w:rFonts w:cstheme="minorHAnsi"/>
                <w:sz w:val="18"/>
                <w:szCs w:val="18"/>
                <w:vertAlign w:val="superscript"/>
              </w:rPr>
              <w:t>‡§</w:t>
            </w:r>
          </w:p>
        </w:tc>
        <w:tc>
          <w:tcPr>
            <w:tcW w:w="720" w:type="dxa"/>
            <w:tcBorders>
              <w:top w:val="nil"/>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147 </w:t>
            </w:r>
          </w:p>
        </w:tc>
        <w:tc>
          <w:tcPr>
            <w:tcW w:w="1710" w:type="dxa"/>
            <w:tcBorders>
              <w:top w:val="nil"/>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1.01 (0.86-1.18) </w:t>
            </w:r>
          </w:p>
        </w:tc>
        <w:tc>
          <w:tcPr>
            <w:tcW w:w="720" w:type="dxa"/>
            <w:tcBorders>
              <w:top w:val="nil"/>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159 </w:t>
            </w:r>
          </w:p>
        </w:tc>
        <w:tc>
          <w:tcPr>
            <w:tcW w:w="1620" w:type="dxa"/>
            <w:tcBorders>
              <w:top w:val="nil"/>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0.90 (0.74-1.10)</w:t>
            </w:r>
          </w:p>
        </w:tc>
        <w:tc>
          <w:tcPr>
            <w:tcW w:w="720" w:type="dxa"/>
            <w:tcBorders>
              <w:top w:val="nil"/>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0.40</w:t>
            </w:r>
          </w:p>
        </w:tc>
        <w:tc>
          <w:tcPr>
            <w:tcW w:w="720" w:type="dxa"/>
            <w:tcBorders>
              <w:top w:val="nil"/>
              <w:left w:val="single" w:sz="4" w:space="0" w:color="auto"/>
              <w:bottom w:val="single" w:sz="4" w:space="0" w:color="auto"/>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210 </w:t>
            </w:r>
          </w:p>
        </w:tc>
        <w:tc>
          <w:tcPr>
            <w:tcW w:w="1710" w:type="dxa"/>
            <w:tcBorders>
              <w:top w:val="nil"/>
              <w:left w:val="nil"/>
              <w:bottom w:val="single" w:sz="4" w:space="0" w:color="auto"/>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0.97 (0.84-1.14)</w:t>
            </w:r>
          </w:p>
        </w:tc>
        <w:tc>
          <w:tcPr>
            <w:tcW w:w="810" w:type="dxa"/>
            <w:tcBorders>
              <w:top w:val="nil"/>
              <w:left w:val="nil"/>
              <w:bottom w:val="single" w:sz="4" w:space="0" w:color="auto"/>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21</w:t>
            </w:r>
          </w:p>
        </w:tc>
        <w:tc>
          <w:tcPr>
            <w:tcW w:w="1866" w:type="dxa"/>
            <w:tcBorders>
              <w:top w:val="nil"/>
              <w:left w:val="nil"/>
              <w:bottom w:val="single" w:sz="4" w:space="0" w:color="auto"/>
              <w:right w:val="single" w:sz="4"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rPr>
                <w:rFonts w:cstheme="minorHAnsi"/>
                <w:b/>
                <w:bCs/>
              </w:rPr>
              <w:t>0.31 (0.14-0.65)</w:t>
            </w:r>
          </w:p>
        </w:tc>
        <w:tc>
          <w:tcPr>
            <w:tcW w:w="720" w:type="dxa"/>
            <w:tcBorders>
              <w:top w:val="nil"/>
              <w:left w:val="nil"/>
              <w:bottom w:val="single" w:sz="4" w:space="0" w:color="auto"/>
              <w:right w:val="nil"/>
            </w:tcBorders>
            <w:shd w:val="clear" w:color="000000" w:fill="FFFFFF"/>
            <w:hideMark/>
          </w:tcPr>
          <w:p w:rsidR="00E55423" w:rsidRPr="00C82082" w:rsidRDefault="00E55423" w:rsidP="00AC0080">
            <w:pPr>
              <w:spacing w:after="0"/>
              <w:jc w:val="center"/>
              <w:rPr>
                <w:rFonts w:cstheme="minorHAnsi"/>
                <w:color w:val="000000"/>
              </w:rPr>
            </w:pPr>
            <w:r w:rsidRPr="00C82082">
              <w:t>18</w:t>
            </w:r>
          </w:p>
        </w:tc>
        <w:tc>
          <w:tcPr>
            <w:tcW w:w="1824" w:type="dxa"/>
            <w:tcBorders>
              <w:top w:val="nil"/>
              <w:left w:val="nil"/>
              <w:bottom w:val="single" w:sz="4" w:space="0" w:color="auto"/>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1.14 (0.46-2.82)</w:t>
            </w:r>
          </w:p>
        </w:tc>
        <w:tc>
          <w:tcPr>
            <w:tcW w:w="810" w:type="dxa"/>
            <w:tcBorders>
              <w:top w:val="nil"/>
              <w:left w:val="nil"/>
              <w:bottom w:val="single" w:sz="4" w:space="0" w:color="auto"/>
              <w:right w:val="nil"/>
            </w:tcBorders>
            <w:shd w:val="clear" w:color="000000" w:fill="FFFFFF"/>
            <w:hideMark/>
          </w:tcPr>
          <w:p w:rsidR="00E55423" w:rsidRPr="00C82082" w:rsidRDefault="00E55423" w:rsidP="00AC0080">
            <w:pPr>
              <w:spacing w:after="0"/>
              <w:jc w:val="center"/>
              <w:rPr>
                <w:rFonts w:cstheme="minorHAnsi"/>
                <w:color w:val="000000"/>
              </w:rPr>
            </w:pPr>
            <w:r w:rsidRPr="00C82082">
              <w:t>57</w:t>
            </w:r>
          </w:p>
        </w:tc>
        <w:tc>
          <w:tcPr>
            <w:tcW w:w="1620" w:type="dxa"/>
            <w:tcBorders>
              <w:top w:val="nil"/>
              <w:left w:val="nil"/>
              <w:bottom w:val="single" w:sz="4" w:space="0" w:color="auto"/>
              <w:right w:val="single" w:sz="8" w:space="0" w:color="auto"/>
            </w:tcBorders>
            <w:shd w:val="clear" w:color="000000" w:fill="FFFFFF"/>
            <w:hideMark/>
          </w:tcPr>
          <w:p w:rsidR="00E55423" w:rsidRPr="00C82082" w:rsidRDefault="00E55423" w:rsidP="00AC0080">
            <w:pPr>
              <w:spacing w:after="0"/>
              <w:jc w:val="center"/>
              <w:rPr>
                <w:rFonts w:cstheme="minorHAnsi"/>
                <w:b/>
                <w:bCs/>
                <w:color w:val="000000"/>
              </w:rPr>
            </w:pPr>
            <w:r w:rsidRPr="00C82082">
              <w:t>0.77 (0.55-1.08)</w:t>
            </w:r>
          </w:p>
        </w:tc>
        <w:tc>
          <w:tcPr>
            <w:tcW w:w="810" w:type="dxa"/>
            <w:tcBorders>
              <w:top w:val="nil"/>
              <w:left w:val="nil"/>
              <w:bottom w:val="single" w:sz="4" w:space="0" w:color="auto"/>
              <w:right w:val="single" w:sz="12" w:space="0" w:color="auto"/>
            </w:tcBorders>
            <w:shd w:val="clear" w:color="000000" w:fill="FFFFFF"/>
          </w:tcPr>
          <w:p w:rsidR="00E55423" w:rsidRPr="00C82082" w:rsidRDefault="00E55423" w:rsidP="00AC0080">
            <w:pPr>
              <w:spacing w:after="0"/>
              <w:rPr>
                <w:rFonts w:cstheme="minorHAnsi"/>
                <w:color w:val="000000"/>
              </w:rPr>
            </w:pPr>
            <w:r w:rsidRPr="00C82082">
              <w:t>0.02</w:t>
            </w:r>
          </w:p>
        </w:tc>
      </w:tr>
      <w:tr w:rsidR="00E55423" w:rsidRPr="00C82082" w:rsidTr="00AC0080">
        <w:trPr>
          <w:trHeight w:val="144"/>
        </w:trPr>
        <w:tc>
          <w:tcPr>
            <w:tcW w:w="1515" w:type="dxa"/>
            <w:vMerge w:val="restart"/>
            <w:tcBorders>
              <w:top w:val="nil"/>
              <w:left w:val="single" w:sz="12" w:space="0" w:color="auto"/>
              <w:right w:val="single" w:sz="4" w:space="0" w:color="auto"/>
            </w:tcBorders>
            <w:vAlign w:val="center"/>
          </w:tcPr>
          <w:p w:rsidR="00E55423" w:rsidRPr="00C82082" w:rsidRDefault="00E55423" w:rsidP="00AC0080">
            <w:pPr>
              <w:spacing w:after="0"/>
              <w:rPr>
                <w:rFonts w:cstheme="minorHAnsi"/>
                <w:color w:val="000000"/>
              </w:rPr>
            </w:pPr>
            <w:r w:rsidRPr="00C82082">
              <w:rPr>
                <w:rFonts w:cstheme="minorHAnsi"/>
                <w:color w:val="000000"/>
              </w:rPr>
              <w:t>Weight change from young adulthood to middle/later adulthood (at baseline)</w:t>
            </w:r>
            <w:r w:rsidRPr="00C82082">
              <w:rPr>
                <w:rFonts w:cstheme="minorHAnsi"/>
                <w:b/>
                <w:bCs/>
                <w:color w:val="000000"/>
                <w:sz w:val="18"/>
                <w:szCs w:val="18"/>
                <w:vertAlign w:val="superscript"/>
              </w:rPr>
              <w:t>†</w:t>
            </w:r>
            <w:r w:rsidRPr="00C82082">
              <w:rPr>
                <w:rFonts w:cstheme="minorHAnsi"/>
                <w:color w:val="000000"/>
              </w:rPr>
              <w:t xml:space="preserve"> </w:t>
            </w:r>
          </w:p>
          <w:p w:rsidR="00E55423" w:rsidRPr="00C82082" w:rsidRDefault="00E55423" w:rsidP="00AC0080">
            <w:pPr>
              <w:spacing w:after="0"/>
              <w:rPr>
                <w:rFonts w:cstheme="minorHAnsi"/>
                <w:color w:val="000000"/>
              </w:rPr>
            </w:pPr>
            <w:r w:rsidRPr="00C82082">
              <w:rPr>
                <w:rFonts w:cstheme="minorHAnsi"/>
                <w:color w:val="000000"/>
              </w:rPr>
              <w:t>per 2 kg</w:t>
            </w:r>
          </w:p>
        </w:tc>
        <w:tc>
          <w:tcPr>
            <w:tcW w:w="1440" w:type="dxa"/>
            <w:tcBorders>
              <w:top w:val="single" w:sz="4" w:space="0" w:color="auto"/>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all NHL</w:t>
            </w:r>
          </w:p>
        </w:tc>
        <w:tc>
          <w:tcPr>
            <w:tcW w:w="720" w:type="dxa"/>
            <w:tcBorders>
              <w:top w:val="single" w:sz="4" w:space="0" w:color="auto"/>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3,307 </w:t>
            </w:r>
          </w:p>
        </w:tc>
        <w:tc>
          <w:tcPr>
            <w:tcW w:w="1710" w:type="dxa"/>
            <w:tcBorders>
              <w:top w:val="single" w:sz="4" w:space="0" w:color="auto"/>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1.00 (0.99-1.01)</w:t>
            </w:r>
          </w:p>
        </w:tc>
        <w:tc>
          <w:tcPr>
            <w:tcW w:w="720" w:type="dxa"/>
            <w:tcBorders>
              <w:top w:val="single" w:sz="4" w:space="0" w:color="auto"/>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1,932 </w:t>
            </w:r>
          </w:p>
        </w:tc>
        <w:tc>
          <w:tcPr>
            <w:tcW w:w="1620" w:type="dxa"/>
            <w:tcBorders>
              <w:top w:val="single" w:sz="4" w:space="0" w:color="auto"/>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(0.99-1.00)</w:t>
            </w:r>
          </w:p>
        </w:tc>
        <w:tc>
          <w:tcPr>
            <w:tcW w:w="720" w:type="dxa"/>
            <w:tcBorders>
              <w:top w:val="single" w:sz="4" w:space="0" w:color="auto"/>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0.42</w:t>
            </w:r>
          </w:p>
        </w:tc>
        <w:tc>
          <w:tcPr>
            <w:tcW w:w="720" w:type="dxa"/>
            <w:tcBorders>
              <w:top w:val="single" w:sz="4" w:space="0" w:color="auto"/>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 4,985 </w:t>
            </w:r>
          </w:p>
        </w:tc>
        <w:tc>
          <w:tcPr>
            <w:tcW w:w="1710" w:type="dxa"/>
            <w:tcBorders>
              <w:top w:val="single" w:sz="4" w:space="0" w:color="auto"/>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1.00 (0.99-1.00)</w:t>
            </w:r>
          </w:p>
        </w:tc>
        <w:tc>
          <w:tcPr>
            <w:tcW w:w="810" w:type="dxa"/>
            <w:tcBorders>
              <w:top w:val="single" w:sz="4" w:space="0" w:color="auto"/>
              <w:left w:val="nil"/>
              <w:right w:val="nil"/>
            </w:tcBorders>
            <w:shd w:val="clear" w:color="000000" w:fill="FFFFFF"/>
          </w:tcPr>
          <w:p w:rsidR="00E55423" w:rsidRPr="00C82082" w:rsidRDefault="00E55423" w:rsidP="00AC0080">
            <w:pPr>
              <w:spacing w:after="0"/>
              <w:jc w:val="center"/>
              <w:rPr>
                <w:rFonts w:cstheme="minorHAnsi"/>
                <w:color w:val="000000"/>
              </w:rPr>
            </w:pPr>
            <w:r w:rsidRPr="00C82082">
              <w:t>56</w:t>
            </w:r>
          </w:p>
        </w:tc>
        <w:tc>
          <w:tcPr>
            <w:tcW w:w="1866" w:type="dxa"/>
            <w:tcBorders>
              <w:top w:val="single" w:sz="4" w:space="0" w:color="auto"/>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1.01 (0.96-1.07)</w:t>
            </w:r>
          </w:p>
        </w:tc>
        <w:tc>
          <w:tcPr>
            <w:tcW w:w="720" w:type="dxa"/>
            <w:tcBorders>
              <w:top w:val="single" w:sz="4" w:space="0" w:color="auto"/>
              <w:left w:val="nil"/>
              <w:right w:val="nil"/>
            </w:tcBorders>
            <w:shd w:val="clear" w:color="000000" w:fill="FFFFFF"/>
          </w:tcPr>
          <w:p w:rsidR="00E55423" w:rsidRPr="00C82082" w:rsidRDefault="00E55423" w:rsidP="00AC0080">
            <w:pPr>
              <w:spacing w:after="0"/>
              <w:jc w:val="center"/>
              <w:rPr>
                <w:rFonts w:cstheme="minorHAnsi"/>
                <w:color w:val="000000"/>
              </w:rPr>
            </w:pPr>
            <w:r w:rsidRPr="00C82082">
              <w:t>54</w:t>
            </w:r>
          </w:p>
        </w:tc>
        <w:tc>
          <w:tcPr>
            <w:tcW w:w="1824" w:type="dxa"/>
            <w:tcBorders>
              <w:top w:val="single" w:sz="4" w:space="0" w:color="auto"/>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1.01 (0.95-1.08)</w:t>
            </w:r>
          </w:p>
        </w:tc>
        <w:tc>
          <w:tcPr>
            <w:tcW w:w="810" w:type="dxa"/>
            <w:tcBorders>
              <w:top w:val="single" w:sz="4" w:space="0" w:color="auto"/>
              <w:left w:val="nil"/>
              <w:right w:val="nil"/>
            </w:tcBorders>
            <w:shd w:val="clear" w:color="000000" w:fill="FFFFFF"/>
          </w:tcPr>
          <w:p w:rsidR="00E55423" w:rsidRPr="00C82082" w:rsidRDefault="00E55423" w:rsidP="00AC0080">
            <w:pPr>
              <w:spacing w:after="0"/>
              <w:jc w:val="center"/>
              <w:rPr>
                <w:rFonts w:cstheme="minorHAnsi"/>
                <w:color w:val="000000"/>
              </w:rPr>
            </w:pPr>
            <w:r w:rsidRPr="00C82082">
              <w:t>144</w:t>
            </w:r>
          </w:p>
        </w:tc>
        <w:tc>
          <w:tcPr>
            <w:tcW w:w="1620" w:type="dxa"/>
            <w:tcBorders>
              <w:top w:val="single" w:sz="4" w:space="0" w:color="auto"/>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1.01 (0.98-1.05)</w:t>
            </w:r>
          </w:p>
        </w:tc>
        <w:tc>
          <w:tcPr>
            <w:tcW w:w="810" w:type="dxa"/>
            <w:tcBorders>
              <w:top w:val="single" w:sz="4" w:space="0" w:color="auto"/>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0.79</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all B-cell NHL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2,426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1.00 (0.99-1.01)</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1,642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(0.98-1.00)</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0.42</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 3,887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1.00 (0.99-1.00)</w:t>
            </w:r>
          </w:p>
        </w:tc>
        <w:tc>
          <w:tcPr>
            <w:tcW w:w="81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41</w:t>
            </w:r>
          </w:p>
        </w:tc>
        <w:tc>
          <w:tcPr>
            <w:tcW w:w="1866"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0.98 (0.92-1.05)</w:t>
            </w:r>
          </w:p>
        </w:tc>
        <w:tc>
          <w:tcPr>
            <w:tcW w:w="720" w:type="dxa"/>
            <w:tcBorders>
              <w:top w:val="nil"/>
              <w:left w:val="nil"/>
              <w:right w:val="nil"/>
            </w:tcBorders>
            <w:shd w:val="clear" w:color="000000" w:fill="FFFFFF"/>
          </w:tcPr>
          <w:p w:rsidR="00E55423" w:rsidRPr="00C82082" w:rsidRDefault="00E55423" w:rsidP="00AC0080">
            <w:pPr>
              <w:spacing w:after="0"/>
              <w:jc w:val="center"/>
              <w:rPr>
                <w:rFonts w:cstheme="minorHAnsi"/>
                <w:color w:val="000000"/>
              </w:rPr>
            </w:pPr>
            <w:r w:rsidRPr="00C82082">
              <w:t>39</w:t>
            </w:r>
          </w:p>
        </w:tc>
        <w:tc>
          <w:tcPr>
            <w:tcW w:w="1824" w:type="dxa"/>
            <w:tcBorders>
              <w:top w:val="nil"/>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1.03 (0.96-1.12)</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101</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1.01 (0.96-1.05)</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0.74</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CLL/SLL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684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(0.97-1.00)</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605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(0.97-1.01)</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0.80</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 1,240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(0.98-1.00)</w:t>
            </w:r>
          </w:p>
        </w:tc>
        <w:tc>
          <w:tcPr>
            <w:tcW w:w="810" w:type="dxa"/>
            <w:tcBorders>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15</w:t>
            </w:r>
          </w:p>
        </w:tc>
        <w:tc>
          <w:tcPr>
            <w:tcW w:w="1866" w:type="dxa"/>
            <w:tcBorders>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1.00 (0.92-1.09)</w:t>
            </w:r>
          </w:p>
        </w:tc>
        <w:tc>
          <w:tcPr>
            <w:tcW w:w="720" w:type="dxa"/>
            <w:tcBorders>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7</w:t>
            </w:r>
          </w:p>
        </w:tc>
        <w:tc>
          <w:tcPr>
            <w:tcW w:w="1824" w:type="dxa"/>
            <w:tcBorders>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0.84 (0.52-1.36)</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27</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1.03 (0.94-1.13)</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0.74</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DLBCL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658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b/>
                <w:color w:val="000000"/>
              </w:rPr>
            </w:pPr>
            <w:r w:rsidRPr="00C82082">
              <w:t>1.01 (1.00-1.02)</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407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1.01 (0.99-1.03)</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0.73</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 1,010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t>1.01 (1.00-1.02)</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8</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0.90 (0.71-1.14)</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18</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1.07 (0.95-1.21)</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29</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1.09 (1.00-1.19)</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0.18</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FL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503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1.00 (0.98-1.01)</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244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(0.97-1.02)</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0.87</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 717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1.00 (0.98-1.01)</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7</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1.14 (0.92-1.40)</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7</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1.52 (0.90-2.59)</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16</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0.94 (0.83-1.06)</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0.18</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MZL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206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(0.96-1.01)</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86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(0.95-1.03)</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0.87</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t xml:space="preserve"> 270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(0.96-1.01)</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6</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1.05 (0.85-1.29)</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6</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(0.88-1.11)</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t>10</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1.00 (0.91-1.09)</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0.95</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LPL/WM</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60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0.94 (0.89-0.99)</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63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0.98 (0.93-1.03)</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0.25</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 xml:space="preserve"> 120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0.96 (0.93-1.00)</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2</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N/A</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MCL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63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1.02 (0.97-1.06)</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90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0.98 (0.94-1.02)</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0.28</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 xml:space="preserve"> 149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1.00 (0.97-1.03)</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4</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N/A</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BL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11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t>1.08 (0.99-1.18)</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16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1.04 (0.95-1.14)</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0.57</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 xml:space="preserve"> 25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hint="eastAsia"/>
              </w:rPr>
              <w:t>1.07 (1.00-1.14)</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2</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N/A</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all T-Cell NHL</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162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1.01 (0.98-1.04)</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126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(0.95-1.02)</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0.29</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 xml:space="preserve"> 274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1.00 (0.98-1.03)</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4</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4</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6</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1.03 (0.87-1.22)</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rPr>
                <w:rFonts w:hint="eastAsia"/>
              </w:rPr>
              <w:t>0.97</w:t>
            </w:r>
          </w:p>
        </w:tc>
      </w:tr>
      <w:tr w:rsidR="00E55423" w:rsidRPr="00C82082" w:rsidTr="00AC0080">
        <w:trPr>
          <w:trHeight w:val="144"/>
        </w:trPr>
        <w:tc>
          <w:tcPr>
            <w:tcW w:w="1515" w:type="dxa"/>
            <w:vMerge/>
            <w:tcBorders>
              <w:left w:val="single" w:sz="12"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MF/SS</w:t>
            </w:r>
            <w:r w:rsidRPr="00C82082">
              <w:rPr>
                <w:rFonts w:cstheme="minorHAnsi"/>
                <w:sz w:val="18"/>
                <w:szCs w:val="18"/>
                <w:vertAlign w:val="superscript"/>
              </w:rPr>
              <w:t>‡§</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28 </w:t>
            </w:r>
          </w:p>
        </w:tc>
        <w:tc>
          <w:tcPr>
            <w:tcW w:w="171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1.03 (0.97-1.09)</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17 </w:t>
            </w:r>
          </w:p>
        </w:tc>
        <w:tc>
          <w:tcPr>
            <w:tcW w:w="16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0.96 (0.88-1.05)</w:t>
            </w:r>
          </w:p>
        </w:tc>
        <w:tc>
          <w:tcPr>
            <w:tcW w:w="720" w:type="dxa"/>
            <w:tcBorders>
              <w:left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0.22</w:t>
            </w:r>
          </w:p>
        </w:tc>
        <w:tc>
          <w:tcPr>
            <w:tcW w:w="720" w:type="dxa"/>
            <w:tcBorders>
              <w:left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 xml:space="preserve"> 41 </w:t>
            </w:r>
          </w:p>
        </w:tc>
        <w:tc>
          <w:tcPr>
            <w:tcW w:w="1710" w:type="dxa"/>
            <w:tcBorders>
              <w:left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1.01 (0.96-1.06)</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3</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620" w:type="dxa"/>
            <w:tcBorders>
              <w:left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N/A</w:t>
            </w:r>
          </w:p>
        </w:tc>
      </w:tr>
      <w:tr w:rsidR="00E55423" w:rsidRPr="00C82082" w:rsidTr="00AC0080">
        <w:trPr>
          <w:trHeight w:val="144"/>
        </w:trPr>
        <w:tc>
          <w:tcPr>
            <w:tcW w:w="1515" w:type="dxa"/>
            <w:vMerge/>
            <w:tcBorders>
              <w:left w:val="single" w:sz="12" w:space="0" w:color="auto"/>
              <w:bottom w:val="single" w:sz="4" w:space="0" w:color="auto"/>
              <w:right w:val="single" w:sz="4" w:space="0" w:color="auto"/>
            </w:tcBorders>
            <w:vAlign w:val="center"/>
          </w:tcPr>
          <w:p w:rsidR="00E55423" w:rsidRPr="00C82082" w:rsidRDefault="00E55423" w:rsidP="00AC0080">
            <w:pPr>
              <w:spacing w:after="0"/>
              <w:rPr>
                <w:rFonts w:cstheme="minorHAnsi"/>
                <w:color w:val="000000"/>
              </w:rPr>
            </w:pPr>
          </w:p>
        </w:tc>
        <w:tc>
          <w:tcPr>
            <w:tcW w:w="1440" w:type="dxa"/>
            <w:tcBorders>
              <w:top w:val="nil"/>
              <w:left w:val="nil"/>
              <w:bottom w:val="single" w:sz="4" w:space="0" w:color="auto"/>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PTCL</w:t>
            </w:r>
            <w:r w:rsidRPr="00C82082">
              <w:rPr>
                <w:rFonts w:cstheme="minorHAnsi"/>
                <w:sz w:val="18"/>
                <w:szCs w:val="18"/>
                <w:vertAlign w:val="superscript"/>
              </w:rPr>
              <w:t>‡§</w:t>
            </w:r>
          </w:p>
        </w:tc>
        <w:tc>
          <w:tcPr>
            <w:tcW w:w="72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55 </w:t>
            </w:r>
          </w:p>
        </w:tc>
        <w:tc>
          <w:tcPr>
            <w:tcW w:w="171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1.03 (0.98-1.07)</w:t>
            </w:r>
          </w:p>
        </w:tc>
        <w:tc>
          <w:tcPr>
            <w:tcW w:w="72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 40 </w:t>
            </w:r>
          </w:p>
        </w:tc>
        <w:tc>
          <w:tcPr>
            <w:tcW w:w="162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0.98 (0.92-1.04)</w:t>
            </w:r>
          </w:p>
        </w:tc>
        <w:tc>
          <w:tcPr>
            <w:tcW w:w="720" w:type="dxa"/>
            <w:tcBorders>
              <w:left w:val="single" w:sz="4" w:space="0" w:color="auto"/>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0.19</w:t>
            </w:r>
          </w:p>
        </w:tc>
        <w:tc>
          <w:tcPr>
            <w:tcW w:w="720" w:type="dxa"/>
            <w:tcBorders>
              <w:left w:val="single" w:sz="4" w:space="0" w:color="auto"/>
              <w:bottom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 xml:space="preserve"> 94 </w:t>
            </w:r>
          </w:p>
        </w:tc>
        <w:tc>
          <w:tcPr>
            <w:tcW w:w="1710" w:type="dxa"/>
            <w:tcBorders>
              <w:left w:val="nil"/>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1.01 (0.98-1.05)</w:t>
            </w:r>
          </w:p>
        </w:tc>
        <w:tc>
          <w:tcPr>
            <w:tcW w:w="810" w:type="dxa"/>
            <w:tcBorders>
              <w:top w:val="nil"/>
              <w:left w:val="nil"/>
              <w:bottom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66" w:type="dxa"/>
            <w:tcBorders>
              <w:top w:val="nil"/>
              <w:left w:val="nil"/>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w:t>
            </w:r>
          </w:p>
        </w:tc>
        <w:tc>
          <w:tcPr>
            <w:tcW w:w="1824" w:type="dxa"/>
            <w:tcBorders>
              <w:top w:val="nil"/>
              <w:left w:val="nil"/>
              <w:bottom w:val="single" w:sz="4"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bottom w:val="single" w:sz="4"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620" w:type="dxa"/>
            <w:tcBorders>
              <w:left w:val="nil"/>
              <w:bottom w:val="single" w:sz="4"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left w:val="nil"/>
              <w:bottom w:val="single" w:sz="4" w:space="0" w:color="auto"/>
              <w:right w:val="single" w:sz="12" w:space="0" w:color="auto"/>
            </w:tcBorders>
            <w:shd w:val="clear" w:color="000000" w:fill="FFFFFF"/>
          </w:tcPr>
          <w:p w:rsidR="00E55423" w:rsidRPr="00C82082" w:rsidRDefault="00E55423" w:rsidP="00AC0080">
            <w:pPr>
              <w:spacing w:after="0"/>
              <w:rPr>
                <w:rFonts w:cstheme="minorHAnsi"/>
                <w:color w:val="000000"/>
              </w:rPr>
            </w:pPr>
            <w:r w:rsidRPr="00C82082">
              <w:t>N/A</w:t>
            </w:r>
          </w:p>
        </w:tc>
      </w:tr>
      <w:tr w:rsidR="00E55423" w:rsidRPr="00C82082" w:rsidTr="00AC0080">
        <w:trPr>
          <w:trHeight w:val="144"/>
        </w:trPr>
        <w:tc>
          <w:tcPr>
            <w:tcW w:w="1515" w:type="dxa"/>
            <w:vMerge w:val="restart"/>
            <w:tcBorders>
              <w:top w:val="single" w:sz="4" w:space="0" w:color="auto"/>
              <w:left w:val="single" w:sz="12" w:space="0" w:color="auto"/>
              <w:bottom w:val="single" w:sz="8" w:space="0" w:color="000000"/>
              <w:right w:val="single" w:sz="4" w:space="0" w:color="C1C1C1"/>
            </w:tcBorders>
            <w:shd w:val="clear" w:color="000000" w:fill="FFFFFF"/>
            <w:vAlign w:val="center"/>
            <w:hideMark/>
          </w:tcPr>
          <w:p w:rsidR="00E55423" w:rsidRPr="00C82082" w:rsidRDefault="00E55423" w:rsidP="00AC0080">
            <w:pPr>
              <w:spacing w:after="0"/>
              <w:rPr>
                <w:rFonts w:cstheme="minorHAnsi"/>
                <w:color w:val="000000"/>
              </w:rPr>
            </w:pPr>
            <w:r w:rsidRPr="00C82082">
              <w:rPr>
                <w:rFonts w:cstheme="minorHAnsi"/>
                <w:color w:val="000000"/>
              </w:rPr>
              <w:t>Waist Circumference</w:t>
            </w:r>
            <w:r w:rsidRPr="00C82082">
              <w:rPr>
                <w:rFonts w:cstheme="minorHAnsi"/>
                <w:b/>
                <w:bCs/>
                <w:color w:val="000000"/>
                <w:sz w:val="18"/>
                <w:szCs w:val="18"/>
                <w:vertAlign w:val="superscript"/>
              </w:rPr>
              <w:t>†</w:t>
            </w:r>
            <w:r w:rsidRPr="00C82082">
              <w:rPr>
                <w:rFonts w:cstheme="minorHAnsi"/>
                <w:color w:val="000000"/>
              </w:rPr>
              <w:t xml:space="preserve"> per 15cm</w:t>
            </w:r>
          </w:p>
        </w:tc>
        <w:tc>
          <w:tcPr>
            <w:tcW w:w="1440" w:type="dxa"/>
            <w:tcBorders>
              <w:top w:val="single" w:sz="4" w:space="0" w:color="auto"/>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all NHL</w:t>
            </w:r>
          </w:p>
        </w:tc>
        <w:tc>
          <w:tcPr>
            <w:tcW w:w="72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2,422 </w:t>
            </w:r>
          </w:p>
        </w:tc>
        <w:tc>
          <w:tcPr>
            <w:tcW w:w="171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1.04 (0.99-1.09) </w:t>
            </w:r>
          </w:p>
        </w:tc>
        <w:tc>
          <w:tcPr>
            <w:tcW w:w="72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1,508 </w:t>
            </w:r>
          </w:p>
        </w:tc>
        <w:tc>
          <w:tcPr>
            <w:tcW w:w="162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t>1.08 (0.99-1.17)</w:t>
            </w:r>
          </w:p>
        </w:tc>
        <w:tc>
          <w:tcPr>
            <w:tcW w:w="720" w:type="dxa"/>
            <w:tcBorders>
              <w:top w:val="single" w:sz="4" w:space="0" w:color="auto"/>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0.42</w:t>
            </w:r>
          </w:p>
        </w:tc>
        <w:tc>
          <w:tcPr>
            <w:tcW w:w="720" w:type="dxa"/>
            <w:tcBorders>
              <w:top w:val="single" w:sz="4" w:space="0" w:color="auto"/>
              <w:left w:val="single" w:sz="4"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3,752 </w:t>
            </w:r>
          </w:p>
        </w:tc>
        <w:tc>
          <w:tcPr>
            <w:tcW w:w="1710"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b/>
                <w:color w:val="000000"/>
              </w:rPr>
            </w:pPr>
            <w:r w:rsidRPr="00C82082">
              <w:rPr>
                <w:rFonts w:cstheme="minorHAnsi"/>
              </w:rPr>
              <w:t>1.04 (1.00-1.09)</w:t>
            </w:r>
          </w:p>
        </w:tc>
        <w:tc>
          <w:tcPr>
            <w:tcW w:w="81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35</w:t>
            </w:r>
          </w:p>
        </w:tc>
        <w:tc>
          <w:tcPr>
            <w:tcW w:w="1866"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1.45 (0.81-2.59)</w:t>
            </w:r>
          </w:p>
        </w:tc>
        <w:tc>
          <w:tcPr>
            <w:tcW w:w="72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45</w:t>
            </w:r>
          </w:p>
        </w:tc>
        <w:tc>
          <w:tcPr>
            <w:tcW w:w="1824" w:type="dxa"/>
            <w:tcBorders>
              <w:top w:val="single" w:sz="4" w:space="0" w:color="auto"/>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1.14 (0.56-2.30)</w:t>
            </w:r>
          </w:p>
        </w:tc>
        <w:tc>
          <w:tcPr>
            <w:tcW w:w="810" w:type="dxa"/>
            <w:tcBorders>
              <w:top w:val="single" w:sz="4" w:space="0" w:color="auto"/>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98</w:t>
            </w:r>
          </w:p>
        </w:tc>
        <w:tc>
          <w:tcPr>
            <w:tcW w:w="1620" w:type="dxa"/>
            <w:tcBorders>
              <w:top w:val="single" w:sz="4" w:space="0" w:color="auto"/>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1.02 (0.76-1.37)</w:t>
            </w:r>
          </w:p>
        </w:tc>
        <w:tc>
          <w:tcPr>
            <w:tcW w:w="810" w:type="dxa"/>
            <w:tcBorders>
              <w:top w:val="single" w:sz="4" w:space="0" w:color="auto"/>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0.73</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all B-cell NHL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1,892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1.01 (0.95-1.06)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1,313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t>1.08 (0.99-1.17)</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0.17</w:t>
            </w:r>
          </w:p>
        </w:tc>
        <w:tc>
          <w:tcPr>
            <w:tcW w:w="720" w:type="dxa"/>
            <w:tcBorders>
              <w:top w:val="nil"/>
              <w:left w:val="single" w:sz="4" w:space="0" w:color="auto"/>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 xml:space="preserve">3,070 </w:t>
            </w:r>
          </w:p>
        </w:tc>
        <w:tc>
          <w:tcPr>
            <w:tcW w:w="1710"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1.02 (0.98-1.07)</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28</w:t>
            </w:r>
          </w:p>
        </w:tc>
        <w:tc>
          <w:tcPr>
            <w:tcW w:w="1866"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rPr>
                <w:rFonts w:cstheme="minorHAnsi"/>
              </w:rPr>
              <w:t>1.85 (0.87-3.95)</w:t>
            </w:r>
          </w:p>
        </w:tc>
        <w:tc>
          <w:tcPr>
            <w:tcW w:w="72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36</w:t>
            </w:r>
          </w:p>
        </w:tc>
        <w:tc>
          <w:tcPr>
            <w:tcW w:w="1824" w:type="dxa"/>
            <w:tcBorders>
              <w:top w:val="nil"/>
              <w:left w:val="nil"/>
              <w:bottom w:val="nil"/>
              <w:right w:val="single" w:sz="4" w:space="0" w:color="auto"/>
            </w:tcBorders>
            <w:shd w:val="clear" w:color="000000" w:fill="FFFFFF"/>
            <w:hideMark/>
          </w:tcPr>
          <w:p w:rsidR="00E55423" w:rsidRPr="00C82082" w:rsidRDefault="00E55423" w:rsidP="00AC0080">
            <w:pPr>
              <w:spacing w:after="0"/>
              <w:jc w:val="center"/>
              <w:rPr>
                <w:rFonts w:cstheme="minorHAnsi"/>
                <w:color w:val="000000"/>
              </w:rPr>
            </w:pPr>
            <w:r w:rsidRPr="00C82082">
              <w:t>1.29 (0.59-2.81)</w:t>
            </w:r>
          </w:p>
        </w:tc>
        <w:tc>
          <w:tcPr>
            <w:tcW w:w="810" w:type="dxa"/>
            <w:tcBorders>
              <w:top w:val="nil"/>
              <w:left w:val="nil"/>
              <w:bottom w:val="nil"/>
              <w:right w:val="nil"/>
            </w:tcBorders>
            <w:shd w:val="clear" w:color="000000" w:fill="FFFFFF"/>
            <w:hideMark/>
          </w:tcPr>
          <w:p w:rsidR="00E55423" w:rsidRPr="00C82082" w:rsidRDefault="00E55423" w:rsidP="00AC0080">
            <w:pPr>
              <w:spacing w:after="0"/>
              <w:jc w:val="center"/>
              <w:rPr>
                <w:rFonts w:cstheme="minorHAnsi"/>
                <w:color w:val="000000"/>
              </w:rPr>
            </w:pPr>
            <w:r w:rsidRPr="00C82082">
              <w:t>71</w:t>
            </w:r>
          </w:p>
        </w:tc>
        <w:tc>
          <w:tcPr>
            <w:tcW w:w="1620" w:type="dxa"/>
            <w:tcBorders>
              <w:top w:val="nil"/>
              <w:left w:val="nil"/>
              <w:bottom w:val="nil"/>
              <w:right w:val="single" w:sz="8" w:space="0" w:color="auto"/>
            </w:tcBorders>
            <w:shd w:val="clear" w:color="000000" w:fill="FFFFFF"/>
            <w:hideMark/>
          </w:tcPr>
          <w:p w:rsidR="00E55423" w:rsidRPr="00C82082" w:rsidRDefault="00E55423" w:rsidP="00AC0080">
            <w:pPr>
              <w:spacing w:after="0"/>
              <w:jc w:val="center"/>
              <w:rPr>
                <w:rFonts w:cstheme="minorHAnsi"/>
                <w:color w:val="000000"/>
              </w:rPr>
            </w:pPr>
            <w:r w:rsidRPr="00C82082">
              <w:t>1.05 (0.71-1.54)</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0.44</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CLL/SLL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569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0.94 (0.85-1.04)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480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1.04 (0.90-1.19)</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0.27</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1,009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0.97 (0.89-1.05)</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3.54 (0.81-15.60)</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11</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vertAlign w:val="superscript"/>
              </w:rPr>
            </w:pPr>
            <w:r w:rsidRPr="00C82082">
              <w:t>1.40 (0.38-5.22)</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19</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0.62 (0.25-1.55)</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0.25</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DLBCL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510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1.05 (0.95-1.16)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325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t>1.17 (0.99-1.38)</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0.28</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795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1.09 (0.99-1.19)</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5</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13</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0.45 (0.08-2.58)</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22</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1.38 (0.66-2.91)</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0.69</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FL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368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1.01 (0.89-1.14)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196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1.01 (0.81-1.27)</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0.96</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546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1.01 (0.91-1.13)</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3</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5</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2.33 (0.37-14.74)</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10</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1.01 (0.41-2.50)</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0.83</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MZL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164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0.94 (0.78-1.14)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77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1.18 (0.84-1.66)</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0.26</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225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0.97 (0.82-1.15)</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5</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5</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1.69 (0.34-8.50)</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t>6</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t>1.01 (0.36-2.87)</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t>0.92</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LPL/WM</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46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0.82 (0.56-1.19)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52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0.75 (0.48-1.19)</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0.79</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98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0.79 (0.59-1.05)</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rPr>
                <w:rFonts w:hint="eastAsia"/>
              </w:rPr>
              <w:t>N/A</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tcPr>
          <w:p w:rsidR="00E55423" w:rsidRPr="00C82082" w:rsidRDefault="00E55423" w:rsidP="00AC0080">
            <w:pPr>
              <w:spacing w:after="0"/>
              <w:rPr>
                <w:rFonts w:cstheme="minorHAnsi"/>
                <w:color w:val="000000"/>
              </w:rPr>
            </w:pPr>
            <w:r w:rsidRPr="00C82082">
              <w:rPr>
                <w:rFonts w:cstheme="minorHAnsi"/>
                <w:color w:val="000000"/>
              </w:rPr>
              <w:t>MCL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48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1.14 (0.82-1.58)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70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1.28 (0.90-1.80)</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0.63</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116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1.19 (0.94-1.52)</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2</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rPr>
                <w:rFonts w:hint="eastAsia"/>
              </w:rPr>
              <w:t>N/A</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BL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8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1.75 (0.87-3.52)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13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1.81 (0.83-3.92)</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0.95</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20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cstheme="minorHAnsi"/>
                <w:b/>
                <w:bCs/>
              </w:rPr>
              <w:t>1.71 (1.01-2.89)</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rPr>
                <w:rFonts w:hint="eastAsia"/>
              </w:rPr>
              <w:t>N/A</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all T-Cell NHL</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131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b/>
                <w:bCs/>
              </w:rPr>
              <w:t xml:space="preserve">1.23 (1.01-1.49)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96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0.91 (0.66-1.26)</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0.12</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220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cstheme="minorHAnsi"/>
              </w:rPr>
              <w:t>1.11 (0.93-1.31)</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2</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1</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4</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b/>
                <w:bCs/>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b/>
                <w:bCs/>
                <w:color w:val="000000"/>
              </w:rPr>
            </w:pPr>
            <w:r w:rsidRPr="00C82082">
              <w:rPr>
                <w:rFonts w:hint="eastAsia"/>
              </w:rPr>
              <w:t>N/A</w:t>
            </w:r>
          </w:p>
        </w:tc>
      </w:tr>
      <w:tr w:rsidR="00E55423" w:rsidRPr="00C82082" w:rsidTr="00AC0080">
        <w:trPr>
          <w:trHeight w:val="144"/>
        </w:trPr>
        <w:tc>
          <w:tcPr>
            <w:tcW w:w="1515" w:type="dxa"/>
            <w:vMerge/>
            <w:tcBorders>
              <w:top w:val="nil"/>
              <w:left w:val="single" w:sz="12" w:space="0" w:color="auto"/>
              <w:bottom w:val="single" w:sz="8" w:space="0" w:color="000000"/>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nil"/>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MF/SS</w:t>
            </w:r>
            <w:r w:rsidRPr="00C82082">
              <w:rPr>
                <w:rFonts w:cstheme="minorHAnsi"/>
                <w:sz w:val="18"/>
                <w:szCs w:val="18"/>
                <w:vertAlign w:val="superscript"/>
              </w:rPr>
              <w:t>‡§</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22 </w:t>
            </w:r>
          </w:p>
        </w:tc>
        <w:tc>
          <w:tcPr>
            <w:tcW w:w="171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1.12 (0.70-1.81) </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15 </w:t>
            </w:r>
          </w:p>
        </w:tc>
        <w:tc>
          <w:tcPr>
            <w:tcW w:w="16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0.99 (0.45-2.18)</w:t>
            </w:r>
          </w:p>
        </w:tc>
        <w:tc>
          <w:tcPr>
            <w:tcW w:w="720" w:type="dxa"/>
            <w:tcBorders>
              <w:top w:val="nil"/>
              <w:left w:val="single" w:sz="4" w:space="0" w:color="auto"/>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0.80</w:t>
            </w:r>
          </w:p>
        </w:tc>
        <w:tc>
          <w:tcPr>
            <w:tcW w:w="720" w:type="dxa"/>
            <w:tcBorders>
              <w:top w:val="nil"/>
              <w:left w:val="single" w:sz="4" w:space="0" w:color="auto"/>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35 </w:t>
            </w:r>
          </w:p>
        </w:tc>
        <w:tc>
          <w:tcPr>
            <w:tcW w:w="1710"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1.10 (0.72-1.68)</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2</w:t>
            </w:r>
          </w:p>
        </w:tc>
        <w:tc>
          <w:tcPr>
            <w:tcW w:w="1866"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24" w:type="dxa"/>
            <w:tcBorders>
              <w:top w:val="nil"/>
              <w:left w:val="nil"/>
              <w:bottom w:val="nil"/>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620" w:type="dxa"/>
            <w:tcBorders>
              <w:top w:val="nil"/>
              <w:left w:val="nil"/>
              <w:bottom w:val="nil"/>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nil"/>
              <w:right w:val="single" w:sz="12" w:space="0" w:color="auto"/>
            </w:tcBorders>
            <w:shd w:val="clear" w:color="000000" w:fill="FFFFFF"/>
          </w:tcPr>
          <w:p w:rsidR="00E55423" w:rsidRPr="00C82082" w:rsidRDefault="00E55423" w:rsidP="00AC0080">
            <w:pPr>
              <w:spacing w:after="0"/>
              <w:rPr>
                <w:rFonts w:cstheme="minorHAnsi"/>
                <w:color w:val="000000"/>
              </w:rPr>
            </w:pPr>
            <w:r w:rsidRPr="00C82082">
              <w:rPr>
                <w:rFonts w:hint="eastAsia"/>
              </w:rPr>
              <w:t>N/A</w:t>
            </w:r>
          </w:p>
        </w:tc>
      </w:tr>
      <w:tr w:rsidR="00E55423" w:rsidRPr="00C82082" w:rsidTr="00AC0080">
        <w:trPr>
          <w:trHeight w:val="144"/>
        </w:trPr>
        <w:tc>
          <w:tcPr>
            <w:tcW w:w="1515" w:type="dxa"/>
            <w:vMerge/>
            <w:tcBorders>
              <w:top w:val="nil"/>
              <w:left w:val="single" w:sz="12" w:space="0" w:color="auto"/>
              <w:bottom w:val="single" w:sz="12" w:space="0" w:color="auto"/>
              <w:right w:val="single" w:sz="4" w:space="0" w:color="C1C1C1"/>
            </w:tcBorders>
            <w:vAlign w:val="center"/>
            <w:hideMark/>
          </w:tcPr>
          <w:p w:rsidR="00E55423" w:rsidRPr="00C82082" w:rsidRDefault="00E55423" w:rsidP="00AC0080">
            <w:pPr>
              <w:spacing w:after="0"/>
              <w:rPr>
                <w:rFonts w:cstheme="minorHAnsi"/>
                <w:color w:val="000000"/>
              </w:rPr>
            </w:pPr>
          </w:p>
        </w:tc>
        <w:tc>
          <w:tcPr>
            <w:tcW w:w="1440" w:type="dxa"/>
            <w:tcBorders>
              <w:top w:val="nil"/>
              <w:left w:val="single" w:sz="4" w:space="0" w:color="auto"/>
              <w:bottom w:val="single" w:sz="12" w:space="0" w:color="auto"/>
              <w:right w:val="nil"/>
            </w:tcBorders>
            <w:shd w:val="clear" w:color="000000" w:fill="FFFFFF"/>
            <w:vAlign w:val="bottom"/>
            <w:hideMark/>
          </w:tcPr>
          <w:p w:rsidR="00E55423" w:rsidRPr="00C82082" w:rsidRDefault="00E55423" w:rsidP="00AC0080">
            <w:pPr>
              <w:spacing w:after="0"/>
              <w:rPr>
                <w:rFonts w:cstheme="minorHAnsi"/>
                <w:color w:val="000000"/>
              </w:rPr>
            </w:pPr>
            <w:r w:rsidRPr="00C82082">
              <w:rPr>
                <w:rFonts w:cstheme="minorHAnsi"/>
                <w:color w:val="000000"/>
              </w:rPr>
              <w:t>PTCL</w:t>
            </w:r>
            <w:r w:rsidRPr="00C82082">
              <w:rPr>
                <w:rFonts w:cstheme="minorHAnsi"/>
                <w:sz w:val="18"/>
                <w:szCs w:val="18"/>
                <w:vertAlign w:val="superscript"/>
              </w:rPr>
              <w:t>‡§</w:t>
            </w:r>
          </w:p>
        </w:tc>
        <w:tc>
          <w:tcPr>
            <w:tcW w:w="720" w:type="dxa"/>
            <w:tcBorders>
              <w:top w:val="nil"/>
              <w:left w:val="single" w:sz="4" w:space="0" w:color="auto"/>
              <w:bottom w:val="single" w:sz="12"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47 </w:t>
            </w:r>
          </w:p>
        </w:tc>
        <w:tc>
          <w:tcPr>
            <w:tcW w:w="1710" w:type="dxa"/>
            <w:tcBorders>
              <w:top w:val="nil"/>
              <w:left w:val="single" w:sz="4" w:space="0" w:color="auto"/>
              <w:bottom w:val="single" w:sz="12"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1.25 (0.91-1.72) </w:t>
            </w:r>
          </w:p>
        </w:tc>
        <w:tc>
          <w:tcPr>
            <w:tcW w:w="720" w:type="dxa"/>
            <w:tcBorders>
              <w:top w:val="nil"/>
              <w:left w:val="single" w:sz="4" w:space="0" w:color="auto"/>
              <w:bottom w:val="single" w:sz="12"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 xml:space="preserve">35 </w:t>
            </w:r>
          </w:p>
        </w:tc>
        <w:tc>
          <w:tcPr>
            <w:tcW w:w="1620" w:type="dxa"/>
            <w:tcBorders>
              <w:top w:val="nil"/>
              <w:left w:val="single" w:sz="4" w:space="0" w:color="auto"/>
              <w:bottom w:val="single" w:sz="12"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1.03 (0.61-1.74)</w:t>
            </w:r>
          </w:p>
        </w:tc>
        <w:tc>
          <w:tcPr>
            <w:tcW w:w="720" w:type="dxa"/>
            <w:tcBorders>
              <w:top w:val="nil"/>
              <w:left w:val="single" w:sz="4" w:space="0" w:color="auto"/>
              <w:bottom w:val="single" w:sz="12"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t>0.53</w:t>
            </w:r>
          </w:p>
        </w:tc>
        <w:tc>
          <w:tcPr>
            <w:tcW w:w="720" w:type="dxa"/>
            <w:tcBorders>
              <w:top w:val="nil"/>
              <w:left w:val="single" w:sz="4" w:space="0" w:color="auto"/>
              <w:bottom w:val="single" w:sz="12"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 xml:space="preserve">82 </w:t>
            </w:r>
          </w:p>
        </w:tc>
        <w:tc>
          <w:tcPr>
            <w:tcW w:w="1710" w:type="dxa"/>
            <w:tcBorders>
              <w:top w:val="nil"/>
              <w:left w:val="nil"/>
              <w:bottom w:val="single" w:sz="12"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1.18 (0.90-1.54)</w:t>
            </w:r>
          </w:p>
        </w:tc>
        <w:tc>
          <w:tcPr>
            <w:tcW w:w="810" w:type="dxa"/>
            <w:tcBorders>
              <w:top w:val="nil"/>
              <w:left w:val="nil"/>
              <w:bottom w:val="single" w:sz="12"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0</w:t>
            </w:r>
          </w:p>
        </w:tc>
        <w:tc>
          <w:tcPr>
            <w:tcW w:w="1866" w:type="dxa"/>
            <w:tcBorders>
              <w:top w:val="nil"/>
              <w:left w:val="nil"/>
              <w:bottom w:val="single" w:sz="12"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720" w:type="dxa"/>
            <w:tcBorders>
              <w:top w:val="nil"/>
              <w:left w:val="nil"/>
              <w:bottom w:val="single" w:sz="12"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824" w:type="dxa"/>
            <w:tcBorders>
              <w:top w:val="nil"/>
              <w:left w:val="nil"/>
              <w:bottom w:val="single" w:sz="12" w:space="0" w:color="auto"/>
              <w:right w:val="single" w:sz="4"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single" w:sz="12" w:space="0" w:color="auto"/>
              <w:right w:val="nil"/>
            </w:tcBorders>
            <w:shd w:val="clear" w:color="000000" w:fill="FFFFFF"/>
          </w:tcPr>
          <w:p w:rsidR="00E55423" w:rsidRPr="00C82082" w:rsidRDefault="00E55423" w:rsidP="00AC0080">
            <w:pPr>
              <w:spacing w:after="0"/>
              <w:jc w:val="center"/>
              <w:rPr>
                <w:rFonts w:cstheme="minorHAnsi"/>
                <w:color w:val="000000"/>
              </w:rPr>
            </w:pPr>
            <w:r w:rsidRPr="00C82082">
              <w:rPr>
                <w:rFonts w:hint="eastAsia"/>
              </w:rPr>
              <w:t>0</w:t>
            </w:r>
          </w:p>
        </w:tc>
        <w:tc>
          <w:tcPr>
            <w:tcW w:w="1620" w:type="dxa"/>
            <w:tcBorders>
              <w:top w:val="nil"/>
              <w:left w:val="nil"/>
              <w:bottom w:val="single" w:sz="12" w:space="0" w:color="auto"/>
              <w:right w:val="single" w:sz="8" w:space="0" w:color="auto"/>
            </w:tcBorders>
            <w:shd w:val="clear" w:color="000000" w:fill="FFFFFF"/>
          </w:tcPr>
          <w:p w:rsidR="00E55423" w:rsidRPr="00C82082" w:rsidRDefault="00E55423" w:rsidP="00AC0080">
            <w:pPr>
              <w:spacing w:after="0"/>
              <w:jc w:val="center"/>
              <w:rPr>
                <w:rFonts w:cstheme="minorHAnsi"/>
                <w:color w:val="000000"/>
              </w:rPr>
            </w:pPr>
            <w:r w:rsidRPr="00C82082">
              <w:rPr>
                <w:rFonts w:cstheme="minorHAnsi"/>
              </w:rPr>
              <w:t>N/R</w:t>
            </w:r>
            <w:r w:rsidRPr="00C82082">
              <w:rPr>
                <w:rFonts w:cstheme="minorHAnsi"/>
                <w:vertAlign w:val="superscript"/>
              </w:rPr>
              <w:t>∞</w:t>
            </w:r>
          </w:p>
        </w:tc>
        <w:tc>
          <w:tcPr>
            <w:tcW w:w="810" w:type="dxa"/>
            <w:tcBorders>
              <w:top w:val="nil"/>
              <w:left w:val="nil"/>
              <w:bottom w:val="single" w:sz="12" w:space="0" w:color="auto"/>
              <w:right w:val="single" w:sz="12" w:space="0" w:color="auto"/>
            </w:tcBorders>
            <w:shd w:val="clear" w:color="000000" w:fill="FFFFFF"/>
          </w:tcPr>
          <w:p w:rsidR="00E55423" w:rsidRPr="00C82082" w:rsidRDefault="00E55423" w:rsidP="00AC0080">
            <w:pPr>
              <w:spacing w:after="0"/>
              <w:rPr>
                <w:rFonts w:cstheme="minorHAnsi"/>
                <w:color w:val="000000"/>
              </w:rPr>
            </w:pPr>
            <w:r w:rsidRPr="00C82082">
              <w:rPr>
                <w:rFonts w:hint="eastAsia"/>
              </w:rPr>
              <w:t>N/A</w:t>
            </w:r>
          </w:p>
        </w:tc>
      </w:tr>
    </w:tbl>
    <w:p w:rsidR="00E55423" w:rsidRPr="00C82082" w:rsidRDefault="00E55423" w:rsidP="00E55423">
      <w:pPr>
        <w:spacing w:after="0"/>
        <w:rPr>
          <w:rFonts w:cstheme="minorHAnsi"/>
          <w:sz w:val="22"/>
          <w:szCs w:val="22"/>
        </w:rPr>
      </w:pPr>
      <w:r w:rsidRPr="00C82082">
        <w:rPr>
          <w:rFonts w:cstheme="minorHAnsi"/>
          <w:sz w:val="22"/>
          <w:szCs w:val="22"/>
        </w:rPr>
        <w:t>Abbreviations: BL, Burkitt lymphoma;  CI, confidence interval; CLL, chronic lymphocytic leukemia/small lymphocytic lymphoma; CPS-II, Cancer Prevention Study-II Nutrition Cohort; CTS, California Teachers’ Study; DLBCL, diffuse large B-cell lymphoma; FL, follicular lymphoma; HR, hazard ratio; HPFS, Health Professionals Follow-up Study; KPSC,</w:t>
      </w:r>
      <w:r w:rsidRPr="00C82082">
        <w:rPr>
          <w:sz w:val="22"/>
          <w:szCs w:val="22"/>
        </w:rPr>
        <w:t xml:space="preserve"> </w:t>
      </w:r>
      <w:r w:rsidRPr="00C82082">
        <w:rPr>
          <w:rFonts w:cstheme="minorHAnsi"/>
          <w:sz w:val="22"/>
          <w:szCs w:val="22"/>
        </w:rPr>
        <w:t>Kaiser Permanente Southern California; LLP/WM, lymphoplasmacytic lymphoma/ Waldenström macroglobulinemia; MCL, mantle cell lymphoma; MF/SS, mycosis fungoides/Sezary syndrome; MZL,</w:t>
      </w:r>
      <w:r w:rsidRPr="00C82082">
        <w:rPr>
          <w:sz w:val="22"/>
          <w:szCs w:val="22"/>
        </w:rPr>
        <w:t xml:space="preserve"> </w:t>
      </w:r>
      <w:r w:rsidRPr="00C82082">
        <w:rPr>
          <w:rFonts w:cstheme="minorHAnsi"/>
          <w:sz w:val="22"/>
          <w:szCs w:val="22"/>
        </w:rPr>
        <w:t>marginal zone lymphoma; NHS, Nurses’ Health Study; NHSII, Nurses’ Health Study II; PTCL, peripheral T-cell lymphoma</w:t>
      </w:r>
    </w:p>
    <w:p w:rsidR="00E55423" w:rsidRPr="00C82082" w:rsidRDefault="00E55423" w:rsidP="00E55423">
      <w:pPr>
        <w:spacing w:after="0"/>
        <w:rPr>
          <w:rFonts w:cstheme="minorHAnsi"/>
          <w:sz w:val="22"/>
          <w:szCs w:val="22"/>
        </w:rPr>
      </w:pPr>
      <w:r w:rsidRPr="00C82082">
        <w:rPr>
          <w:rFonts w:cstheme="minorHAnsi"/>
          <w:sz w:val="22"/>
          <w:szCs w:val="22"/>
          <w:vertAlign w:val="superscript"/>
        </w:rPr>
        <w:t>*</w:t>
      </w:r>
      <w:r w:rsidRPr="00C82082">
        <w:rPr>
          <w:rFonts w:cstheme="minorHAnsi"/>
          <w:sz w:val="22"/>
          <w:szCs w:val="22"/>
        </w:rPr>
        <w:t>Analyses included participants from all six cohorts: CPS-II, CTS, HPFS, KPSC, NHS, NHS-2 unless otherwise specified.</w:t>
      </w:r>
    </w:p>
    <w:p w:rsidR="00E55423" w:rsidRPr="00C82082" w:rsidRDefault="00E55423" w:rsidP="00E55423">
      <w:pPr>
        <w:spacing w:after="0"/>
        <w:rPr>
          <w:rFonts w:cstheme="minorHAnsi"/>
          <w:sz w:val="22"/>
          <w:szCs w:val="22"/>
        </w:rPr>
      </w:pPr>
      <w:r w:rsidRPr="00C82082">
        <w:rPr>
          <w:rFonts w:cstheme="minorHAnsi"/>
          <w:sz w:val="22"/>
          <w:szCs w:val="22"/>
          <w:vertAlign w:val="superscript"/>
        </w:rPr>
        <w:t>**</w:t>
      </w:r>
      <w:r w:rsidRPr="00C82082">
        <w:rPr>
          <w:rFonts w:cstheme="minorHAnsi"/>
          <w:sz w:val="22"/>
          <w:szCs w:val="22"/>
        </w:rPr>
        <w:t xml:space="preserve">HRs adjusted for </w:t>
      </w:r>
      <w:r w:rsidRPr="00C82082">
        <w:rPr>
          <w:sz w:val="22"/>
          <w:szCs w:val="22"/>
        </w:rPr>
        <w:t>age, sex (where applicable), cohort</w:t>
      </w:r>
    </w:p>
    <w:p w:rsidR="00E55423" w:rsidRPr="00C82082" w:rsidRDefault="00E55423" w:rsidP="00E55423">
      <w:pPr>
        <w:spacing w:after="0"/>
        <w:rPr>
          <w:rFonts w:cstheme="minorHAnsi"/>
          <w:sz w:val="22"/>
          <w:szCs w:val="22"/>
        </w:rPr>
      </w:pPr>
      <w:r w:rsidRPr="00C82082">
        <w:rPr>
          <w:rFonts w:cstheme="minorHAnsi"/>
          <w:b/>
          <w:bCs/>
          <w:color w:val="000000"/>
          <w:sz w:val="22"/>
          <w:szCs w:val="22"/>
          <w:vertAlign w:val="superscript"/>
        </w:rPr>
        <w:t>†</w:t>
      </w:r>
      <w:r w:rsidRPr="00C82082">
        <w:rPr>
          <w:rFonts w:cstheme="minorHAnsi"/>
          <w:sz w:val="22"/>
          <w:szCs w:val="22"/>
        </w:rPr>
        <w:t>KPSC was not included in analyses of young adult BMI, weight change, waist circumference because the relevant information was not available from this cohort.</w:t>
      </w:r>
    </w:p>
    <w:p w:rsidR="00E55423" w:rsidRPr="00C82082" w:rsidRDefault="00E55423" w:rsidP="00E55423">
      <w:pPr>
        <w:spacing w:after="0"/>
        <w:rPr>
          <w:rFonts w:cstheme="minorHAnsi"/>
          <w:sz w:val="22"/>
          <w:szCs w:val="22"/>
        </w:rPr>
      </w:pPr>
      <w:r w:rsidRPr="00C82082">
        <w:rPr>
          <w:rFonts w:cstheme="minorHAnsi"/>
          <w:sz w:val="22"/>
          <w:szCs w:val="22"/>
          <w:vertAlign w:val="superscript"/>
        </w:rPr>
        <w:t>‡</w:t>
      </w:r>
      <w:r w:rsidRPr="00C82082">
        <w:rPr>
          <w:rFonts w:cstheme="minorHAnsi"/>
          <w:color w:val="000000"/>
          <w:sz w:val="22"/>
          <w:szCs w:val="22"/>
        </w:rPr>
        <w:t xml:space="preserve">NHS-II was not included in analyses specifying NHL subtypes </w:t>
      </w:r>
      <w:r w:rsidRPr="00C82082">
        <w:rPr>
          <w:rFonts w:cstheme="minorHAnsi"/>
          <w:sz w:val="22"/>
          <w:szCs w:val="22"/>
        </w:rPr>
        <w:t>because the relevant information was not available from this cohort.</w:t>
      </w:r>
    </w:p>
    <w:p w:rsidR="00E55423" w:rsidRPr="00C82082" w:rsidRDefault="00E55423" w:rsidP="00E55423">
      <w:pPr>
        <w:spacing w:after="0"/>
        <w:rPr>
          <w:rFonts w:cstheme="minorHAnsi"/>
          <w:sz w:val="22"/>
          <w:szCs w:val="22"/>
        </w:rPr>
      </w:pPr>
      <w:r w:rsidRPr="00C82082">
        <w:rPr>
          <w:rFonts w:cstheme="minorHAnsi"/>
          <w:sz w:val="22"/>
          <w:szCs w:val="22"/>
          <w:vertAlign w:val="superscript"/>
        </w:rPr>
        <w:t>§</w:t>
      </w:r>
      <w:r w:rsidRPr="00C82082">
        <w:rPr>
          <w:rFonts w:cstheme="minorHAnsi"/>
          <w:sz w:val="22"/>
          <w:szCs w:val="22"/>
        </w:rPr>
        <w:t>HPFS and NHS were not included in analyses of BL, MF/SS, or PTCL because the relevant data was not available.</w:t>
      </w:r>
    </w:p>
    <w:p w:rsidR="00E55423" w:rsidRPr="00C82082" w:rsidRDefault="00E55423" w:rsidP="00E55423">
      <w:pPr>
        <w:spacing w:after="0" w:line="240" w:lineRule="auto"/>
        <w:rPr>
          <w:sz w:val="22"/>
          <w:szCs w:val="22"/>
        </w:rPr>
      </w:pPr>
      <w:r w:rsidRPr="00C82082">
        <w:rPr>
          <w:rFonts w:cstheme="minorHAnsi"/>
          <w:sz w:val="22"/>
          <w:szCs w:val="22"/>
          <w:vertAlign w:val="superscript"/>
        </w:rPr>
        <w:t>∞</w:t>
      </w:r>
      <w:r w:rsidRPr="00C82082">
        <w:rPr>
          <w:rFonts w:hint="eastAsia"/>
          <w:sz w:val="22"/>
          <w:szCs w:val="22"/>
        </w:rPr>
        <w:t xml:space="preserve">HRs based on fewer than 5 cases </w:t>
      </w:r>
      <w:r w:rsidRPr="00C82082">
        <w:rPr>
          <w:sz w:val="22"/>
          <w:szCs w:val="22"/>
        </w:rPr>
        <w:t xml:space="preserve">or where the model did not properly converge </w:t>
      </w:r>
      <w:r w:rsidRPr="00C82082">
        <w:rPr>
          <w:rFonts w:hint="eastAsia"/>
          <w:sz w:val="22"/>
          <w:szCs w:val="22"/>
        </w:rPr>
        <w:t>are not reported in tables</w:t>
      </w:r>
    </w:p>
    <w:p w:rsidR="00E55423" w:rsidRPr="00C82082" w:rsidRDefault="00E55423" w:rsidP="00E55423">
      <w:pPr>
        <w:spacing w:after="0" w:line="240" w:lineRule="auto"/>
        <w:rPr>
          <w:sz w:val="22"/>
          <w:szCs w:val="22"/>
        </w:rPr>
      </w:pPr>
    </w:p>
    <w:p w:rsidR="00E55423" w:rsidRPr="00C82082" w:rsidRDefault="00E55423" w:rsidP="00E55423">
      <w:pPr>
        <w:rPr>
          <w:sz w:val="22"/>
          <w:szCs w:val="22"/>
        </w:rPr>
      </w:pPr>
      <w:r w:rsidRPr="00C82082">
        <w:rPr>
          <w:sz w:val="22"/>
          <w:szCs w:val="22"/>
        </w:rPr>
        <w:br w:type="page"/>
      </w:r>
    </w:p>
    <w:p w:rsidR="00E55423" w:rsidRPr="00C82082" w:rsidRDefault="00E55423" w:rsidP="00E55423">
      <w:pPr>
        <w:pStyle w:val="Heading4"/>
      </w:pPr>
      <w:r w:rsidRPr="00C82082">
        <w:t xml:space="preserve">Supplementary Table III. Estimated relative risks of the association between adult waist circumference, weight change from young adulthood, predicted percent fat mass and risk of rare NHL subtypes in the pooled cohort* </w:t>
      </w:r>
    </w:p>
    <w:p w:rsidR="00E55423" w:rsidRPr="00C82082" w:rsidRDefault="00E55423" w:rsidP="00E55423">
      <w:pPr>
        <w:spacing w:after="0" w:line="240" w:lineRule="auto"/>
        <w:rPr>
          <w:sz w:val="22"/>
          <w:szCs w:val="22"/>
        </w:rPr>
      </w:pPr>
    </w:p>
    <w:tbl>
      <w:tblPr>
        <w:tblStyle w:val="APAReport"/>
        <w:tblW w:w="0" w:type="auto"/>
        <w:tblLook w:val="04A0" w:firstRow="1" w:lastRow="0" w:firstColumn="1" w:lastColumn="0" w:noHBand="0" w:noVBand="1"/>
      </w:tblPr>
      <w:tblGrid>
        <w:gridCol w:w="2433"/>
        <w:gridCol w:w="563"/>
        <w:gridCol w:w="1379"/>
        <w:gridCol w:w="563"/>
        <w:gridCol w:w="1390"/>
        <w:gridCol w:w="563"/>
        <w:gridCol w:w="1379"/>
        <w:gridCol w:w="563"/>
        <w:gridCol w:w="1481"/>
        <w:gridCol w:w="563"/>
        <w:gridCol w:w="1379"/>
        <w:gridCol w:w="563"/>
        <w:gridCol w:w="1379"/>
        <w:gridCol w:w="563"/>
        <w:gridCol w:w="1379"/>
      </w:tblGrid>
      <w:tr w:rsidR="00E55423" w:rsidRPr="00C82082" w:rsidTr="00AC0080">
        <w:trPr>
          <w:cnfStyle w:val="100000000000" w:firstRow="1" w:lastRow="0" w:firstColumn="0" w:lastColumn="0" w:oddVBand="0" w:evenVBand="0" w:oddHBand="0" w:evenHBand="0" w:firstRowFirstColumn="0" w:firstRowLastColumn="0" w:lastRowFirstColumn="0" w:lastRowLastColumn="0"/>
          <w:trHeight w:val="300"/>
        </w:trPr>
        <w:tc>
          <w:tcPr>
            <w:tcW w:w="0" w:type="auto"/>
            <w:tcBorders>
              <w:top w:val="single" w:sz="8" w:space="0" w:color="auto"/>
              <w:left w:val="single" w:sz="8" w:space="0" w:color="auto"/>
            </w:tcBorders>
            <w:noWrap/>
            <w:hideMark/>
          </w:tcPr>
          <w:p w:rsidR="00E55423" w:rsidRPr="00C82082" w:rsidRDefault="00E55423" w:rsidP="00AC0080">
            <w:pPr>
              <w:spacing w:after="0"/>
              <w:rPr>
                <w:rFonts w:asciiTheme="minorHAnsi" w:hAnsiTheme="minorHAnsi" w:cstheme="minorHAnsi"/>
                <w:sz w:val="18"/>
                <w:szCs w:val="18"/>
              </w:rPr>
            </w:pPr>
            <w:r w:rsidRPr="00C82082">
              <w:rPr>
                <w:rFonts w:cstheme="minorHAnsi"/>
                <w:b/>
                <w:bCs/>
                <w:sz w:val="18"/>
                <w:szCs w:val="18"/>
              </w:rPr>
              <w:t>Variable</w:t>
            </w:r>
            <w:r w:rsidRPr="00C82082">
              <w:rPr>
                <w:rFonts w:ascii="Calibri" w:hAnsi="Calibri" w:cs="Calibri" w:hint="eastAsia"/>
                <w:b/>
                <w:bCs/>
                <w:sz w:val="18"/>
                <w:szCs w:val="18"/>
                <w:vertAlign w:val="superscript"/>
              </w:rPr>
              <w:t>∞</w:t>
            </w:r>
          </w:p>
        </w:tc>
        <w:tc>
          <w:tcPr>
            <w:tcW w:w="0" w:type="auto"/>
            <w:gridSpan w:val="2"/>
            <w:tcBorders>
              <w:top w:val="single" w:sz="8" w:space="0" w:color="auto"/>
              <w:right w:val="single" w:sz="4" w:space="0" w:color="auto"/>
            </w:tcBorders>
          </w:tcPr>
          <w:p w:rsidR="00E55423" w:rsidRPr="00C82082" w:rsidRDefault="00E55423" w:rsidP="00AC0080">
            <w:pPr>
              <w:spacing w:after="0"/>
              <w:jc w:val="center"/>
              <w:rPr>
                <w:rFonts w:asciiTheme="minorHAnsi" w:hAnsiTheme="minorHAnsi" w:cstheme="minorHAnsi"/>
                <w:sz w:val="18"/>
                <w:szCs w:val="18"/>
              </w:rPr>
            </w:pPr>
            <w:r w:rsidRPr="00C82082">
              <w:rPr>
                <w:rFonts w:cstheme="minorHAnsi"/>
                <w:sz w:val="18"/>
                <w:szCs w:val="18"/>
              </w:rPr>
              <w:t>MZL</w:t>
            </w:r>
          </w:p>
        </w:tc>
        <w:tc>
          <w:tcPr>
            <w:tcW w:w="0" w:type="auto"/>
            <w:gridSpan w:val="2"/>
            <w:tcBorders>
              <w:top w:val="single" w:sz="8" w:space="0" w:color="auto"/>
              <w:left w:val="single" w:sz="4" w:space="0" w:color="auto"/>
              <w:right w:val="single" w:sz="4" w:space="0" w:color="auto"/>
            </w:tcBorders>
          </w:tcPr>
          <w:p w:rsidR="00E55423" w:rsidRPr="00C82082" w:rsidRDefault="00E55423" w:rsidP="00AC0080">
            <w:pPr>
              <w:spacing w:after="0"/>
              <w:jc w:val="center"/>
              <w:rPr>
                <w:rFonts w:asciiTheme="minorHAnsi" w:hAnsiTheme="minorHAnsi" w:cstheme="minorHAnsi"/>
                <w:sz w:val="18"/>
                <w:szCs w:val="18"/>
              </w:rPr>
            </w:pPr>
            <w:r w:rsidRPr="00C82082">
              <w:rPr>
                <w:rFonts w:cstheme="minorHAnsi"/>
                <w:sz w:val="18"/>
                <w:szCs w:val="18"/>
              </w:rPr>
              <w:t>MCL</w:t>
            </w:r>
          </w:p>
        </w:tc>
        <w:tc>
          <w:tcPr>
            <w:tcW w:w="0" w:type="auto"/>
            <w:gridSpan w:val="2"/>
            <w:tcBorders>
              <w:top w:val="single" w:sz="8" w:space="0" w:color="auto"/>
              <w:left w:val="single" w:sz="4" w:space="0" w:color="auto"/>
              <w:right w:val="single" w:sz="4" w:space="0" w:color="auto"/>
            </w:tcBorders>
          </w:tcPr>
          <w:p w:rsidR="00E55423" w:rsidRPr="00C82082" w:rsidRDefault="00E55423" w:rsidP="00AC0080">
            <w:pPr>
              <w:spacing w:after="0"/>
              <w:jc w:val="center"/>
              <w:rPr>
                <w:rFonts w:asciiTheme="minorHAnsi" w:hAnsiTheme="minorHAnsi" w:cstheme="minorHAnsi"/>
                <w:sz w:val="18"/>
                <w:szCs w:val="18"/>
              </w:rPr>
            </w:pPr>
            <w:r w:rsidRPr="00C82082">
              <w:rPr>
                <w:rFonts w:cstheme="minorHAnsi"/>
                <w:sz w:val="18"/>
                <w:szCs w:val="18"/>
              </w:rPr>
              <w:t>LPL/WM</w:t>
            </w:r>
          </w:p>
        </w:tc>
        <w:tc>
          <w:tcPr>
            <w:tcW w:w="0" w:type="auto"/>
            <w:gridSpan w:val="2"/>
            <w:tcBorders>
              <w:top w:val="single" w:sz="8" w:space="0" w:color="auto"/>
              <w:left w:val="single" w:sz="4" w:space="0" w:color="auto"/>
              <w:right w:val="single" w:sz="4" w:space="0" w:color="auto"/>
            </w:tcBorders>
          </w:tcPr>
          <w:p w:rsidR="00E55423" w:rsidRPr="00C82082" w:rsidRDefault="00E55423" w:rsidP="00AC0080">
            <w:pPr>
              <w:spacing w:after="0"/>
              <w:jc w:val="center"/>
              <w:rPr>
                <w:rFonts w:asciiTheme="minorHAnsi" w:hAnsiTheme="minorHAnsi" w:cstheme="minorHAnsi"/>
                <w:sz w:val="18"/>
                <w:szCs w:val="18"/>
              </w:rPr>
            </w:pPr>
            <w:r w:rsidRPr="00C82082">
              <w:rPr>
                <w:rFonts w:cstheme="minorHAnsi"/>
                <w:sz w:val="18"/>
                <w:szCs w:val="18"/>
              </w:rPr>
              <w:t>BL</w:t>
            </w:r>
            <w:r w:rsidRPr="00C82082">
              <w:rPr>
                <w:rFonts w:cstheme="minorHAnsi"/>
                <w:sz w:val="18"/>
                <w:szCs w:val="18"/>
                <w:vertAlign w:val="superscript"/>
              </w:rPr>
              <w:t>‡</w:t>
            </w:r>
          </w:p>
        </w:tc>
        <w:tc>
          <w:tcPr>
            <w:tcW w:w="0" w:type="auto"/>
            <w:gridSpan w:val="2"/>
            <w:tcBorders>
              <w:top w:val="single" w:sz="8" w:space="0" w:color="auto"/>
              <w:left w:val="single" w:sz="4" w:space="0" w:color="auto"/>
              <w:right w:val="single" w:sz="4" w:space="0" w:color="auto"/>
            </w:tcBorders>
          </w:tcPr>
          <w:p w:rsidR="00E55423" w:rsidRPr="00C82082" w:rsidRDefault="00E55423" w:rsidP="00AC0080">
            <w:pPr>
              <w:spacing w:after="0"/>
              <w:jc w:val="center"/>
              <w:rPr>
                <w:rFonts w:asciiTheme="minorHAnsi" w:hAnsiTheme="minorHAnsi" w:cstheme="minorHAnsi"/>
                <w:sz w:val="18"/>
                <w:szCs w:val="18"/>
              </w:rPr>
            </w:pPr>
            <w:r w:rsidRPr="00C82082">
              <w:rPr>
                <w:rFonts w:cstheme="minorHAnsi"/>
                <w:sz w:val="18"/>
                <w:szCs w:val="18"/>
              </w:rPr>
              <w:t>PTCL</w:t>
            </w:r>
            <w:r w:rsidRPr="00C82082">
              <w:rPr>
                <w:rFonts w:cstheme="minorHAnsi"/>
                <w:sz w:val="18"/>
                <w:szCs w:val="18"/>
                <w:vertAlign w:val="superscript"/>
              </w:rPr>
              <w:t>‡</w:t>
            </w:r>
          </w:p>
        </w:tc>
        <w:tc>
          <w:tcPr>
            <w:tcW w:w="0" w:type="auto"/>
            <w:gridSpan w:val="2"/>
            <w:tcBorders>
              <w:top w:val="single" w:sz="8" w:space="0" w:color="auto"/>
              <w:left w:val="single" w:sz="4" w:space="0" w:color="auto"/>
              <w:right w:val="single" w:sz="4" w:space="0" w:color="auto"/>
            </w:tcBorders>
          </w:tcPr>
          <w:p w:rsidR="00E55423" w:rsidRPr="00C82082" w:rsidRDefault="00E55423" w:rsidP="00AC0080">
            <w:pPr>
              <w:spacing w:after="0"/>
              <w:jc w:val="center"/>
              <w:rPr>
                <w:rFonts w:asciiTheme="minorHAnsi" w:hAnsiTheme="minorHAnsi" w:cstheme="minorHAnsi"/>
                <w:sz w:val="18"/>
                <w:szCs w:val="18"/>
              </w:rPr>
            </w:pPr>
            <w:r w:rsidRPr="00C82082">
              <w:rPr>
                <w:rFonts w:cstheme="minorHAnsi"/>
                <w:sz w:val="18"/>
                <w:szCs w:val="18"/>
              </w:rPr>
              <w:t>MF/SS</w:t>
            </w:r>
            <w:r w:rsidRPr="00C82082">
              <w:rPr>
                <w:rFonts w:cstheme="minorHAnsi"/>
                <w:sz w:val="18"/>
                <w:szCs w:val="18"/>
                <w:vertAlign w:val="superscript"/>
              </w:rPr>
              <w:t>‡</w:t>
            </w:r>
          </w:p>
        </w:tc>
        <w:tc>
          <w:tcPr>
            <w:tcW w:w="0" w:type="auto"/>
            <w:gridSpan w:val="2"/>
            <w:tcBorders>
              <w:top w:val="single" w:sz="8" w:space="0" w:color="auto"/>
              <w:left w:val="single" w:sz="4" w:space="0" w:color="auto"/>
              <w:right w:val="single" w:sz="8" w:space="0" w:color="auto"/>
            </w:tcBorders>
            <w:noWrap/>
          </w:tcPr>
          <w:p w:rsidR="00E55423" w:rsidRPr="00C82082" w:rsidRDefault="00E55423" w:rsidP="00AC0080">
            <w:pPr>
              <w:spacing w:after="0"/>
              <w:jc w:val="center"/>
              <w:rPr>
                <w:rFonts w:asciiTheme="minorHAnsi" w:hAnsiTheme="minorHAnsi" w:cstheme="minorHAnsi"/>
                <w:sz w:val="18"/>
                <w:szCs w:val="18"/>
              </w:rPr>
            </w:pPr>
            <w:r w:rsidRPr="00C82082">
              <w:rPr>
                <w:rFonts w:cstheme="minorHAnsi"/>
                <w:sz w:val="18"/>
                <w:szCs w:val="18"/>
              </w:rPr>
              <w:t>Other NHL</w:t>
            </w:r>
          </w:p>
        </w:tc>
      </w:tr>
      <w:tr w:rsidR="00E55423" w:rsidRPr="00C82082" w:rsidTr="00AC0080">
        <w:trPr>
          <w:trHeight w:val="50"/>
        </w:trPr>
        <w:tc>
          <w:tcPr>
            <w:tcW w:w="0" w:type="auto"/>
            <w:tcBorders>
              <w:left w:val="single" w:sz="8" w:space="0" w:color="auto"/>
            </w:tcBorders>
            <w:hideMark/>
          </w:tcPr>
          <w:p w:rsidR="00E55423" w:rsidRPr="00C82082" w:rsidRDefault="00E55423" w:rsidP="00AC0080">
            <w:pPr>
              <w:spacing w:after="0"/>
              <w:rPr>
                <w:rFonts w:cstheme="minorHAnsi"/>
                <w:b/>
                <w:bCs/>
                <w:sz w:val="18"/>
                <w:szCs w:val="18"/>
              </w:rPr>
            </w:pPr>
          </w:p>
        </w:tc>
        <w:tc>
          <w:tcPr>
            <w:tcW w:w="0" w:type="auto"/>
          </w:tcPr>
          <w:p w:rsidR="00E55423" w:rsidRPr="00C82082" w:rsidRDefault="00E55423" w:rsidP="00AC0080">
            <w:pPr>
              <w:spacing w:after="0"/>
              <w:rPr>
                <w:rFonts w:cstheme="minorHAnsi"/>
                <w:b/>
                <w:bCs/>
                <w:sz w:val="18"/>
                <w:szCs w:val="18"/>
              </w:rPr>
            </w:pPr>
            <w:r w:rsidRPr="00C82082">
              <w:rPr>
                <w:rFonts w:cstheme="minorHAnsi"/>
                <w:b/>
                <w:bCs/>
                <w:sz w:val="18"/>
                <w:szCs w:val="18"/>
              </w:rPr>
              <w:t xml:space="preserve">Case </w:t>
            </w:r>
          </w:p>
        </w:tc>
        <w:tc>
          <w:tcPr>
            <w:tcW w:w="0" w:type="auto"/>
            <w:tcBorders>
              <w:right w:val="single" w:sz="4" w:space="0" w:color="auto"/>
            </w:tcBorders>
          </w:tcPr>
          <w:p w:rsidR="00E55423" w:rsidRPr="00C82082" w:rsidRDefault="00E55423" w:rsidP="00AC0080">
            <w:pPr>
              <w:spacing w:after="0"/>
              <w:rPr>
                <w:rFonts w:cstheme="minorHAnsi"/>
                <w:b/>
                <w:bCs/>
                <w:sz w:val="18"/>
                <w:szCs w:val="18"/>
              </w:rPr>
            </w:pPr>
            <w:r w:rsidRPr="00C82082">
              <w:rPr>
                <w:rFonts w:cstheme="minorHAnsi"/>
                <w:b/>
                <w:bCs/>
                <w:sz w:val="18"/>
                <w:szCs w:val="18"/>
              </w:rPr>
              <w:t>HR</w:t>
            </w:r>
            <w:r w:rsidRPr="00C82082">
              <w:rPr>
                <w:rFonts w:cstheme="minorHAnsi"/>
                <w:sz w:val="18"/>
                <w:szCs w:val="18"/>
                <w:vertAlign w:val="superscript"/>
              </w:rPr>
              <w:t>**</w:t>
            </w:r>
            <w:r w:rsidRPr="00C82082">
              <w:rPr>
                <w:rFonts w:cstheme="minorHAnsi"/>
                <w:b/>
                <w:bCs/>
                <w:sz w:val="18"/>
                <w:szCs w:val="18"/>
              </w:rPr>
              <w:t xml:space="preserve"> (95% CI)</w:t>
            </w:r>
          </w:p>
        </w:tc>
        <w:tc>
          <w:tcPr>
            <w:tcW w:w="0" w:type="auto"/>
            <w:tcBorders>
              <w:left w:val="single" w:sz="4" w:space="0" w:color="auto"/>
            </w:tcBorders>
          </w:tcPr>
          <w:p w:rsidR="00E55423" w:rsidRPr="00C82082" w:rsidRDefault="00E55423" w:rsidP="00AC0080">
            <w:pPr>
              <w:spacing w:after="0"/>
              <w:rPr>
                <w:rFonts w:cstheme="minorHAnsi"/>
                <w:b/>
                <w:bCs/>
                <w:sz w:val="18"/>
                <w:szCs w:val="18"/>
              </w:rPr>
            </w:pPr>
            <w:r w:rsidRPr="00C82082">
              <w:rPr>
                <w:rFonts w:cstheme="minorHAnsi"/>
                <w:b/>
                <w:bCs/>
                <w:sz w:val="18"/>
                <w:szCs w:val="18"/>
              </w:rPr>
              <w:t xml:space="preserve">Case </w:t>
            </w:r>
          </w:p>
        </w:tc>
        <w:tc>
          <w:tcPr>
            <w:tcW w:w="0" w:type="auto"/>
            <w:tcBorders>
              <w:right w:val="single" w:sz="4" w:space="0" w:color="auto"/>
            </w:tcBorders>
          </w:tcPr>
          <w:p w:rsidR="00E55423" w:rsidRPr="00C82082" w:rsidRDefault="00E55423" w:rsidP="00AC0080">
            <w:pPr>
              <w:spacing w:after="0"/>
              <w:rPr>
                <w:rFonts w:cstheme="minorHAnsi"/>
                <w:b/>
                <w:bCs/>
                <w:sz w:val="18"/>
                <w:szCs w:val="18"/>
              </w:rPr>
            </w:pPr>
            <w:r w:rsidRPr="00C82082">
              <w:rPr>
                <w:rFonts w:cstheme="minorHAnsi"/>
                <w:b/>
                <w:bCs/>
                <w:sz w:val="18"/>
                <w:szCs w:val="18"/>
              </w:rPr>
              <w:t>HR</w:t>
            </w:r>
            <w:r w:rsidRPr="00C82082">
              <w:rPr>
                <w:rFonts w:cstheme="minorHAnsi"/>
                <w:sz w:val="18"/>
                <w:szCs w:val="18"/>
                <w:vertAlign w:val="superscript"/>
              </w:rPr>
              <w:t>**</w:t>
            </w:r>
            <w:r w:rsidRPr="00C82082">
              <w:rPr>
                <w:rFonts w:cstheme="minorHAnsi"/>
                <w:b/>
                <w:bCs/>
                <w:sz w:val="18"/>
                <w:szCs w:val="18"/>
              </w:rPr>
              <w:t xml:space="preserve"> (95% CI)</w:t>
            </w:r>
          </w:p>
        </w:tc>
        <w:tc>
          <w:tcPr>
            <w:tcW w:w="0" w:type="auto"/>
            <w:tcBorders>
              <w:left w:val="single" w:sz="4" w:space="0" w:color="auto"/>
            </w:tcBorders>
          </w:tcPr>
          <w:p w:rsidR="00E55423" w:rsidRPr="00C82082" w:rsidRDefault="00E55423" w:rsidP="00AC0080">
            <w:pPr>
              <w:spacing w:after="0"/>
              <w:rPr>
                <w:rFonts w:cstheme="minorHAnsi"/>
                <w:b/>
                <w:bCs/>
                <w:sz w:val="18"/>
                <w:szCs w:val="18"/>
              </w:rPr>
            </w:pPr>
            <w:r w:rsidRPr="00C82082">
              <w:rPr>
                <w:rFonts w:cstheme="minorHAnsi"/>
                <w:b/>
                <w:bCs/>
                <w:sz w:val="18"/>
                <w:szCs w:val="18"/>
              </w:rPr>
              <w:t xml:space="preserve">Case </w:t>
            </w:r>
          </w:p>
        </w:tc>
        <w:tc>
          <w:tcPr>
            <w:tcW w:w="0" w:type="auto"/>
            <w:tcBorders>
              <w:right w:val="single" w:sz="4" w:space="0" w:color="auto"/>
            </w:tcBorders>
          </w:tcPr>
          <w:p w:rsidR="00E55423" w:rsidRPr="00C82082" w:rsidRDefault="00E55423" w:rsidP="00AC0080">
            <w:pPr>
              <w:spacing w:after="0"/>
              <w:rPr>
                <w:rFonts w:cstheme="minorHAnsi"/>
                <w:b/>
                <w:bCs/>
                <w:sz w:val="18"/>
                <w:szCs w:val="18"/>
              </w:rPr>
            </w:pPr>
            <w:r w:rsidRPr="00C82082">
              <w:rPr>
                <w:rFonts w:cstheme="minorHAnsi"/>
                <w:b/>
                <w:bCs/>
                <w:sz w:val="18"/>
                <w:szCs w:val="18"/>
              </w:rPr>
              <w:t>HR</w:t>
            </w:r>
            <w:r w:rsidRPr="00C82082">
              <w:rPr>
                <w:rFonts w:cstheme="minorHAnsi"/>
                <w:sz w:val="18"/>
                <w:szCs w:val="18"/>
                <w:vertAlign w:val="superscript"/>
              </w:rPr>
              <w:t>**</w:t>
            </w:r>
            <w:r w:rsidRPr="00C82082">
              <w:rPr>
                <w:rFonts w:cstheme="minorHAnsi"/>
                <w:b/>
                <w:bCs/>
                <w:sz w:val="18"/>
                <w:szCs w:val="18"/>
              </w:rPr>
              <w:t xml:space="preserve"> (95% CI)</w:t>
            </w:r>
          </w:p>
        </w:tc>
        <w:tc>
          <w:tcPr>
            <w:tcW w:w="0" w:type="auto"/>
            <w:tcBorders>
              <w:left w:val="single" w:sz="4"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 xml:space="preserve">Case </w:t>
            </w:r>
          </w:p>
        </w:tc>
        <w:tc>
          <w:tcPr>
            <w:tcW w:w="0" w:type="auto"/>
            <w:tcBorders>
              <w:right w:val="single" w:sz="4"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HR</w:t>
            </w:r>
            <w:r w:rsidRPr="00C82082">
              <w:rPr>
                <w:rFonts w:cstheme="minorHAnsi"/>
                <w:sz w:val="18"/>
                <w:szCs w:val="18"/>
                <w:vertAlign w:val="superscript"/>
              </w:rPr>
              <w:t>**</w:t>
            </w:r>
            <w:r w:rsidRPr="00C82082">
              <w:rPr>
                <w:rFonts w:cstheme="minorHAnsi"/>
                <w:b/>
                <w:bCs/>
                <w:sz w:val="18"/>
                <w:szCs w:val="18"/>
              </w:rPr>
              <w:t xml:space="preserve"> (95% CI)</w:t>
            </w:r>
          </w:p>
        </w:tc>
        <w:tc>
          <w:tcPr>
            <w:tcW w:w="0" w:type="auto"/>
            <w:tcBorders>
              <w:left w:val="single" w:sz="4"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 xml:space="preserve">Case </w:t>
            </w:r>
          </w:p>
        </w:tc>
        <w:tc>
          <w:tcPr>
            <w:tcW w:w="0" w:type="auto"/>
            <w:tcBorders>
              <w:right w:val="single" w:sz="4"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HR</w:t>
            </w:r>
            <w:r w:rsidRPr="00C82082">
              <w:rPr>
                <w:rFonts w:cstheme="minorHAnsi"/>
                <w:sz w:val="18"/>
                <w:szCs w:val="18"/>
                <w:vertAlign w:val="superscript"/>
              </w:rPr>
              <w:t>**</w:t>
            </w:r>
            <w:r w:rsidRPr="00C82082">
              <w:rPr>
                <w:rFonts w:cstheme="minorHAnsi"/>
                <w:b/>
                <w:bCs/>
                <w:sz w:val="18"/>
                <w:szCs w:val="18"/>
              </w:rPr>
              <w:t xml:space="preserve"> (95% CI)</w:t>
            </w:r>
          </w:p>
        </w:tc>
        <w:tc>
          <w:tcPr>
            <w:tcW w:w="0" w:type="auto"/>
            <w:tcBorders>
              <w:left w:val="single" w:sz="4"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 xml:space="preserve">Case </w:t>
            </w:r>
          </w:p>
        </w:tc>
        <w:tc>
          <w:tcPr>
            <w:tcW w:w="0" w:type="auto"/>
            <w:tcBorders>
              <w:right w:val="single" w:sz="4"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HR</w:t>
            </w:r>
            <w:r w:rsidRPr="00C82082">
              <w:rPr>
                <w:rFonts w:cstheme="minorHAnsi"/>
                <w:sz w:val="18"/>
                <w:szCs w:val="18"/>
                <w:vertAlign w:val="superscript"/>
              </w:rPr>
              <w:t>**</w:t>
            </w:r>
            <w:r w:rsidRPr="00C82082">
              <w:rPr>
                <w:rFonts w:cstheme="minorHAnsi"/>
                <w:b/>
                <w:bCs/>
                <w:sz w:val="18"/>
                <w:szCs w:val="18"/>
              </w:rPr>
              <w:t xml:space="preserve"> (95% CI)</w:t>
            </w:r>
          </w:p>
        </w:tc>
        <w:tc>
          <w:tcPr>
            <w:tcW w:w="0" w:type="auto"/>
            <w:tcBorders>
              <w:left w:val="single" w:sz="4"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 xml:space="preserve">Case </w:t>
            </w:r>
          </w:p>
        </w:tc>
        <w:tc>
          <w:tcPr>
            <w:tcW w:w="0" w:type="auto"/>
            <w:tcBorders>
              <w:right w:val="single" w:sz="8"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HR</w:t>
            </w:r>
            <w:r w:rsidRPr="00C82082">
              <w:rPr>
                <w:rFonts w:cstheme="minorHAnsi"/>
                <w:sz w:val="18"/>
                <w:szCs w:val="18"/>
                <w:vertAlign w:val="superscript"/>
              </w:rPr>
              <w:t>**</w:t>
            </w:r>
            <w:r w:rsidRPr="00C82082">
              <w:rPr>
                <w:rFonts w:cstheme="minorHAnsi"/>
                <w:b/>
                <w:bCs/>
                <w:sz w:val="18"/>
                <w:szCs w:val="18"/>
              </w:rPr>
              <w:t xml:space="preserve"> (95% CI)</w:t>
            </w:r>
          </w:p>
        </w:tc>
      </w:tr>
      <w:tr w:rsidR="00E55423" w:rsidRPr="00C82082" w:rsidTr="00AC0080">
        <w:trPr>
          <w:trHeight w:val="300"/>
        </w:trPr>
        <w:tc>
          <w:tcPr>
            <w:tcW w:w="0" w:type="auto"/>
            <w:tcBorders>
              <w:left w:val="single" w:sz="8"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Waist circumference</w:t>
            </w:r>
            <w:r w:rsidRPr="00C82082">
              <w:rPr>
                <w:rFonts w:cstheme="minorHAnsi"/>
                <w:b/>
                <w:bCs/>
                <w:sz w:val="18"/>
                <w:szCs w:val="18"/>
                <w:vertAlign w:val="superscript"/>
              </w:rPr>
              <w:t xml:space="preserve"> </w:t>
            </w:r>
            <w:r w:rsidRPr="00C82082">
              <w:rPr>
                <w:rFonts w:cstheme="minorHAnsi"/>
                <w:b/>
                <w:bCs/>
                <w:sz w:val="18"/>
                <w:szCs w:val="18"/>
              </w:rPr>
              <w:t>(cm)</w:t>
            </w:r>
          </w:p>
        </w:tc>
        <w:tc>
          <w:tcPr>
            <w:tcW w:w="0" w:type="auto"/>
          </w:tcPr>
          <w:p w:rsidR="00E55423" w:rsidRPr="00C82082" w:rsidRDefault="00E55423" w:rsidP="00AC0080">
            <w:pPr>
              <w:spacing w:after="0"/>
              <w:rPr>
                <w:rFonts w:cstheme="minorHAnsi"/>
                <w:sz w:val="18"/>
                <w:szCs w:val="18"/>
              </w:rPr>
            </w:pPr>
          </w:p>
        </w:tc>
        <w:tc>
          <w:tcPr>
            <w:tcW w:w="0" w:type="auto"/>
            <w:tcBorders>
              <w:right w:val="single" w:sz="4" w:space="0" w:color="auto"/>
            </w:tcBorders>
          </w:tcPr>
          <w:p w:rsidR="00E55423" w:rsidRPr="00C82082" w:rsidRDefault="00E55423" w:rsidP="00AC0080">
            <w:pPr>
              <w:spacing w:after="0"/>
              <w:rPr>
                <w:rFonts w:cstheme="minorHAnsi"/>
                <w:sz w:val="18"/>
                <w:szCs w:val="18"/>
              </w:rPr>
            </w:pPr>
          </w:p>
        </w:tc>
        <w:tc>
          <w:tcPr>
            <w:tcW w:w="0" w:type="auto"/>
            <w:tcBorders>
              <w:left w:val="single" w:sz="4" w:space="0" w:color="auto"/>
            </w:tcBorders>
          </w:tcPr>
          <w:p w:rsidR="00E55423" w:rsidRPr="00C82082" w:rsidRDefault="00E55423" w:rsidP="00AC0080">
            <w:pPr>
              <w:spacing w:after="0"/>
              <w:rPr>
                <w:rFonts w:cstheme="minorHAnsi"/>
                <w:sz w:val="18"/>
                <w:szCs w:val="18"/>
              </w:rPr>
            </w:pPr>
          </w:p>
        </w:tc>
        <w:tc>
          <w:tcPr>
            <w:tcW w:w="0" w:type="auto"/>
            <w:tcBorders>
              <w:right w:val="single" w:sz="4" w:space="0" w:color="auto"/>
            </w:tcBorders>
          </w:tcPr>
          <w:p w:rsidR="00E55423" w:rsidRPr="00C82082" w:rsidRDefault="00E55423" w:rsidP="00AC0080">
            <w:pPr>
              <w:spacing w:after="0"/>
              <w:rPr>
                <w:rFonts w:cstheme="minorHAnsi"/>
                <w:sz w:val="18"/>
                <w:szCs w:val="18"/>
              </w:rPr>
            </w:pPr>
          </w:p>
        </w:tc>
        <w:tc>
          <w:tcPr>
            <w:tcW w:w="0" w:type="auto"/>
            <w:tcBorders>
              <w:left w:val="single" w:sz="4" w:space="0" w:color="auto"/>
            </w:tcBorders>
          </w:tcPr>
          <w:p w:rsidR="00E55423" w:rsidRPr="00C82082" w:rsidRDefault="00E55423" w:rsidP="00AC0080">
            <w:pPr>
              <w:spacing w:after="0"/>
              <w:rPr>
                <w:rFonts w:cstheme="minorHAnsi"/>
                <w:sz w:val="18"/>
                <w:szCs w:val="18"/>
              </w:rPr>
            </w:pPr>
          </w:p>
        </w:tc>
        <w:tc>
          <w:tcPr>
            <w:tcW w:w="0" w:type="auto"/>
            <w:tcBorders>
              <w:right w:val="single" w:sz="4" w:space="0" w:color="auto"/>
            </w:tcBorders>
          </w:tcPr>
          <w:p w:rsidR="00E55423" w:rsidRPr="00C82082" w:rsidRDefault="00E55423" w:rsidP="00AC0080">
            <w:pPr>
              <w:spacing w:after="0"/>
              <w:rPr>
                <w:rFonts w:cstheme="minorHAnsi"/>
                <w:sz w:val="18"/>
                <w:szCs w:val="18"/>
              </w:rPr>
            </w:pPr>
          </w:p>
        </w:tc>
        <w:tc>
          <w:tcPr>
            <w:tcW w:w="0" w:type="auto"/>
            <w:tcBorders>
              <w:left w:val="single" w:sz="4" w:space="0" w:color="auto"/>
            </w:tcBorders>
            <w:noWrap/>
          </w:tcPr>
          <w:p w:rsidR="00E55423" w:rsidRPr="00C82082" w:rsidRDefault="00E55423" w:rsidP="00AC0080">
            <w:pPr>
              <w:spacing w:after="0"/>
              <w:rPr>
                <w:rFonts w:cstheme="minorHAnsi"/>
                <w:sz w:val="18"/>
                <w:szCs w:val="18"/>
              </w:rPr>
            </w:pPr>
          </w:p>
        </w:tc>
        <w:tc>
          <w:tcPr>
            <w:tcW w:w="0" w:type="auto"/>
            <w:tcBorders>
              <w:right w:val="single" w:sz="4" w:space="0" w:color="auto"/>
            </w:tcBorders>
            <w:noWrap/>
          </w:tcPr>
          <w:p w:rsidR="00E55423" w:rsidRPr="00C82082" w:rsidRDefault="00E55423" w:rsidP="00AC0080">
            <w:pPr>
              <w:spacing w:after="0"/>
              <w:rPr>
                <w:rFonts w:cstheme="minorHAnsi"/>
                <w:sz w:val="18"/>
                <w:szCs w:val="18"/>
              </w:rPr>
            </w:pPr>
          </w:p>
        </w:tc>
        <w:tc>
          <w:tcPr>
            <w:tcW w:w="0" w:type="auto"/>
            <w:tcBorders>
              <w:left w:val="single" w:sz="4" w:space="0" w:color="auto"/>
            </w:tcBorders>
            <w:noWrap/>
          </w:tcPr>
          <w:p w:rsidR="00E55423" w:rsidRPr="00C82082" w:rsidRDefault="00E55423" w:rsidP="00AC0080">
            <w:pPr>
              <w:spacing w:after="0"/>
              <w:rPr>
                <w:rFonts w:cstheme="minorHAnsi"/>
                <w:sz w:val="18"/>
                <w:szCs w:val="18"/>
              </w:rPr>
            </w:pPr>
          </w:p>
        </w:tc>
        <w:tc>
          <w:tcPr>
            <w:tcW w:w="0" w:type="auto"/>
            <w:tcBorders>
              <w:right w:val="single" w:sz="4" w:space="0" w:color="auto"/>
            </w:tcBorders>
            <w:noWrap/>
          </w:tcPr>
          <w:p w:rsidR="00E55423" w:rsidRPr="00C82082" w:rsidRDefault="00E55423" w:rsidP="00AC0080">
            <w:pPr>
              <w:spacing w:after="0"/>
              <w:rPr>
                <w:rFonts w:cstheme="minorHAnsi"/>
                <w:sz w:val="18"/>
                <w:szCs w:val="18"/>
              </w:rPr>
            </w:pPr>
          </w:p>
        </w:tc>
        <w:tc>
          <w:tcPr>
            <w:tcW w:w="0" w:type="auto"/>
            <w:tcBorders>
              <w:left w:val="single" w:sz="4" w:space="0" w:color="auto"/>
            </w:tcBorders>
            <w:noWrap/>
          </w:tcPr>
          <w:p w:rsidR="00E55423" w:rsidRPr="00C82082" w:rsidRDefault="00E55423" w:rsidP="00AC0080">
            <w:pPr>
              <w:spacing w:after="0"/>
              <w:rPr>
                <w:rFonts w:cstheme="minorHAnsi"/>
                <w:sz w:val="18"/>
                <w:szCs w:val="18"/>
              </w:rPr>
            </w:pPr>
          </w:p>
        </w:tc>
        <w:tc>
          <w:tcPr>
            <w:tcW w:w="0" w:type="auto"/>
            <w:tcBorders>
              <w:right w:val="single" w:sz="4" w:space="0" w:color="auto"/>
            </w:tcBorders>
            <w:noWrap/>
          </w:tcPr>
          <w:p w:rsidR="00E55423" w:rsidRPr="00C82082" w:rsidRDefault="00E55423" w:rsidP="00AC0080">
            <w:pPr>
              <w:spacing w:after="0"/>
              <w:rPr>
                <w:rFonts w:cstheme="minorHAnsi"/>
                <w:sz w:val="18"/>
                <w:szCs w:val="18"/>
              </w:rPr>
            </w:pPr>
          </w:p>
        </w:tc>
        <w:tc>
          <w:tcPr>
            <w:tcW w:w="0" w:type="auto"/>
            <w:tcBorders>
              <w:left w:val="single" w:sz="4" w:space="0" w:color="auto"/>
            </w:tcBorders>
            <w:noWrap/>
          </w:tcPr>
          <w:p w:rsidR="00E55423" w:rsidRPr="00C82082" w:rsidRDefault="00E55423" w:rsidP="00AC0080">
            <w:pPr>
              <w:spacing w:after="0"/>
              <w:rPr>
                <w:rFonts w:cstheme="minorHAnsi"/>
                <w:sz w:val="18"/>
                <w:szCs w:val="18"/>
              </w:rPr>
            </w:pPr>
          </w:p>
        </w:tc>
        <w:tc>
          <w:tcPr>
            <w:tcW w:w="0" w:type="auto"/>
            <w:tcBorders>
              <w:right w:val="single" w:sz="8" w:space="0" w:color="auto"/>
            </w:tcBorders>
            <w:noWrap/>
          </w:tcPr>
          <w:p w:rsidR="00E55423" w:rsidRPr="00C82082" w:rsidRDefault="00E55423" w:rsidP="00AC0080">
            <w:pPr>
              <w:spacing w:after="0"/>
              <w:rPr>
                <w:rFonts w:cstheme="minorHAnsi"/>
                <w:sz w:val="18"/>
                <w:szCs w:val="18"/>
              </w:rPr>
            </w:pPr>
          </w:p>
        </w:tc>
      </w:tr>
      <w:tr w:rsidR="00E55423" w:rsidRPr="00C82082" w:rsidTr="00AC0080">
        <w:trPr>
          <w:trHeight w:val="90"/>
        </w:trPr>
        <w:tc>
          <w:tcPr>
            <w:tcW w:w="0" w:type="auto"/>
            <w:tcBorders>
              <w:left w:val="single" w:sz="8" w:space="0" w:color="auto"/>
            </w:tcBorders>
            <w:hideMark/>
          </w:tcPr>
          <w:p w:rsidR="00E55423" w:rsidRPr="00C82082" w:rsidRDefault="00E55423" w:rsidP="00AC0080">
            <w:pPr>
              <w:spacing w:after="0"/>
              <w:rPr>
                <w:rFonts w:cstheme="minorHAnsi"/>
                <w:sz w:val="18"/>
                <w:szCs w:val="18"/>
              </w:rPr>
            </w:pPr>
            <w:r w:rsidRPr="00C82082">
              <w:rPr>
                <w:rFonts w:cstheme="minorHAnsi"/>
                <w:sz w:val="18"/>
                <w:szCs w:val="18"/>
              </w:rPr>
              <w:t>W: &lt;80 cm; M: &lt;94 cm (ref)</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80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32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110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r>
      <w:tr w:rsidR="00E55423" w:rsidRPr="00C82082" w:rsidTr="00AC0080">
        <w:trPr>
          <w:trHeight w:val="300"/>
        </w:trPr>
        <w:tc>
          <w:tcPr>
            <w:tcW w:w="0" w:type="auto"/>
            <w:tcBorders>
              <w:left w:val="single" w:sz="8" w:space="0" w:color="auto"/>
            </w:tcBorders>
            <w:hideMark/>
          </w:tcPr>
          <w:p w:rsidR="00E55423" w:rsidRPr="00C82082" w:rsidRDefault="00E55423" w:rsidP="00AC0080">
            <w:pPr>
              <w:spacing w:after="0"/>
              <w:rPr>
                <w:rFonts w:cstheme="minorHAnsi"/>
                <w:sz w:val="18"/>
                <w:szCs w:val="18"/>
              </w:rPr>
            </w:pPr>
            <w:r w:rsidRPr="00C82082">
              <w:rPr>
                <w:rFonts w:cstheme="minorHAnsi"/>
                <w:sz w:val="18"/>
                <w:szCs w:val="18"/>
              </w:rPr>
              <w:t>W: 80-88cm; M: 94-&lt;102cm</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74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1.28 (0.93-1.77)</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43 </w:t>
            </w:r>
          </w:p>
        </w:tc>
        <w:tc>
          <w:tcPr>
            <w:tcW w:w="0" w:type="auto"/>
            <w:tcBorders>
              <w:right w:val="single" w:sz="4" w:space="0" w:color="auto"/>
            </w:tcBorders>
          </w:tcPr>
          <w:p w:rsidR="00E55423" w:rsidRPr="00C82082" w:rsidRDefault="00E55423" w:rsidP="00AC0080">
            <w:pPr>
              <w:spacing w:after="0"/>
              <w:jc w:val="center"/>
              <w:rPr>
                <w:rFonts w:cstheme="minorHAnsi"/>
                <w:b/>
                <w:bCs/>
                <w:sz w:val="18"/>
                <w:szCs w:val="18"/>
              </w:rPr>
            </w:pPr>
            <w:r w:rsidRPr="00C82082">
              <w:rPr>
                <w:rFonts w:cstheme="minorHAnsi"/>
                <w:b/>
                <w:bCs/>
                <w:sz w:val="18"/>
                <w:szCs w:val="18"/>
              </w:rPr>
              <w:t>1.81 (1.14-2.89)</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0.96 (0.60-1.55)</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 </w:t>
            </w:r>
          </w:p>
        </w:tc>
        <w:tc>
          <w:tcPr>
            <w:tcW w:w="0" w:type="auto"/>
            <w:tcBorders>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2.60 (0.65-10.45)</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19 </w:t>
            </w:r>
          </w:p>
        </w:tc>
        <w:tc>
          <w:tcPr>
            <w:tcW w:w="0" w:type="auto"/>
            <w:tcBorders>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0.79 (0.45-1.41)</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10 </w:t>
            </w:r>
          </w:p>
        </w:tc>
        <w:tc>
          <w:tcPr>
            <w:tcW w:w="0" w:type="auto"/>
            <w:tcBorders>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1.02 (0.44-2.34)</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70 </w:t>
            </w:r>
          </w:p>
        </w:tc>
        <w:tc>
          <w:tcPr>
            <w:tcW w:w="0" w:type="auto"/>
            <w:tcBorders>
              <w:right w:val="single" w:sz="8"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1.01 (0.75-1.37)</w:t>
            </w:r>
          </w:p>
        </w:tc>
      </w:tr>
      <w:tr w:rsidR="00E55423" w:rsidRPr="00C82082" w:rsidTr="00AC0080">
        <w:trPr>
          <w:trHeight w:val="300"/>
        </w:trPr>
        <w:tc>
          <w:tcPr>
            <w:tcW w:w="0" w:type="auto"/>
            <w:tcBorders>
              <w:left w:val="single" w:sz="8" w:space="0" w:color="auto"/>
            </w:tcBorders>
            <w:hideMark/>
          </w:tcPr>
          <w:p w:rsidR="00E55423" w:rsidRPr="00C82082" w:rsidRDefault="00E55423" w:rsidP="00AC0080">
            <w:pPr>
              <w:spacing w:after="0"/>
              <w:rPr>
                <w:rFonts w:cstheme="minorHAnsi"/>
                <w:sz w:val="18"/>
                <w:szCs w:val="18"/>
              </w:rPr>
            </w:pPr>
            <w:r w:rsidRPr="00C82082">
              <w:rPr>
                <w:rFonts w:cstheme="minorHAnsi"/>
                <w:sz w:val="18"/>
                <w:szCs w:val="18"/>
              </w:rPr>
              <w:t>W: ≥94cm; M &gt;=102cm</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87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1.15 (0.84-1.56)</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44 </w:t>
            </w:r>
          </w:p>
        </w:tc>
        <w:tc>
          <w:tcPr>
            <w:tcW w:w="0" w:type="auto"/>
            <w:tcBorders>
              <w:right w:val="single" w:sz="4" w:space="0" w:color="auto"/>
            </w:tcBorders>
          </w:tcPr>
          <w:p w:rsidR="00E55423" w:rsidRPr="00C82082" w:rsidRDefault="00E55423" w:rsidP="00AC0080">
            <w:pPr>
              <w:spacing w:after="0"/>
              <w:jc w:val="center"/>
              <w:rPr>
                <w:rFonts w:cstheme="minorHAnsi"/>
                <w:b/>
                <w:bCs/>
                <w:sz w:val="18"/>
                <w:szCs w:val="18"/>
              </w:rPr>
            </w:pPr>
            <w:r w:rsidRPr="00C82082">
              <w:rPr>
                <w:rFonts w:cstheme="minorHAnsi"/>
                <w:b/>
                <w:bCs/>
                <w:sz w:val="18"/>
                <w:szCs w:val="18"/>
              </w:rPr>
              <w:t>1.60 (1.01-2.54)</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28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0.73 (0.45-1.20)</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12 </w:t>
            </w:r>
          </w:p>
        </w:tc>
        <w:tc>
          <w:tcPr>
            <w:tcW w:w="0" w:type="auto"/>
            <w:tcBorders>
              <w:right w:val="single" w:sz="4" w:space="0" w:color="auto"/>
            </w:tcBorders>
            <w:noWrap/>
          </w:tcPr>
          <w:p w:rsidR="00E55423" w:rsidRPr="00C82082" w:rsidRDefault="00E55423" w:rsidP="00AC0080">
            <w:pPr>
              <w:spacing w:after="0"/>
              <w:jc w:val="center"/>
              <w:rPr>
                <w:rFonts w:cstheme="minorHAnsi"/>
                <w:b/>
                <w:bCs/>
                <w:sz w:val="18"/>
                <w:szCs w:val="18"/>
              </w:rPr>
            </w:pPr>
            <w:r w:rsidRPr="00C82082">
              <w:rPr>
                <w:rFonts w:cstheme="minorHAnsi"/>
                <w:b/>
                <w:bCs/>
                <w:sz w:val="18"/>
                <w:szCs w:val="18"/>
              </w:rPr>
              <w:t>4.34 (1.22-15.49)</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31 </w:t>
            </w:r>
          </w:p>
        </w:tc>
        <w:tc>
          <w:tcPr>
            <w:tcW w:w="0" w:type="auto"/>
            <w:tcBorders>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1.13 (0.69-1.87)</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14 </w:t>
            </w:r>
          </w:p>
        </w:tc>
        <w:tc>
          <w:tcPr>
            <w:tcW w:w="0" w:type="auto"/>
            <w:tcBorders>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1.15 (0.53-2.48)</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93 </w:t>
            </w:r>
          </w:p>
        </w:tc>
        <w:tc>
          <w:tcPr>
            <w:tcW w:w="0" w:type="auto"/>
            <w:tcBorders>
              <w:right w:val="single" w:sz="8"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1.07 (0.81-1.42)</w:t>
            </w:r>
          </w:p>
        </w:tc>
      </w:tr>
      <w:tr w:rsidR="00E55423" w:rsidRPr="00C82082" w:rsidTr="00AC0080">
        <w:trPr>
          <w:trHeight w:val="279"/>
        </w:trPr>
        <w:tc>
          <w:tcPr>
            <w:tcW w:w="0" w:type="auto"/>
            <w:tcBorders>
              <w:left w:val="single" w:sz="8" w:space="0" w:color="auto"/>
            </w:tcBorders>
            <w:hideMark/>
          </w:tcPr>
          <w:p w:rsidR="00E55423" w:rsidRPr="00C82082" w:rsidRDefault="00E55423" w:rsidP="00AC0080">
            <w:pPr>
              <w:spacing w:after="0"/>
              <w:rPr>
                <w:rFonts w:cstheme="minorHAnsi"/>
                <w:i/>
                <w:iCs/>
                <w:sz w:val="18"/>
                <w:szCs w:val="18"/>
              </w:rPr>
            </w:pPr>
            <w:r w:rsidRPr="00C82082">
              <w:rPr>
                <w:rFonts w:cstheme="minorHAnsi"/>
                <w:i/>
                <w:iCs/>
                <w:sz w:val="18"/>
                <w:szCs w:val="18"/>
              </w:rPr>
              <w:t>Waist circumference per 15cm</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241 </w:t>
            </w:r>
          </w:p>
        </w:tc>
        <w:tc>
          <w:tcPr>
            <w:tcW w:w="0" w:type="auto"/>
            <w:tcBorders>
              <w:right w:val="single" w:sz="4" w:space="0" w:color="auto"/>
            </w:tcBorders>
          </w:tcPr>
          <w:p w:rsidR="00E55423" w:rsidRPr="00C82082" w:rsidRDefault="00E55423" w:rsidP="00AC0080">
            <w:pPr>
              <w:spacing w:after="0"/>
              <w:jc w:val="center"/>
              <w:rPr>
                <w:rFonts w:cstheme="minorHAnsi"/>
                <w:b/>
                <w:bCs/>
                <w:sz w:val="18"/>
                <w:szCs w:val="18"/>
              </w:rPr>
            </w:pPr>
            <w:r w:rsidRPr="00C82082">
              <w:rPr>
                <w:rFonts w:cstheme="minorHAnsi"/>
                <w:sz w:val="18"/>
                <w:szCs w:val="18"/>
              </w:rPr>
              <w:t>0.99 (0.84-1.17)</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118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1.20 (0.95-1.52)</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98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0.79 (0.59-1.06)</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21 </w:t>
            </w:r>
          </w:p>
        </w:tc>
        <w:tc>
          <w:tcPr>
            <w:tcW w:w="0" w:type="auto"/>
            <w:tcBorders>
              <w:right w:val="single" w:sz="4" w:space="0" w:color="auto"/>
            </w:tcBorders>
            <w:noWrap/>
          </w:tcPr>
          <w:p w:rsidR="00E55423" w:rsidRPr="00C82082" w:rsidRDefault="00E55423" w:rsidP="00AC0080">
            <w:pPr>
              <w:spacing w:after="0"/>
              <w:jc w:val="center"/>
              <w:rPr>
                <w:rFonts w:cstheme="minorHAnsi"/>
                <w:b/>
                <w:bCs/>
                <w:sz w:val="18"/>
                <w:szCs w:val="18"/>
              </w:rPr>
            </w:pPr>
            <w:r w:rsidRPr="00C82082">
              <w:rPr>
                <w:rFonts w:cstheme="minorHAnsi"/>
                <w:b/>
                <w:bCs/>
                <w:sz w:val="18"/>
                <w:szCs w:val="18"/>
              </w:rPr>
              <w:t>1.77 (1.05-2.98)</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82 </w:t>
            </w:r>
          </w:p>
        </w:tc>
        <w:tc>
          <w:tcPr>
            <w:tcW w:w="0" w:type="auto"/>
            <w:tcBorders>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1.19 (0.90-1.56)</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37 </w:t>
            </w:r>
          </w:p>
        </w:tc>
        <w:tc>
          <w:tcPr>
            <w:tcW w:w="0" w:type="auto"/>
            <w:tcBorders>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1.09 (0.72-1.63)</w:t>
            </w:r>
          </w:p>
        </w:tc>
        <w:tc>
          <w:tcPr>
            <w:tcW w:w="0" w:type="auto"/>
            <w:tcBorders>
              <w:lef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273 </w:t>
            </w:r>
          </w:p>
        </w:tc>
        <w:tc>
          <w:tcPr>
            <w:tcW w:w="0" w:type="auto"/>
            <w:tcBorders>
              <w:right w:val="single" w:sz="8"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1.06 (0.91-1.24)</w:t>
            </w:r>
          </w:p>
        </w:tc>
      </w:tr>
      <w:tr w:rsidR="00E55423" w:rsidRPr="00C82082" w:rsidTr="00AC0080">
        <w:trPr>
          <w:trHeight w:val="300"/>
        </w:trPr>
        <w:tc>
          <w:tcPr>
            <w:tcW w:w="0" w:type="auto"/>
            <w:tcBorders>
              <w:left w:val="single" w:sz="8" w:space="0" w:color="auto"/>
            </w:tcBorders>
            <w:hideMark/>
          </w:tcPr>
          <w:p w:rsidR="00E55423" w:rsidRPr="00C82082" w:rsidRDefault="00E55423" w:rsidP="00AC0080">
            <w:pPr>
              <w:spacing w:after="0"/>
              <w:rPr>
                <w:rFonts w:cstheme="minorHAnsi"/>
                <w:b/>
                <w:bCs/>
                <w:sz w:val="18"/>
                <w:szCs w:val="18"/>
              </w:rPr>
            </w:pPr>
            <w:r w:rsidRPr="00C82082">
              <w:rPr>
                <w:rFonts w:cstheme="minorHAnsi"/>
                <w:b/>
                <w:bCs/>
                <w:sz w:val="18"/>
                <w:szCs w:val="18"/>
              </w:rPr>
              <w:t>Predicted fat mass</w:t>
            </w:r>
          </w:p>
        </w:tc>
        <w:tc>
          <w:tcPr>
            <w:tcW w:w="0" w:type="auto"/>
          </w:tcPr>
          <w:p w:rsidR="00E55423" w:rsidRPr="00C82082" w:rsidRDefault="00E55423" w:rsidP="00AC0080">
            <w:pPr>
              <w:spacing w:after="0"/>
              <w:jc w:val="center"/>
              <w:rPr>
                <w:rFonts w:cstheme="minorHAnsi"/>
                <w:sz w:val="18"/>
                <w:szCs w:val="18"/>
              </w:rPr>
            </w:pP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p>
        </w:tc>
        <w:tc>
          <w:tcPr>
            <w:tcW w:w="0" w:type="auto"/>
            <w:tcBorders>
              <w:left w:val="single" w:sz="4" w:space="0" w:color="auto"/>
              <w:bottom w:val="nil"/>
            </w:tcBorders>
          </w:tcPr>
          <w:p w:rsidR="00E55423" w:rsidRPr="00C82082" w:rsidRDefault="00E55423" w:rsidP="00AC0080">
            <w:pPr>
              <w:spacing w:after="0"/>
              <w:jc w:val="center"/>
              <w:rPr>
                <w:rFonts w:cstheme="minorHAnsi"/>
                <w:sz w:val="18"/>
                <w:szCs w:val="18"/>
              </w:rPr>
            </w:pPr>
          </w:p>
        </w:tc>
        <w:tc>
          <w:tcPr>
            <w:tcW w:w="0" w:type="auto"/>
            <w:tcBorders>
              <w:bottom w:val="nil"/>
              <w:right w:val="single" w:sz="4" w:space="0" w:color="auto"/>
            </w:tcBorders>
          </w:tcPr>
          <w:p w:rsidR="00E55423" w:rsidRPr="00C82082" w:rsidRDefault="00E55423" w:rsidP="00AC0080">
            <w:pPr>
              <w:spacing w:after="0"/>
              <w:jc w:val="center"/>
              <w:rPr>
                <w:rFonts w:cstheme="minorHAnsi"/>
                <w:sz w:val="18"/>
                <w:szCs w:val="18"/>
              </w:rPr>
            </w:pPr>
          </w:p>
        </w:tc>
        <w:tc>
          <w:tcPr>
            <w:tcW w:w="0" w:type="auto"/>
            <w:tcBorders>
              <w:left w:val="single" w:sz="4" w:space="0" w:color="auto"/>
              <w:bottom w:val="nil"/>
            </w:tcBorders>
            <w:noWrap/>
            <w:hideMark/>
          </w:tcPr>
          <w:p w:rsidR="00E55423" w:rsidRPr="00C82082" w:rsidRDefault="00E55423" w:rsidP="00AC0080">
            <w:pPr>
              <w:spacing w:after="0"/>
              <w:jc w:val="center"/>
              <w:rPr>
                <w:rFonts w:cstheme="minorHAnsi"/>
                <w:sz w:val="18"/>
                <w:szCs w:val="18"/>
              </w:rPr>
            </w:pPr>
          </w:p>
        </w:tc>
        <w:tc>
          <w:tcPr>
            <w:tcW w:w="0" w:type="auto"/>
            <w:tcBorders>
              <w:bottom w:val="nil"/>
              <w:right w:val="single" w:sz="4" w:space="0" w:color="auto"/>
            </w:tcBorders>
            <w:noWrap/>
            <w:hideMark/>
          </w:tcPr>
          <w:p w:rsidR="00E55423" w:rsidRPr="00C82082" w:rsidRDefault="00E55423" w:rsidP="00AC0080">
            <w:pPr>
              <w:spacing w:after="0"/>
              <w:jc w:val="center"/>
              <w:rPr>
                <w:rFonts w:cstheme="minorHAnsi"/>
                <w:sz w:val="18"/>
                <w:szCs w:val="18"/>
              </w:rPr>
            </w:pPr>
          </w:p>
        </w:tc>
        <w:tc>
          <w:tcPr>
            <w:tcW w:w="0" w:type="auto"/>
            <w:tcBorders>
              <w:left w:val="single" w:sz="4" w:space="0" w:color="auto"/>
              <w:bottom w:val="nil"/>
            </w:tcBorders>
            <w:noWrap/>
            <w:hideMark/>
          </w:tcPr>
          <w:p w:rsidR="00E55423" w:rsidRPr="00C82082" w:rsidRDefault="00E55423" w:rsidP="00AC0080">
            <w:pPr>
              <w:spacing w:after="0"/>
              <w:jc w:val="center"/>
              <w:rPr>
                <w:rFonts w:cstheme="minorHAnsi"/>
                <w:sz w:val="18"/>
                <w:szCs w:val="18"/>
              </w:rPr>
            </w:pPr>
          </w:p>
        </w:tc>
        <w:tc>
          <w:tcPr>
            <w:tcW w:w="0" w:type="auto"/>
            <w:tcBorders>
              <w:bottom w:val="nil"/>
              <w:right w:val="single" w:sz="4" w:space="0" w:color="auto"/>
            </w:tcBorders>
            <w:noWrap/>
            <w:hideMark/>
          </w:tcPr>
          <w:p w:rsidR="00E55423" w:rsidRPr="00C82082" w:rsidRDefault="00E55423" w:rsidP="00AC0080">
            <w:pPr>
              <w:spacing w:after="0"/>
              <w:jc w:val="center"/>
              <w:rPr>
                <w:rFonts w:cstheme="minorHAnsi"/>
                <w:sz w:val="18"/>
                <w:szCs w:val="18"/>
              </w:rPr>
            </w:pPr>
          </w:p>
        </w:tc>
        <w:tc>
          <w:tcPr>
            <w:tcW w:w="0" w:type="auto"/>
            <w:tcBorders>
              <w:left w:val="single" w:sz="4" w:space="0" w:color="auto"/>
              <w:bottom w:val="nil"/>
            </w:tcBorders>
            <w:noWrap/>
          </w:tcPr>
          <w:p w:rsidR="00E55423" w:rsidRPr="00C82082" w:rsidRDefault="00E55423" w:rsidP="00AC0080">
            <w:pPr>
              <w:spacing w:after="0"/>
              <w:jc w:val="center"/>
              <w:rPr>
                <w:rFonts w:cstheme="minorHAnsi"/>
                <w:sz w:val="18"/>
                <w:szCs w:val="18"/>
              </w:rPr>
            </w:pPr>
          </w:p>
        </w:tc>
        <w:tc>
          <w:tcPr>
            <w:tcW w:w="0" w:type="auto"/>
            <w:tcBorders>
              <w:bottom w:val="nil"/>
              <w:right w:val="single" w:sz="4" w:space="0" w:color="auto"/>
            </w:tcBorders>
            <w:noWrap/>
          </w:tcPr>
          <w:p w:rsidR="00E55423" w:rsidRPr="00C82082" w:rsidRDefault="00E55423" w:rsidP="00AC0080">
            <w:pPr>
              <w:spacing w:after="0"/>
              <w:jc w:val="center"/>
              <w:rPr>
                <w:rFonts w:cstheme="minorHAnsi"/>
                <w:sz w:val="18"/>
                <w:szCs w:val="18"/>
              </w:rPr>
            </w:pPr>
          </w:p>
        </w:tc>
        <w:tc>
          <w:tcPr>
            <w:tcW w:w="0" w:type="auto"/>
            <w:tcBorders>
              <w:left w:val="single" w:sz="4" w:space="0" w:color="auto"/>
            </w:tcBorders>
            <w:noWrap/>
            <w:hideMark/>
          </w:tcPr>
          <w:p w:rsidR="00E55423" w:rsidRPr="00C82082" w:rsidRDefault="00E55423" w:rsidP="00AC0080">
            <w:pPr>
              <w:spacing w:after="0"/>
              <w:jc w:val="center"/>
              <w:rPr>
                <w:rFonts w:cstheme="minorHAnsi"/>
                <w:sz w:val="18"/>
                <w:szCs w:val="18"/>
              </w:rPr>
            </w:pPr>
          </w:p>
        </w:tc>
        <w:tc>
          <w:tcPr>
            <w:tcW w:w="0" w:type="auto"/>
            <w:tcBorders>
              <w:right w:val="single" w:sz="8" w:space="0" w:color="auto"/>
            </w:tcBorders>
            <w:noWrap/>
            <w:hideMark/>
          </w:tcPr>
          <w:p w:rsidR="00E55423" w:rsidRPr="00C82082" w:rsidRDefault="00E55423" w:rsidP="00AC0080">
            <w:pPr>
              <w:spacing w:after="0"/>
              <w:jc w:val="center"/>
              <w:rPr>
                <w:rFonts w:cstheme="minorHAnsi"/>
                <w:sz w:val="18"/>
                <w:szCs w:val="18"/>
              </w:rPr>
            </w:pPr>
          </w:p>
        </w:tc>
      </w:tr>
      <w:tr w:rsidR="00E55423" w:rsidRPr="00C82082" w:rsidTr="00AC0080">
        <w:trPr>
          <w:trHeight w:val="144"/>
        </w:trPr>
        <w:tc>
          <w:tcPr>
            <w:tcW w:w="0" w:type="auto"/>
            <w:tcBorders>
              <w:left w:val="single" w:sz="8" w:space="0" w:color="auto"/>
              <w:bottom w:val="nil"/>
            </w:tcBorders>
            <w:hideMark/>
          </w:tcPr>
          <w:p w:rsidR="00E55423" w:rsidRPr="00C82082" w:rsidRDefault="00E55423" w:rsidP="00AC0080">
            <w:pPr>
              <w:spacing w:after="0"/>
              <w:rPr>
                <w:rFonts w:cstheme="minorHAnsi"/>
                <w:sz w:val="18"/>
                <w:szCs w:val="18"/>
              </w:rPr>
            </w:pPr>
            <w:r w:rsidRPr="00C82082">
              <w:rPr>
                <w:rFonts w:cstheme="minorHAnsi"/>
                <w:sz w:val="18"/>
                <w:szCs w:val="18"/>
              </w:rPr>
              <w:tab/>
              <w:t>Q1</w:t>
            </w:r>
          </w:p>
        </w:tc>
        <w:tc>
          <w:tcPr>
            <w:tcW w:w="0" w:type="auto"/>
            <w:tcBorders>
              <w:bottom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41 </w:t>
            </w:r>
          </w:p>
        </w:tc>
        <w:tc>
          <w:tcPr>
            <w:tcW w:w="0" w:type="auto"/>
            <w:tcBorders>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bottom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21 </w:t>
            </w:r>
          </w:p>
        </w:tc>
        <w:tc>
          <w:tcPr>
            <w:tcW w:w="0" w:type="auto"/>
            <w:tcBorders>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top w:val="nil"/>
              <w:left w:val="single" w:sz="4" w:space="0" w:color="auto"/>
              <w:bottom w:val="nil"/>
              <w:right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21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16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 </w:t>
            </w:r>
          </w:p>
        </w:tc>
        <w:tc>
          <w:tcPr>
            <w:tcW w:w="0" w:type="auto"/>
            <w:tcBorders>
              <w:top w:val="nil"/>
              <w:left w:val="nil"/>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bottom w:val="nil"/>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61 </w:t>
            </w:r>
          </w:p>
        </w:tc>
        <w:tc>
          <w:tcPr>
            <w:tcW w:w="0" w:type="auto"/>
            <w:tcBorders>
              <w:bottom w:val="nil"/>
              <w:right w:val="single" w:sz="8" w:space="0" w:color="auto"/>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r>
      <w:tr w:rsidR="00E55423" w:rsidRPr="00C82082" w:rsidTr="00AC0080">
        <w:trPr>
          <w:trHeight w:val="144"/>
        </w:trPr>
        <w:tc>
          <w:tcPr>
            <w:tcW w:w="0" w:type="auto"/>
            <w:tcBorders>
              <w:top w:val="nil"/>
              <w:left w:val="single" w:sz="8" w:space="0" w:color="auto"/>
              <w:bottom w:val="nil"/>
            </w:tcBorders>
          </w:tcPr>
          <w:p w:rsidR="00E55423" w:rsidRPr="00C82082" w:rsidRDefault="00E55423" w:rsidP="00AC0080">
            <w:pPr>
              <w:spacing w:after="0"/>
              <w:rPr>
                <w:rFonts w:cstheme="minorHAnsi"/>
                <w:sz w:val="18"/>
                <w:szCs w:val="18"/>
              </w:rPr>
            </w:pPr>
            <w:r w:rsidRPr="00C82082">
              <w:rPr>
                <w:rFonts w:cstheme="minorHAnsi"/>
                <w:sz w:val="18"/>
                <w:szCs w:val="18"/>
              </w:rPr>
              <w:tab/>
              <w:t>Q2</w:t>
            </w:r>
          </w:p>
        </w:tc>
        <w:tc>
          <w:tcPr>
            <w:tcW w:w="0" w:type="auto"/>
            <w:tcBorders>
              <w:top w:val="nil"/>
              <w:bottom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53 </w:t>
            </w:r>
          </w:p>
        </w:tc>
        <w:tc>
          <w:tcPr>
            <w:tcW w:w="0" w:type="auto"/>
            <w:tcBorders>
              <w:top w:val="nil"/>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1.15 (0.76-1.73)</w:t>
            </w:r>
          </w:p>
        </w:tc>
        <w:tc>
          <w:tcPr>
            <w:tcW w:w="0" w:type="auto"/>
            <w:tcBorders>
              <w:top w:val="nil"/>
              <w:left w:val="single" w:sz="4" w:space="0" w:color="auto"/>
              <w:bottom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24 </w:t>
            </w:r>
          </w:p>
        </w:tc>
        <w:tc>
          <w:tcPr>
            <w:tcW w:w="0" w:type="auto"/>
            <w:tcBorders>
              <w:top w:val="nil"/>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1.13 (0.63-2.04)</w:t>
            </w:r>
          </w:p>
        </w:tc>
        <w:tc>
          <w:tcPr>
            <w:tcW w:w="0" w:type="auto"/>
            <w:tcBorders>
              <w:top w:val="nil"/>
              <w:left w:val="single" w:sz="4" w:space="0" w:color="auto"/>
              <w:bottom w:val="nil"/>
              <w:right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29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1.28 (0.73-2.27)</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5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14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0.77 (0.37-1.59)</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 </w:t>
            </w:r>
          </w:p>
        </w:tc>
        <w:tc>
          <w:tcPr>
            <w:tcW w:w="0" w:type="auto"/>
            <w:tcBorders>
              <w:top w:val="nil"/>
              <w:left w:val="nil"/>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1.41 (0.50-3.98)</w:t>
            </w:r>
          </w:p>
        </w:tc>
        <w:tc>
          <w:tcPr>
            <w:tcW w:w="0" w:type="auto"/>
            <w:tcBorders>
              <w:top w:val="nil"/>
              <w:left w:val="single" w:sz="4" w:space="0" w:color="auto"/>
              <w:bottom w:val="nil"/>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64 </w:t>
            </w:r>
          </w:p>
        </w:tc>
        <w:tc>
          <w:tcPr>
            <w:tcW w:w="0" w:type="auto"/>
            <w:tcBorders>
              <w:top w:val="nil"/>
              <w:bottom w:val="nil"/>
              <w:right w:val="single" w:sz="8" w:space="0" w:color="auto"/>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0.99 (0.69-1.41)</w:t>
            </w:r>
          </w:p>
        </w:tc>
      </w:tr>
      <w:tr w:rsidR="00E55423" w:rsidRPr="00C82082" w:rsidTr="00AC0080">
        <w:trPr>
          <w:trHeight w:val="144"/>
        </w:trPr>
        <w:tc>
          <w:tcPr>
            <w:tcW w:w="0" w:type="auto"/>
            <w:tcBorders>
              <w:top w:val="nil"/>
              <w:left w:val="single" w:sz="8" w:space="0" w:color="auto"/>
              <w:bottom w:val="nil"/>
            </w:tcBorders>
          </w:tcPr>
          <w:p w:rsidR="00E55423" w:rsidRPr="00C82082" w:rsidRDefault="00E55423" w:rsidP="00AC0080">
            <w:pPr>
              <w:spacing w:after="0"/>
              <w:rPr>
                <w:rFonts w:cstheme="minorHAnsi"/>
                <w:sz w:val="18"/>
                <w:szCs w:val="18"/>
              </w:rPr>
            </w:pPr>
            <w:r w:rsidRPr="00C82082">
              <w:rPr>
                <w:rFonts w:cstheme="minorHAnsi"/>
                <w:sz w:val="18"/>
                <w:szCs w:val="18"/>
              </w:rPr>
              <w:tab/>
              <w:t>Q3</w:t>
            </w:r>
          </w:p>
        </w:tc>
        <w:tc>
          <w:tcPr>
            <w:tcW w:w="0" w:type="auto"/>
            <w:tcBorders>
              <w:top w:val="nil"/>
              <w:bottom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72 </w:t>
            </w:r>
          </w:p>
        </w:tc>
        <w:tc>
          <w:tcPr>
            <w:tcW w:w="0" w:type="auto"/>
            <w:tcBorders>
              <w:top w:val="nil"/>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1.46 (0.99-2.16)</w:t>
            </w:r>
          </w:p>
        </w:tc>
        <w:tc>
          <w:tcPr>
            <w:tcW w:w="0" w:type="auto"/>
            <w:tcBorders>
              <w:top w:val="nil"/>
              <w:left w:val="single" w:sz="4" w:space="0" w:color="auto"/>
              <w:bottom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29 </w:t>
            </w:r>
          </w:p>
        </w:tc>
        <w:tc>
          <w:tcPr>
            <w:tcW w:w="0" w:type="auto"/>
            <w:tcBorders>
              <w:top w:val="nil"/>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1.33 (0.75-2.34)</w:t>
            </w:r>
          </w:p>
        </w:tc>
        <w:tc>
          <w:tcPr>
            <w:tcW w:w="0" w:type="auto"/>
            <w:tcBorders>
              <w:top w:val="nil"/>
              <w:left w:val="single" w:sz="4" w:space="0" w:color="auto"/>
              <w:bottom w:val="nil"/>
              <w:right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19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0.76 (0.40-1.43)</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26 </w:t>
            </w:r>
          </w:p>
        </w:tc>
        <w:tc>
          <w:tcPr>
            <w:tcW w:w="0" w:type="auto"/>
            <w:tcBorders>
              <w:top w:val="nil"/>
              <w:left w:val="nil"/>
              <w:bottom w:val="nil"/>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1.37 (0.73-2.58)</w:t>
            </w:r>
          </w:p>
        </w:tc>
        <w:tc>
          <w:tcPr>
            <w:tcW w:w="0" w:type="auto"/>
            <w:tcBorders>
              <w:top w:val="nil"/>
              <w:left w:val="single" w:sz="4" w:space="0" w:color="auto"/>
              <w:bottom w:val="nil"/>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 </w:t>
            </w:r>
          </w:p>
        </w:tc>
        <w:tc>
          <w:tcPr>
            <w:tcW w:w="0" w:type="auto"/>
            <w:tcBorders>
              <w:top w:val="nil"/>
              <w:left w:val="nil"/>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0.79 (0.25-2.47)</w:t>
            </w:r>
          </w:p>
        </w:tc>
        <w:tc>
          <w:tcPr>
            <w:tcW w:w="0" w:type="auto"/>
            <w:tcBorders>
              <w:top w:val="nil"/>
              <w:left w:val="single" w:sz="4" w:space="0" w:color="auto"/>
              <w:bottom w:val="nil"/>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65 </w:t>
            </w:r>
          </w:p>
        </w:tc>
        <w:tc>
          <w:tcPr>
            <w:tcW w:w="0" w:type="auto"/>
            <w:tcBorders>
              <w:top w:val="nil"/>
              <w:bottom w:val="nil"/>
              <w:right w:val="single" w:sz="8" w:space="0" w:color="auto"/>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1.07 (0.75-1.52)</w:t>
            </w:r>
          </w:p>
        </w:tc>
      </w:tr>
      <w:tr w:rsidR="00E55423" w:rsidRPr="00C82082" w:rsidTr="00AC0080">
        <w:trPr>
          <w:trHeight w:val="144"/>
        </w:trPr>
        <w:tc>
          <w:tcPr>
            <w:tcW w:w="0" w:type="auto"/>
            <w:tcBorders>
              <w:top w:val="nil"/>
              <w:left w:val="single" w:sz="8" w:space="0" w:color="auto"/>
              <w:bottom w:val="single" w:sz="12" w:space="0" w:color="auto"/>
            </w:tcBorders>
          </w:tcPr>
          <w:p w:rsidR="00E55423" w:rsidRPr="00C82082" w:rsidRDefault="00E55423" w:rsidP="00AC0080">
            <w:pPr>
              <w:spacing w:after="0"/>
              <w:rPr>
                <w:rFonts w:cstheme="minorHAnsi"/>
                <w:sz w:val="18"/>
                <w:szCs w:val="18"/>
              </w:rPr>
            </w:pPr>
            <w:r w:rsidRPr="00C82082">
              <w:rPr>
                <w:rFonts w:cstheme="minorHAnsi"/>
                <w:sz w:val="18"/>
                <w:szCs w:val="18"/>
              </w:rPr>
              <w:tab/>
              <w:t>Q4</w:t>
            </w:r>
          </w:p>
        </w:tc>
        <w:tc>
          <w:tcPr>
            <w:tcW w:w="0" w:type="auto"/>
            <w:tcBorders>
              <w:top w:val="nil"/>
              <w:bottom w:val="single" w:sz="12"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47 </w:t>
            </w:r>
          </w:p>
        </w:tc>
        <w:tc>
          <w:tcPr>
            <w:tcW w:w="0" w:type="auto"/>
            <w:tcBorders>
              <w:top w:val="nil"/>
              <w:bottom w:val="single" w:sz="12"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0.98 (0.64-1.51)</w:t>
            </w:r>
          </w:p>
        </w:tc>
        <w:tc>
          <w:tcPr>
            <w:tcW w:w="0" w:type="auto"/>
            <w:tcBorders>
              <w:top w:val="nil"/>
              <w:left w:val="single" w:sz="4" w:space="0" w:color="auto"/>
              <w:bottom w:val="single" w:sz="12"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24 </w:t>
            </w:r>
          </w:p>
        </w:tc>
        <w:tc>
          <w:tcPr>
            <w:tcW w:w="0" w:type="auto"/>
            <w:tcBorders>
              <w:top w:val="nil"/>
              <w:bottom w:val="single" w:sz="12"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1.37 (0.75-2.50)</w:t>
            </w:r>
          </w:p>
        </w:tc>
        <w:tc>
          <w:tcPr>
            <w:tcW w:w="0" w:type="auto"/>
            <w:tcBorders>
              <w:top w:val="nil"/>
              <w:left w:val="single" w:sz="4" w:space="0" w:color="auto"/>
              <w:bottom w:val="single" w:sz="12" w:space="0" w:color="auto"/>
              <w:right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14 </w:t>
            </w:r>
          </w:p>
        </w:tc>
        <w:tc>
          <w:tcPr>
            <w:tcW w:w="0" w:type="auto"/>
            <w:tcBorders>
              <w:top w:val="nil"/>
              <w:left w:val="nil"/>
              <w:bottom w:val="single" w:sz="12" w:space="0" w:color="auto"/>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0.62 (0.31-1.24)</w:t>
            </w:r>
          </w:p>
        </w:tc>
        <w:tc>
          <w:tcPr>
            <w:tcW w:w="0" w:type="auto"/>
            <w:tcBorders>
              <w:top w:val="nil"/>
              <w:left w:val="single" w:sz="4" w:space="0" w:color="auto"/>
              <w:bottom w:val="single" w:sz="12" w:space="0" w:color="auto"/>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 </w:t>
            </w:r>
          </w:p>
        </w:tc>
        <w:tc>
          <w:tcPr>
            <w:tcW w:w="0" w:type="auto"/>
            <w:tcBorders>
              <w:top w:val="nil"/>
              <w:left w:val="nil"/>
              <w:bottom w:val="single" w:sz="12" w:space="0" w:color="auto"/>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top w:val="nil"/>
              <w:left w:val="single" w:sz="4" w:space="0" w:color="auto"/>
              <w:bottom w:val="single" w:sz="12" w:space="0" w:color="auto"/>
              <w:right w:val="nil"/>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17 </w:t>
            </w:r>
          </w:p>
        </w:tc>
        <w:tc>
          <w:tcPr>
            <w:tcW w:w="0" w:type="auto"/>
            <w:tcBorders>
              <w:top w:val="nil"/>
              <w:left w:val="nil"/>
              <w:bottom w:val="single" w:sz="12" w:space="0" w:color="auto"/>
              <w:right w:val="single" w:sz="4" w:space="0" w:color="auto"/>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0.89 (0.44-1.80)</w:t>
            </w:r>
          </w:p>
        </w:tc>
        <w:tc>
          <w:tcPr>
            <w:tcW w:w="0" w:type="auto"/>
            <w:tcBorders>
              <w:top w:val="nil"/>
              <w:left w:val="single" w:sz="4" w:space="0" w:color="auto"/>
              <w:bottom w:val="single" w:sz="12" w:space="0" w:color="auto"/>
              <w:right w:val="nil"/>
            </w:tcBorders>
            <w:noWrap/>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 </w:t>
            </w:r>
          </w:p>
        </w:tc>
        <w:tc>
          <w:tcPr>
            <w:tcW w:w="0" w:type="auto"/>
            <w:tcBorders>
              <w:top w:val="nil"/>
              <w:left w:val="nil"/>
              <w:bottom w:val="single" w:sz="12"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1.18 (0.41-3.39)</w:t>
            </w:r>
          </w:p>
        </w:tc>
        <w:tc>
          <w:tcPr>
            <w:tcW w:w="0" w:type="auto"/>
            <w:tcBorders>
              <w:top w:val="nil"/>
              <w:left w:val="single" w:sz="4" w:space="0" w:color="auto"/>
              <w:bottom w:val="single" w:sz="12" w:space="0" w:color="auto"/>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60 </w:t>
            </w:r>
          </w:p>
        </w:tc>
        <w:tc>
          <w:tcPr>
            <w:tcW w:w="0" w:type="auto"/>
            <w:tcBorders>
              <w:top w:val="nil"/>
              <w:bottom w:val="single" w:sz="12" w:space="0" w:color="auto"/>
              <w:right w:val="single" w:sz="8" w:space="0" w:color="auto"/>
            </w:tcBorders>
            <w:noWrap/>
            <w:hideMark/>
          </w:tcPr>
          <w:p w:rsidR="00E55423" w:rsidRPr="00C82082" w:rsidRDefault="00E55423" w:rsidP="00AC0080">
            <w:pPr>
              <w:spacing w:after="0"/>
              <w:jc w:val="center"/>
              <w:rPr>
                <w:rFonts w:cstheme="minorHAnsi"/>
                <w:sz w:val="18"/>
                <w:szCs w:val="18"/>
              </w:rPr>
            </w:pPr>
            <w:r w:rsidRPr="00C82082">
              <w:rPr>
                <w:rFonts w:cstheme="minorHAnsi"/>
                <w:sz w:val="18"/>
                <w:szCs w:val="18"/>
              </w:rPr>
              <w:t>1.26 (0.87-1.82)</w:t>
            </w:r>
          </w:p>
        </w:tc>
      </w:tr>
      <w:tr w:rsidR="00E55423" w:rsidRPr="00C82082" w:rsidTr="00AC0080">
        <w:trPr>
          <w:trHeight w:val="144"/>
        </w:trPr>
        <w:tc>
          <w:tcPr>
            <w:tcW w:w="0" w:type="auto"/>
            <w:tcBorders>
              <w:top w:val="single" w:sz="12" w:space="0" w:color="auto"/>
              <w:left w:val="single" w:sz="8" w:space="0" w:color="auto"/>
            </w:tcBorders>
            <w:hideMark/>
          </w:tcPr>
          <w:p w:rsidR="00E55423" w:rsidRPr="00C82082" w:rsidRDefault="00E55423" w:rsidP="00AC0080">
            <w:pPr>
              <w:spacing w:after="0"/>
              <w:rPr>
                <w:rFonts w:cstheme="minorHAnsi"/>
                <w:i/>
                <w:iCs/>
                <w:sz w:val="18"/>
                <w:szCs w:val="18"/>
              </w:rPr>
            </w:pPr>
            <w:r w:rsidRPr="00C82082">
              <w:rPr>
                <w:rFonts w:cstheme="minorHAnsi"/>
                <w:i/>
                <w:iCs/>
                <w:sz w:val="18"/>
                <w:szCs w:val="18"/>
              </w:rPr>
              <w:t xml:space="preserve">Predicted fat mass </w:t>
            </w:r>
            <w:r w:rsidRPr="00C82082">
              <w:rPr>
                <w:rFonts w:cstheme="minorHAnsi"/>
                <w:i/>
                <w:sz w:val="18"/>
                <w:szCs w:val="18"/>
              </w:rPr>
              <w:t>per kg</w:t>
            </w:r>
          </w:p>
        </w:tc>
        <w:tc>
          <w:tcPr>
            <w:tcW w:w="0" w:type="auto"/>
            <w:tcBorders>
              <w:top w:val="single" w:sz="12" w:space="0" w:color="auto"/>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 xml:space="preserve">213 </w:t>
            </w:r>
          </w:p>
        </w:tc>
        <w:tc>
          <w:tcPr>
            <w:tcW w:w="0" w:type="auto"/>
            <w:tcBorders>
              <w:top w:val="single" w:sz="12" w:space="0" w:color="auto"/>
              <w:right w:val="single" w:sz="4" w:space="0" w:color="auto"/>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1.00 (0.98-1.02)</w:t>
            </w:r>
          </w:p>
        </w:tc>
        <w:tc>
          <w:tcPr>
            <w:tcW w:w="0" w:type="auto"/>
            <w:tcBorders>
              <w:top w:val="single" w:sz="12" w:space="0" w:color="auto"/>
              <w:left w:val="single" w:sz="4" w:space="0" w:color="auto"/>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 xml:space="preserve">98 </w:t>
            </w:r>
          </w:p>
        </w:tc>
        <w:tc>
          <w:tcPr>
            <w:tcW w:w="0" w:type="auto"/>
            <w:tcBorders>
              <w:top w:val="single" w:sz="12" w:space="0" w:color="auto"/>
              <w:right w:val="single" w:sz="4" w:space="0" w:color="auto"/>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1.01 (0.98-1.04)</w:t>
            </w:r>
          </w:p>
        </w:tc>
        <w:tc>
          <w:tcPr>
            <w:tcW w:w="0" w:type="auto"/>
            <w:tcBorders>
              <w:top w:val="single" w:sz="12" w:space="0" w:color="auto"/>
              <w:left w:val="single" w:sz="4" w:space="0" w:color="auto"/>
              <w:bottom w:val="nil"/>
              <w:right w:val="nil"/>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 xml:space="preserve">83 </w:t>
            </w:r>
          </w:p>
        </w:tc>
        <w:tc>
          <w:tcPr>
            <w:tcW w:w="0" w:type="auto"/>
            <w:tcBorders>
              <w:top w:val="single" w:sz="12" w:space="0" w:color="auto"/>
              <w:left w:val="nil"/>
              <w:bottom w:val="nil"/>
              <w:right w:val="single" w:sz="4" w:space="0" w:color="auto"/>
            </w:tcBorders>
          </w:tcPr>
          <w:p w:rsidR="00E55423" w:rsidRPr="00C82082" w:rsidRDefault="00E55423" w:rsidP="00AC0080">
            <w:pPr>
              <w:spacing w:after="0"/>
              <w:jc w:val="center"/>
              <w:rPr>
                <w:rFonts w:cstheme="minorHAnsi"/>
                <w:i/>
                <w:sz w:val="18"/>
                <w:szCs w:val="18"/>
              </w:rPr>
            </w:pPr>
            <w:r w:rsidRPr="00C82082">
              <w:rPr>
                <w:rFonts w:cstheme="minorHAnsi"/>
                <w:sz w:val="18"/>
                <w:szCs w:val="18"/>
              </w:rPr>
              <w:t>0.97 (0.93-1.00)</w:t>
            </w:r>
          </w:p>
        </w:tc>
        <w:tc>
          <w:tcPr>
            <w:tcW w:w="0" w:type="auto"/>
            <w:tcBorders>
              <w:top w:val="single" w:sz="12" w:space="0" w:color="auto"/>
              <w:left w:val="single" w:sz="4" w:space="0" w:color="auto"/>
              <w:bottom w:val="nil"/>
              <w:right w:val="nil"/>
            </w:tcBorders>
          </w:tcPr>
          <w:p w:rsidR="00E55423" w:rsidRPr="00C82082" w:rsidRDefault="00E55423" w:rsidP="00AC0080">
            <w:pPr>
              <w:spacing w:after="0"/>
              <w:jc w:val="center"/>
              <w:rPr>
                <w:rFonts w:cstheme="minorHAnsi"/>
                <w:i/>
                <w:sz w:val="18"/>
                <w:szCs w:val="18"/>
              </w:rPr>
            </w:pPr>
            <w:r w:rsidRPr="00C82082">
              <w:rPr>
                <w:rFonts w:cstheme="minorHAnsi"/>
                <w:sz w:val="18"/>
                <w:szCs w:val="18"/>
              </w:rPr>
              <w:t xml:space="preserve">16 </w:t>
            </w:r>
          </w:p>
        </w:tc>
        <w:tc>
          <w:tcPr>
            <w:tcW w:w="0" w:type="auto"/>
            <w:tcBorders>
              <w:top w:val="single" w:sz="12" w:space="0" w:color="auto"/>
              <w:left w:val="nil"/>
              <w:bottom w:val="nil"/>
              <w:right w:val="single" w:sz="4" w:space="0" w:color="auto"/>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1.04 (0.98-1.11)</w:t>
            </w:r>
          </w:p>
        </w:tc>
        <w:tc>
          <w:tcPr>
            <w:tcW w:w="0" w:type="auto"/>
            <w:tcBorders>
              <w:top w:val="single" w:sz="12" w:space="0" w:color="auto"/>
              <w:left w:val="single" w:sz="4" w:space="0" w:color="auto"/>
              <w:bottom w:val="nil"/>
              <w:right w:val="nil"/>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73 </w:t>
            </w:r>
          </w:p>
        </w:tc>
        <w:tc>
          <w:tcPr>
            <w:tcW w:w="0" w:type="auto"/>
            <w:tcBorders>
              <w:top w:val="single" w:sz="12" w:space="0" w:color="auto"/>
              <w:left w:val="nil"/>
              <w:bottom w:val="nil"/>
              <w:right w:val="single" w:sz="4" w:space="0" w:color="auto"/>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1.01 (0.98-1.04)</w:t>
            </w:r>
          </w:p>
        </w:tc>
        <w:tc>
          <w:tcPr>
            <w:tcW w:w="0" w:type="auto"/>
            <w:tcBorders>
              <w:top w:val="single" w:sz="12" w:space="0" w:color="auto"/>
              <w:left w:val="single" w:sz="4" w:space="0" w:color="auto"/>
              <w:bottom w:val="nil"/>
              <w:right w:val="nil"/>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 xml:space="preserve">30 </w:t>
            </w:r>
          </w:p>
        </w:tc>
        <w:tc>
          <w:tcPr>
            <w:tcW w:w="0" w:type="auto"/>
            <w:tcBorders>
              <w:top w:val="single" w:sz="12" w:space="0" w:color="auto"/>
              <w:left w:val="nil"/>
              <w:bottom w:val="nil"/>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1.02 (0.98-1.07)</w:t>
            </w:r>
          </w:p>
        </w:tc>
        <w:tc>
          <w:tcPr>
            <w:tcW w:w="0" w:type="auto"/>
            <w:tcBorders>
              <w:top w:val="single" w:sz="12" w:space="0" w:color="auto"/>
              <w:left w:val="single" w:sz="4" w:space="0" w:color="auto"/>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 xml:space="preserve">250 </w:t>
            </w:r>
          </w:p>
        </w:tc>
        <w:tc>
          <w:tcPr>
            <w:tcW w:w="0" w:type="auto"/>
            <w:tcBorders>
              <w:top w:val="single" w:sz="12" w:space="0" w:color="auto"/>
              <w:right w:val="single" w:sz="8" w:space="0" w:color="auto"/>
            </w:tcBorders>
          </w:tcPr>
          <w:p w:rsidR="00E55423" w:rsidRPr="00C82082" w:rsidRDefault="00E55423" w:rsidP="00AC0080">
            <w:pPr>
              <w:spacing w:after="0"/>
              <w:jc w:val="center"/>
              <w:rPr>
                <w:rFonts w:cstheme="minorHAnsi"/>
                <w:i/>
                <w:iCs/>
                <w:sz w:val="18"/>
                <w:szCs w:val="18"/>
              </w:rPr>
            </w:pPr>
            <w:r w:rsidRPr="00C82082">
              <w:rPr>
                <w:rFonts w:cstheme="minorHAnsi"/>
                <w:sz w:val="18"/>
                <w:szCs w:val="18"/>
              </w:rPr>
              <w:t>1.01 (1.00-1.03)</w:t>
            </w:r>
          </w:p>
        </w:tc>
      </w:tr>
      <w:tr w:rsidR="00E55423" w:rsidRPr="00C82082" w:rsidTr="00AC0080">
        <w:trPr>
          <w:trHeight w:val="300"/>
        </w:trPr>
        <w:tc>
          <w:tcPr>
            <w:tcW w:w="0" w:type="auto"/>
            <w:gridSpan w:val="4"/>
            <w:tcBorders>
              <w:lef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b/>
                <w:bCs/>
                <w:sz w:val="18"/>
                <w:szCs w:val="18"/>
              </w:rPr>
              <w:t>Adult weight change (kg; young adult to study baseline)</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p>
        </w:tc>
        <w:tc>
          <w:tcPr>
            <w:tcW w:w="0" w:type="auto"/>
            <w:tcBorders>
              <w:top w:val="nil"/>
              <w:left w:val="single" w:sz="4" w:space="0" w:color="auto"/>
            </w:tcBorders>
          </w:tcPr>
          <w:p w:rsidR="00E55423" w:rsidRPr="00C82082" w:rsidRDefault="00E55423" w:rsidP="00AC0080">
            <w:pPr>
              <w:spacing w:after="0"/>
              <w:jc w:val="center"/>
              <w:rPr>
                <w:rFonts w:cstheme="minorHAnsi"/>
                <w:sz w:val="18"/>
                <w:szCs w:val="18"/>
              </w:rPr>
            </w:pPr>
          </w:p>
        </w:tc>
        <w:tc>
          <w:tcPr>
            <w:tcW w:w="0" w:type="auto"/>
            <w:tcBorders>
              <w:top w:val="nil"/>
              <w:right w:val="single" w:sz="4" w:space="0" w:color="auto"/>
            </w:tcBorders>
          </w:tcPr>
          <w:p w:rsidR="00E55423" w:rsidRPr="00C82082" w:rsidRDefault="00E55423" w:rsidP="00AC0080">
            <w:pPr>
              <w:spacing w:after="0"/>
              <w:jc w:val="center"/>
              <w:rPr>
                <w:rFonts w:cstheme="minorHAnsi"/>
                <w:sz w:val="18"/>
                <w:szCs w:val="18"/>
              </w:rPr>
            </w:pPr>
          </w:p>
        </w:tc>
        <w:tc>
          <w:tcPr>
            <w:tcW w:w="0" w:type="auto"/>
            <w:tcBorders>
              <w:top w:val="nil"/>
              <w:left w:val="single" w:sz="4" w:space="0" w:color="auto"/>
            </w:tcBorders>
          </w:tcPr>
          <w:p w:rsidR="00E55423" w:rsidRPr="00C82082" w:rsidRDefault="00E55423" w:rsidP="00AC0080">
            <w:pPr>
              <w:spacing w:after="0"/>
              <w:jc w:val="center"/>
              <w:rPr>
                <w:rFonts w:cstheme="minorHAnsi"/>
                <w:sz w:val="18"/>
                <w:szCs w:val="18"/>
              </w:rPr>
            </w:pPr>
          </w:p>
        </w:tc>
        <w:tc>
          <w:tcPr>
            <w:tcW w:w="0" w:type="auto"/>
            <w:tcBorders>
              <w:top w:val="nil"/>
              <w:right w:val="single" w:sz="4" w:space="0" w:color="auto"/>
            </w:tcBorders>
          </w:tcPr>
          <w:p w:rsidR="00E55423" w:rsidRPr="00C82082" w:rsidRDefault="00E55423" w:rsidP="00AC0080">
            <w:pPr>
              <w:spacing w:after="0"/>
              <w:jc w:val="center"/>
              <w:rPr>
                <w:rFonts w:cstheme="minorHAnsi"/>
                <w:sz w:val="18"/>
                <w:szCs w:val="18"/>
              </w:rPr>
            </w:pPr>
          </w:p>
        </w:tc>
        <w:tc>
          <w:tcPr>
            <w:tcW w:w="0" w:type="auto"/>
            <w:tcBorders>
              <w:top w:val="nil"/>
              <w:left w:val="single" w:sz="4" w:space="0" w:color="auto"/>
            </w:tcBorders>
          </w:tcPr>
          <w:p w:rsidR="00E55423" w:rsidRPr="00C82082" w:rsidRDefault="00E55423" w:rsidP="00AC0080">
            <w:pPr>
              <w:spacing w:after="0"/>
              <w:jc w:val="center"/>
              <w:rPr>
                <w:rFonts w:cstheme="minorHAnsi"/>
                <w:sz w:val="18"/>
                <w:szCs w:val="18"/>
              </w:rPr>
            </w:pPr>
          </w:p>
        </w:tc>
        <w:tc>
          <w:tcPr>
            <w:tcW w:w="0" w:type="auto"/>
            <w:tcBorders>
              <w:top w:val="nil"/>
              <w:right w:val="single" w:sz="4" w:space="0" w:color="auto"/>
            </w:tcBorders>
          </w:tcPr>
          <w:p w:rsidR="00E55423" w:rsidRPr="00C82082" w:rsidRDefault="00E55423" w:rsidP="00AC0080">
            <w:pPr>
              <w:spacing w:after="0"/>
              <w:jc w:val="center"/>
              <w:rPr>
                <w:rFonts w:cstheme="minorHAnsi"/>
                <w:sz w:val="18"/>
                <w:szCs w:val="18"/>
              </w:rPr>
            </w:pPr>
          </w:p>
        </w:tc>
        <w:tc>
          <w:tcPr>
            <w:tcW w:w="0" w:type="auto"/>
            <w:tcBorders>
              <w:top w:val="nil"/>
              <w:left w:val="single" w:sz="4" w:space="0" w:color="auto"/>
            </w:tcBorders>
          </w:tcPr>
          <w:p w:rsidR="00E55423" w:rsidRPr="00C82082" w:rsidRDefault="00E55423" w:rsidP="00AC0080">
            <w:pPr>
              <w:spacing w:after="0"/>
              <w:jc w:val="center"/>
              <w:rPr>
                <w:rFonts w:cstheme="minorHAnsi"/>
                <w:sz w:val="18"/>
                <w:szCs w:val="18"/>
              </w:rPr>
            </w:pPr>
          </w:p>
        </w:tc>
        <w:tc>
          <w:tcPr>
            <w:tcW w:w="0" w:type="auto"/>
            <w:tcBorders>
              <w:top w:val="nil"/>
              <w:right w:val="single" w:sz="4" w:space="0" w:color="auto"/>
            </w:tcBorders>
          </w:tcPr>
          <w:p w:rsidR="00E55423" w:rsidRPr="00C82082" w:rsidRDefault="00E55423" w:rsidP="00AC0080">
            <w:pPr>
              <w:spacing w:after="0"/>
              <w:jc w:val="center"/>
              <w:rPr>
                <w:rFonts w:cstheme="minorHAnsi"/>
                <w:sz w:val="18"/>
                <w:szCs w:val="18"/>
              </w:rPr>
            </w:pP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Weight loss: &gt;= 10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7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0.96 (0.42-2.21)</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14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1.30 (0.72-2.33)</w:t>
            </w: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Weight loss: 4.5 - &lt; 10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0.97 (0.50-1.89)</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5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0.69 (0.25-1.92)</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1.67 (0.75-3.76)</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27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1.03 (0.65-1.62)</w:t>
            </w: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Weight loss: 2 - &lt; 4.5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0.99 (0.49-2.01)</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16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0.68 (0.39-1.20)</w:t>
            </w: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Stable weight: +/- 2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28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15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15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7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62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(ref)</w:t>
            </w: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Weight gain: 2 - &lt; 4.5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0.78 (0.44-1.39)</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0.60 (0.27-1.34)</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0.80 (0.37-1.76)</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58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1.12 (0.78-1.60)</w:t>
            </w: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Weight gain: 4.5 - &lt; 10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76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0.95 (0.61-1.47)</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44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0.87 (0.48-1.58)</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0.70 (0.37-1.31)</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7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19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0.74 (0.31-1.77)</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123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0.87 (0.64-1.19)</w:t>
            </w: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Weight gain: 10 - &lt; 20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95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1.02 (0.66-1.57)</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0.66 (0.36-1.20)</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0.47 (0.25-0.89)</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29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0.82 (0.35-1.88)</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118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0.95 (0.70-1.30)</w:t>
            </w: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Weight gain: 20 - &lt; 30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28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0.63 (0.37-1.08)</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24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0.76 (0.39-1.47)</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11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0.34 (0.15-0.75)</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5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16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0.88 (0.35-2.17)</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49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1.15 (0.78-1.69)</w:t>
            </w:r>
          </w:p>
        </w:tc>
      </w:tr>
      <w:tr w:rsidR="00E55423" w:rsidRPr="00C82082" w:rsidTr="00AC0080">
        <w:trPr>
          <w:trHeight w:val="300"/>
        </w:trPr>
        <w:tc>
          <w:tcPr>
            <w:tcW w:w="0" w:type="auto"/>
            <w:tcBorders>
              <w:left w:val="single" w:sz="8" w:space="0" w:color="auto"/>
            </w:tcBorders>
          </w:tcPr>
          <w:p w:rsidR="00E55423" w:rsidRPr="00C82082" w:rsidRDefault="00E55423" w:rsidP="00AC0080">
            <w:pPr>
              <w:spacing w:after="0"/>
              <w:rPr>
                <w:rFonts w:cstheme="minorHAnsi"/>
                <w:i/>
                <w:iCs/>
                <w:sz w:val="18"/>
                <w:szCs w:val="18"/>
              </w:rPr>
            </w:pPr>
            <w:r w:rsidRPr="00C82082">
              <w:rPr>
                <w:rFonts w:cstheme="minorHAnsi"/>
                <w:sz w:val="18"/>
                <w:szCs w:val="18"/>
              </w:rPr>
              <w:t>Weight gain: &gt;= 30 kg</w:t>
            </w:r>
          </w:p>
        </w:tc>
        <w:tc>
          <w:tcPr>
            <w:tcW w:w="0" w:type="auto"/>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14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0.82 (0.43-1.58)</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0.73 (0.31-1.71)</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0.72 (0.31-1.69)</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3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10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1.28 (0.48-3.42)</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 </w:t>
            </w:r>
          </w:p>
        </w:tc>
        <w:tc>
          <w:tcPr>
            <w:tcW w:w="0" w:type="auto"/>
            <w:tcBorders>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N/R§</w:t>
            </w:r>
          </w:p>
        </w:tc>
        <w:tc>
          <w:tcPr>
            <w:tcW w:w="0" w:type="auto"/>
            <w:tcBorders>
              <w:lef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15 </w:t>
            </w:r>
          </w:p>
        </w:tc>
        <w:tc>
          <w:tcPr>
            <w:tcW w:w="0" w:type="auto"/>
            <w:tcBorders>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1.13 (0.64-2.00)</w:t>
            </w:r>
          </w:p>
        </w:tc>
      </w:tr>
      <w:tr w:rsidR="00E55423" w:rsidRPr="00C82082" w:rsidTr="00AC0080">
        <w:trPr>
          <w:trHeight w:val="300"/>
        </w:trPr>
        <w:tc>
          <w:tcPr>
            <w:tcW w:w="0" w:type="auto"/>
            <w:tcBorders>
              <w:left w:val="single" w:sz="8" w:space="0" w:color="auto"/>
              <w:bottom w:val="single" w:sz="8" w:space="0" w:color="auto"/>
            </w:tcBorders>
          </w:tcPr>
          <w:p w:rsidR="00E55423" w:rsidRPr="00C82082" w:rsidRDefault="00E55423" w:rsidP="00AC0080">
            <w:pPr>
              <w:spacing w:after="0"/>
              <w:rPr>
                <w:rFonts w:cstheme="minorHAnsi"/>
                <w:sz w:val="18"/>
                <w:szCs w:val="18"/>
              </w:rPr>
            </w:pPr>
            <w:r w:rsidRPr="00C82082">
              <w:rPr>
                <w:rFonts w:cstheme="minorHAnsi"/>
                <w:i/>
                <w:iCs/>
                <w:sz w:val="18"/>
                <w:szCs w:val="18"/>
              </w:rPr>
              <w:t>Weight change per 2 kg</w:t>
            </w:r>
          </w:p>
        </w:tc>
        <w:tc>
          <w:tcPr>
            <w:tcW w:w="0" w:type="auto"/>
            <w:tcBorders>
              <w:bottom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292 </w:t>
            </w:r>
          </w:p>
        </w:tc>
        <w:tc>
          <w:tcPr>
            <w:tcW w:w="0" w:type="auto"/>
            <w:tcBorders>
              <w:bottom w:val="single" w:sz="8"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0.99 (0.97-1.01)</w:t>
            </w:r>
          </w:p>
        </w:tc>
        <w:tc>
          <w:tcPr>
            <w:tcW w:w="0" w:type="auto"/>
            <w:tcBorders>
              <w:left w:val="single" w:sz="4" w:space="0" w:color="auto"/>
              <w:bottom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153 </w:t>
            </w:r>
          </w:p>
        </w:tc>
        <w:tc>
          <w:tcPr>
            <w:tcW w:w="0" w:type="auto"/>
            <w:tcBorders>
              <w:bottom w:val="single" w:sz="8"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1.00 (0.97-1.03)</w:t>
            </w:r>
          </w:p>
        </w:tc>
        <w:tc>
          <w:tcPr>
            <w:tcW w:w="0" w:type="auto"/>
            <w:tcBorders>
              <w:left w:val="single" w:sz="4" w:space="0" w:color="auto"/>
              <w:bottom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123 </w:t>
            </w:r>
          </w:p>
        </w:tc>
        <w:tc>
          <w:tcPr>
            <w:tcW w:w="0" w:type="auto"/>
            <w:tcBorders>
              <w:bottom w:val="single" w:sz="8"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0.96 (0.93-0.99)</w:t>
            </w:r>
          </w:p>
        </w:tc>
        <w:tc>
          <w:tcPr>
            <w:tcW w:w="0" w:type="auto"/>
            <w:tcBorders>
              <w:left w:val="single" w:sz="4" w:space="0" w:color="auto"/>
              <w:bottom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27 </w:t>
            </w:r>
          </w:p>
        </w:tc>
        <w:tc>
          <w:tcPr>
            <w:tcW w:w="0" w:type="auto"/>
            <w:tcBorders>
              <w:bottom w:val="single" w:sz="8"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1.06 (0.99-1.13)</w:t>
            </w:r>
          </w:p>
        </w:tc>
        <w:tc>
          <w:tcPr>
            <w:tcW w:w="0" w:type="auto"/>
            <w:tcBorders>
              <w:left w:val="single" w:sz="4" w:space="0" w:color="auto"/>
              <w:bottom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95 </w:t>
            </w:r>
          </w:p>
        </w:tc>
        <w:tc>
          <w:tcPr>
            <w:tcW w:w="0" w:type="auto"/>
            <w:tcBorders>
              <w:bottom w:val="single" w:sz="8"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1.01 (0.98-1.04)</w:t>
            </w:r>
          </w:p>
        </w:tc>
        <w:tc>
          <w:tcPr>
            <w:tcW w:w="0" w:type="auto"/>
            <w:tcBorders>
              <w:left w:val="single" w:sz="4" w:space="0" w:color="auto"/>
              <w:bottom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45 </w:t>
            </w:r>
          </w:p>
        </w:tc>
        <w:tc>
          <w:tcPr>
            <w:tcW w:w="0" w:type="auto"/>
            <w:tcBorders>
              <w:bottom w:val="single" w:sz="8" w:space="0" w:color="auto"/>
              <w:right w:val="single" w:sz="4"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1.01 (0.96-1.06)</w:t>
            </w:r>
          </w:p>
        </w:tc>
        <w:tc>
          <w:tcPr>
            <w:tcW w:w="0" w:type="auto"/>
            <w:tcBorders>
              <w:left w:val="single" w:sz="4" w:space="0" w:color="auto"/>
              <w:bottom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 xml:space="preserve">482 </w:t>
            </w:r>
          </w:p>
        </w:tc>
        <w:tc>
          <w:tcPr>
            <w:tcW w:w="0" w:type="auto"/>
            <w:tcBorders>
              <w:bottom w:val="single" w:sz="8" w:space="0" w:color="auto"/>
              <w:right w:val="single" w:sz="8" w:space="0" w:color="auto"/>
            </w:tcBorders>
          </w:tcPr>
          <w:p w:rsidR="00E55423" w:rsidRPr="00C82082" w:rsidRDefault="00E55423" w:rsidP="00AC0080">
            <w:pPr>
              <w:spacing w:after="0"/>
              <w:jc w:val="center"/>
              <w:rPr>
                <w:rFonts w:cstheme="minorHAnsi"/>
                <w:sz w:val="18"/>
                <w:szCs w:val="18"/>
              </w:rPr>
            </w:pPr>
            <w:r w:rsidRPr="00C82082">
              <w:rPr>
                <w:rFonts w:cstheme="minorHAnsi"/>
                <w:sz w:val="18"/>
                <w:szCs w:val="18"/>
              </w:rPr>
              <w:t>1.01 (0.99-1.03)</w:t>
            </w:r>
          </w:p>
        </w:tc>
      </w:tr>
    </w:tbl>
    <w:p w:rsidR="00E55423" w:rsidRPr="00C82082" w:rsidRDefault="00E55423" w:rsidP="00E55423">
      <w:pPr>
        <w:spacing w:after="0" w:line="240" w:lineRule="auto"/>
        <w:rPr>
          <w:sz w:val="22"/>
          <w:szCs w:val="22"/>
        </w:rPr>
      </w:pPr>
    </w:p>
    <w:p w:rsidR="00E55423" w:rsidRPr="00C82082" w:rsidRDefault="00E55423" w:rsidP="00E55423">
      <w:pPr>
        <w:spacing w:after="0"/>
        <w:rPr>
          <w:rFonts w:cstheme="minorHAnsi"/>
        </w:rPr>
      </w:pPr>
      <w:r w:rsidRPr="00C82082">
        <w:rPr>
          <w:rFonts w:cstheme="minorHAnsi"/>
        </w:rPr>
        <w:t>Abbreviations: BL, Burkitt lymphoma;  CI, confidence interval; CPS-II, Cancer Prevention Study-II Nutrition Cohort; CTS, California Teachers’ Study; HR, hazard ratio; HPFS, Health Professionals Follow-up Study; KPSC,</w:t>
      </w:r>
      <w:r w:rsidRPr="00C82082">
        <w:t xml:space="preserve"> </w:t>
      </w:r>
      <w:r w:rsidRPr="00C82082">
        <w:rPr>
          <w:rFonts w:cstheme="minorHAnsi"/>
        </w:rPr>
        <w:t>Kaiser Permanente Southern California; LLP/WM, lymphoplasmacytic lymphoma/ Waldenström macroglobulinemia; MCL, mantle cell lymphoma; MF/SS, mycosis fungoides/Sezary syndrome; MZL,</w:t>
      </w:r>
      <w:r w:rsidRPr="00C82082">
        <w:t xml:space="preserve"> </w:t>
      </w:r>
      <w:r w:rsidRPr="00C82082">
        <w:rPr>
          <w:rFonts w:cstheme="minorHAnsi"/>
        </w:rPr>
        <w:t>marginal zone lymphoma; NHS, Nurses’ Health Study; NHSII, Nurses’ Health Study II; PTCL, peripheral T-cell lymphoma</w:t>
      </w:r>
    </w:p>
    <w:p w:rsidR="00E55423" w:rsidRPr="00C82082" w:rsidRDefault="00E55423" w:rsidP="00E55423">
      <w:pPr>
        <w:spacing w:after="0"/>
      </w:pPr>
      <w:r w:rsidRPr="00C82082">
        <w:t>*The full pooled cohort included five cohorts: CPS-II, CTS, HPFS, NHS, NHS-2. KPSC was not included because waist circumference and young adult BMI data was not available. NHS-II was not included in analyses specifying NHL subtypes because the relevant data was not available.</w:t>
      </w:r>
    </w:p>
    <w:p w:rsidR="00E55423" w:rsidRPr="00C82082" w:rsidRDefault="00E55423" w:rsidP="00E55423">
      <w:pPr>
        <w:spacing w:after="0"/>
      </w:pPr>
      <w:r w:rsidRPr="00C82082">
        <w:t>**HRs adjusted for age, sex, and cohort.</w:t>
      </w:r>
    </w:p>
    <w:p w:rsidR="00E55423" w:rsidRPr="00C82082" w:rsidRDefault="00E55423" w:rsidP="00E55423">
      <w:pPr>
        <w:spacing w:after="0"/>
        <w:rPr>
          <w:rFonts w:ascii="Calibri" w:hAnsi="Calibri" w:cs="Calibri"/>
        </w:rPr>
      </w:pPr>
      <w:r w:rsidRPr="00C82082">
        <w:rPr>
          <w:vertAlign w:val="superscript"/>
        </w:rPr>
        <w:t>‡</w:t>
      </w:r>
      <w:r w:rsidRPr="00C82082">
        <w:rPr>
          <w:rFonts w:ascii="Calibri" w:hAnsi="Calibri" w:cs="Calibri"/>
        </w:rPr>
        <w:t>HPFS and NHS were not included in analyses of BL, PTCL, MF/SS because specification of these subtypes was not available for these cohorts.</w:t>
      </w:r>
    </w:p>
    <w:p w:rsidR="00E55423" w:rsidRPr="00C82082" w:rsidRDefault="00E55423" w:rsidP="00E55423">
      <w:pPr>
        <w:spacing w:after="0"/>
      </w:pPr>
      <w:r w:rsidRPr="00C82082">
        <w:rPr>
          <w:vertAlign w:val="superscript"/>
        </w:rPr>
        <w:t>§</w:t>
      </w:r>
      <w:r w:rsidRPr="00C82082">
        <w:t>HRs based on fewer than 5 cases (in either the referent or exposed categories)  are not reported in tables.</w:t>
      </w:r>
    </w:p>
    <w:p w:rsidR="00E55423" w:rsidRPr="00C82082" w:rsidRDefault="00E55423" w:rsidP="00E55423">
      <w:pPr>
        <w:spacing w:after="0"/>
        <w:sectPr w:rsidR="00E55423" w:rsidRPr="00C82082" w:rsidSect="007535F0">
          <w:pgSz w:w="20160" w:h="12240" w:orient="landscape" w:code="5"/>
          <w:pgMar w:top="432" w:right="432" w:bottom="432" w:left="432" w:header="432" w:footer="0" w:gutter="0"/>
          <w:cols w:space="720"/>
          <w:docGrid w:linePitch="360"/>
        </w:sectPr>
      </w:pPr>
      <w:r w:rsidRPr="00C82082">
        <w:rPr>
          <w:rFonts w:ascii="Calibri" w:hAnsi="Calibri" w:cs="Calibri" w:hint="eastAsia"/>
          <w:b/>
          <w:bCs/>
          <w:vertAlign w:val="superscript"/>
        </w:rPr>
        <w:t>∞</w:t>
      </w:r>
      <w:r w:rsidRPr="00C82082">
        <w:rPr>
          <w:rFonts w:ascii="Calibri" w:hAnsi="Calibri" w:cs="Calibri"/>
        </w:rPr>
        <w:t>Participants  with missing information  for one of the body size measures were not included in models for that factor but were included in analyses for the other anthropometric measures.</w:t>
      </w:r>
    </w:p>
    <w:p w:rsidR="00E55423" w:rsidRPr="00C82082" w:rsidRDefault="00E55423" w:rsidP="00E55423">
      <w:pPr>
        <w:spacing w:after="0"/>
        <w:rPr>
          <w:sz w:val="24"/>
          <w:szCs w:val="24"/>
        </w:rPr>
      </w:pPr>
      <w:bookmarkStart w:id="6" w:name="_Supplementary_Figure_1."/>
      <w:bookmarkEnd w:id="6"/>
      <w:r w:rsidRPr="00C82082">
        <w:rPr>
          <w:sz w:val="24"/>
          <w:szCs w:val="24"/>
        </w:rPr>
        <w:t>Supplementary Figures</w:t>
      </w:r>
    </w:p>
    <w:p w:rsidR="00E55423" w:rsidRPr="00C82082" w:rsidRDefault="00E55423" w:rsidP="00E55423">
      <w:pPr>
        <w:pStyle w:val="Heading4"/>
        <w:rPr>
          <w:b/>
          <w:bCs/>
          <w:sz w:val="24"/>
          <w:szCs w:val="24"/>
        </w:rPr>
      </w:pPr>
      <w:r w:rsidRPr="00C82082">
        <w:rPr>
          <w:rFonts w:cstheme="minorHAnsi"/>
          <w:noProof/>
        </w:rPr>
        <mc:AlternateContent>
          <mc:Choice Requires="wps">
            <w:drawing>
              <wp:anchor distT="45720" distB="45720" distL="114300" distR="114300" simplePos="0" relativeHeight="251661312" behindDoc="0" locked="0" layoutInCell="1" allowOverlap="1" wp14:anchorId="694C0AEA" wp14:editId="254B9205">
                <wp:simplePos x="0" y="0"/>
                <wp:positionH relativeFrom="column">
                  <wp:posOffset>4219575</wp:posOffset>
                </wp:positionH>
                <wp:positionV relativeFrom="paragraph">
                  <wp:posOffset>10711815</wp:posOffset>
                </wp:positionV>
                <wp:extent cx="87630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solidFill>
                        <a:ln w="9525">
                          <a:noFill/>
                          <a:miter lim="800000"/>
                          <a:headEnd/>
                          <a:tailEnd/>
                        </a:ln>
                      </wps:spPr>
                      <wps:txbx>
                        <w:txbxContent>
                          <w:p w:rsidR="00E55423" w:rsidRDefault="00E55423" w:rsidP="00E55423">
                            <w:r>
                              <w:t>Hazard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C0AEA" id="_x0000_t202" coordsize="21600,21600" o:spt="202" path="m,l,21600r21600,l21600,xe">
                <v:stroke joinstyle="miter"/>
                <v:path gradientshapeok="t" o:connecttype="rect"/>
              </v:shapetype>
              <v:shape id="Text Box 2" o:spid="_x0000_s1026" type="#_x0000_t202" style="position:absolute;margin-left:332.25pt;margin-top:843.45pt;width:69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" stroked="f">
                <v:textbox>
                  <w:txbxContent>
                    <w:p w:rsidR="00E55423" w:rsidRDefault="00E55423" w:rsidP="00E55423">
                      <w:r>
                        <w:t>Hazard ratios</w:t>
                      </w:r>
                    </w:p>
                  </w:txbxContent>
                </v:textbox>
                <w10:wrap type="square"/>
              </v:shape>
            </w:pict>
          </mc:Fallback>
        </mc:AlternateContent>
      </w:r>
      <w:r w:rsidRPr="00C82082">
        <w:rPr>
          <w:b/>
          <w:bCs/>
          <w:noProof/>
          <w:sz w:val="24"/>
          <w:szCs w:val="24"/>
        </w:rPr>
        <mc:AlternateContent>
          <mc:Choice Requires="wps">
            <w:drawing>
              <wp:anchor distT="0" distB="0" distL="114300" distR="114300" simplePos="0" relativeHeight="251660288" behindDoc="0" locked="0" layoutInCell="1" allowOverlap="1" wp14:anchorId="5F2D8994" wp14:editId="7103E2B5">
                <wp:simplePos x="0" y="0"/>
                <wp:positionH relativeFrom="column">
                  <wp:posOffset>4067175</wp:posOffset>
                </wp:positionH>
                <wp:positionV relativeFrom="paragraph">
                  <wp:posOffset>10511790</wp:posOffset>
                </wp:positionV>
                <wp:extent cx="962025" cy="152400"/>
                <wp:effectExtent l="0" t="0" r="9525" b="0"/>
                <wp:wrapNone/>
                <wp:docPr id="13" name="Rectangle 13"/>
                <wp:cNvGraphicFramePr/>
                <a:graphic xmlns:a="http://schemas.openxmlformats.org/drawingml/2006/main">
                  <a:graphicData uri="http://schemas.microsoft.com/office/word/2010/wordprocessingShape">
                    <wps:wsp>
                      <wps:cNvSpPr/>
                      <wps:spPr>
                        <a:xfrm>
                          <a:off x="0" y="0"/>
                          <a:ext cx="962025" cy="152400"/>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4ADA4" id="Rectangle 13" o:spid="_x0000_s1026" style="position:absolute;margin-left:320.25pt;margin-top:827.7pt;width:75.7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" fillcolor="white [3201]" stroked="f" strokeweight="1pt"/>
            </w:pict>
          </mc:Fallback>
        </mc:AlternateContent>
      </w:r>
      <w:r w:rsidRPr="00C82082">
        <w:rPr>
          <w:b/>
          <w:bCs/>
          <w:noProof/>
          <w:sz w:val="24"/>
          <w:szCs w:val="24"/>
        </w:rPr>
        <w:drawing>
          <wp:anchor distT="0" distB="0" distL="114300" distR="114300" simplePos="0" relativeHeight="251659264" behindDoc="1" locked="0" layoutInCell="1" allowOverlap="1" wp14:anchorId="3D1D21D4" wp14:editId="21A7A765">
            <wp:simplePos x="0" y="0"/>
            <wp:positionH relativeFrom="column">
              <wp:posOffset>-400685</wp:posOffset>
            </wp:positionH>
            <wp:positionV relativeFrom="page">
              <wp:posOffset>1266825</wp:posOffset>
            </wp:positionV>
            <wp:extent cx="10058400" cy="10353728"/>
            <wp:effectExtent l="0" t="0" r="0" b="9525"/>
            <wp:wrapTight wrapText="bothSides">
              <wp:wrapPolygon edited="0">
                <wp:start x="0" y="0"/>
                <wp:lineTo x="0" y="21580"/>
                <wp:lineTo x="21477" y="21580"/>
                <wp:lineTo x="2147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
                    <a:stretch>
                      <a:fillRect/>
                    </a:stretch>
                  </pic:blipFill>
                  <pic:spPr>
                    <a:xfrm>
                      <a:off x="0" y="0"/>
                      <a:ext cx="10058400" cy="10353728"/>
                    </a:xfrm>
                    <a:prstGeom prst="rect">
                      <a:avLst/>
                    </a:prstGeom>
                  </pic:spPr>
                </pic:pic>
              </a:graphicData>
            </a:graphic>
            <wp14:sizeRelH relativeFrom="margin">
              <wp14:pctWidth>0</wp14:pctWidth>
            </wp14:sizeRelH>
            <wp14:sizeRelV relativeFrom="margin">
              <wp14:pctHeight>0</wp14:pctHeight>
            </wp14:sizeRelV>
          </wp:anchor>
        </w:drawing>
      </w:r>
      <w:r w:rsidRPr="00C82082">
        <w:rPr>
          <w:b/>
          <w:bCs/>
        </w:rPr>
        <w:t>Supplementary Figure 1. Cohort-specific results and meta-analysis summary estimate for young adult body mass index and risk of non-Hodgkin lymphoma</w:t>
      </w:r>
    </w:p>
    <w:p w:rsidR="00E55423" w:rsidRPr="00C82082" w:rsidRDefault="00E55423" w:rsidP="00E55423">
      <w:pPr>
        <w:spacing w:after="0"/>
        <w:rPr>
          <w:rFonts w:cstheme="minorHAnsi"/>
        </w:rPr>
      </w:pPr>
    </w:p>
    <w:p w:rsidR="00E55423" w:rsidRPr="00C82082" w:rsidRDefault="00E55423" w:rsidP="00E55423">
      <w:pPr>
        <w:spacing w:after="0"/>
        <w:rPr>
          <w:rFonts w:cstheme="minorHAnsi"/>
        </w:rPr>
      </w:pPr>
    </w:p>
    <w:p w:rsidR="00E55423" w:rsidRPr="00C82082" w:rsidRDefault="00E55423" w:rsidP="00E55423">
      <w:pPr>
        <w:spacing w:after="0"/>
        <w:rPr>
          <w:rFonts w:cstheme="minorHAnsi"/>
        </w:rPr>
      </w:pPr>
    </w:p>
    <w:p w:rsidR="00E55423" w:rsidRPr="00C82082" w:rsidRDefault="00E55423" w:rsidP="00E55423">
      <w:pPr>
        <w:spacing w:after="0"/>
        <w:rPr>
          <w:rFonts w:cstheme="minorHAnsi"/>
        </w:rPr>
      </w:pPr>
      <w:r w:rsidRPr="00C82082">
        <w:rPr>
          <w:rFonts w:cstheme="minorHAnsi"/>
        </w:rPr>
        <w:t>Abbreviations: CI, confidence interval; CPS-II, Cancer Prevention Study-II Nutrition Cohort; CTS, California Teachers’ Study; HR, hazard ratio; Het, heterogeneity; HPFS, Health Professionals Follow-up Study; KPSC,</w:t>
      </w:r>
      <w:r w:rsidRPr="00C82082">
        <w:t xml:space="preserve"> </w:t>
      </w:r>
      <w:r w:rsidRPr="00C82082">
        <w:rPr>
          <w:rFonts w:cstheme="minorHAnsi"/>
        </w:rPr>
        <w:t xml:space="preserve">Kaiser Permanente Southern California; NHS, Nurses’ Health Study; NHSII, Nurses’ Health Study II; </w:t>
      </w:r>
    </w:p>
    <w:p w:rsidR="00E55423" w:rsidRPr="00C82082" w:rsidRDefault="00E55423" w:rsidP="00E55423">
      <w:pPr>
        <w:spacing w:after="0" w:line="240" w:lineRule="auto"/>
        <w:rPr>
          <w:sz w:val="22"/>
          <w:szCs w:val="22"/>
        </w:rPr>
      </w:pPr>
      <w:r w:rsidRPr="00C82082">
        <w:t>KPSC did not have young adult BMI information on participants</w:t>
      </w:r>
      <w:r w:rsidRPr="00C82082">
        <w:br/>
      </w:r>
      <w:r w:rsidRPr="00C82082">
        <w:rPr>
          <w:rFonts w:cstheme="minorHAnsi"/>
        </w:rPr>
        <w:t xml:space="preserve">HRs adjusted for </w:t>
      </w:r>
      <w:r w:rsidRPr="00C82082">
        <w:t>age and cohort</w:t>
      </w:r>
      <w:r w:rsidRPr="00C82082">
        <w:br/>
      </w:r>
      <w:r w:rsidRPr="00C82082">
        <w:rPr>
          <w:rFonts w:ascii="Arial" w:hAnsi="Arial" w:cs="Arial"/>
          <w:vertAlign w:val="superscript"/>
        </w:rPr>
        <w:t>†</w:t>
      </w:r>
      <w:r w:rsidRPr="00C82082">
        <w:rPr>
          <w:rFonts w:hint="eastAsia"/>
        </w:rPr>
        <w:t xml:space="preserve">HRs based on fewer than 5 cases </w:t>
      </w:r>
      <w:r w:rsidRPr="00C82082">
        <w:t xml:space="preserve">or where the model did not properly converge </w:t>
      </w:r>
      <w:r w:rsidRPr="00C82082">
        <w:rPr>
          <w:rFonts w:hint="eastAsia"/>
        </w:rPr>
        <w:t>are not reported</w:t>
      </w:r>
      <w:r w:rsidRPr="00C82082">
        <w:t>.</w:t>
      </w:r>
    </w:p>
    <w:p w:rsidR="00E55423" w:rsidRPr="00C82082" w:rsidRDefault="00E55423" w:rsidP="00E55423">
      <w:pPr>
        <w:rPr>
          <w:rFonts w:cstheme="minorHAnsi"/>
        </w:rPr>
      </w:pPr>
      <w:r w:rsidRPr="00C82082">
        <w:rPr>
          <w:rFonts w:cstheme="minorHAnsi"/>
        </w:rPr>
        <w:br w:type="page"/>
      </w:r>
    </w:p>
    <w:p w:rsidR="00E55423" w:rsidRPr="00C82082" w:rsidRDefault="00E55423" w:rsidP="00E55423">
      <w:pPr>
        <w:spacing w:after="0"/>
        <w:rPr>
          <w:rFonts w:cstheme="minorHAnsi"/>
        </w:rPr>
      </w:pPr>
    </w:p>
    <w:p w:rsidR="00E55423" w:rsidRPr="00C82082" w:rsidRDefault="00E55423" w:rsidP="00E55423">
      <w:pPr>
        <w:pStyle w:val="Heading4"/>
        <w:rPr>
          <w:b/>
          <w:bCs/>
          <w:sz w:val="20"/>
          <w:szCs w:val="20"/>
        </w:rPr>
      </w:pPr>
      <w:r w:rsidRPr="00C82082">
        <w:rPr>
          <w:b/>
          <w:bCs/>
          <w:sz w:val="20"/>
          <w:szCs w:val="20"/>
        </w:rPr>
        <w:t>Supplementary Figure 2. Cohort-specific results and meta-analysis summary estimate for usual adult body mass index and risk of non-Hodgkin lymphoma</w:t>
      </w:r>
    </w:p>
    <w:p w:rsidR="00E55423" w:rsidRPr="00C82082" w:rsidRDefault="00E55423" w:rsidP="00E55423"/>
    <w:p w:rsidR="00E55423" w:rsidRPr="00C82082" w:rsidRDefault="00E55423" w:rsidP="00E55423">
      <w:pPr>
        <w:spacing w:after="0"/>
        <w:rPr>
          <w:rFonts w:cstheme="minorHAnsi"/>
        </w:rPr>
      </w:pPr>
      <w:r w:rsidRPr="00C82082">
        <w:rPr>
          <w:rFonts w:cstheme="minorHAnsi"/>
          <w:noProof/>
        </w:rPr>
        <mc:AlternateContent>
          <mc:Choice Requires="wps">
            <w:drawing>
              <wp:anchor distT="45720" distB="45720" distL="114300" distR="114300" simplePos="0" relativeHeight="251663360" behindDoc="0" locked="0" layoutInCell="1" allowOverlap="1" wp14:anchorId="37CD9E51" wp14:editId="663F4DFC">
                <wp:simplePos x="0" y="0"/>
                <wp:positionH relativeFrom="column">
                  <wp:posOffset>4200525</wp:posOffset>
                </wp:positionH>
                <wp:positionV relativeFrom="paragraph">
                  <wp:posOffset>9371965</wp:posOffset>
                </wp:positionV>
                <wp:extent cx="876300" cy="2857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solidFill>
                        <a:ln w="9525">
                          <a:noFill/>
                          <a:miter lim="800000"/>
                          <a:headEnd/>
                          <a:tailEnd/>
                        </a:ln>
                      </wps:spPr>
                      <wps:txbx>
                        <w:txbxContent>
                          <w:p w:rsidR="00E55423" w:rsidRDefault="00E55423" w:rsidP="00E55423">
                            <w:r>
                              <w:t>Hazard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D9E51" id="_x0000_s1027" type="#_x0000_t202" style="position:absolute;margin-left:330.75pt;margin-top:737.95pt;width:69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XfIAIAACIEAAAOAAAAZHJzL2Uyb0RvYy54bWysU9uO2yAQfa/Uf0C8N3bcZJO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" stroked="f">
                <v:textbox>
                  <w:txbxContent>
                    <w:p w:rsidR="00E55423" w:rsidRDefault="00E55423" w:rsidP="00E55423">
                      <w:r>
                        <w:t>Hazard ratios</w:t>
                      </w:r>
                    </w:p>
                  </w:txbxContent>
                </v:textbox>
                <w10:wrap type="square"/>
              </v:shape>
            </w:pict>
          </mc:Fallback>
        </mc:AlternateContent>
      </w:r>
      <w:r w:rsidRPr="00C82082">
        <w:rPr>
          <w:rFonts w:cstheme="minorHAnsi"/>
          <w:noProof/>
        </w:rPr>
        <w:drawing>
          <wp:anchor distT="0" distB="0" distL="114300" distR="114300" simplePos="0" relativeHeight="251662336" behindDoc="1" locked="0" layoutInCell="1" allowOverlap="1" wp14:anchorId="259F9E1B" wp14:editId="77813850">
            <wp:simplePos x="0" y="0"/>
            <wp:positionH relativeFrom="column">
              <wp:posOffset>0</wp:posOffset>
            </wp:positionH>
            <wp:positionV relativeFrom="page">
              <wp:posOffset>1314450</wp:posOffset>
            </wp:positionV>
            <wp:extent cx="9144000" cy="9307195"/>
            <wp:effectExtent l="0" t="0" r="0" b="8255"/>
            <wp:wrapTight wrapText="bothSides">
              <wp:wrapPolygon edited="0">
                <wp:start x="0" y="0"/>
                <wp:lineTo x="0" y="21575"/>
                <wp:lineTo x="21420" y="21575"/>
                <wp:lineTo x="21420" y="0"/>
                <wp:lineTo x="0" y="0"/>
              </wp:wrapPolygon>
            </wp:wrapTight>
            <wp:docPr id="10" name="Picture 1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with medium confidence"/>
                    <pic:cNvPicPr/>
                  </pic:nvPicPr>
                  <pic:blipFill>
                    <a:blip r:embed="rId6"/>
                    <a:stretch>
                      <a:fillRect/>
                    </a:stretch>
                  </pic:blipFill>
                  <pic:spPr>
                    <a:xfrm>
                      <a:off x="0" y="0"/>
                      <a:ext cx="9144000" cy="9307195"/>
                    </a:xfrm>
                    <a:prstGeom prst="rect">
                      <a:avLst/>
                    </a:prstGeom>
                  </pic:spPr>
                </pic:pic>
              </a:graphicData>
            </a:graphic>
          </wp:anchor>
        </w:drawing>
      </w:r>
    </w:p>
    <w:p w:rsidR="00E55423" w:rsidRPr="00C82082" w:rsidRDefault="00E55423" w:rsidP="00E55423">
      <w:pPr>
        <w:spacing w:after="0"/>
        <w:rPr>
          <w:rFonts w:cstheme="minorHAnsi"/>
        </w:rPr>
      </w:pPr>
    </w:p>
    <w:p w:rsidR="00E55423" w:rsidRPr="00C82082" w:rsidRDefault="00E55423" w:rsidP="00E55423">
      <w:pPr>
        <w:spacing w:after="0"/>
        <w:rPr>
          <w:rFonts w:cstheme="minorHAnsi"/>
        </w:rPr>
      </w:pPr>
    </w:p>
    <w:p w:rsidR="00E55423" w:rsidRPr="00C82082" w:rsidRDefault="00E55423" w:rsidP="00E55423">
      <w:pPr>
        <w:spacing w:after="0"/>
        <w:rPr>
          <w:rFonts w:cstheme="minorHAnsi"/>
        </w:rPr>
      </w:pPr>
      <w:r w:rsidRPr="00C82082">
        <w:rPr>
          <w:rFonts w:cstheme="minorHAnsi"/>
        </w:rPr>
        <w:t>Abbreviations: CI, confidence interval; CPS-II, Cancer Prevention Study-II Nutrition Cohort; CTS, California Teachers’ Study; HR, hazard ratio; Het, heterogeneity; HPFS, Health Professionals Follow-up Study; KPSC,</w:t>
      </w:r>
      <w:r w:rsidRPr="00C82082">
        <w:t xml:space="preserve"> </w:t>
      </w:r>
      <w:r w:rsidRPr="00C82082">
        <w:rPr>
          <w:rFonts w:cstheme="minorHAnsi"/>
        </w:rPr>
        <w:t xml:space="preserve">Kaiser Permanente Southern California; NHS, Nurses’ Health Study; NHSII, Nurses’ Health Study II; </w:t>
      </w:r>
    </w:p>
    <w:p w:rsidR="00E55423" w:rsidRPr="001838C8" w:rsidRDefault="00E55423" w:rsidP="00E55423">
      <w:pPr>
        <w:spacing w:after="0"/>
        <w:rPr>
          <w:rFonts w:cstheme="minorHAnsi"/>
        </w:rPr>
      </w:pPr>
      <w:r w:rsidRPr="00C82082">
        <w:rPr>
          <w:rFonts w:cstheme="minorHAnsi"/>
        </w:rPr>
        <w:t xml:space="preserve">HRs adjusted for </w:t>
      </w:r>
      <w:r w:rsidRPr="00C82082">
        <w:t>age and  cohort</w:t>
      </w:r>
    </w:p>
    <w:p w:rsidR="00B0196C" w:rsidRDefault="00B0196C"/>
    <w:sectPr w:rsidR="00B0196C" w:rsidSect="008743F4">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3D11"/>
    <w:multiLevelType w:val="hybridMultilevel"/>
    <w:tmpl w:val="05B07EC2"/>
    <w:lvl w:ilvl="0" w:tplc="4A3EB69E">
      <w:start w:val="1"/>
      <w:numFmt w:val="lowerLetter"/>
      <w:lvlText w:val="3%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724265"/>
    <w:multiLevelType w:val="hybridMultilevel"/>
    <w:tmpl w:val="E3E0B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75738"/>
    <w:multiLevelType w:val="hybridMultilevel"/>
    <w:tmpl w:val="9C3E7B22"/>
    <w:lvl w:ilvl="0" w:tplc="5ABE90C2">
      <w:start w:val="1"/>
      <w:numFmt w:val="decimal"/>
      <w:lvlText w:val="%1."/>
      <w:lvlJc w:val="left"/>
      <w:pPr>
        <w:tabs>
          <w:tab w:val="num" w:pos="360"/>
        </w:tabs>
        <w:ind w:left="360" w:hanging="360"/>
      </w:pPr>
      <w:rPr>
        <w:rFonts w:ascii="Times New Roman" w:hAnsi="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F1217D"/>
    <w:multiLevelType w:val="hybridMultilevel"/>
    <w:tmpl w:val="E870A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3422A"/>
    <w:multiLevelType w:val="hybridMultilevel"/>
    <w:tmpl w:val="571C2AD0"/>
    <w:lvl w:ilvl="0" w:tplc="303A8DE8">
      <w:start w:val="1"/>
      <w:numFmt w:val="upperRoman"/>
      <w:lvlText w:val="%1."/>
      <w:lvlJc w:val="left"/>
      <w:pPr>
        <w:tabs>
          <w:tab w:val="num" w:pos="360"/>
        </w:tabs>
        <w:ind w:left="0" w:firstLine="0"/>
      </w:pPr>
    </w:lvl>
    <w:lvl w:ilvl="1" w:tplc="9BF2374A">
      <w:start w:val="1"/>
      <w:numFmt w:val="upperLetter"/>
      <w:lvlText w:val="%2."/>
      <w:lvlJc w:val="left"/>
      <w:pPr>
        <w:tabs>
          <w:tab w:val="num" w:pos="1080"/>
        </w:tabs>
        <w:ind w:left="720" w:firstLine="0"/>
      </w:pPr>
    </w:lvl>
    <w:lvl w:ilvl="2" w:tplc="71180344">
      <w:start w:val="1"/>
      <w:numFmt w:val="decimal"/>
      <w:lvlText w:val="%3."/>
      <w:lvlJc w:val="left"/>
      <w:pPr>
        <w:tabs>
          <w:tab w:val="num" w:pos="1800"/>
        </w:tabs>
        <w:ind w:left="1440" w:firstLine="0"/>
      </w:pPr>
    </w:lvl>
    <w:lvl w:ilvl="3" w:tplc="9D7E8868">
      <w:start w:val="1"/>
      <w:numFmt w:val="lowerLetter"/>
      <w:lvlText w:val="%4)"/>
      <w:lvlJc w:val="left"/>
      <w:pPr>
        <w:tabs>
          <w:tab w:val="num" w:pos="2520"/>
        </w:tabs>
        <w:ind w:left="2160" w:firstLine="0"/>
      </w:pPr>
    </w:lvl>
    <w:lvl w:ilvl="4" w:tplc="9572D200">
      <w:start w:val="1"/>
      <w:numFmt w:val="decimal"/>
      <w:lvlText w:val="(%5)"/>
      <w:lvlJc w:val="left"/>
      <w:pPr>
        <w:tabs>
          <w:tab w:val="num" w:pos="3240"/>
        </w:tabs>
        <w:ind w:left="2880" w:firstLine="0"/>
      </w:pPr>
    </w:lvl>
    <w:lvl w:ilvl="5" w:tplc="E7B0F274">
      <w:start w:val="1"/>
      <w:numFmt w:val="lowerLetter"/>
      <w:lvlText w:val="(%6)"/>
      <w:lvlJc w:val="left"/>
      <w:pPr>
        <w:tabs>
          <w:tab w:val="num" w:pos="3960"/>
        </w:tabs>
        <w:ind w:left="3600" w:firstLine="0"/>
      </w:pPr>
    </w:lvl>
    <w:lvl w:ilvl="6" w:tplc="D5D4AF48">
      <w:start w:val="1"/>
      <w:numFmt w:val="lowerRoman"/>
      <w:lvlText w:val="(%7)"/>
      <w:lvlJc w:val="left"/>
      <w:pPr>
        <w:tabs>
          <w:tab w:val="num" w:pos="4680"/>
        </w:tabs>
        <w:ind w:left="4320" w:firstLine="0"/>
      </w:pPr>
    </w:lvl>
    <w:lvl w:ilvl="7" w:tplc="D20A4AF8">
      <w:start w:val="1"/>
      <w:numFmt w:val="lowerLetter"/>
      <w:lvlText w:val="(%8)"/>
      <w:lvlJc w:val="left"/>
      <w:pPr>
        <w:tabs>
          <w:tab w:val="num" w:pos="5400"/>
        </w:tabs>
        <w:ind w:left="5040" w:firstLine="0"/>
      </w:pPr>
    </w:lvl>
    <w:lvl w:ilvl="8" w:tplc="5AE6A0A6">
      <w:start w:val="1"/>
      <w:numFmt w:val="lowerRoman"/>
      <w:lvlText w:val="(%9)"/>
      <w:lvlJc w:val="left"/>
      <w:pPr>
        <w:tabs>
          <w:tab w:val="num" w:pos="6120"/>
        </w:tabs>
        <w:ind w:left="5760" w:firstLine="0"/>
      </w:pPr>
    </w:lvl>
  </w:abstractNum>
  <w:abstractNum w:abstractNumId="5" w15:restartNumberingAfterBreak="0">
    <w:nsid w:val="20B215A4"/>
    <w:multiLevelType w:val="hybridMultilevel"/>
    <w:tmpl w:val="EE70EF80"/>
    <w:lvl w:ilvl="0" w:tplc="8D568E78">
      <w:start w:val="1"/>
      <w:numFmt w:val="bullet"/>
      <w:lvlText w:val=""/>
      <w:lvlJc w:val="left"/>
      <w:pPr>
        <w:tabs>
          <w:tab w:val="num" w:pos="720"/>
        </w:tabs>
        <w:ind w:left="720" w:hanging="360"/>
      </w:pPr>
      <w:rPr>
        <w:rFonts w:ascii="Symbol" w:hAnsi="Symbol" w:hint="default"/>
        <w:sz w:val="20"/>
      </w:rPr>
    </w:lvl>
    <w:lvl w:ilvl="1" w:tplc="FC781720" w:tentative="1">
      <w:start w:val="1"/>
      <w:numFmt w:val="bullet"/>
      <w:lvlText w:val=""/>
      <w:lvlJc w:val="left"/>
      <w:pPr>
        <w:tabs>
          <w:tab w:val="num" w:pos="1440"/>
        </w:tabs>
        <w:ind w:left="1440" w:hanging="360"/>
      </w:pPr>
      <w:rPr>
        <w:rFonts w:ascii="Symbol" w:hAnsi="Symbol" w:hint="default"/>
        <w:sz w:val="20"/>
      </w:rPr>
    </w:lvl>
    <w:lvl w:ilvl="2" w:tplc="66868C82" w:tentative="1">
      <w:start w:val="1"/>
      <w:numFmt w:val="bullet"/>
      <w:lvlText w:val=""/>
      <w:lvlJc w:val="left"/>
      <w:pPr>
        <w:tabs>
          <w:tab w:val="num" w:pos="2160"/>
        </w:tabs>
        <w:ind w:left="2160" w:hanging="360"/>
      </w:pPr>
      <w:rPr>
        <w:rFonts w:ascii="Symbol" w:hAnsi="Symbol" w:hint="default"/>
        <w:sz w:val="20"/>
      </w:rPr>
    </w:lvl>
    <w:lvl w:ilvl="3" w:tplc="F12248FA" w:tentative="1">
      <w:start w:val="1"/>
      <w:numFmt w:val="bullet"/>
      <w:lvlText w:val=""/>
      <w:lvlJc w:val="left"/>
      <w:pPr>
        <w:tabs>
          <w:tab w:val="num" w:pos="2880"/>
        </w:tabs>
        <w:ind w:left="2880" w:hanging="360"/>
      </w:pPr>
      <w:rPr>
        <w:rFonts w:ascii="Symbol" w:hAnsi="Symbol" w:hint="default"/>
        <w:sz w:val="20"/>
      </w:rPr>
    </w:lvl>
    <w:lvl w:ilvl="4" w:tplc="FFCA9510" w:tentative="1">
      <w:start w:val="1"/>
      <w:numFmt w:val="bullet"/>
      <w:lvlText w:val=""/>
      <w:lvlJc w:val="left"/>
      <w:pPr>
        <w:tabs>
          <w:tab w:val="num" w:pos="3600"/>
        </w:tabs>
        <w:ind w:left="3600" w:hanging="360"/>
      </w:pPr>
      <w:rPr>
        <w:rFonts w:ascii="Symbol" w:hAnsi="Symbol" w:hint="default"/>
        <w:sz w:val="20"/>
      </w:rPr>
    </w:lvl>
    <w:lvl w:ilvl="5" w:tplc="02A81E1A" w:tentative="1">
      <w:start w:val="1"/>
      <w:numFmt w:val="bullet"/>
      <w:lvlText w:val=""/>
      <w:lvlJc w:val="left"/>
      <w:pPr>
        <w:tabs>
          <w:tab w:val="num" w:pos="4320"/>
        </w:tabs>
        <w:ind w:left="4320" w:hanging="360"/>
      </w:pPr>
      <w:rPr>
        <w:rFonts w:ascii="Symbol" w:hAnsi="Symbol" w:hint="default"/>
        <w:sz w:val="20"/>
      </w:rPr>
    </w:lvl>
    <w:lvl w:ilvl="6" w:tplc="31F050A8" w:tentative="1">
      <w:start w:val="1"/>
      <w:numFmt w:val="bullet"/>
      <w:lvlText w:val=""/>
      <w:lvlJc w:val="left"/>
      <w:pPr>
        <w:tabs>
          <w:tab w:val="num" w:pos="5040"/>
        </w:tabs>
        <w:ind w:left="5040" w:hanging="360"/>
      </w:pPr>
      <w:rPr>
        <w:rFonts w:ascii="Symbol" w:hAnsi="Symbol" w:hint="default"/>
        <w:sz w:val="20"/>
      </w:rPr>
    </w:lvl>
    <w:lvl w:ilvl="7" w:tplc="A4FCF16C" w:tentative="1">
      <w:start w:val="1"/>
      <w:numFmt w:val="bullet"/>
      <w:lvlText w:val=""/>
      <w:lvlJc w:val="left"/>
      <w:pPr>
        <w:tabs>
          <w:tab w:val="num" w:pos="5760"/>
        </w:tabs>
        <w:ind w:left="5760" w:hanging="360"/>
      </w:pPr>
      <w:rPr>
        <w:rFonts w:ascii="Symbol" w:hAnsi="Symbol" w:hint="default"/>
        <w:sz w:val="20"/>
      </w:rPr>
    </w:lvl>
    <w:lvl w:ilvl="8" w:tplc="5A44412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3A0F59"/>
    <w:multiLevelType w:val="hybridMultilevel"/>
    <w:tmpl w:val="E4924ACE"/>
    <w:lvl w:ilvl="0" w:tplc="5ABE90C2">
      <w:start w:val="1"/>
      <w:numFmt w:val="decimal"/>
      <w:lvlText w:val="%1."/>
      <w:lvlJc w:val="left"/>
      <w:pPr>
        <w:tabs>
          <w:tab w:val="num" w:pos="360"/>
        </w:tabs>
        <w:ind w:left="360" w:hanging="360"/>
      </w:pPr>
      <w:rPr>
        <w:rFonts w:ascii="Times New Roman" w:hAnsi="Times New Roman"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FD6825"/>
    <w:multiLevelType w:val="hybridMultilevel"/>
    <w:tmpl w:val="3CF874FC"/>
    <w:lvl w:ilvl="0" w:tplc="8ADC9A72">
      <w:start w:val="1"/>
      <w:numFmt w:val="upperRoman"/>
      <w:pStyle w:val="StyleHeading1Before0ptAfter12pt"/>
      <w:lvlText w:val="%1."/>
      <w:lvlJc w:val="left"/>
      <w:pPr>
        <w:tabs>
          <w:tab w:val="num" w:pos="360"/>
        </w:tabs>
        <w:ind w:left="0" w:firstLine="0"/>
      </w:pPr>
    </w:lvl>
    <w:lvl w:ilvl="1" w:tplc="73A035B0">
      <w:start w:val="1"/>
      <w:numFmt w:val="upperLetter"/>
      <w:lvlText w:val="%2."/>
      <w:lvlJc w:val="left"/>
      <w:pPr>
        <w:tabs>
          <w:tab w:val="num" w:pos="1080"/>
        </w:tabs>
        <w:ind w:left="720" w:firstLine="0"/>
      </w:pPr>
    </w:lvl>
    <w:lvl w:ilvl="2" w:tplc="176AB370">
      <w:start w:val="1"/>
      <w:numFmt w:val="decimal"/>
      <w:lvlText w:val="%3."/>
      <w:lvlJc w:val="left"/>
      <w:pPr>
        <w:tabs>
          <w:tab w:val="num" w:pos="1800"/>
        </w:tabs>
        <w:ind w:left="1440" w:firstLine="0"/>
      </w:pPr>
    </w:lvl>
    <w:lvl w:ilvl="3" w:tplc="8092F4A8">
      <w:start w:val="1"/>
      <w:numFmt w:val="lowerLetter"/>
      <w:lvlText w:val="%4)"/>
      <w:lvlJc w:val="left"/>
      <w:pPr>
        <w:tabs>
          <w:tab w:val="num" w:pos="2520"/>
        </w:tabs>
        <w:ind w:left="2160" w:firstLine="0"/>
      </w:pPr>
    </w:lvl>
    <w:lvl w:ilvl="4" w:tplc="5EB83A04">
      <w:start w:val="1"/>
      <w:numFmt w:val="decimal"/>
      <w:lvlText w:val="(%5)"/>
      <w:lvlJc w:val="left"/>
      <w:pPr>
        <w:tabs>
          <w:tab w:val="num" w:pos="3240"/>
        </w:tabs>
        <w:ind w:left="2880" w:firstLine="0"/>
      </w:pPr>
    </w:lvl>
    <w:lvl w:ilvl="5" w:tplc="27D6BB2A">
      <w:start w:val="1"/>
      <w:numFmt w:val="lowerLetter"/>
      <w:lvlText w:val="(%6)"/>
      <w:lvlJc w:val="left"/>
      <w:pPr>
        <w:tabs>
          <w:tab w:val="num" w:pos="3960"/>
        </w:tabs>
        <w:ind w:left="3600" w:firstLine="0"/>
      </w:pPr>
    </w:lvl>
    <w:lvl w:ilvl="6" w:tplc="E7CE572C">
      <w:start w:val="1"/>
      <w:numFmt w:val="lowerRoman"/>
      <w:lvlText w:val="(%7)"/>
      <w:lvlJc w:val="left"/>
      <w:pPr>
        <w:tabs>
          <w:tab w:val="num" w:pos="4680"/>
        </w:tabs>
        <w:ind w:left="4320" w:firstLine="0"/>
      </w:pPr>
    </w:lvl>
    <w:lvl w:ilvl="7" w:tplc="CB82DE70">
      <w:start w:val="1"/>
      <w:numFmt w:val="lowerLetter"/>
      <w:lvlText w:val="(%8)"/>
      <w:lvlJc w:val="left"/>
      <w:pPr>
        <w:tabs>
          <w:tab w:val="num" w:pos="5400"/>
        </w:tabs>
        <w:ind w:left="5040" w:firstLine="0"/>
      </w:pPr>
    </w:lvl>
    <w:lvl w:ilvl="8" w:tplc="F5182FF8">
      <w:start w:val="1"/>
      <w:numFmt w:val="lowerRoman"/>
      <w:lvlText w:val="(%9)"/>
      <w:lvlJc w:val="left"/>
      <w:pPr>
        <w:tabs>
          <w:tab w:val="num" w:pos="6120"/>
        </w:tabs>
        <w:ind w:left="5760" w:firstLine="0"/>
      </w:pPr>
    </w:lvl>
  </w:abstractNum>
  <w:abstractNum w:abstractNumId="8" w15:restartNumberingAfterBreak="0">
    <w:nsid w:val="34F602B3"/>
    <w:multiLevelType w:val="hybridMultilevel"/>
    <w:tmpl w:val="83188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D09DD"/>
    <w:multiLevelType w:val="hybridMultilevel"/>
    <w:tmpl w:val="265045FC"/>
    <w:lvl w:ilvl="0" w:tplc="4A3EB69E">
      <w:start w:val="1"/>
      <w:numFmt w:val="lowerLetter"/>
      <w:lvlText w:val="3%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3E27DE"/>
    <w:multiLevelType w:val="hybridMultilevel"/>
    <w:tmpl w:val="B06EE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0E3DBE"/>
    <w:multiLevelType w:val="hybridMultilevel"/>
    <w:tmpl w:val="E12E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25745"/>
    <w:multiLevelType w:val="hybridMultilevel"/>
    <w:tmpl w:val="589A6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0C127D"/>
    <w:multiLevelType w:val="hybridMultilevel"/>
    <w:tmpl w:val="CCAEE7C8"/>
    <w:lvl w:ilvl="0" w:tplc="ED3CA1EA">
      <w:start w:val="1"/>
      <w:numFmt w:val="bullet"/>
      <w:lvlText w:val=""/>
      <w:lvlJc w:val="left"/>
      <w:pPr>
        <w:tabs>
          <w:tab w:val="num" w:pos="720"/>
        </w:tabs>
        <w:ind w:left="720" w:hanging="360"/>
      </w:pPr>
      <w:rPr>
        <w:rFonts w:ascii="Symbol" w:hAnsi="Symbol" w:hint="default"/>
        <w:sz w:val="20"/>
      </w:rPr>
    </w:lvl>
    <w:lvl w:ilvl="1" w:tplc="2C2AA30C" w:tentative="1">
      <w:start w:val="1"/>
      <w:numFmt w:val="bullet"/>
      <w:lvlText w:val=""/>
      <w:lvlJc w:val="left"/>
      <w:pPr>
        <w:tabs>
          <w:tab w:val="num" w:pos="1440"/>
        </w:tabs>
        <w:ind w:left="1440" w:hanging="360"/>
      </w:pPr>
      <w:rPr>
        <w:rFonts w:ascii="Symbol" w:hAnsi="Symbol" w:hint="default"/>
        <w:sz w:val="20"/>
      </w:rPr>
    </w:lvl>
    <w:lvl w:ilvl="2" w:tplc="9814B304" w:tentative="1">
      <w:start w:val="1"/>
      <w:numFmt w:val="bullet"/>
      <w:lvlText w:val=""/>
      <w:lvlJc w:val="left"/>
      <w:pPr>
        <w:tabs>
          <w:tab w:val="num" w:pos="2160"/>
        </w:tabs>
        <w:ind w:left="2160" w:hanging="360"/>
      </w:pPr>
      <w:rPr>
        <w:rFonts w:ascii="Symbol" w:hAnsi="Symbol" w:hint="default"/>
        <w:sz w:val="20"/>
      </w:rPr>
    </w:lvl>
    <w:lvl w:ilvl="3" w:tplc="37BC87DA" w:tentative="1">
      <w:start w:val="1"/>
      <w:numFmt w:val="bullet"/>
      <w:lvlText w:val=""/>
      <w:lvlJc w:val="left"/>
      <w:pPr>
        <w:tabs>
          <w:tab w:val="num" w:pos="2880"/>
        </w:tabs>
        <w:ind w:left="2880" w:hanging="360"/>
      </w:pPr>
      <w:rPr>
        <w:rFonts w:ascii="Symbol" w:hAnsi="Symbol" w:hint="default"/>
        <w:sz w:val="20"/>
      </w:rPr>
    </w:lvl>
    <w:lvl w:ilvl="4" w:tplc="5F862130" w:tentative="1">
      <w:start w:val="1"/>
      <w:numFmt w:val="bullet"/>
      <w:lvlText w:val=""/>
      <w:lvlJc w:val="left"/>
      <w:pPr>
        <w:tabs>
          <w:tab w:val="num" w:pos="3600"/>
        </w:tabs>
        <w:ind w:left="3600" w:hanging="360"/>
      </w:pPr>
      <w:rPr>
        <w:rFonts w:ascii="Symbol" w:hAnsi="Symbol" w:hint="default"/>
        <w:sz w:val="20"/>
      </w:rPr>
    </w:lvl>
    <w:lvl w:ilvl="5" w:tplc="7A244F0E" w:tentative="1">
      <w:start w:val="1"/>
      <w:numFmt w:val="bullet"/>
      <w:lvlText w:val=""/>
      <w:lvlJc w:val="left"/>
      <w:pPr>
        <w:tabs>
          <w:tab w:val="num" w:pos="4320"/>
        </w:tabs>
        <w:ind w:left="4320" w:hanging="360"/>
      </w:pPr>
      <w:rPr>
        <w:rFonts w:ascii="Symbol" w:hAnsi="Symbol" w:hint="default"/>
        <w:sz w:val="20"/>
      </w:rPr>
    </w:lvl>
    <w:lvl w:ilvl="6" w:tplc="5182792A" w:tentative="1">
      <w:start w:val="1"/>
      <w:numFmt w:val="bullet"/>
      <w:lvlText w:val=""/>
      <w:lvlJc w:val="left"/>
      <w:pPr>
        <w:tabs>
          <w:tab w:val="num" w:pos="5040"/>
        </w:tabs>
        <w:ind w:left="5040" w:hanging="360"/>
      </w:pPr>
      <w:rPr>
        <w:rFonts w:ascii="Symbol" w:hAnsi="Symbol" w:hint="default"/>
        <w:sz w:val="20"/>
      </w:rPr>
    </w:lvl>
    <w:lvl w:ilvl="7" w:tplc="D93C84DE" w:tentative="1">
      <w:start w:val="1"/>
      <w:numFmt w:val="bullet"/>
      <w:lvlText w:val=""/>
      <w:lvlJc w:val="left"/>
      <w:pPr>
        <w:tabs>
          <w:tab w:val="num" w:pos="5760"/>
        </w:tabs>
        <w:ind w:left="5760" w:hanging="360"/>
      </w:pPr>
      <w:rPr>
        <w:rFonts w:ascii="Symbol" w:hAnsi="Symbol" w:hint="default"/>
        <w:sz w:val="20"/>
      </w:rPr>
    </w:lvl>
    <w:lvl w:ilvl="8" w:tplc="C53AFA8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99280A"/>
    <w:multiLevelType w:val="hybridMultilevel"/>
    <w:tmpl w:val="9508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5D7D7D"/>
    <w:multiLevelType w:val="hybridMultilevel"/>
    <w:tmpl w:val="A86603A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C69008B"/>
    <w:multiLevelType w:val="hybridMultilevel"/>
    <w:tmpl w:val="F6049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811863"/>
    <w:multiLevelType w:val="hybridMultilevel"/>
    <w:tmpl w:val="7D5C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7302A4"/>
    <w:multiLevelType w:val="hybridMultilevel"/>
    <w:tmpl w:val="19205F02"/>
    <w:lvl w:ilvl="0" w:tplc="5ABE90C2">
      <w:start w:val="1"/>
      <w:numFmt w:val="decimal"/>
      <w:lvlText w:val="%1."/>
      <w:lvlJc w:val="left"/>
      <w:pPr>
        <w:tabs>
          <w:tab w:val="num" w:pos="360"/>
        </w:tabs>
        <w:ind w:left="360" w:hanging="360"/>
      </w:pPr>
      <w:rPr>
        <w:rFonts w:ascii="Times New Roman" w:hAnsi="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3012D6F"/>
    <w:multiLevelType w:val="hybridMultilevel"/>
    <w:tmpl w:val="8798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7"/>
  </w:num>
  <w:num w:numId="4">
    <w:abstractNumId w:val="4"/>
  </w:num>
  <w:num w:numId="5">
    <w:abstractNumId w:val="1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0"/>
  </w:num>
  <w:num w:numId="10">
    <w:abstractNumId w:val="13"/>
  </w:num>
  <w:num w:numId="11">
    <w:abstractNumId w:val="5"/>
  </w:num>
  <w:num w:numId="12">
    <w:abstractNumId w:val="16"/>
  </w:num>
  <w:num w:numId="13">
    <w:abstractNumId w:val="14"/>
  </w:num>
  <w:num w:numId="14">
    <w:abstractNumId w:val="12"/>
  </w:num>
  <w:num w:numId="15">
    <w:abstractNumId w:val="3"/>
  </w:num>
  <w:num w:numId="16">
    <w:abstractNumId w:val="10"/>
  </w:num>
  <w:num w:numId="17">
    <w:abstractNumId w:val="11"/>
  </w:num>
  <w:num w:numId="18">
    <w:abstractNumId w:val="19"/>
  </w:num>
  <w:num w:numId="19">
    <w:abstractNumId w:val="8"/>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2DD"/>
    <w:rsid w:val="003F32DD"/>
    <w:rsid w:val="00B0196C"/>
    <w:rsid w:val="00DA3D00"/>
    <w:rsid w:val="00E55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3FB5A"/>
  <w15:chartTrackingRefBased/>
  <w15:docId w15:val="{220E2DE6-AF3F-4AD6-B196-60E2D086C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423"/>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E55423"/>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542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5542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E5542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E5542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E5542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rsid w:val="00E5542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unhideWhenUsed/>
    <w:qFormat/>
    <w:rsid w:val="00E5542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rsid w:val="00E5542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4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5542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E5542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E55423"/>
    <w:rPr>
      <w:rFonts w:asciiTheme="majorHAnsi" w:eastAsiaTheme="majorEastAsia" w:hAnsiTheme="majorHAnsi" w:cstheme="majorBidi"/>
    </w:rPr>
  </w:style>
  <w:style w:type="character" w:customStyle="1" w:styleId="Heading5Char">
    <w:name w:val="Heading 5 Char"/>
    <w:basedOn w:val="DefaultParagraphFont"/>
    <w:link w:val="Heading5"/>
    <w:uiPriority w:val="9"/>
    <w:rsid w:val="00E55423"/>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rsid w:val="00E5542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rsid w:val="00E5542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rsid w:val="00E55423"/>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rsid w:val="00E55423"/>
    <w:rPr>
      <w:rFonts w:asciiTheme="majorHAnsi" w:eastAsiaTheme="majorEastAsia" w:hAnsiTheme="majorHAnsi" w:cstheme="majorBidi"/>
      <w:b/>
      <w:bCs/>
      <w:i/>
      <w:iCs/>
      <w:color w:val="44546A" w:themeColor="text2"/>
      <w:sz w:val="20"/>
      <w:szCs w:val="20"/>
    </w:rPr>
  </w:style>
  <w:style w:type="paragraph" w:styleId="Header">
    <w:name w:val="header"/>
    <w:basedOn w:val="Normal"/>
    <w:link w:val="HeaderChar"/>
    <w:rsid w:val="00E55423"/>
    <w:pPr>
      <w:tabs>
        <w:tab w:val="center" w:pos="4320"/>
        <w:tab w:val="right" w:pos="8640"/>
      </w:tabs>
    </w:pPr>
  </w:style>
  <w:style w:type="character" w:customStyle="1" w:styleId="HeaderChar">
    <w:name w:val="Header Char"/>
    <w:basedOn w:val="DefaultParagraphFont"/>
    <w:link w:val="Header"/>
    <w:rsid w:val="00E55423"/>
    <w:rPr>
      <w:rFonts w:eastAsiaTheme="minorEastAsia"/>
      <w:sz w:val="20"/>
      <w:szCs w:val="20"/>
    </w:rPr>
  </w:style>
  <w:style w:type="paragraph" w:styleId="Footer">
    <w:name w:val="footer"/>
    <w:basedOn w:val="Normal"/>
    <w:link w:val="FooterChar"/>
    <w:uiPriority w:val="99"/>
    <w:rsid w:val="00E55423"/>
    <w:pPr>
      <w:tabs>
        <w:tab w:val="center" w:pos="4320"/>
        <w:tab w:val="right" w:pos="8640"/>
      </w:tabs>
    </w:pPr>
  </w:style>
  <w:style w:type="character" w:customStyle="1" w:styleId="FooterChar">
    <w:name w:val="Footer Char"/>
    <w:basedOn w:val="DefaultParagraphFont"/>
    <w:link w:val="Footer"/>
    <w:uiPriority w:val="99"/>
    <w:rsid w:val="00E55423"/>
    <w:rPr>
      <w:rFonts w:eastAsiaTheme="minorEastAsia"/>
      <w:sz w:val="20"/>
      <w:szCs w:val="20"/>
    </w:rPr>
  </w:style>
  <w:style w:type="character" w:styleId="CommentReference">
    <w:name w:val="annotation reference"/>
    <w:basedOn w:val="DefaultParagraphFont"/>
    <w:uiPriority w:val="99"/>
    <w:semiHidden/>
    <w:rsid w:val="00E55423"/>
    <w:rPr>
      <w:sz w:val="16"/>
      <w:szCs w:val="16"/>
    </w:rPr>
  </w:style>
  <w:style w:type="paragraph" w:styleId="CommentText">
    <w:name w:val="annotation text"/>
    <w:basedOn w:val="Normal"/>
    <w:link w:val="CommentTextChar"/>
    <w:uiPriority w:val="99"/>
    <w:semiHidden/>
    <w:rsid w:val="00E55423"/>
  </w:style>
  <w:style w:type="character" w:customStyle="1" w:styleId="CommentTextChar">
    <w:name w:val="Comment Text Char"/>
    <w:basedOn w:val="DefaultParagraphFont"/>
    <w:link w:val="CommentText"/>
    <w:uiPriority w:val="99"/>
    <w:semiHidden/>
    <w:rsid w:val="00E55423"/>
    <w:rPr>
      <w:rFonts w:eastAsiaTheme="minorEastAsia"/>
      <w:sz w:val="20"/>
      <w:szCs w:val="20"/>
    </w:rPr>
  </w:style>
  <w:style w:type="paragraph" w:styleId="CommentSubject">
    <w:name w:val="annotation subject"/>
    <w:basedOn w:val="CommentText"/>
    <w:next w:val="CommentText"/>
    <w:link w:val="CommentSubjectChar"/>
    <w:semiHidden/>
    <w:rsid w:val="00E55423"/>
    <w:rPr>
      <w:b/>
      <w:bCs/>
    </w:rPr>
  </w:style>
  <w:style w:type="character" w:customStyle="1" w:styleId="CommentSubjectChar">
    <w:name w:val="Comment Subject Char"/>
    <w:basedOn w:val="CommentTextChar"/>
    <w:link w:val="CommentSubject"/>
    <w:semiHidden/>
    <w:rsid w:val="00E55423"/>
    <w:rPr>
      <w:rFonts w:eastAsiaTheme="minorEastAsia"/>
      <w:b/>
      <w:bCs/>
      <w:sz w:val="20"/>
      <w:szCs w:val="20"/>
    </w:rPr>
  </w:style>
  <w:style w:type="paragraph" w:styleId="BalloonText">
    <w:name w:val="Balloon Text"/>
    <w:basedOn w:val="Normal"/>
    <w:link w:val="BalloonTextChar"/>
    <w:semiHidden/>
    <w:rsid w:val="00E55423"/>
    <w:rPr>
      <w:rFonts w:ascii="Tahoma" w:hAnsi="Tahoma" w:cs="Tahoma"/>
      <w:sz w:val="16"/>
      <w:szCs w:val="16"/>
    </w:rPr>
  </w:style>
  <w:style w:type="character" w:customStyle="1" w:styleId="BalloonTextChar">
    <w:name w:val="Balloon Text Char"/>
    <w:basedOn w:val="DefaultParagraphFont"/>
    <w:link w:val="BalloonText"/>
    <w:semiHidden/>
    <w:rsid w:val="00E55423"/>
    <w:rPr>
      <w:rFonts w:ascii="Tahoma" w:eastAsiaTheme="minorEastAsia" w:hAnsi="Tahoma" w:cs="Tahoma"/>
      <w:sz w:val="16"/>
      <w:szCs w:val="16"/>
    </w:rPr>
  </w:style>
  <w:style w:type="character" w:styleId="PageNumber">
    <w:name w:val="page number"/>
    <w:basedOn w:val="DefaultParagraphFont"/>
    <w:rsid w:val="00E55423"/>
  </w:style>
  <w:style w:type="paragraph" w:styleId="EndnoteText">
    <w:name w:val="endnote text"/>
    <w:basedOn w:val="Normal"/>
    <w:link w:val="EndnoteTextChar"/>
    <w:semiHidden/>
    <w:rsid w:val="00E55423"/>
  </w:style>
  <w:style w:type="character" w:customStyle="1" w:styleId="EndnoteTextChar">
    <w:name w:val="Endnote Text Char"/>
    <w:basedOn w:val="DefaultParagraphFont"/>
    <w:link w:val="EndnoteText"/>
    <w:semiHidden/>
    <w:rsid w:val="00E55423"/>
    <w:rPr>
      <w:rFonts w:eastAsiaTheme="minorEastAsia"/>
      <w:sz w:val="20"/>
      <w:szCs w:val="20"/>
    </w:rPr>
  </w:style>
  <w:style w:type="character" w:styleId="EndnoteReference">
    <w:name w:val="endnote reference"/>
    <w:basedOn w:val="DefaultParagraphFont"/>
    <w:semiHidden/>
    <w:rsid w:val="00E55423"/>
    <w:rPr>
      <w:vertAlign w:val="superscript"/>
    </w:rPr>
  </w:style>
  <w:style w:type="table" w:styleId="TableGrid">
    <w:name w:val="Table Grid"/>
    <w:basedOn w:val="TableNormal"/>
    <w:rsid w:val="00E55423"/>
    <w:pPr>
      <w:spacing w:after="240" w:line="264"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After12pt">
    <w:name w:val="Style Heading 1 + Before:  0 pt After:  12 pt"/>
    <w:basedOn w:val="Heading1"/>
    <w:rsid w:val="00E55423"/>
    <w:pPr>
      <w:numPr>
        <w:numId w:val="3"/>
      </w:numPr>
    </w:pPr>
    <w:rPr>
      <w:rFonts w:cs="Times New Roman"/>
      <w:szCs w:val="20"/>
    </w:rPr>
  </w:style>
  <w:style w:type="paragraph" w:customStyle="1" w:styleId="StyleItalicAfter12pt">
    <w:name w:val="Style Italic After:  12 pt"/>
    <w:basedOn w:val="Normal"/>
    <w:rsid w:val="00E55423"/>
    <w:rPr>
      <w:i/>
      <w:iCs/>
    </w:rPr>
  </w:style>
  <w:style w:type="paragraph" w:styleId="Title">
    <w:name w:val="Title"/>
    <w:basedOn w:val="Normal"/>
    <w:next w:val="Normal"/>
    <w:link w:val="TitleChar"/>
    <w:uiPriority w:val="10"/>
    <w:qFormat/>
    <w:rsid w:val="00E5542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E55423"/>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E5542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55423"/>
    <w:rPr>
      <w:rFonts w:asciiTheme="majorHAnsi" w:eastAsiaTheme="majorEastAsia" w:hAnsiTheme="majorHAnsi" w:cstheme="majorBidi"/>
      <w:sz w:val="24"/>
      <w:szCs w:val="24"/>
    </w:rPr>
  </w:style>
  <w:style w:type="paragraph" w:customStyle="1" w:styleId="SpecificAim">
    <w:name w:val="Specific Aim"/>
    <w:basedOn w:val="Normal"/>
    <w:rsid w:val="00E55423"/>
    <w:pPr>
      <w:jc w:val="center"/>
    </w:pPr>
    <w:rPr>
      <w:b/>
      <w:smallCaps/>
      <w:sz w:val="28"/>
      <w:szCs w:val="28"/>
    </w:rPr>
  </w:style>
  <w:style w:type="paragraph" w:styleId="TOC1">
    <w:name w:val="toc 1"/>
    <w:basedOn w:val="Normal"/>
    <w:next w:val="Normal"/>
    <w:autoRedefine/>
    <w:semiHidden/>
    <w:rsid w:val="00E55423"/>
    <w:pPr>
      <w:tabs>
        <w:tab w:val="left" w:pos="480"/>
        <w:tab w:val="right" w:leader="dot" w:pos="9350"/>
      </w:tabs>
      <w:ind w:left="360" w:hanging="360"/>
    </w:pPr>
  </w:style>
  <w:style w:type="character" w:styleId="Hyperlink">
    <w:name w:val="Hyperlink"/>
    <w:basedOn w:val="DefaultParagraphFont"/>
    <w:uiPriority w:val="99"/>
    <w:rsid w:val="00E55423"/>
    <w:rPr>
      <w:color w:val="0000FF"/>
      <w:u w:val="single"/>
    </w:rPr>
  </w:style>
  <w:style w:type="paragraph" w:styleId="NormalWeb">
    <w:name w:val="Normal (Web)"/>
    <w:basedOn w:val="Normal"/>
    <w:uiPriority w:val="99"/>
    <w:rsid w:val="00E55423"/>
    <w:pPr>
      <w:spacing w:beforeLines="1" w:afterLines="1"/>
    </w:pPr>
    <w:rPr>
      <w:rFonts w:ascii="Times" w:hAnsi="Times"/>
    </w:rPr>
  </w:style>
  <w:style w:type="paragraph" w:customStyle="1" w:styleId="Default">
    <w:name w:val="Default"/>
    <w:rsid w:val="00E55423"/>
    <w:pPr>
      <w:autoSpaceDE w:val="0"/>
      <w:autoSpaceDN w:val="0"/>
      <w:adjustRightInd w:val="0"/>
      <w:spacing w:after="120" w:line="264" w:lineRule="auto"/>
    </w:pPr>
    <w:rPr>
      <w:rFonts w:ascii="Arial" w:eastAsiaTheme="minorEastAsia" w:hAnsi="Arial" w:cs="Arial"/>
      <w:color w:val="000000"/>
      <w:sz w:val="24"/>
      <w:szCs w:val="24"/>
    </w:rPr>
  </w:style>
  <w:style w:type="paragraph" w:styleId="Revision">
    <w:name w:val="Revision"/>
    <w:hidden/>
    <w:rsid w:val="00E55423"/>
    <w:pPr>
      <w:spacing w:after="120" w:line="264" w:lineRule="auto"/>
    </w:pPr>
    <w:rPr>
      <w:rFonts w:eastAsiaTheme="minorEastAsia"/>
      <w:sz w:val="24"/>
      <w:szCs w:val="24"/>
    </w:rPr>
  </w:style>
  <w:style w:type="character" w:customStyle="1" w:styleId="apple-converted-space">
    <w:name w:val="apple-converted-space"/>
    <w:basedOn w:val="DefaultParagraphFont"/>
    <w:rsid w:val="00E55423"/>
  </w:style>
  <w:style w:type="paragraph" w:customStyle="1" w:styleId="EndNoteBibliographyTitle">
    <w:name w:val="EndNote Bibliography Title"/>
    <w:basedOn w:val="Normal"/>
    <w:link w:val="EndNoteBibliographyTitleChar"/>
    <w:rsid w:val="00E55423"/>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E55423"/>
    <w:rPr>
      <w:rFonts w:ascii="Times New Roman" w:eastAsiaTheme="minorEastAsia" w:hAnsi="Times New Roman" w:cs="Times New Roman"/>
      <w:noProof/>
      <w:sz w:val="20"/>
      <w:szCs w:val="20"/>
    </w:rPr>
  </w:style>
  <w:style w:type="paragraph" w:customStyle="1" w:styleId="EndNoteBibliography">
    <w:name w:val="EndNote Bibliography"/>
    <w:basedOn w:val="Normal"/>
    <w:link w:val="EndNoteBibliographyChar"/>
    <w:rsid w:val="00E55423"/>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E55423"/>
    <w:rPr>
      <w:rFonts w:ascii="Times New Roman" w:eastAsiaTheme="minorEastAsia" w:hAnsi="Times New Roman" w:cs="Times New Roman"/>
      <w:noProof/>
      <w:sz w:val="20"/>
      <w:szCs w:val="20"/>
    </w:rPr>
  </w:style>
  <w:style w:type="paragraph" w:customStyle="1" w:styleId="Title2">
    <w:name w:val="Title 2"/>
    <w:basedOn w:val="Normal"/>
    <w:uiPriority w:val="1"/>
    <w:qFormat/>
    <w:rsid w:val="00E55423"/>
    <w:pPr>
      <w:spacing w:after="0" w:line="480" w:lineRule="auto"/>
      <w:jc w:val="center"/>
    </w:pPr>
    <w:rPr>
      <w:kern w:val="24"/>
      <w:lang w:eastAsia="ja-JP"/>
    </w:rPr>
  </w:style>
  <w:style w:type="paragraph" w:styleId="NoSpacing">
    <w:name w:val="No Spacing"/>
    <w:aliases w:val="No Indent"/>
    <w:uiPriority w:val="1"/>
    <w:qFormat/>
    <w:rsid w:val="00E55423"/>
    <w:pPr>
      <w:spacing w:after="0" w:line="240" w:lineRule="auto"/>
    </w:pPr>
    <w:rPr>
      <w:rFonts w:eastAsiaTheme="minorEastAsia"/>
      <w:sz w:val="20"/>
      <w:szCs w:val="20"/>
    </w:rPr>
  </w:style>
  <w:style w:type="character" w:styleId="Emphasis">
    <w:name w:val="Emphasis"/>
    <w:basedOn w:val="DefaultParagraphFont"/>
    <w:uiPriority w:val="20"/>
    <w:qFormat/>
    <w:rsid w:val="00E55423"/>
    <w:rPr>
      <w:i/>
      <w:iCs/>
    </w:rPr>
  </w:style>
  <w:style w:type="table" w:customStyle="1" w:styleId="APAReport">
    <w:name w:val="APA Report"/>
    <w:basedOn w:val="TableNormal"/>
    <w:uiPriority w:val="99"/>
    <w:rsid w:val="00E55423"/>
    <w:pPr>
      <w:spacing w:after="120" w:line="264" w:lineRule="auto"/>
    </w:pPr>
    <w:rPr>
      <w:rFonts w:eastAsiaTheme="minorEastAsia"/>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customStyle="1" w:styleId="UnresolvedMention1">
    <w:name w:val="Unresolved Mention1"/>
    <w:basedOn w:val="DefaultParagraphFont"/>
    <w:uiPriority w:val="99"/>
    <w:unhideWhenUsed/>
    <w:rsid w:val="00E55423"/>
    <w:rPr>
      <w:color w:val="605E5C"/>
      <w:shd w:val="clear" w:color="auto" w:fill="E1DFDD"/>
    </w:rPr>
  </w:style>
  <w:style w:type="paragraph" w:styleId="ListParagraph">
    <w:name w:val="List Paragraph"/>
    <w:basedOn w:val="Normal"/>
    <w:uiPriority w:val="34"/>
    <w:qFormat/>
    <w:rsid w:val="00E55423"/>
    <w:pPr>
      <w:ind w:left="720"/>
      <w:contextualSpacing/>
    </w:pPr>
  </w:style>
  <w:style w:type="character" w:styleId="PlaceholderText">
    <w:name w:val="Placeholder Text"/>
    <w:basedOn w:val="DefaultParagraphFont"/>
    <w:semiHidden/>
    <w:rsid w:val="00E55423"/>
    <w:rPr>
      <w:color w:val="808080"/>
    </w:rPr>
  </w:style>
  <w:style w:type="paragraph" w:customStyle="1" w:styleId="contribs">
    <w:name w:val="contribs"/>
    <w:basedOn w:val="Normal"/>
    <w:rsid w:val="00E55423"/>
    <w:pPr>
      <w:spacing w:before="100" w:beforeAutospacing="1" w:after="100" w:afterAutospacing="1"/>
    </w:pPr>
  </w:style>
  <w:style w:type="paragraph" w:customStyle="1" w:styleId="font7">
    <w:name w:val="font_7"/>
    <w:basedOn w:val="Normal"/>
    <w:rsid w:val="00E55423"/>
    <w:pPr>
      <w:spacing w:before="100" w:beforeAutospacing="1" w:after="100" w:afterAutospacing="1"/>
    </w:pPr>
  </w:style>
  <w:style w:type="character" w:customStyle="1" w:styleId="color14">
    <w:name w:val="color_14"/>
    <w:basedOn w:val="DefaultParagraphFont"/>
    <w:rsid w:val="00E55423"/>
  </w:style>
  <w:style w:type="character" w:customStyle="1" w:styleId="Mention1">
    <w:name w:val="Mention1"/>
    <w:basedOn w:val="DefaultParagraphFont"/>
    <w:uiPriority w:val="99"/>
    <w:unhideWhenUsed/>
    <w:rsid w:val="00E55423"/>
    <w:rPr>
      <w:color w:val="2B579A"/>
      <w:shd w:val="clear" w:color="auto" w:fill="E1DFDD"/>
    </w:rPr>
  </w:style>
  <w:style w:type="character" w:styleId="FollowedHyperlink">
    <w:name w:val="FollowedHyperlink"/>
    <w:basedOn w:val="DefaultParagraphFont"/>
    <w:semiHidden/>
    <w:unhideWhenUsed/>
    <w:rsid w:val="00E55423"/>
    <w:rPr>
      <w:color w:val="954F72" w:themeColor="followedHyperlink"/>
      <w:u w:val="single"/>
    </w:rPr>
  </w:style>
  <w:style w:type="table" w:styleId="TableGridLight">
    <w:name w:val="Grid Table Light"/>
    <w:basedOn w:val="TableNormal"/>
    <w:uiPriority w:val="40"/>
    <w:rsid w:val="00E55423"/>
    <w:pPr>
      <w:spacing w:after="120" w:line="264"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semiHidden/>
    <w:unhideWhenUsed/>
    <w:qFormat/>
    <w:rsid w:val="00E55423"/>
    <w:pPr>
      <w:spacing w:line="240" w:lineRule="auto"/>
    </w:pPr>
    <w:rPr>
      <w:b/>
      <w:bCs/>
      <w:smallCaps/>
      <w:color w:val="595959" w:themeColor="text1" w:themeTint="A6"/>
      <w:spacing w:val="6"/>
    </w:rPr>
  </w:style>
  <w:style w:type="character" w:styleId="Strong">
    <w:name w:val="Strong"/>
    <w:basedOn w:val="DefaultParagraphFont"/>
    <w:uiPriority w:val="22"/>
    <w:qFormat/>
    <w:rsid w:val="00E55423"/>
    <w:rPr>
      <w:b/>
      <w:bCs/>
    </w:rPr>
  </w:style>
  <w:style w:type="paragraph" w:styleId="Quote">
    <w:name w:val="Quote"/>
    <w:basedOn w:val="Normal"/>
    <w:next w:val="Normal"/>
    <w:link w:val="QuoteChar"/>
    <w:uiPriority w:val="29"/>
    <w:qFormat/>
    <w:rsid w:val="00E5542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55423"/>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E5542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5542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55423"/>
    <w:rPr>
      <w:i/>
      <w:iCs/>
      <w:color w:val="404040" w:themeColor="text1" w:themeTint="BF"/>
    </w:rPr>
  </w:style>
  <w:style w:type="character" w:styleId="IntenseEmphasis">
    <w:name w:val="Intense Emphasis"/>
    <w:basedOn w:val="DefaultParagraphFont"/>
    <w:uiPriority w:val="21"/>
    <w:qFormat/>
    <w:rsid w:val="00E55423"/>
    <w:rPr>
      <w:b/>
      <w:bCs/>
      <w:i/>
      <w:iCs/>
    </w:rPr>
  </w:style>
  <w:style w:type="character" w:styleId="SubtleReference">
    <w:name w:val="Subtle Reference"/>
    <w:basedOn w:val="DefaultParagraphFont"/>
    <w:uiPriority w:val="31"/>
    <w:qFormat/>
    <w:rsid w:val="00E5542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55423"/>
    <w:rPr>
      <w:b/>
      <w:bCs/>
      <w:smallCaps/>
      <w:spacing w:val="5"/>
      <w:u w:val="single"/>
    </w:rPr>
  </w:style>
  <w:style w:type="character" w:styleId="BookTitle">
    <w:name w:val="Book Title"/>
    <w:basedOn w:val="DefaultParagraphFont"/>
    <w:uiPriority w:val="33"/>
    <w:qFormat/>
    <w:rsid w:val="00E55423"/>
    <w:rPr>
      <w:b/>
      <w:bCs/>
      <w:smallCaps/>
    </w:rPr>
  </w:style>
  <w:style w:type="paragraph" w:styleId="TOCHeading">
    <w:name w:val="TOC Heading"/>
    <w:basedOn w:val="Heading1"/>
    <w:next w:val="Normal"/>
    <w:uiPriority w:val="39"/>
    <w:semiHidden/>
    <w:unhideWhenUsed/>
    <w:qFormat/>
    <w:rsid w:val="00E55423"/>
    <w:pPr>
      <w:outlineLvl w:val="9"/>
    </w:pPr>
  </w:style>
  <w:style w:type="character" w:styleId="LineNumber">
    <w:name w:val="line number"/>
    <w:basedOn w:val="DefaultParagraphFont"/>
    <w:semiHidden/>
    <w:unhideWhenUsed/>
    <w:rsid w:val="00E55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4410</Words>
  <Characters>25142</Characters>
  <Application>Microsoft Office Word</Application>
  <DocSecurity>0</DocSecurity>
  <Lines>209</Lines>
  <Paragraphs>58</Paragraphs>
  <ScaleCrop>false</ScaleCrop>
  <Company/>
  <LinksUpToDate>false</LinksUpToDate>
  <CharactersWithSpaces>29494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Saranya G.</dc:creator>
  <cp:keywords/>
  <dc:description/>
  <cp:lastModifiedBy>Saranya G.</cp:lastModifiedBy>
  <cp:revision>3</cp:revision>
  <dcterms:created xsi:type="dcterms:W3CDTF">2022-03-07T01:07:00Z</dcterms:created>
  <dcterms:modified xsi:type="dcterms:W3CDTF">2022-03-07T01:10:00Z</dcterms:modified>
</cp:coreProperties>
</file>