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E7237" w14:textId="77777777" w:rsidR="00817E4C" w:rsidRDefault="00817E4C" w:rsidP="00817E4C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1AA6531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Supplementary Table 1. Distribution of DATA-waived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c</w:t>
      </w:r>
      <w:r w:rsidRPr="1AA6531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linicians in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s</w:t>
      </w:r>
      <w:r w:rsidRPr="1AA6531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urvey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c</w:t>
      </w:r>
      <w:r w:rsidRPr="1AA6531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ompared to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a</w:t>
      </w:r>
      <w:r w:rsidRPr="1AA6531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ll DATA-waived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c</w:t>
      </w:r>
      <w:r w:rsidRPr="1AA6531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linicians in DEA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d</w:t>
      </w:r>
      <w:r w:rsidRPr="1AA6531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atabase of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w</w:t>
      </w:r>
      <w:r w:rsidRPr="1AA6531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aived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c</w:t>
      </w:r>
      <w:r w:rsidRPr="1AA6531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linicians</w:t>
      </w:r>
    </w:p>
    <w:p w14:paraId="1DE0ABC8" w14:textId="77777777" w:rsidR="00817E4C" w:rsidRPr="00820F8C" w:rsidRDefault="00817E4C" w:rsidP="00817E4C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tbl>
      <w:tblPr>
        <w:tblW w:w="80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3060"/>
        <w:gridCol w:w="3150"/>
      </w:tblGrid>
      <w:tr w:rsidR="00817E4C" w:rsidRPr="00820F8C" w14:paraId="501EEF28" w14:textId="77777777" w:rsidTr="004E1A2C">
        <w:trPr>
          <w:trHeight w:val="55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2ADE9D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State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AB0766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Survey</w:t>
            </w:r>
          </w:p>
          <w:p w14:paraId="4E47B024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(% of respondents)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3D37FC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DEA Database</w:t>
            </w:r>
          </w:p>
          <w:p w14:paraId="5A998F65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(% of All DATA 2000 clinicians)</w:t>
            </w:r>
          </w:p>
        </w:tc>
      </w:tr>
      <w:tr w:rsidR="00817E4C" w:rsidRPr="00820F8C" w14:paraId="4FD15FE2" w14:textId="77777777" w:rsidTr="004E1A2C">
        <w:trPr>
          <w:trHeight w:val="55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C9A6B9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Alaska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0DF534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0.65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84983E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0.58</w:t>
            </w:r>
          </w:p>
        </w:tc>
      </w:tr>
      <w:tr w:rsidR="00817E4C" w:rsidRPr="00820F8C" w14:paraId="3011ABF8" w14:textId="77777777" w:rsidTr="004E1A2C">
        <w:trPr>
          <w:trHeight w:val="124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584761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labama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B72BC2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0.93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166AF3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0.93</w:t>
            </w:r>
          </w:p>
        </w:tc>
      </w:tr>
      <w:tr w:rsidR="00817E4C" w:rsidRPr="00820F8C" w14:paraId="1F07836A" w14:textId="77777777" w:rsidTr="004E1A2C">
        <w:trPr>
          <w:trHeight w:val="52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FF0BB5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rkansas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70E496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0.58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FE336B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0.46</w:t>
            </w:r>
          </w:p>
        </w:tc>
      </w:tr>
      <w:tr w:rsidR="00817E4C" w:rsidRPr="00820F8C" w14:paraId="742A65D9" w14:textId="77777777" w:rsidTr="004E1A2C">
        <w:trPr>
          <w:trHeight w:val="7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49306D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rizona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D3CB45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2.18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29F1B4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2.53</w:t>
            </w:r>
          </w:p>
        </w:tc>
      </w:tr>
      <w:tr w:rsidR="00817E4C" w:rsidRPr="00820F8C" w14:paraId="0FEA1E6F" w14:textId="77777777" w:rsidTr="004E1A2C">
        <w:trPr>
          <w:trHeight w:val="178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21F69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alifornia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CBB013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9.84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2E93D5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10.98</w:t>
            </w:r>
          </w:p>
        </w:tc>
      </w:tr>
      <w:tr w:rsidR="00817E4C" w:rsidRPr="00820F8C" w14:paraId="75B22485" w14:textId="77777777" w:rsidTr="004E1A2C">
        <w:trPr>
          <w:trHeight w:val="115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9E49D0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olorado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8280F7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3.01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9A3362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2.25</w:t>
            </w:r>
          </w:p>
        </w:tc>
      </w:tr>
      <w:tr w:rsidR="00817E4C" w:rsidRPr="00820F8C" w14:paraId="06DF7CA1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2FEE10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onnecticut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CCBD72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1.60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8C8BE5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1.84</w:t>
            </w:r>
          </w:p>
        </w:tc>
      </w:tr>
      <w:tr w:rsidR="00817E4C" w:rsidRPr="00820F8C" w14:paraId="0E99859F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BCD4F3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elaware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424B6A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0.33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53F2E1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0.35</w:t>
            </w:r>
          </w:p>
        </w:tc>
      </w:tr>
      <w:tr w:rsidR="00817E4C" w:rsidRPr="00820F8C" w14:paraId="6457CA3F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A7DD2F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lorida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DD254B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3.25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ECAA8D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4.43</w:t>
            </w:r>
          </w:p>
        </w:tc>
      </w:tr>
      <w:tr w:rsidR="00817E4C" w:rsidRPr="00820F8C" w14:paraId="14E779E9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F6C9CD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eorgia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A87B11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1.54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85FA7E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1.51</w:t>
            </w:r>
          </w:p>
        </w:tc>
      </w:tr>
      <w:tr w:rsidR="00817E4C" w:rsidRPr="00820F8C" w14:paraId="463BD4D4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3C93B9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awaii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FBDCE7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0.38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564257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0.37</w:t>
            </w:r>
          </w:p>
        </w:tc>
      </w:tr>
      <w:tr w:rsidR="00817E4C" w:rsidRPr="00820F8C" w14:paraId="2A4C45B4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609EF6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owa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BF03F5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0.59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079782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0.41</w:t>
            </w:r>
          </w:p>
        </w:tc>
      </w:tr>
      <w:tr w:rsidR="00817E4C" w:rsidRPr="00820F8C" w14:paraId="4D3C636D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1AD086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ndiana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BE7F1E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0.65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1F84F4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0.52</w:t>
            </w:r>
          </w:p>
        </w:tc>
      </w:tr>
      <w:tr w:rsidR="00817E4C" w:rsidRPr="00820F8C" w14:paraId="42F87478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BF1DD2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llinois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E7D73B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2.93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38D962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2.52</w:t>
            </w:r>
          </w:p>
        </w:tc>
      </w:tr>
      <w:tr w:rsidR="00817E4C" w:rsidRPr="00820F8C" w14:paraId="79BC86A3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9900C6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ndiana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BF9C53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1.83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DCE151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1.65</w:t>
            </w:r>
          </w:p>
        </w:tc>
      </w:tr>
      <w:tr w:rsidR="00817E4C" w:rsidRPr="00820F8C" w14:paraId="543C80DD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860D7B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ansas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C001AC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0.36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0D0317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0.39</w:t>
            </w:r>
          </w:p>
        </w:tc>
      </w:tr>
      <w:tr w:rsidR="00817E4C" w:rsidRPr="00820F8C" w14:paraId="24E3DED8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2893B3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entucky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B705B5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1.59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62B5C3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1.77</w:t>
            </w:r>
          </w:p>
        </w:tc>
      </w:tr>
      <w:tr w:rsidR="00817E4C" w:rsidRPr="00820F8C" w14:paraId="60DC7BBB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E8D89D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ouisiana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CAD834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1.07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D4FC37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1.01</w:t>
            </w:r>
          </w:p>
        </w:tc>
      </w:tr>
      <w:tr w:rsidR="00817E4C" w:rsidRPr="00820F8C" w14:paraId="337D74BB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83A627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assachusetts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89EB41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5.3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12E23A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5.95</w:t>
            </w:r>
          </w:p>
        </w:tc>
      </w:tr>
      <w:tr w:rsidR="00817E4C" w:rsidRPr="00820F8C" w14:paraId="7AEA7D65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F40378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aryland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36151F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3.11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D509ED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2.98</w:t>
            </w:r>
          </w:p>
        </w:tc>
      </w:tr>
      <w:tr w:rsidR="00817E4C" w:rsidRPr="00820F8C" w14:paraId="2CF2D2A9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D983A8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aine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9C702B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1.56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87D493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1.28</w:t>
            </w:r>
          </w:p>
        </w:tc>
      </w:tr>
      <w:tr w:rsidR="00817E4C" w:rsidRPr="00820F8C" w14:paraId="37CFA4AD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886D44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ichigan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D4BBAB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2.57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30739A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2.55</w:t>
            </w:r>
          </w:p>
        </w:tc>
      </w:tr>
      <w:tr w:rsidR="00817E4C" w:rsidRPr="00820F8C" w14:paraId="072EE577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ED507F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innesota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35F533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1.92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0C6FEE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1.54</w:t>
            </w:r>
          </w:p>
        </w:tc>
      </w:tr>
      <w:tr w:rsidR="00817E4C" w:rsidRPr="00820F8C" w14:paraId="0311104E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25BE34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issouri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FE9EAB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1.27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19CE6E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1.23</w:t>
            </w:r>
          </w:p>
        </w:tc>
      </w:tr>
      <w:tr w:rsidR="00817E4C" w:rsidRPr="00820F8C" w14:paraId="24F643F0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AB389B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ississippi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A77BF7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0.44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4B5B31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0.42</w:t>
            </w:r>
          </w:p>
        </w:tc>
      </w:tr>
      <w:tr w:rsidR="00817E4C" w:rsidRPr="00820F8C" w14:paraId="4B8614D3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91F90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ontana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5C94D5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0.37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C667B9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0.36</w:t>
            </w:r>
          </w:p>
        </w:tc>
      </w:tr>
      <w:tr w:rsidR="00817E4C" w:rsidRPr="00820F8C" w14:paraId="7BC15A9C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D9BCCA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orth Carolina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2C7EEE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3.62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0E3984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2.96</w:t>
            </w:r>
          </w:p>
        </w:tc>
      </w:tr>
      <w:tr w:rsidR="00817E4C" w:rsidRPr="00820F8C" w14:paraId="7A492922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BE14D3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orth </w:t>
            </w: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akota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31A9C2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0.19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4A5FC8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0.17</w:t>
            </w:r>
          </w:p>
        </w:tc>
      </w:tr>
      <w:tr w:rsidR="00817E4C" w:rsidRPr="00820F8C" w14:paraId="27BE9043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BC075F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ebraska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73A865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0.15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0FFF36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0.21</w:t>
            </w:r>
          </w:p>
        </w:tc>
      </w:tr>
      <w:tr w:rsidR="00817E4C" w:rsidRPr="00820F8C" w14:paraId="0E97788F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B1256B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ew </w:t>
            </w: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ampshire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F553DD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1.15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9EFE88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0.96</w:t>
            </w:r>
          </w:p>
        </w:tc>
      </w:tr>
      <w:tr w:rsidR="00817E4C" w:rsidRPr="00820F8C" w14:paraId="2D839554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F8AE8F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ew </w:t>
            </w: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ersey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4D8F05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2.65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74A24E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2.94</w:t>
            </w:r>
          </w:p>
        </w:tc>
      </w:tr>
      <w:tr w:rsidR="00817E4C" w:rsidRPr="00820F8C" w14:paraId="797B64B2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048F42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ew </w:t>
            </w: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exico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F8A55A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1.44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EC4762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1.16</w:t>
            </w:r>
          </w:p>
        </w:tc>
      </w:tr>
      <w:tr w:rsidR="00817E4C" w:rsidRPr="00820F8C" w14:paraId="583AAF10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D308AA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evada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0008F1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0.68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6405AE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0.68</w:t>
            </w:r>
          </w:p>
        </w:tc>
      </w:tr>
      <w:tr w:rsidR="00817E4C" w:rsidRPr="00820F8C" w14:paraId="1D387084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5AE442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ew York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F3A3F2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8.23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E5714E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9.04</w:t>
            </w:r>
          </w:p>
        </w:tc>
      </w:tr>
      <w:tr w:rsidR="00817E4C" w:rsidRPr="00820F8C" w14:paraId="1848BB09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412DC1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hio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85089F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4.71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A8AEDA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4.94</w:t>
            </w:r>
          </w:p>
        </w:tc>
      </w:tr>
      <w:tr w:rsidR="00817E4C" w:rsidRPr="00820F8C" w14:paraId="7495A00B" w14:textId="77777777" w:rsidTr="004E1A2C">
        <w:trPr>
          <w:trHeight w:val="79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3C19F1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klahoma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BC0BF1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1.21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22EAC7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0.87</w:t>
            </w:r>
          </w:p>
        </w:tc>
      </w:tr>
      <w:tr w:rsidR="00817E4C" w:rsidRPr="00820F8C" w14:paraId="0B45D105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29B857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regon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919C45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2.59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250BE3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1.94</w:t>
            </w:r>
          </w:p>
        </w:tc>
      </w:tr>
      <w:tr w:rsidR="00817E4C" w:rsidRPr="00820F8C" w14:paraId="521E64DD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706038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ennsylvania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280F0C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4.89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D61CDF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5.26</w:t>
            </w:r>
          </w:p>
        </w:tc>
      </w:tr>
      <w:tr w:rsidR="00817E4C" w:rsidRPr="00820F8C" w14:paraId="3E526B82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10418E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hode </w:t>
            </w: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sland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AFEB88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0.92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EB9F7D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0.82</w:t>
            </w:r>
          </w:p>
        </w:tc>
      </w:tr>
      <w:tr w:rsidR="00817E4C" w:rsidRPr="00820F8C" w14:paraId="728E1085" w14:textId="77777777" w:rsidTr="004E1A2C">
        <w:trPr>
          <w:trHeight w:val="7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F31FAF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outh </w:t>
            </w: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arolina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136506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1.15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17791C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1.13</w:t>
            </w:r>
          </w:p>
        </w:tc>
      </w:tr>
      <w:tr w:rsidR="00817E4C" w:rsidRPr="00820F8C" w14:paraId="037886D4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1CA724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outh </w:t>
            </w: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akota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44EE6A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0.17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7B264A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0.19</w:t>
            </w:r>
          </w:p>
        </w:tc>
      </w:tr>
      <w:tr w:rsidR="00817E4C" w:rsidRPr="00820F8C" w14:paraId="4590D976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D9315B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ennessee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474EB1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1.46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A2C5F2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1.32</w:t>
            </w:r>
          </w:p>
        </w:tc>
      </w:tr>
      <w:tr w:rsidR="00817E4C" w:rsidRPr="00820F8C" w14:paraId="37CE79DF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F36A25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exas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3BE4F4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2.54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CB6AD7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3.11</w:t>
            </w:r>
          </w:p>
        </w:tc>
      </w:tr>
      <w:tr w:rsidR="00817E4C" w:rsidRPr="00820F8C" w14:paraId="721CB0DB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262998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tah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166DEE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1.55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8428C4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1.27</w:t>
            </w:r>
          </w:p>
        </w:tc>
      </w:tr>
      <w:tr w:rsidR="00817E4C" w:rsidRPr="00820F8C" w14:paraId="4F3071C2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B9B09A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irginia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B8E547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1.73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40ACC2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1.69</w:t>
            </w:r>
          </w:p>
        </w:tc>
      </w:tr>
      <w:tr w:rsidR="00817E4C" w:rsidRPr="00820F8C" w14:paraId="4E9C1078" w14:textId="77777777" w:rsidTr="004E1A2C">
        <w:trPr>
          <w:trHeight w:val="66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88ECCE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lastRenderedPageBreak/>
              <w:t>V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ermont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F15FB1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0.74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F106BC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0.63</w:t>
            </w:r>
          </w:p>
        </w:tc>
      </w:tr>
      <w:tr w:rsidR="00817E4C" w:rsidRPr="00820F8C" w14:paraId="31A480A2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30B1F2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ashington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276F65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4.40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E977C4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4.34</w:t>
            </w:r>
          </w:p>
        </w:tc>
      </w:tr>
      <w:tr w:rsidR="00817E4C" w:rsidRPr="00820F8C" w14:paraId="3AB4CEAC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E785F2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isconsin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0A4624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1.73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31B9E2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1.51</w:t>
            </w:r>
          </w:p>
        </w:tc>
      </w:tr>
      <w:tr w:rsidR="00817E4C" w:rsidRPr="00820F8C" w14:paraId="122AD561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695F78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est </w:t>
            </w: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irginia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806744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0.92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069264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0.87</w:t>
            </w:r>
          </w:p>
        </w:tc>
      </w:tr>
      <w:tr w:rsidR="00817E4C" w:rsidRPr="00820F8C" w14:paraId="1DED79AC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48B5EB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yoming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77BD61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0.17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A9173E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0.16</w:t>
            </w:r>
          </w:p>
        </w:tc>
      </w:tr>
      <w:tr w:rsidR="00817E4C" w:rsidRPr="00820F8C" w14:paraId="77D7C494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616E49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istrict of Columbia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D0C634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0.44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509101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0.42</w:t>
            </w:r>
          </w:p>
        </w:tc>
      </w:tr>
      <w:tr w:rsidR="00817E4C" w:rsidRPr="00820F8C" w14:paraId="4F2BF10F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9D4D37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uerto </w:t>
            </w: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ico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A7FCBD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0.47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97BC9E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0.59</w:t>
            </w:r>
          </w:p>
        </w:tc>
      </w:tr>
      <w:tr w:rsidR="00817E4C" w:rsidRPr="00820F8C" w14:paraId="7148235B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CBA95C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US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irgin </w:t>
            </w: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slands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2D1141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0.01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FBB47E" w14:textId="77777777" w:rsidR="00817E4C" w:rsidRPr="006F0FA8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0.01</w:t>
            </w:r>
          </w:p>
        </w:tc>
      </w:tr>
      <w:tr w:rsidR="00817E4C" w:rsidRPr="00820F8C" w14:paraId="667B3931" w14:textId="77777777" w:rsidTr="004E1A2C">
        <w:trPr>
          <w:trHeight w:val="50"/>
        </w:trPr>
        <w:tc>
          <w:tcPr>
            <w:tcW w:w="1880" w:type="dxa"/>
            <w:tcBorders>
              <w:left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81553D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AFF6AD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Pearson’s </w:t>
            </w: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Correlation Coefficient</w:t>
            </w:r>
          </w:p>
        </w:tc>
        <w:tc>
          <w:tcPr>
            <w:tcW w:w="3150" w:type="dxa"/>
            <w:tcBorders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972BE0" w14:textId="77777777" w:rsidR="00817E4C" w:rsidRPr="006F0FA8" w:rsidRDefault="00817E4C" w:rsidP="004E1A2C">
            <w:pPr>
              <w:pStyle w:val="xxmsonormal"/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F0FA8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0.9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9</w:t>
            </w:r>
          </w:p>
        </w:tc>
      </w:tr>
      <w:tr w:rsidR="00817E4C" w:rsidRPr="00820F8C" w14:paraId="6B7E463E" w14:textId="77777777" w:rsidTr="004E1A2C">
        <w:trPr>
          <w:trHeight w:val="50"/>
        </w:trPr>
        <w:tc>
          <w:tcPr>
            <w:tcW w:w="809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E00B8" w14:textId="77777777" w:rsidR="00817E4C" w:rsidRPr="006F0FA8" w:rsidRDefault="00817E4C" w:rsidP="004E1A2C">
            <w:pPr>
              <w:pStyle w:val="xxmsonormal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FF1035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Source: CDC-NIDA Survey of DATA 2000 Clinicians, June-August, 2020</w:t>
            </w: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and DEA DATA 2000 Database</w:t>
            </w:r>
          </w:p>
        </w:tc>
      </w:tr>
    </w:tbl>
    <w:p w14:paraId="6659A997" w14:textId="77777777" w:rsidR="00817E4C" w:rsidRPr="00820F8C" w:rsidRDefault="00817E4C" w:rsidP="00817E4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8CBE372" w14:textId="77777777" w:rsidR="00817E4C" w:rsidRDefault="00817E4C" w:rsidP="00817E4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0E13ADE" w14:textId="77777777" w:rsidR="00817E4C" w:rsidRDefault="00817E4C" w:rsidP="00817E4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B9C482A" w14:textId="77777777" w:rsidR="00817E4C" w:rsidRDefault="00817E4C" w:rsidP="00817E4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5895436" w14:textId="77777777" w:rsidR="00817E4C" w:rsidRDefault="00817E4C" w:rsidP="00817E4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0709D78" w14:textId="77777777" w:rsidR="00817E4C" w:rsidRDefault="00817E4C" w:rsidP="00817E4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B55D630" w14:textId="77777777" w:rsidR="00817E4C" w:rsidRDefault="00817E4C" w:rsidP="00817E4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706E839" w14:textId="77777777" w:rsidR="00817E4C" w:rsidRDefault="00817E4C" w:rsidP="00817E4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F07A50E" w14:textId="77777777" w:rsidR="00817E4C" w:rsidRDefault="00817E4C" w:rsidP="00817E4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353D577" w14:textId="77777777" w:rsidR="00817E4C" w:rsidRDefault="00817E4C" w:rsidP="00817E4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23105BA" w14:textId="77777777" w:rsidR="00817E4C" w:rsidRDefault="00817E4C" w:rsidP="00817E4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DB5A610" w14:textId="77777777" w:rsidR="00817E4C" w:rsidRDefault="00817E4C" w:rsidP="00817E4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CB06019" w14:textId="77777777" w:rsidR="00817E4C" w:rsidRDefault="00817E4C" w:rsidP="00817E4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5635FF8" w14:textId="77777777" w:rsidR="00817E4C" w:rsidRDefault="00817E4C" w:rsidP="00817E4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0659279" w14:textId="77777777" w:rsidR="00817E4C" w:rsidRDefault="00817E4C" w:rsidP="00817E4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3B0FC94" w14:textId="77777777" w:rsidR="00817E4C" w:rsidRDefault="00817E4C" w:rsidP="00817E4C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77D6A4AF" w14:textId="77777777" w:rsidR="00817E4C" w:rsidRDefault="00817E4C" w:rsidP="00817E4C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0078D580" w14:textId="77777777" w:rsidR="00817E4C" w:rsidRDefault="00817E4C" w:rsidP="00817E4C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36A32FCC" w14:textId="77777777" w:rsidR="00817E4C" w:rsidRDefault="00817E4C" w:rsidP="00817E4C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2D6D639A" w14:textId="77777777" w:rsidR="00817E4C" w:rsidRDefault="00817E4C" w:rsidP="00817E4C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5892DC9E" w14:textId="77777777" w:rsidR="00817E4C" w:rsidRDefault="00817E4C" w:rsidP="00817E4C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152672CA" w14:textId="77777777" w:rsidR="00817E4C" w:rsidRDefault="00817E4C" w:rsidP="00817E4C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7F0E7D9B" w14:textId="77777777" w:rsidR="00817E4C" w:rsidRDefault="00817E4C" w:rsidP="00817E4C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69F5956C" w14:textId="77777777" w:rsidR="00817E4C" w:rsidRPr="007E266D" w:rsidRDefault="00817E4C" w:rsidP="00817E4C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7E266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lastRenderedPageBreak/>
        <w:t xml:space="preserve">Supplementary Table 2. Distribution of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c</w:t>
      </w:r>
      <w:r w:rsidRPr="007E266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linician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t</w:t>
      </w:r>
      <w:r w:rsidRPr="007E266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ype in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s</w:t>
      </w:r>
      <w:r w:rsidRPr="007E266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urvey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c</w:t>
      </w:r>
      <w:r w:rsidRPr="007E266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ompared to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a</w:t>
      </w:r>
      <w:r w:rsidRPr="007E266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ll DATA-waived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c</w:t>
      </w:r>
      <w:r w:rsidRPr="007E266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linicians in DEA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d</w:t>
      </w:r>
      <w:r w:rsidRPr="007E266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atabase of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w</w:t>
      </w:r>
      <w:r w:rsidRPr="007E266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aived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c</w:t>
      </w:r>
      <w:r w:rsidRPr="007E266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linicians</w:t>
      </w:r>
    </w:p>
    <w:tbl>
      <w:tblPr>
        <w:tblW w:w="8090" w:type="dxa"/>
        <w:tblLook w:val="04A0" w:firstRow="1" w:lastRow="0" w:firstColumn="1" w:lastColumn="0" w:noHBand="0" w:noVBand="1"/>
      </w:tblPr>
      <w:tblGrid>
        <w:gridCol w:w="2420"/>
        <w:gridCol w:w="2970"/>
        <w:gridCol w:w="2700"/>
      </w:tblGrid>
      <w:tr w:rsidR="00817E4C" w:rsidRPr="00820F8C" w14:paraId="4428FFCC" w14:textId="77777777" w:rsidTr="004E1A2C">
        <w:trPr>
          <w:trHeight w:val="223"/>
        </w:trPr>
        <w:tc>
          <w:tcPr>
            <w:tcW w:w="24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D7242A7" w14:textId="77777777" w:rsidR="00817E4C" w:rsidRPr="000012D6" w:rsidRDefault="00817E4C" w:rsidP="004E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14:paraId="7373C227" w14:textId="77777777" w:rsidR="00817E4C" w:rsidRPr="00820F8C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820F8C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Survey</w:t>
            </w:r>
          </w:p>
          <w:p w14:paraId="3AEC48EE" w14:textId="77777777" w:rsidR="00817E4C" w:rsidRPr="000012D6" w:rsidRDefault="00817E4C" w:rsidP="004E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820F8C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(% of respondents)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6A88E" w14:textId="77777777" w:rsidR="00817E4C" w:rsidRPr="00820F8C" w:rsidRDefault="00817E4C" w:rsidP="004E1A2C">
            <w:pPr>
              <w:pStyle w:val="xxmsonormal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820F8C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DEA Database</w:t>
            </w:r>
          </w:p>
          <w:p w14:paraId="1B6D1E1D" w14:textId="77777777" w:rsidR="00817E4C" w:rsidRPr="000012D6" w:rsidRDefault="00817E4C" w:rsidP="004E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820F8C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(% of </w:t>
            </w: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All </w:t>
            </w:r>
            <w:r w:rsidRPr="00820F8C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DATA 2000 clinicians)</w:t>
            </w:r>
          </w:p>
        </w:tc>
      </w:tr>
      <w:tr w:rsidR="00817E4C" w:rsidRPr="00820F8C" w14:paraId="0C9EC3FE" w14:textId="77777777" w:rsidTr="004E1A2C">
        <w:trPr>
          <w:trHeight w:val="106"/>
        </w:trPr>
        <w:tc>
          <w:tcPr>
            <w:tcW w:w="2420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3EA16F6" w14:textId="77777777" w:rsidR="00817E4C" w:rsidRPr="000012D6" w:rsidRDefault="00817E4C" w:rsidP="004E1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0012D6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Type of </w:t>
            </w:r>
            <w:r w:rsidRPr="00820F8C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Clinician</w:t>
            </w:r>
          </w:p>
        </w:tc>
        <w:tc>
          <w:tcPr>
            <w:tcW w:w="2970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67FE41C" w14:textId="77777777" w:rsidR="00817E4C" w:rsidRPr="000012D6" w:rsidRDefault="00817E4C" w:rsidP="004E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EF30B" w14:textId="77777777" w:rsidR="00817E4C" w:rsidRPr="000012D6" w:rsidRDefault="00817E4C" w:rsidP="004E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817E4C" w:rsidRPr="00820F8C" w14:paraId="29D4C563" w14:textId="77777777" w:rsidTr="004E1A2C">
        <w:trPr>
          <w:trHeight w:val="268"/>
        </w:trPr>
        <w:tc>
          <w:tcPr>
            <w:tcW w:w="2420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1D19654" w14:textId="77777777" w:rsidR="00817E4C" w:rsidRPr="000012D6" w:rsidRDefault="00817E4C" w:rsidP="004E1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  </w:t>
            </w:r>
            <w:r w:rsidRPr="000012D6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Physician (MD/DO)</w:t>
            </w:r>
          </w:p>
        </w:tc>
        <w:tc>
          <w:tcPr>
            <w:tcW w:w="2970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080F10E" w14:textId="77777777" w:rsidR="00817E4C" w:rsidRPr="000012D6" w:rsidRDefault="00817E4C" w:rsidP="004E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0012D6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68.4</w:t>
            </w:r>
          </w:p>
        </w:tc>
        <w:tc>
          <w:tcPr>
            <w:tcW w:w="2700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C6614" w14:textId="77777777" w:rsidR="00817E4C" w:rsidRPr="000012D6" w:rsidRDefault="00817E4C" w:rsidP="004E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0012D6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74.5</w:t>
            </w:r>
          </w:p>
        </w:tc>
      </w:tr>
      <w:tr w:rsidR="00817E4C" w:rsidRPr="00820F8C" w14:paraId="5F898A85" w14:textId="77777777" w:rsidTr="004E1A2C">
        <w:trPr>
          <w:trHeight w:val="780"/>
        </w:trPr>
        <w:tc>
          <w:tcPr>
            <w:tcW w:w="2420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2A542AD" w14:textId="77777777" w:rsidR="00817E4C" w:rsidRDefault="00817E4C" w:rsidP="004E1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  </w:t>
            </w:r>
            <w:r w:rsidRPr="000012D6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Nurse Practitioner</w:t>
            </w:r>
            <w:r w:rsidRPr="00820F8C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or </w:t>
            </w:r>
          </w:p>
          <w:p w14:paraId="78FBCD45" w14:textId="77777777" w:rsidR="00817E4C" w:rsidRDefault="00817E4C" w:rsidP="004E1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  </w:t>
            </w:r>
            <w:r w:rsidRPr="00820F8C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other nurse-related </w:t>
            </w:r>
          </w:p>
          <w:p w14:paraId="6EFEDBE1" w14:textId="77777777" w:rsidR="00817E4C" w:rsidRPr="000012D6" w:rsidRDefault="00817E4C" w:rsidP="004E1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  </w:t>
            </w:r>
            <w:r w:rsidRPr="00820F8C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practitioner</w:t>
            </w:r>
          </w:p>
        </w:tc>
        <w:tc>
          <w:tcPr>
            <w:tcW w:w="2970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24644D8" w14:textId="77777777" w:rsidR="00817E4C" w:rsidRPr="000012D6" w:rsidRDefault="00817E4C" w:rsidP="004E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0012D6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25.3</w:t>
            </w:r>
          </w:p>
        </w:tc>
        <w:tc>
          <w:tcPr>
            <w:tcW w:w="2700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BE0EC" w14:textId="77777777" w:rsidR="00817E4C" w:rsidRPr="00820F8C" w:rsidRDefault="00817E4C" w:rsidP="004E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0012D6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20.2</w:t>
            </w:r>
          </w:p>
          <w:p w14:paraId="54807807" w14:textId="77777777" w:rsidR="00817E4C" w:rsidRPr="000012D6" w:rsidRDefault="00817E4C" w:rsidP="004E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817E4C" w:rsidRPr="00820F8C" w14:paraId="5076347B" w14:textId="77777777" w:rsidTr="004E1A2C">
        <w:trPr>
          <w:trHeight w:val="250"/>
        </w:trPr>
        <w:tc>
          <w:tcPr>
            <w:tcW w:w="24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93F253" w14:textId="77777777" w:rsidR="00817E4C" w:rsidRPr="000012D6" w:rsidRDefault="00817E4C" w:rsidP="004E1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  </w:t>
            </w:r>
            <w:r w:rsidRPr="000012D6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  <w:t>Physician Assistant</w:t>
            </w: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C4241B" w14:textId="77777777" w:rsidR="00817E4C" w:rsidRPr="000012D6" w:rsidRDefault="00817E4C" w:rsidP="004E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0012D6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6.3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045C" w14:textId="77777777" w:rsidR="00817E4C" w:rsidRPr="000012D6" w:rsidRDefault="00817E4C" w:rsidP="004E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0012D6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5.3</w:t>
            </w:r>
          </w:p>
        </w:tc>
      </w:tr>
      <w:tr w:rsidR="00817E4C" w:rsidRPr="00820F8C" w14:paraId="38B97710" w14:textId="77777777" w:rsidTr="004E1A2C">
        <w:trPr>
          <w:trHeight w:val="188"/>
        </w:trPr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C844A6" w14:textId="77777777" w:rsidR="00817E4C" w:rsidRPr="00820F8C" w:rsidRDefault="00817E4C" w:rsidP="004E1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E78B5" w14:textId="77777777" w:rsidR="00817E4C" w:rsidRPr="00820F8C" w:rsidRDefault="00817E4C" w:rsidP="004E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Pearson’s </w:t>
            </w:r>
            <w:r w:rsidRPr="00820F8C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Correlation Coefficient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F69A0E0" w14:textId="77777777" w:rsidR="00817E4C" w:rsidRPr="00820F8C" w:rsidRDefault="00817E4C" w:rsidP="004E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  <w:p w14:paraId="424DAB82" w14:textId="77777777" w:rsidR="00817E4C" w:rsidRPr="00820F8C" w:rsidRDefault="00817E4C" w:rsidP="004E1A2C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820F8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0.99</w:t>
            </w:r>
          </w:p>
        </w:tc>
      </w:tr>
      <w:tr w:rsidR="00817E4C" w:rsidRPr="00820F8C" w14:paraId="72D0C6D8" w14:textId="77777777" w:rsidTr="004E1A2C">
        <w:trPr>
          <w:trHeight w:val="188"/>
        </w:trPr>
        <w:tc>
          <w:tcPr>
            <w:tcW w:w="809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97CAD" w14:textId="77777777" w:rsidR="00817E4C" w:rsidRPr="00820F8C" w:rsidRDefault="00817E4C" w:rsidP="004E1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FF1035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Source: CDC-NIDA Survey of DATA 2000 Clinicians, June-August, 2020</w:t>
            </w: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and DEA DATA 2000 Database</w:t>
            </w:r>
          </w:p>
        </w:tc>
      </w:tr>
    </w:tbl>
    <w:p w14:paraId="4E69500B" w14:textId="77777777" w:rsidR="00817E4C" w:rsidRPr="00820F8C" w:rsidRDefault="00817E4C" w:rsidP="00817E4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9308E56" w14:textId="77777777" w:rsidR="00817E4C" w:rsidRPr="00820F8C" w:rsidRDefault="00817E4C" w:rsidP="00817E4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6D15901" w14:textId="77777777" w:rsidR="00817E4C" w:rsidRDefault="00817E4C" w:rsidP="00817E4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8503415" w14:textId="77777777" w:rsidR="00817E4C" w:rsidRDefault="00817E4C" w:rsidP="00817E4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7EAF6BA" w14:textId="77777777" w:rsidR="00817E4C" w:rsidRDefault="00817E4C" w:rsidP="00817E4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C080307" w14:textId="77777777" w:rsidR="00817E4C" w:rsidRDefault="00817E4C" w:rsidP="00817E4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A690BFE" w14:textId="77777777" w:rsidR="00817E4C" w:rsidRDefault="00817E4C" w:rsidP="00817E4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AFDF10E" w14:textId="77777777" w:rsidR="00817E4C" w:rsidRDefault="00817E4C" w:rsidP="00817E4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B15817F" w14:textId="77777777" w:rsidR="00817E4C" w:rsidRDefault="00817E4C" w:rsidP="00817E4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315D60D" w14:textId="77777777" w:rsidR="00817E4C" w:rsidRDefault="00817E4C" w:rsidP="00817E4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7C1A6A9" w14:textId="77777777" w:rsidR="00817E4C" w:rsidRDefault="00817E4C" w:rsidP="00817E4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B23777D" w14:textId="77777777" w:rsidR="00817E4C" w:rsidRDefault="00817E4C" w:rsidP="00817E4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AABC4EF" w14:textId="77777777" w:rsidR="00817E4C" w:rsidRDefault="00817E4C" w:rsidP="00817E4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AAEEC74" w14:textId="77777777" w:rsidR="00817E4C" w:rsidRDefault="00817E4C" w:rsidP="00817E4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3B1D9A2" w14:textId="77777777" w:rsidR="00817E4C" w:rsidRDefault="00817E4C" w:rsidP="00817E4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8F6FE3C" w14:textId="77777777" w:rsidR="00817E4C" w:rsidRDefault="00817E4C" w:rsidP="00817E4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6840A4F" w14:textId="77777777" w:rsidR="00817E4C" w:rsidRDefault="00817E4C" w:rsidP="00817E4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28C2941" w14:textId="77777777" w:rsidR="00817E4C" w:rsidRDefault="00817E4C" w:rsidP="00817E4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6177111" w14:textId="77777777" w:rsidR="00817E4C" w:rsidRDefault="00817E4C" w:rsidP="00817E4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C595378" w14:textId="77777777" w:rsidR="00817E4C" w:rsidRDefault="00817E4C" w:rsidP="00817E4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9E40892" w14:textId="77777777" w:rsidR="00817E4C" w:rsidRPr="00DD1D9C" w:rsidRDefault="00817E4C" w:rsidP="00817E4C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DD1D9C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lastRenderedPageBreak/>
        <w:t xml:space="preserve">Supplementary Table 3.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CDC-NIDA Survey of </w:t>
      </w:r>
      <w:r w:rsidRPr="00DD1D9C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DATA 2000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Clinicians</w:t>
      </w:r>
      <w:r w:rsidRPr="00DD1D9C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Instrument </w:t>
      </w:r>
    </w:p>
    <w:tbl>
      <w:tblPr>
        <w:tblStyle w:val="TableGrid"/>
        <w:tblW w:w="11430" w:type="dxa"/>
        <w:tblInd w:w="-1085" w:type="dxa"/>
        <w:tblLook w:val="04A0" w:firstRow="1" w:lastRow="0" w:firstColumn="1" w:lastColumn="0" w:noHBand="0" w:noVBand="1"/>
      </w:tblPr>
      <w:tblGrid>
        <w:gridCol w:w="3780"/>
        <w:gridCol w:w="4320"/>
        <w:gridCol w:w="2070"/>
        <w:gridCol w:w="1260"/>
      </w:tblGrid>
      <w:tr w:rsidR="00817E4C" w:rsidRPr="005D4E44" w14:paraId="7C9759FA" w14:textId="77777777" w:rsidTr="004E1A2C">
        <w:tc>
          <w:tcPr>
            <w:tcW w:w="378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7C29AB1E" w14:textId="77777777" w:rsidR="00817E4C" w:rsidRPr="005D4E44" w:rsidRDefault="00817E4C" w:rsidP="004E1A2C">
            <w:pPr>
              <w:rPr>
                <w:rFonts w:ascii="Times New Roman" w:hAnsi="Times New Roman" w:cs="Times New Roman"/>
                <w:b/>
              </w:rPr>
            </w:pPr>
            <w:r w:rsidRPr="005D4E44">
              <w:rPr>
                <w:rFonts w:ascii="Times New Roman" w:hAnsi="Times New Roman" w:cs="Times New Roman"/>
                <w:b/>
              </w:rPr>
              <w:t>Provider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5D4E44">
              <w:rPr>
                <w:rFonts w:ascii="Times New Roman" w:hAnsi="Times New Roman" w:cs="Times New Roman"/>
                <w:b/>
              </w:rPr>
              <w:t>Practice Characteristics</w:t>
            </w: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6596952F" w14:textId="77777777" w:rsidR="00817E4C" w:rsidRPr="005D4E44" w:rsidRDefault="00817E4C" w:rsidP="004E1A2C">
            <w:pPr>
              <w:rPr>
                <w:rFonts w:ascii="Times New Roman" w:hAnsi="Times New Roman" w:cs="Times New Roman"/>
                <w:b/>
              </w:rPr>
            </w:pPr>
            <w:r w:rsidRPr="005D4E44">
              <w:rPr>
                <w:rFonts w:ascii="Times New Roman" w:hAnsi="Times New Roman" w:cs="Times New Roman"/>
                <w:b/>
              </w:rPr>
              <w:t>Outcome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5CE60C81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4E44">
              <w:rPr>
                <w:rFonts w:ascii="Times New Roman" w:hAnsi="Times New Roman" w:cs="Times New Roman"/>
                <w:b/>
              </w:rPr>
              <w:t xml:space="preserve">Skip </w:t>
            </w:r>
            <w:r>
              <w:rPr>
                <w:rFonts w:ascii="Times New Roman" w:hAnsi="Times New Roman" w:cs="Times New Roman"/>
                <w:b/>
              </w:rPr>
              <w:t xml:space="preserve">Pattern </w:t>
            </w:r>
            <w:r w:rsidRPr="005D4E44">
              <w:rPr>
                <w:rFonts w:ascii="Times New Roman" w:hAnsi="Times New Roman" w:cs="Times New Roman"/>
                <w:b/>
              </w:rPr>
              <w:t>Logic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007AA84E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Note</w:t>
            </w:r>
          </w:p>
        </w:tc>
      </w:tr>
      <w:tr w:rsidR="00817E4C" w:rsidRPr="005D4E44" w14:paraId="30BC79A0" w14:textId="77777777" w:rsidTr="004E1A2C">
        <w:tc>
          <w:tcPr>
            <w:tcW w:w="3780" w:type="dxa"/>
            <w:vMerge w:val="restart"/>
            <w:tcBorders>
              <w:left w:val="nil"/>
              <w:right w:val="nil"/>
            </w:tcBorders>
          </w:tcPr>
          <w:p w14:paraId="5563BB04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your gender?</w:t>
            </w:r>
          </w:p>
          <w:p w14:paraId="6E0A5CBF" w14:textId="77777777" w:rsidR="00817E4C" w:rsidRPr="00984971" w:rsidRDefault="00817E4C" w:rsidP="004E1A2C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1E94F27E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</w:tcPr>
          <w:p w14:paraId="53277CDA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Go to 2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</w:tcPr>
          <w:p w14:paraId="2CED9010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One</w:t>
            </w:r>
          </w:p>
        </w:tc>
      </w:tr>
      <w:tr w:rsidR="00817E4C" w:rsidRPr="005D4E44" w14:paraId="5A7CC01E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4992B15D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1BAB0624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0B176641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1BBA708E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5A12574F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7EE31224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683BE7B6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5D351C0A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59818D30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6F21B0F8" w14:textId="77777777" w:rsidTr="004E1A2C">
        <w:tc>
          <w:tcPr>
            <w:tcW w:w="378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0CAC489F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is your age group (age of clinician)? </w:t>
            </w: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486AA3D9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25-34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3E1C9C7D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Go to 3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6AAC4D63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One</w:t>
            </w:r>
          </w:p>
        </w:tc>
      </w:tr>
      <w:tr w:rsidR="00817E4C" w:rsidRPr="005D4E44" w14:paraId="469DBAC3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A8F0A68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5C8F42C6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35-44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F017DAB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73EFDDB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0CB3E6E8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C129C97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610E06D9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45-54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229A34C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26A8D1A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6686342E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6CADF831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69176C8E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55-64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2AC6E0F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6C07138F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4CA146A5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58CC3D1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44411379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65 or older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0F94EE0A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5F7CAA61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2053259C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622007FF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01DFBC99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F52EFD4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BC78557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7D4B7B24" w14:textId="77777777" w:rsidTr="004E1A2C">
        <w:trPr>
          <w:trHeight w:val="152"/>
        </w:trPr>
        <w:tc>
          <w:tcPr>
            <w:tcW w:w="3780" w:type="dxa"/>
            <w:vMerge w:val="restart"/>
            <w:tcBorders>
              <w:left w:val="nil"/>
              <w:right w:val="nil"/>
            </w:tcBorders>
          </w:tcPr>
          <w:p w14:paraId="30D6A4B2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what </w:t>
            </w:r>
            <w:r w:rsidRPr="005D4E44">
              <w:rPr>
                <w:rFonts w:ascii="Times New Roman" w:hAnsi="Times New Roman" w:cs="Times New Roman"/>
              </w:rPr>
              <w:t>U.S.</w:t>
            </w:r>
            <w:r>
              <w:rPr>
                <w:rFonts w:ascii="Times New Roman" w:hAnsi="Times New Roman" w:cs="Times New Roman"/>
              </w:rPr>
              <w:t xml:space="preserve"> State or Territory is your practice located?</w:t>
            </w: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3578FE08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states, DC, PR, USVI, Guam, Other Listed*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</w:tcPr>
          <w:p w14:paraId="7DB649AD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Go to 4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</w:tcPr>
          <w:p w14:paraId="55356AB5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One</w:t>
            </w:r>
          </w:p>
        </w:tc>
      </w:tr>
      <w:tr w:rsidR="00817E4C" w:rsidRPr="005D4E44" w14:paraId="31EB6F49" w14:textId="77777777" w:rsidTr="004E1A2C">
        <w:trPr>
          <w:trHeight w:val="70"/>
        </w:trPr>
        <w:tc>
          <w:tcPr>
            <w:tcW w:w="3780" w:type="dxa"/>
            <w:vMerge/>
            <w:tcBorders>
              <w:left w:val="nil"/>
              <w:right w:val="nil"/>
            </w:tcBorders>
          </w:tcPr>
          <w:p w14:paraId="53C008AA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091953E1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2BB3845B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20E95194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05F62E26" w14:textId="77777777" w:rsidTr="004E1A2C">
        <w:tc>
          <w:tcPr>
            <w:tcW w:w="378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3019192A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your practice located in an urban, suburban, or rural area?</w:t>
            </w: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4DE72B56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Urban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38765C3B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 xml:space="preserve">Go to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2FBD230B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One</w:t>
            </w:r>
          </w:p>
        </w:tc>
      </w:tr>
      <w:tr w:rsidR="00817E4C" w:rsidRPr="005D4E44" w14:paraId="7FAF8FF9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5055106A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6A639D94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Suburban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0AA12643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6345969A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4DC4E61A" w14:textId="77777777" w:rsidTr="004E1A2C">
        <w:trPr>
          <w:trHeight w:val="143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0D33313B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7FF45BF4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Rural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5C789055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1845EDEA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7B7EFEE9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15BC40D9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721090A8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008A7658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5AEAC471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5A1DEA6B" w14:textId="77777777" w:rsidTr="004E1A2C">
        <w:tc>
          <w:tcPr>
            <w:tcW w:w="3780" w:type="dxa"/>
            <w:vMerge w:val="restart"/>
            <w:tcBorders>
              <w:left w:val="nil"/>
              <w:right w:val="nil"/>
            </w:tcBorders>
          </w:tcPr>
          <w:p w14:paraId="52063079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type of healthcare provider are you? </w:t>
            </w: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527E674D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Physician (MD/DO)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</w:tcPr>
          <w:p w14:paraId="564DCA8A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 to 6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</w:tcPr>
          <w:p w14:paraId="015FFA9C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One</w:t>
            </w:r>
          </w:p>
        </w:tc>
      </w:tr>
      <w:tr w:rsidR="00817E4C" w:rsidRPr="005D4E44" w14:paraId="6B42C2DF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48B6EA1B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2C3FEDF1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Nurse Practitioner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2B98121D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03FBBB08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4073A515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7B3AE237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1D0545E7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Physician Assistant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6E577460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2C186F54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2D770E0D" w14:textId="77777777" w:rsidTr="004E1A2C">
        <w:trPr>
          <w:trHeight w:val="70"/>
        </w:trPr>
        <w:tc>
          <w:tcPr>
            <w:tcW w:w="3780" w:type="dxa"/>
            <w:vMerge/>
            <w:tcBorders>
              <w:left w:val="nil"/>
              <w:right w:val="nil"/>
            </w:tcBorders>
          </w:tcPr>
          <w:p w14:paraId="2F90FFFB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68B9027E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(specify)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1CA19276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7D7C87EA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69CF046A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4B62CDE2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288123AE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7D42961C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7E85B072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49C4D925" w14:textId="77777777" w:rsidTr="004E1A2C">
        <w:tc>
          <w:tcPr>
            <w:tcW w:w="378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45E95237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your PRIMARY practice s</w:t>
            </w:r>
            <w:r w:rsidRPr="005D4E44">
              <w:rPr>
                <w:rFonts w:ascii="Times New Roman" w:hAnsi="Times New Roman" w:cs="Times New Roman"/>
              </w:rPr>
              <w:t>pecialty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2303DD8D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Primary Care/Internal Medicine/Family Medicine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66572E55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 xml:space="preserve">Go to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399950FD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One</w:t>
            </w:r>
          </w:p>
        </w:tc>
      </w:tr>
      <w:tr w:rsidR="00817E4C" w:rsidRPr="005D4E44" w14:paraId="3D57CF05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1FCB351D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51C156C0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Pediatrician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0129ECF4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40740104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58358E60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6CADCC94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628E3AD5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OB/GYN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0573DAF8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48A40A8D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48EAE328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19A3D9D6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3DE89BDE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Emergency Medicine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1FB0652C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4D261470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1CE6C133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76194088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41CD9ACA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Psychiatry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07B81B1E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3CF4F84F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3AEF6EEF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5B8E747A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031759F2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Pain Medicine/Anesthesiology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31E2426D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501B1B34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5090B31D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0E7FA6E3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523200B2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Surgery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63518946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4A0C2FC0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6AE60324" w14:textId="77777777" w:rsidTr="004E1A2C">
        <w:trPr>
          <w:trHeight w:val="70"/>
        </w:trPr>
        <w:tc>
          <w:tcPr>
            <w:tcW w:w="3780" w:type="dxa"/>
            <w:vMerge/>
            <w:tcBorders>
              <w:left w:val="nil"/>
              <w:right w:val="nil"/>
            </w:tcBorders>
          </w:tcPr>
          <w:p w14:paraId="5A343B9F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20E025AB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Neurology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5211E1F8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1316C090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4E914ED0" w14:textId="77777777" w:rsidTr="004E1A2C">
        <w:trPr>
          <w:trHeight w:val="215"/>
        </w:trPr>
        <w:tc>
          <w:tcPr>
            <w:tcW w:w="3780" w:type="dxa"/>
            <w:vMerge/>
            <w:tcBorders>
              <w:left w:val="nil"/>
              <w:right w:val="nil"/>
            </w:tcBorders>
          </w:tcPr>
          <w:p w14:paraId="15136A13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24D92742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(specify)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39C3C5FA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268EC7BC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15E1AC4F" w14:textId="77777777" w:rsidTr="004E1A2C">
        <w:trPr>
          <w:trHeight w:val="98"/>
        </w:trPr>
        <w:tc>
          <w:tcPr>
            <w:tcW w:w="3780" w:type="dxa"/>
            <w:vMerge/>
            <w:tcBorders>
              <w:left w:val="nil"/>
              <w:right w:val="nil"/>
            </w:tcBorders>
          </w:tcPr>
          <w:p w14:paraId="37896166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2C6A45BF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04027301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6D028CD5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7456A07A" w14:textId="77777777" w:rsidTr="004E1A2C">
        <w:tc>
          <w:tcPr>
            <w:tcW w:w="378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0D9C1FF4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addiction medicine credentials have you obtained? </w:t>
            </w: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39829188" w14:textId="77777777" w:rsidR="00817E4C" w:rsidRPr="00984971" w:rsidRDefault="00817E4C" w:rsidP="004E1A2C">
            <w:pPr>
              <w:rPr>
                <w:rFonts w:ascii="Times New Roman" w:hAnsi="Times New Roman" w:cs="Times New Roman"/>
              </w:rPr>
            </w:pPr>
            <w:r w:rsidRPr="00984971">
              <w:rPr>
                <w:rFonts w:ascii="Times New Roman" w:hAnsi="Times New Roman" w:cs="Times New Roman"/>
              </w:rPr>
              <w:t>Addiction Psychiatry (ABMS)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6115E998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 to 8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</w:tcPr>
          <w:p w14:paraId="20AF483C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Select All </w:t>
            </w:r>
          </w:p>
          <w:p w14:paraId="7F72DB5E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That Apply</w:t>
            </w:r>
          </w:p>
        </w:tc>
      </w:tr>
      <w:tr w:rsidR="00817E4C" w:rsidRPr="005D4E44" w14:paraId="1EC42359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3A5767ED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463AAF76" w14:textId="77777777" w:rsidR="00817E4C" w:rsidRPr="00984971" w:rsidRDefault="00817E4C" w:rsidP="004E1A2C">
            <w:pPr>
              <w:rPr>
                <w:rFonts w:ascii="Times New Roman" w:hAnsi="Times New Roman" w:cs="Times New Roman"/>
              </w:rPr>
            </w:pPr>
            <w:r w:rsidRPr="00984971">
              <w:rPr>
                <w:rFonts w:ascii="Times New Roman" w:hAnsi="Times New Roman" w:cs="Times New Roman"/>
              </w:rPr>
              <w:t>Addiction Medicine (ASAM/ABPM)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546A1CD4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05E0DE7D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429C701A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658CE12D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68A75F00" w14:textId="77777777" w:rsidR="00817E4C" w:rsidRPr="00984971" w:rsidRDefault="00817E4C" w:rsidP="004E1A2C">
            <w:pPr>
              <w:rPr>
                <w:rFonts w:ascii="Times New Roman" w:hAnsi="Times New Roman" w:cs="Times New Roman"/>
              </w:rPr>
            </w:pPr>
            <w:r w:rsidRPr="00984971">
              <w:rPr>
                <w:rFonts w:ascii="Times New Roman" w:hAnsi="Times New Roman" w:cs="Times New Roman"/>
              </w:rPr>
              <w:t>Addiction Medicine (AOA)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7F4732A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7F30F3C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5B02467F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0685604D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45CC2F0E" w14:textId="77777777" w:rsidR="00817E4C" w:rsidRPr="00984971" w:rsidRDefault="00817E4C" w:rsidP="004E1A2C">
            <w:pPr>
              <w:rPr>
                <w:rFonts w:ascii="Times New Roman" w:hAnsi="Times New Roman" w:cs="Times New Roman"/>
              </w:rPr>
            </w:pPr>
            <w:r w:rsidRPr="00984971">
              <w:rPr>
                <w:rFonts w:ascii="Times New Roman" w:hAnsi="Times New Roman" w:cs="Times New Roman"/>
              </w:rPr>
              <w:t>Other (specify)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536180F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745C779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153D806D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0157524D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0DFD177D" w14:textId="77777777" w:rsidR="00817E4C" w:rsidRPr="00984971" w:rsidRDefault="00817E4C" w:rsidP="004E1A2C">
            <w:pPr>
              <w:rPr>
                <w:rFonts w:ascii="Times New Roman" w:hAnsi="Times New Roman" w:cs="Times New Roman"/>
              </w:rPr>
            </w:pPr>
            <w:r w:rsidRPr="00984971"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17ABCC6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CA8DD46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0B3CEDA6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3749FB3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5C1F8884" w14:textId="77777777" w:rsidR="00817E4C" w:rsidRPr="00984971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0C51EC6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653A5E34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79C4C286" w14:textId="77777777" w:rsidTr="004E1A2C">
        <w:tc>
          <w:tcPr>
            <w:tcW w:w="378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3B75BD57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many years have you been in practice? </w:t>
            </w: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2EED89C0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&lt; 5 years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69CA47BD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 xml:space="preserve">Go to 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102F1852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One</w:t>
            </w:r>
          </w:p>
        </w:tc>
      </w:tr>
      <w:tr w:rsidR="00817E4C" w:rsidRPr="005D4E44" w14:paraId="17D40758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0C678C7D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7B8549FC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5-10 years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37439B0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5CD5F991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6BC81FEB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3C2A8260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45D87AAF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11-15 years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CE7754D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68BC9C2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7165FA42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77D71BB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2280FA69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16-19 years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9136224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07A8CA4F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45B6D35F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03EB3B4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3080F8CD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20 years or more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5ED5A66A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55E1776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49D6B60B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1D7C49F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1D9ECAD3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6FD7C9EE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46AA207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0BEFF6B9" w14:textId="77777777" w:rsidTr="004E1A2C">
        <w:tc>
          <w:tcPr>
            <w:tcW w:w="3780" w:type="dxa"/>
            <w:vMerge w:val="restart"/>
            <w:tcBorders>
              <w:left w:val="nil"/>
              <w:right w:val="nil"/>
            </w:tcBorders>
          </w:tcPr>
          <w:p w14:paraId="4D12931F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your PRIMARY practice setting?</w:t>
            </w: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5CA2DEE8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Office-based solo practice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</w:tcPr>
          <w:p w14:paraId="6F4E5188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 xml:space="preserve">Go to 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</w:tcPr>
          <w:p w14:paraId="2A9AB3C9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One</w:t>
            </w:r>
          </w:p>
        </w:tc>
      </w:tr>
      <w:tr w:rsidR="00817E4C" w:rsidRPr="005D4E44" w14:paraId="6D3D8117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0FD8BC60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08BF65F3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Office-based group practice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31B6E229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500F124A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03AB5F92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6B8E31E2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491CA5E9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Specialty substance use treatment facility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6B15AA64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3936BADC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1B75E1D9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607E08C1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5E22AE1A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Opioid Treatment Program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737DFB0D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4315193C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63941961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14660D83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2A211F9A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Community clinic (FQHC, R</w:t>
            </w:r>
            <w:r>
              <w:rPr>
                <w:rFonts w:ascii="Times New Roman" w:hAnsi="Times New Roman" w:cs="Times New Roman"/>
              </w:rPr>
              <w:t>HC</w:t>
            </w:r>
            <w:r w:rsidRPr="005D4E44">
              <w:rPr>
                <w:rFonts w:ascii="Times New Roman" w:hAnsi="Times New Roman" w:cs="Times New Roman"/>
              </w:rPr>
              <w:t>, CCBHC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53C61596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7136EFA2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15C7B08C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439E7E12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32575E98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Emergency Department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5CD4AFD4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666A4436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2A56BC8D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28CCB80A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50BD0E8E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Urgent Care 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7FE43CE4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7200F8D3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26C2C603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5C8C377A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0A391D63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Criminal Justice setting (incl. BOP)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4C291F2E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609DF4BC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6FE8649A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19332248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59B6D8AE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In-patient/Hospital setting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56A371B6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574E3F8A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0DABF2AF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41684F1F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59B036BF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 xml:space="preserve">Veterans Health </w:t>
            </w:r>
            <w:r>
              <w:rPr>
                <w:rFonts w:ascii="Times New Roman" w:hAnsi="Times New Roman" w:cs="Times New Roman"/>
              </w:rPr>
              <w:t>Administration (any type of facility)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58311919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6E9CBA82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04EE6CDB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1889D4F4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7ABB6303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Indian Health Service</w:t>
            </w:r>
            <w:r>
              <w:rPr>
                <w:rFonts w:ascii="Times New Roman" w:hAnsi="Times New Roman" w:cs="Times New Roman"/>
              </w:rPr>
              <w:t xml:space="preserve"> (any type of facility)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01D26A25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003ED141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04CB4512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49D2C78C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363E2614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Department of Defense</w:t>
            </w:r>
            <w:r>
              <w:rPr>
                <w:rFonts w:ascii="Times New Roman" w:hAnsi="Times New Roman" w:cs="Times New Roman"/>
              </w:rPr>
              <w:t xml:space="preserve"> (any type of facility)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094798B9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1ABAA150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4E208662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05257033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084E11E6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Other</w:t>
            </w:r>
            <w:r>
              <w:rPr>
                <w:rFonts w:ascii="Times New Roman" w:hAnsi="Times New Roman" w:cs="Times New Roman"/>
              </w:rPr>
              <w:t xml:space="preserve"> (specify)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36114EF7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510F2C3A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751E225D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50D04B39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61E29994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4D2AB4BB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7A644E56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14BD2F16" w14:textId="77777777" w:rsidTr="004E1A2C">
        <w:tc>
          <w:tcPr>
            <w:tcW w:w="378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201943FF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types of insurance do you accept in your practice? </w:t>
            </w: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04524B02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Medicaid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64143622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 xml:space="preserve">Go to 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766DAF35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Select All </w:t>
            </w:r>
          </w:p>
          <w:p w14:paraId="68E783EE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That Apply</w:t>
            </w:r>
          </w:p>
        </w:tc>
      </w:tr>
      <w:tr w:rsidR="00817E4C" w:rsidRPr="005D4E44" w14:paraId="3545C6AB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38C40881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53870877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Medicare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E5CA1A2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2B1ACFA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552FA105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50E34B69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3AD0EB50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Private Insurance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BE032AD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63051626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533B1991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F412844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21B27E50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(specify)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57A49316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5FAB8C88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6056D86D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D50B98D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3CEB22F3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D4E44">
              <w:rPr>
                <w:rFonts w:ascii="Times New Roman" w:hAnsi="Times New Roman" w:cs="Times New Roman"/>
              </w:rPr>
              <w:t xml:space="preserve">o not accept </w:t>
            </w:r>
            <w:r>
              <w:rPr>
                <w:rFonts w:ascii="Times New Roman" w:hAnsi="Times New Roman" w:cs="Times New Roman"/>
              </w:rPr>
              <w:t xml:space="preserve">any type of </w:t>
            </w:r>
            <w:r w:rsidRPr="005D4E44">
              <w:rPr>
                <w:rFonts w:ascii="Times New Roman" w:hAnsi="Times New Roman" w:cs="Times New Roman"/>
              </w:rPr>
              <w:t>insurance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3A89E1E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6C6B693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1AD6D1C3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EB9C22F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375B7731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AF85EDA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55BB90C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4C936902" w14:textId="77777777" w:rsidTr="004E1A2C">
        <w:tc>
          <w:tcPr>
            <w:tcW w:w="378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3E39D57F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Have you given permission to be listed on SAMHSA’s Bupre</w:t>
            </w:r>
            <w:r w:rsidRPr="005D4E44">
              <w:rPr>
                <w:rFonts w:ascii="Times New Roman" w:hAnsi="Times New Roman" w:cs="Times New Roman"/>
              </w:rPr>
              <w:t xml:space="preserve">norphine </w:t>
            </w:r>
            <w:r>
              <w:rPr>
                <w:rFonts w:ascii="Times New Roman" w:hAnsi="Times New Roman" w:cs="Times New Roman"/>
              </w:rPr>
              <w:t xml:space="preserve">Provider </w:t>
            </w:r>
            <w:r w:rsidRPr="005D4E44">
              <w:rPr>
                <w:rFonts w:ascii="Times New Roman" w:hAnsi="Times New Roman" w:cs="Times New Roman"/>
              </w:rPr>
              <w:t>Locator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4BC030B1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2718E20D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Go to 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</w:tcPr>
          <w:p w14:paraId="00A4C7D8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One</w:t>
            </w:r>
          </w:p>
        </w:tc>
      </w:tr>
      <w:tr w:rsidR="00817E4C" w:rsidRPr="005D4E44" w14:paraId="1972BC15" w14:textId="77777777" w:rsidTr="004E1A2C">
        <w:trPr>
          <w:trHeight w:val="70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E304CC4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FDD4BE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DD7592F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498549F3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5334B422" w14:textId="77777777" w:rsidTr="004E1A2C">
        <w:trPr>
          <w:trHeight w:val="70"/>
        </w:trPr>
        <w:tc>
          <w:tcPr>
            <w:tcW w:w="378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1A62C12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F5A274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06615E7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7632FFD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40EF05FB" w14:textId="77777777" w:rsidTr="004E1A2C">
        <w:tc>
          <w:tcPr>
            <w:tcW w:w="378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E7E6E6" w:themeFill="background2"/>
          </w:tcPr>
          <w:p w14:paraId="27EF512C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your c</w:t>
            </w:r>
            <w:r w:rsidRPr="005D4E44">
              <w:rPr>
                <w:rFonts w:ascii="Times New Roman" w:hAnsi="Times New Roman" w:cs="Times New Roman"/>
              </w:rPr>
              <w:t xml:space="preserve">urrent </w:t>
            </w:r>
            <w:r>
              <w:rPr>
                <w:rFonts w:ascii="Times New Roman" w:hAnsi="Times New Roman" w:cs="Times New Roman"/>
              </w:rPr>
              <w:t>DATA 2000 waiver maximum patient limit?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right w:val="nil"/>
            </w:tcBorders>
            <w:shd w:val="clear" w:color="auto" w:fill="E7E6E6" w:themeFill="background2"/>
          </w:tcPr>
          <w:p w14:paraId="2309D024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E7E6E6" w:themeFill="background2"/>
          </w:tcPr>
          <w:p w14:paraId="4A82AFAC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Go to 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E7E6E6" w:themeFill="background2"/>
          </w:tcPr>
          <w:p w14:paraId="129A34FA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One</w:t>
            </w:r>
          </w:p>
        </w:tc>
      </w:tr>
      <w:tr w:rsidR="00817E4C" w:rsidRPr="005D4E44" w14:paraId="287CFEC0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2CC539A3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2540F8AF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48911C94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02022CCA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2FA2E294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5E45DC86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3929EA2E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1809B6F6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47BCC373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28D7C58F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16DB0C67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6C778D94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417F4F84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4C1A5265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6E293B20" w14:textId="77777777" w:rsidTr="004E1A2C">
        <w:trPr>
          <w:trHeight w:val="231"/>
        </w:trPr>
        <w:tc>
          <w:tcPr>
            <w:tcW w:w="378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78C2C2C2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When did you obtain your DATA 2000 waiver?</w:t>
            </w: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62B67513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 than 1 year ago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0CB649A0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 to 14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48332BEF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One</w:t>
            </w:r>
          </w:p>
        </w:tc>
      </w:tr>
      <w:tr w:rsidR="00817E4C" w:rsidRPr="005D4E44" w14:paraId="09BB4B9E" w14:textId="77777777" w:rsidTr="004E1A2C">
        <w:trPr>
          <w:trHeight w:val="231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3ECE2985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061BA691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to 3 years ago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auto"/>
          </w:tcPr>
          <w:p w14:paraId="6DD1B495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109A2E7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0132192C" w14:textId="77777777" w:rsidTr="004E1A2C">
        <w:trPr>
          <w:trHeight w:val="231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1509BC0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3C740D29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to 6 years ago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auto"/>
          </w:tcPr>
          <w:p w14:paraId="4B29B3D6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9E4FFB2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638240E1" w14:textId="77777777" w:rsidTr="004E1A2C">
        <w:trPr>
          <w:trHeight w:val="231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9FC67BA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632433FE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to 9 years ago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EEB9287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E613D87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63F7AB7D" w14:textId="77777777" w:rsidTr="004E1A2C">
        <w:trPr>
          <w:trHeight w:val="231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16FFD39A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6F6588F1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or more years ago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auto"/>
          </w:tcPr>
          <w:p w14:paraId="25438920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AF068F8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3A021AC7" w14:textId="77777777" w:rsidTr="004E1A2C">
        <w:trPr>
          <w:trHeight w:val="231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2F7AB97F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122B03DF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auto"/>
          </w:tcPr>
          <w:p w14:paraId="17404779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802AF0C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232EAB1A" w14:textId="77777777" w:rsidTr="004E1A2C">
        <w:trPr>
          <w:trHeight w:val="231"/>
        </w:trPr>
        <w:tc>
          <w:tcPr>
            <w:tcW w:w="378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7DCA1FB4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Are you aware of the change by DEA to waive the in-person examination requirement before prescribing buprenorphine during the COVID-19 Public Health Emergency? </w:t>
            </w: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4E2F2D4F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02E9FF5A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 to 15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65F5D664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One</w:t>
            </w:r>
          </w:p>
        </w:tc>
      </w:tr>
      <w:tr w:rsidR="00817E4C" w:rsidRPr="005D4E44" w14:paraId="41A2F477" w14:textId="77777777" w:rsidTr="004E1A2C">
        <w:trPr>
          <w:trHeight w:val="231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5066B6B9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0F7CAC7B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3CF192EC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A9E2FF8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13E17B4E" w14:textId="77777777" w:rsidTr="004E1A2C">
        <w:trPr>
          <w:trHeight w:val="231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3895BFD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679ABBD2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362448FF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9113315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496251CD" w14:textId="77777777" w:rsidTr="004E1A2C">
        <w:trPr>
          <w:trHeight w:val="70"/>
        </w:trPr>
        <w:tc>
          <w:tcPr>
            <w:tcW w:w="378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4C442E89" w14:textId="77777777" w:rsidR="00817E4C" w:rsidRPr="003B3E22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Have you ever prescribed buprenorphine for opioid use disorder treatment since obtaining your </w:t>
            </w:r>
            <w:r w:rsidRPr="005D4E44">
              <w:rPr>
                <w:rFonts w:ascii="Times New Roman" w:hAnsi="Times New Roman" w:cs="Times New Roman"/>
              </w:rPr>
              <w:t>DATA 2000 Waiver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6EBA1762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741FEDBB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No, Go to 16</w:t>
            </w:r>
          </w:p>
          <w:p w14:paraId="07F004C4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Yes, Go to 17</w:t>
            </w:r>
          </w:p>
          <w:p w14:paraId="1DF380FD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Refused, Go to 17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21A81CB7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One</w:t>
            </w:r>
          </w:p>
        </w:tc>
      </w:tr>
      <w:tr w:rsidR="00817E4C" w:rsidRPr="005D4E44" w14:paraId="61D29586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5BE8FD96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145554B6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89F8F34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0C458381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722B1FCD" w14:textId="77777777" w:rsidTr="004E1A2C">
        <w:trPr>
          <w:trHeight w:val="305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66BF0F38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4AB7B381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046E45BE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5763064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1B86B904" w14:textId="77777777" w:rsidTr="004E1A2C">
        <w:tc>
          <w:tcPr>
            <w:tcW w:w="378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7B6FF381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Why have you not prescribed buprenorphine since obtaining your DATA 2000 waiver? </w:t>
            </w:r>
            <w:r w:rsidRPr="005D4E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10DD9BC5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Insufficient reimbursement from insurers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20AD8A71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 of Survey for These Respondents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3CA4DB88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All That Apply</w:t>
            </w:r>
          </w:p>
        </w:tc>
      </w:tr>
      <w:tr w:rsidR="00817E4C" w:rsidRPr="005D4E44" w14:paraId="3F9D6FDA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1A74824E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02B7B87D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 xml:space="preserve">Prior authorization and other insurance utilization management requirements 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5D2D5831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2F9D4644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51CE509E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15D8CD2C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3943D5B2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Lack of access to psychosocial services or other behavioral health providers for patients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7A69D6CA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49620E60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509604EF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72F78BC5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1DBA049F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 xml:space="preserve">Lack of access to addiction specialists for consultation 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04500B93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0DD8C8A4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31E0DDB9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264817FF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36CD5CF1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Lack of access to psychiatric services for patients with co-occurring mental health disorders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7F735214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0620C2E1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2D546A48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1AA6CD96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0C29C2FF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Concerns about managing patients with opioid use disorder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392A5966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28B470B4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65109EA6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1A7E0B2C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707F679B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Lack of patient demand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62B6903B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10C80912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42301825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49A33F77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16C6870F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Required to get DATA 2000 waiver for my job, but not interested in prescribing buprenorphine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59380138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5493B914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4515DD77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4A1B2227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0DF9FC6D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Concerns about risks of misuse or diversion of buprenorphine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4A55954C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504D6B2F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2E321F84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72DDED94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46F02E51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Prefer non-buprenorphine treatment options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072DB478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7F71074D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489D841F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53EFDF3F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34545AFD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Time constraints in my practice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2333735B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07DD1C90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5C8978B1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5DE281DC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559CC4A4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Resistance from practice partners or staff or lack of institutional support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7A309ABF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35AD830E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6A3654BF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20E7F884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7E35AE1A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 xml:space="preserve">Federal regulations related to buprenorphine 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6C650697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7ABAC577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3BBF7737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415E2098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53152EB3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 xml:space="preserve">State regulations related to buprenorphine 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6EAD6DCE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0E5A5D71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3B9C6A64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3B4D578A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21242BD1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 xml:space="preserve">Concerns over DEA intrusion into </w:t>
            </w:r>
            <w:r>
              <w:rPr>
                <w:rFonts w:ascii="Times New Roman" w:hAnsi="Times New Roman" w:cs="Times New Roman"/>
              </w:rPr>
              <w:t>my</w:t>
            </w:r>
            <w:r w:rsidRPr="005D4E44">
              <w:rPr>
                <w:rFonts w:ascii="Times New Roman" w:hAnsi="Times New Roman" w:cs="Times New Roman"/>
              </w:rPr>
              <w:t xml:space="preserve"> practice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03B1ACDF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5241A67A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4DACA709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7AAA5085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72E0087B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Unable to find a supervising physician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17B254CA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2F6B97D6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663F3155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7390EA3E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197754E5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Still setting up practice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12009F26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3CE632FF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2D06CD5E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21547BC6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411D1201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Other (specify)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13487740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5E137F48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6D987DE8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79014B50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41B336CC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1349F7F8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17BA9FFD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766766A2" w14:textId="77777777" w:rsidTr="004E1A2C">
        <w:tc>
          <w:tcPr>
            <w:tcW w:w="378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0E2314B0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 xml:space="preserve">Have </w:t>
            </w:r>
            <w:r>
              <w:rPr>
                <w:rFonts w:ascii="Times New Roman" w:hAnsi="Times New Roman" w:cs="Times New Roman"/>
              </w:rPr>
              <w:t>you p</w:t>
            </w:r>
            <w:r w:rsidRPr="005D4E44">
              <w:rPr>
                <w:rFonts w:ascii="Times New Roman" w:hAnsi="Times New Roman" w:cs="Times New Roman"/>
              </w:rPr>
              <w:t xml:space="preserve">rescribed </w:t>
            </w:r>
            <w:r>
              <w:rPr>
                <w:rFonts w:ascii="Times New Roman" w:hAnsi="Times New Roman" w:cs="Times New Roman"/>
              </w:rPr>
              <w:t>any b</w:t>
            </w:r>
            <w:r w:rsidRPr="005D4E44">
              <w:rPr>
                <w:rFonts w:ascii="Times New Roman" w:hAnsi="Times New Roman" w:cs="Times New Roman"/>
              </w:rPr>
              <w:t xml:space="preserve">uprenorphine </w:t>
            </w:r>
            <w:r>
              <w:rPr>
                <w:rFonts w:ascii="Times New Roman" w:hAnsi="Times New Roman" w:cs="Times New Roman"/>
              </w:rPr>
              <w:t>for opioid use disorder treatment in the</w:t>
            </w:r>
            <w:r w:rsidRPr="005D4E44">
              <w:rPr>
                <w:rFonts w:ascii="Times New Roman" w:hAnsi="Times New Roman" w:cs="Times New Roman"/>
              </w:rPr>
              <w:t xml:space="preserve"> past 12 months</w:t>
            </w: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72DD4A86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2E80E56D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No, Go to 18</w:t>
            </w:r>
          </w:p>
          <w:p w14:paraId="21EE4C0F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Yes, Go to 19</w:t>
            </w:r>
          </w:p>
          <w:p w14:paraId="4DE89D89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Refused, Go to 19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6FF0728C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One</w:t>
            </w:r>
          </w:p>
        </w:tc>
      </w:tr>
      <w:tr w:rsidR="00817E4C" w:rsidRPr="005D4E44" w14:paraId="0C227BF3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77D945C4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65566637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3E9C291E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07E23546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1E1CCE54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</w:tcPr>
          <w:p w14:paraId="21F9D1A0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07EBB162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7800B04D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4D78608D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4FEA14B9" w14:textId="77777777" w:rsidTr="004E1A2C">
        <w:tc>
          <w:tcPr>
            <w:tcW w:w="378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52241C78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Wh</w:t>
            </w:r>
            <w:r>
              <w:rPr>
                <w:rFonts w:ascii="Times New Roman" w:hAnsi="Times New Roman" w:cs="Times New Roman"/>
              </w:rPr>
              <w:t xml:space="preserve">y have you not prescribed buprenorphine in the past 12 months? </w:t>
            </w:r>
            <w:r w:rsidRPr="005D4E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4E650B06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Insufficient reimbursement from insurers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1564C072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 of Survey for These Respondents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55379208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All That Apply</w:t>
            </w:r>
          </w:p>
        </w:tc>
      </w:tr>
      <w:tr w:rsidR="00817E4C" w:rsidRPr="005D4E44" w14:paraId="13D3193B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6229D28C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797F40CA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 xml:space="preserve">Prior authorization and other insurance utilization management requirements 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1E56FDC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A0102BE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3A50492A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47B969F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344E0F5B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Lack of access to psychosocial services or other behavioral health providers for patients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31AFD560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1998A02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35B9B67F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3513B350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4FD2E2D9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 xml:space="preserve">Lack of access to addiction specialists for consultation 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6855700D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30B89F08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7325795B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309AEFA5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42E847AF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Lack of access to psychiatric services for patients with co-occurring mental health disorders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6412EDFF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5413F48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7C220BFE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FAD8DD8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402785FD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Lack of confidence in managing patients with opioid use disorder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74C11C0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C51E098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13221C3C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1331B3D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60A8D8B0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Lack of patient demand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88DB67F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F9F08D0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42C7B9E3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EA1E943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447E8369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longer interested in prescribing buprenorphine for opioid use disorder treatment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4842557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C995E6A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37DD3438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033307D8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57C09CCB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Concerns about risks of misuse or diversion of buprenorphine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34C01DA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65EFB41A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69E44C71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3C291BF7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1022A17C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Prefer non-buprenorphine treatment options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B99C1DB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4AE9DB0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490E75F2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6556D47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464E4204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Time constraints in my practice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3476BCB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5FF2A82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34CCC719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ACFB202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1CECE28D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Resistance from practice partners or staff or lack of institutional support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6BBFD4F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34F1A17B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5774C298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EFED4A3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013040CB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 xml:space="preserve">Federal regulations related to buprenorphine 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33325B7A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DEC25D9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548FC3F6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355A31B9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603268F6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 xml:space="preserve">State regulations related to buprenorphine 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08F18EA5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35FA0B49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1A1E1DEA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A5DA968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6638C9FA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 xml:space="preserve">Concerns over DEA intrusion into </w:t>
            </w:r>
            <w:r>
              <w:rPr>
                <w:rFonts w:ascii="Times New Roman" w:hAnsi="Times New Roman" w:cs="Times New Roman"/>
              </w:rPr>
              <w:t>my</w:t>
            </w:r>
            <w:r w:rsidRPr="005D4E44">
              <w:rPr>
                <w:rFonts w:ascii="Times New Roman" w:hAnsi="Times New Roman" w:cs="Times New Roman"/>
              </w:rPr>
              <w:t xml:space="preserve"> practice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BA97BCD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FFF243E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53F10D00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06E671D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7676737C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Unable to find a supervising physician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393965D7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6A04C471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2207B4F8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618C8CB1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67FE5E61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Still setting up practice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477A7A6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D67612D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1A0730AD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CB65BB9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1AE98294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Other (specify)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0B432E5A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B55EA38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4D76CAE2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0E31785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430A0569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27E5A8B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46478AF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748D1A35" w14:textId="77777777" w:rsidTr="004E1A2C">
        <w:tc>
          <w:tcPr>
            <w:tcW w:w="378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61521CF0" w14:textId="77777777" w:rsidR="00817E4C" w:rsidRPr="001E0B6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E0B64">
              <w:rPr>
                <w:rFonts w:ascii="Times New Roman" w:hAnsi="Times New Roman" w:cs="Times New Roman"/>
              </w:rPr>
              <w:t>Think about the past 12 months. During this time, how many patients did you prescribe buprenorphine to in an average month?</w:t>
            </w: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262CFF0D" w14:textId="77777777" w:rsidR="00817E4C" w:rsidRPr="001E0B64" w:rsidRDefault="00817E4C" w:rsidP="004E1A2C">
            <w:pPr>
              <w:rPr>
                <w:rFonts w:ascii="Times New Roman" w:hAnsi="Times New Roman" w:cs="Times New Roman"/>
              </w:rPr>
            </w:pPr>
            <w:r w:rsidRPr="001E0B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274163BA" w14:textId="77777777" w:rsidR="00817E4C" w:rsidRPr="001E0B6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 w:rsidRPr="001E0B64">
              <w:rPr>
                <w:rFonts w:ascii="Times New Roman" w:hAnsi="Times New Roman" w:cs="Times New Roman"/>
              </w:rPr>
              <w:t>Go to 20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129B8D6C" w14:textId="77777777" w:rsidR="00817E4C" w:rsidRPr="001E0B6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One</w:t>
            </w:r>
          </w:p>
        </w:tc>
      </w:tr>
      <w:tr w:rsidR="00817E4C" w:rsidRPr="005D4E44" w14:paraId="4EA7AAD9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64336960" w14:textId="77777777" w:rsidR="00817E4C" w:rsidRPr="001E0B6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235E671C" w14:textId="77777777" w:rsidR="00817E4C" w:rsidRPr="001E0B64" w:rsidRDefault="00817E4C" w:rsidP="004E1A2C">
            <w:pPr>
              <w:rPr>
                <w:rFonts w:ascii="Times New Roman" w:hAnsi="Times New Roman" w:cs="Times New Roman"/>
              </w:rPr>
            </w:pPr>
            <w:r w:rsidRPr="001E0B6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7A671D6" w14:textId="77777777" w:rsidR="00817E4C" w:rsidRPr="001E0B6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auto"/>
          </w:tcPr>
          <w:p w14:paraId="476A28AF" w14:textId="77777777" w:rsidR="00817E4C" w:rsidRPr="001E0B6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12FE84DE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1152288B" w14:textId="77777777" w:rsidR="00817E4C" w:rsidRPr="001E0B6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17EA0A94" w14:textId="77777777" w:rsidR="00817E4C" w:rsidRPr="001E0B64" w:rsidRDefault="00817E4C" w:rsidP="004E1A2C">
            <w:pPr>
              <w:rPr>
                <w:rFonts w:ascii="Times New Roman" w:hAnsi="Times New Roman" w:cs="Times New Roman"/>
              </w:rPr>
            </w:pPr>
            <w:r w:rsidRPr="001E0B64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auto"/>
          </w:tcPr>
          <w:p w14:paraId="08A49E72" w14:textId="77777777" w:rsidR="00817E4C" w:rsidRPr="001E0B6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auto"/>
          </w:tcPr>
          <w:p w14:paraId="2E5F2440" w14:textId="77777777" w:rsidR="00817E4C" w:rsidRPr="001E0B6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50294694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493BF56A" w14:textId="77777777" w:rsidR="00817E4C" w:rsidRPr="001E0B6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1C42C943" w14:textId="77777777" w:rsidR="00817E4C" w:rsidRPr="001E0B64" w:rsidRDefault="00817E4C" w:rsidP="004E1A2C">
            <w:pPr>
              <w:rPr>
                <w:rFonts w:ascii="Times New Roman" w:hAnsi="Times New Roman" w:cs="Times New Roman"/>
              </w:rPr>
            </w:pPr>
            <w:r w:rsidRPr="001E0B64">
              <w:rPr>
                <w:rFonts w:ascii="Times New Roman" w:hAnsi="Times New Roman" w:cs="Times New Roman"/>
              </w:rPr>
              <w:t>10-14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auto"/>
          </w:tcPr>
          <w:p w14:paraId="492FDC71" w14:textId="77777777" w:rsidR="00817E4C" w:rsidRPr="001E0B6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auto"/>
          </w:tcPr>
          <w:p w14:paraId="4C28B15E" w14:textId="77777777" w:rsidR="00817E4C" w:rsidRPr="001E0B6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406AAB41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5A857707" w14:textId="77777777" w:rsidR="00817E4C" w:rsidRPr="001E0B6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4D342A86" w14:textId="77777777" w:rsidR="00817E4C" w:rsidRPr="001E0B64" w:rsidRDefault="00817E4C" w:rsidP="004E1A2C">
            <w:pPr>
              <w:rPr>
                <w:rFonts w:ascii="Times New Roman" w:hAnsi="Times New Roman" w:cs="Times New Roman"/>
              </w:rPr>
            </w:pPr>
            <w:r w:rsidRPr="001E0B64">
              <w:rPr>
                <w:rFonts w:ascii="Times New Roman" w:hAnsi="Times New Roman" w:cs="Times New Roman"/>
              </w:rPr>
              <w:t>15-29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auto"/>
          </w:tcPr>
          <w:p w14:paraId="65502E7E" w14:textId="77777777" w:rsidR="00817E4C" w:rsidRPr="001E0B6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auto"/>
          </w:tcPr>
          <w:p w14:paraId="5014937B" w14:textId="77777777" w:rsidR="00817E4C" w:rsidRPr="001E0B6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0D55F665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5738A0B9" w14:textId="77777777" w:rsidR="00817E4C" w:rsidRPr="001E0B6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327AB751" w14:textId="77777777" w:rsidR="00817E4C" w:rsidRPr="001E0B64" w:rsidRDefault="00817E4C" w:rsidP="004E1A2C">
            <w:pPr>
              <w:rPr>
                <w:rFonts w:ascii="Times New Roman" w:hAnsi="Times New Roman" w:cs="Times New Roman"/>
              </w:rPr>
            </w:pPr>
            <w:r w:rsidRPr="001E0B64">
              <w:rPr>
                <w:rFonts w:ascii="Times New Roman" w:hAnsi="Times New Roman" w:cs="Times New Roman"/>
              </w:rPr>
              <w:t>30-74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auto"/>
          </w:tcPr>
          <w:p w14:paraId="28D77DA9" w14:textId="77777777" w:rsidR="00817E4C" w:rsidRPr="001E0B6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auto"/>
          </w:tcPr>
          <w:p w14:paraId="6DFC9110" w14:textId="77777777" w:rsidR="00817E4C" w:rsidRPr="001E0B6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5AC380D1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35DA439A" w14:textId="77777777" w:rsidR="00817E4C" w:rsidRPr="001E0B6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11604CA8" w14:textId="77777777" w:rsidR="00817E4C" w:rsidRPr="001E0B64" w:rsidRDefault="00817E4C" w:rsidP="004E1A2C">
            <w:pPr>
              <w:rPr>
                <w:rFonts w:ascii="Times New Roman" w:hAnsi="Times New Roman" w:cs="Times New Roman"/>
              </w:rPr>
            </w:pPr>
            <w:r w:rsidRPr="001E0B64">
              <w:rPr>
                <w:rFonts w:ascii="Times New Roman" w:hAnsi="Times New Roman" w:cs="Times New Roman"/>
              </w:rPr>
              <w:t>75-124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auto"/>
          </w:tcPr>
          <w:p w14:paraId="3669771D" w14:textId="77777777" w:rsidR="00817E4C" w:rsidRPr="001E0B6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auto"/>
          </w:tcPr>
          <w:p w14:paraId="070B6237" w14:textId="77777777" w:rsidR="00817E4C" w:rsidRPr="001E0B6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549ADFAE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1931AB8B" w14:textId="77777777" w:rsidR="00817E4C" w:rsidRPr="001E0B6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218EB044" w14:textId="77777777" w:rsidR="00817E4C" w:rsidRPr="001E0B64" w:rsidRDefault="00817E4C" w:rsidP="004E1A2C">
            <w:pPr>
              <w:rPr>
                <w:rFonts w:ascii="Times New Roman" w:hAnsi="Times New Roman" w:cs="Times New Roman"/>
              </w:rPr>
            </w:pPr>
            <w:r w:rsidRPr="001E0B64">
              <w:rPr>
                <w:rFonts w:ascii="Times New Roman" w:hAnsi="Times New Roman" w:cs="Times New Roman"/>
              </w:rPr>
              <w:t>125-174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A0CE017" w14:textId="77777777" w:rsidR="00817E4C" w:rsidRPr="001E0B6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auto"/>
          </w:tcPr>
          <w:p w14:paraId="5AFDC5D2" w14:textId="77777777" w:rsidR="00817E4C" w:rsidRPr="001E0B6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2E9A70DC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5484009C" w14:textId="77777777" w:rsidR="00817E4C" w:rsidRPr="001E0B6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671837D0" w14:textId="77777777" w:rsidR="00817E4C" w:rsidRPr="001E0B64" w:rsidRDefault="00817E4C" w:rsidP="004E1A2C">
            <w:pPr>
              <w:rPr>
                <w:rFonts w:ascii="Times New Roman" w:hAnsi="Times New Roman" w:cs="Times New Roman"/>
              </w:rPr>
            </w:pPr>
            <w:r w:rsidRPr="001E0B64">
              <w:rPr>
                <w:rFonts w:ascii="Times New Roman" w:hAnsi="Times New Roman" w:cs="Times New Roman"/>
              </w:rPr>
              <w:t>175-275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auto"/>
          </w:tcPr>
          <w:p w14:paraId="272209EB" w14:textId="77777777" w:rsidR="00817E4C" w:rsidRPr="001E0B6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auto"/>
          </w:tcPr>
          <w:p w14:paraId="5FE350AA" w14:textId="77777777" w:rsidR="00817E4C" w:rsidRPr="001E0B6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59B07BBD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5E87F5C" w14:textId="77777777" w:rsidR="00817E4C" w:rsidRPr="001E0B6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736AEBA6" w14:textId="77777777" w:rsidR="00817E4C" w:rsidRPr="001E0B64" w:rsidRDefault="00817E4C" w:rsidP="004E1A2C">
            <w:pPr>
              <w:rPr>
                <w:rFonts w:ascii="Times New Roman" w:hAnsi="Times New Roman" w:cs="Times New Roman"/>
              </w:rPr>
            </w:pPr>
            <w:r w:rsidRPr="001E0B64"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auto"/>
          </w:tcPr>
          <w:p w14:paraId="67DF29A0" w14:textId="77777777" w:rsidR="00817E4C" w:rsidRPr="001E0B6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74CD5BC" w14:textId="77777777" w:rsidR="00817E4C" w:rsidRPr="001E0B6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414EB26B" w14:textId="77777777" w:rsidTr="004E1A2C">
        <w:trPr>
          <w:trHeight w:val="296"/>
        </w:trPr>
        <w:tc>
          <w:tcPr>
            <w:tcW w:w="378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6287F7F8" w14:textId="77777777" w:rsidR="00817E4C" w:rsidRPr="001E0B6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E0B64">
              <w:rPr>
                <w:rFonts w:ascii="Times New Roman" w:hAnsi="Times New Roman" w:cs="Times New Roman"/>
              </w:rPr>
              <w:t>How many patients have you prescribed buprenorphine to in the past month?</w:t>
            </w: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1540DE08" w14:textId="77777777" w:rsidR="00817E4C" w:rsidRPr="001E0B64" w:rsidRDefault="00817E4C" w:rsidP="004E1A2C">
            <w:pPr>
              <w:rPr>
                <w:rFonts w:ascii="Times New Roman" w:hAnsi="Times New Roman" w:cs="Times New Roman"/>
              </w:rPr>
            </w:pPr>
            <w:r w:rsidRPr="001E0B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749292D3" w14:textId="77777777" w:rsidR="00817E4C" w:rsidRPr="001E0B6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 w:rsidRPr="001E0B64">
              <w:rPr>
                <w:rFonts w:ascii="Times New Roman" w:hAnsi="Times New Roman" w:cs="Times New Roman"/>
              </w:rPr>
              <w:t>Go to 21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36179227" w14:textId="77777777" w:rsidR="00817E4C" w:rsidRPr="001E0B6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One</w:t>
            </w:r>
          </w:p>
        </w:tc>
      </w:tr>
      <w:tr w:rsidR="00817E4C" w:rsidRPr="005D4E44" w14:paraId="40FE7F21" w14:textId="77777777" w:rsidTr="004E1A2C">
        <w:trPr>
          <w:trHeight w:val="233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031F7AF5" w14:textId="77777777" w:rsidR="00817E4C" w:rsidRPr="00057080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69BCB270" w14:textId="77777777" w:rsidR="00817E4C" w:rsidRPr="001E0B64" w:rsidRDefault="00817E4C" w:rsidP="004E1A2C">
            <w:pPr>
              <w:rPr>
                <w:rFonts w:ascii="Times New Roman" w:hAnsi="Times New Roman" w:cs="Times New Roman"/>
              </w:rPr>
            </w:pPr>
            <w:r w:rsidRPr="001E0B64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07165DB1" w14:textId="77777777" w:rsidR="00817E4C" w:rsidRPr="00057080" w:rsidRDefault="00817E4C" w:rsidP="004E1A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0015021B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3851AB16" w14:textId="77777777" w:rsidTr="004E1A2C">
        <w:trPr>
          <w:trHeight w:val="233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E5FED1A" w14:textId="77777777" w:rsidR="00817E4C" w:rsidRPr="00057080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4117FD4D" w14:textId="77777777" w:rsidR="00817E4C" w:rsidRPr="001E0B64" w:rsidRDefault="00817E4C" w:rsidP="004E1A2C">
            <w:pPr>
              <w:rPr>
                <w:rFonts w:ascii="Times New Roman" w:hAnsi="Times New Roman" w:cs="Times New Roman"/>
              </w:rPr>
            </w:pPr>
            <w:r w:rsidRPr="001E0B64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505D3A61" w14:textId="77777777" w:rsidR="00817E4C" w:rsidRPr="00057080" w:rsidRDefault="00817E4C" w:rsidP="004E1A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395790D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533B7F62" w14:textId="77777777" w:rsidTr="004E1A2C">
        <w:trPr>
          <w:trHeight w:val="233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301D29C9" w14:textId="77777777" w:rsidR="00817E4C" w:rsidRPr="00057080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69D8BFBC" w14:textId="77777777" w:rsidR="00817E4C" w:rsidRPr="001E0B64" w:rsidRDefault="00817E4C" w:rsidP="004E1A2C">
            <w:pPr>
              <w:rPr>
                <w:rFonts w:ascii="Times New Roman" w:hAnsi="Times New Roman" w:cs="Times New Roman"/>
              </w:rPr>
            </w:pPr>
            <w:r w:rsidRPr="001E0B64">
              <w:rPr>
                <w:rFonts w:ascii="Times New Roman" w:hAnsi="Times New Roman" w:cs="Times New Roman"/>
              </w:rPr>
              <w:t>10-14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3B408695" w14:textId="77777777" w:rsidR="00817E4C" w:rsidRPr="00057080" w:rsidRDefault="00817E4C" w:rsidP="004E1A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3577E290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7E3B110E" w14:textId="77777777" w:rsidTr="004E1A2C">
        <w:trPr>
          <w:trHeight w:val="233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C92C0F9" w14:textId="77777777" w:rsidR="00817E4C" w:rsidRPr="00057080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1501D94A" w14:textId="77777777" w:rsidR="00817E4C" w:rsidRPr="001E0B64" w:rsidRDefault="00817E4C" w:rsidP="004E1A2C">
            <w:pPr>
              <w:rPr>
                <w:rFonts w:ascii="Times New Roman" w:hAnsi="Times New Roman" w:cs="Times New Roman"/>
              </w:rPr>
            </w:pPr>
            <w:r w:rsidRPr="001E0B64">
              <w:rPr>
                <w:rFonts w:ascii="Times New Roman" w:hAnsi="Times New Roman" w:cs="Times New Roman"/>
              </w:rPr>
              <w:t>15-29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02F9B4A4" w14:textId="77777777" w:rsidR="00817E4C" w:rsidRPr="00057080" w:rsidRDefault="00817E4C" w:rsidP="004E1A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093B95E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462A1099" w14:textId="77777777" w:rsidTr="004E1A2C">
        <w:trPr>
          <w:trHeight w:val="233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3B0A48FC" w14:textId="77777777" w:rsidR="00817E4C" w:rsidRPr="00057080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149ED1FA" w14:textId="77777777" w:rsidR="00817E4C" w:rsidRPr="001E0B64" w:rsidRDefault="00817E4C" w:rsidP="004E1A2C">
            <w:pPr>
              <w:rPr>
                <w:rFonts w:ascii="Times New Roman" w:hAnsi="Times New Roman" w:cs="Times New Roman"/>
              </w:rPr>
            </w:pPr>
            <w:r w:rsidRPr="001E0B64">
              <w:rPr>
                <w:rFonts w:ascii="Times New Roman" w:hAnsi="Times New Roman" w:cs="Times New Roman"/>
              </w:rPr>
              <w:t>30-74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BEA22E9" w14:textId="77777777" w:rsidR="00817E4C" w:rsidRPr="00057080" w:rsidRDefault="00817E4C" w:rsidP="004E1A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504A1C3C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75D23DB8" w14:textId="77777777" w:rsidTr="004E1A2C">
        <w:trPr>
          <w:trHeight w:val="233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56CB9F83" w14:textId="77777777" w:rsidR="00817E4C" w:rsidRPr="00057080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5CB34DF0" w14:textId="77777777" w:rsidR="00817E4C" w:rsidRPr="001E0B64" w:rsidRDefault="00817E4C" w:rsidP="004E1A2C">
            <w:pPr>
              <w:rPr>
                <w:rFonts w:ascii="Times New Roman" w:hAnsi="Times New Roman" w:cs="Times New Roman"/>
              </w:rPr>
            </w:pPr>
            <w:r w:rsidRPr="001E0B64">
              <w:rPr>
                <w:rFonts w:ascii="Times New Roman" w:hAnsi="Times New Roman" w:cs="Times New Roman"/>
              </w:rPr>
              <w:t>75-124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65C1D8DC" w14:textId="77777777" w:rsidR="00817E4C" w:rsidRPr="00057080" w:rsidRDefault="00817E4C" w:rsidP="004E1A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58A9669B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3766483C" w14:textId="77777777" w:rsidTr="004E1A2C">
        <w:trPr>
          <w:trHeight w:val="233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D96ADE3" w14:textId="77777777" w:rsidR="00817E4C" w:rsidRPr="00057080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3899A2A0" w14:textId="77777777" w:rsidR="00817E4C" w:rsidRPr="001E0B64" w:rsidRDefault="00817E4C" w:rsidP="004E1A2C">
            <w:pPr>
              <w:rPr>
                <w:rFonts w:ascii="Times New Roman" w:hAnsi="Times New Roman" w:cs="Times New Roman"/>
              </w:rPr>
            </w:pPr>
            <w:r w:rsidRPr="001E0B64">
              <w:rPr>
                <w:rFonts w:ascii="Times New Roman" w:hAnsi="Times New Roman" w:cs="Times New Roman"/>
              </w:rPr>
              <w:t>125-174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900A0B3" w14:textId="77777777" w:rsidR="00817E4C" w:rsidRPr="00057080" w:rsidRDefault="00817E4C" w:rsidP="004E1A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821E54B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69C31EEC" w14:textId="77777777" w:rsidTr="004E1A2C">
        <w:trPr>
          <w:trHeight w:val="233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69EE0567" w14:textId="77777777" w:rsidR="00817E4C" w:rsidRPr="00057080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6B5237ED" w14:textId="77777777" w:rsidR="00817E4C" w:rsidRPr="001E0B64" w:rsidRDefault="00817E4C" w:rsidP="004E1A2C">
            <w:pPr>
              <w:rPr>
                <w:rFonts w:ascii="Times New Roman" w:hAnsi="Times New Roman" w:cs="Times New Roman"/>
              </w:rPr>
            </w:pPr>
            <w:r w:rsidRPr="001E0B64">
              <w:rPr>
                <w:rFonts w:ascii="Times New Roman" w:hAnsi="Times New Roman" w:cs="Times New Roman"/>
              </w:rPr>
              <w:t>175-275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C38746F" w14:textId="77777777" w:rsidR="00817E4C" w:rsidRPr="00057080" w:rsidRDefault="00817E4C" w:rsidP="004E1A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CD7B18C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77A3F02E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D86467B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234ADB77" w14:textId="77777777" w:rsidR="00817E4C" w:rsidRPr="001E0B64" w:rsidRDefault="00817E4C" w:rsidP="004E1A2C">
            <w:pPr>
              <w:rPr>
                <w:rFonts w:ascii="Times New Roman" w:hAnsi="Times New Roman" w:cs="Times New Roman"/>
              </w:rPr>
            </w:pPr>
            <w:r w:rsidRPr="001E0B64"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09D22499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5DD2B62E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57422BB7" w14:textId="77777777" w:rsidTr="004E1A2C">
        <w:trPr>
          <w:trHeight w:val="758"/>
        </w:trPr>
        <w:tc>
          <w:tcPr>
            <w:tcW w:w="378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6741FD02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Have you prescribed buprenorphine without conducting an in-person examination for a new patient since DEA issued an exemption to the in-person requirement during the COVID-19 Public Health Emergency? </w:t>
            </w: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69942FEF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74FFC77A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No, Go to 22</w:t>
            </w:r>
          </w:p>
          <w:p w14:paraId="1394837E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Yes, Go to 23</w:t>
            </w:r>
          </w:p>
          <w:p w14:paraId="4385291A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Refused, Go to 26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6686AA5A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One</w:t>
            </w:r>
          </w:p>
        </w:tc>
      </w:tr>
      <w:tr w:rsidR="00817E4C" w:rsidRPr="005D4E44" w14:paraId="0BF22FE4" w14:textId="77777777" w:rsidTr="004E1A2C">
        <w:trPr>
          <w:trHeight w:val="422"/>
        </w:trPr>
        <w:tc>
          <w:tcPr>
            <w:tcW w:w="3780" w:type="dxa"/>
            <w:vMerge/>
            <w:tcBorders>
              <w:left w:val="nil"/>
              <w:right w:val="nil"/>
            </w:tcBorders>
          </w:tcPr>
          <w:p w14:paraId="2093F056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6677D973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1EDDF230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43A0D402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17BA679A" w14:textId="77777777" w:rsidTr="004E1A2C">
        <w:trPr>
          <w:trHeight w:val="422"/>
        </w:trPr>
        <w:tc>
          <w:tcPr>
            <w:tcW w:w="3780" w:type="dxa"/>
            <w:vMerge/>
            <w:tcBorders>
              <w:left w:val="nil"/>
              <w:right w:val="nil"/>
            </w:tcBorders>
          </w:tcPr>
          <w:p w14:paraId="6523E52A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2D1B63F6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0ED696D5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59652146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6DB412BE" w14:textId="77777777" w:rsidTr="004E1A2C">
        <w:tc>
          <w:tcPr>
            <w:tcW w:w="378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65254B5F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barriers prevented you from prescribing buprenorphine without conducting an in-person examination? </w:t>
            </w: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62C95FD7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Inadequate broadband/internet in practice 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626E9D42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 to 26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4893EB3B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All That Apply</w:t>
            </w:r>
          </w:p>
        </w:tc>
      </w:tr>
      <w:tr w:rsidR="00817E4C" w:rsidRPr="005D4E44" w14:paraId="57115DEC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303FFAD6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2186A84E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Inadequate remote technology for patients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5F37387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7A3EEEA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207BC88D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504D1B8C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3926AA85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Prefer to see patients in person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B686FEF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09ADF78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38B76F9A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7C9876A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195CBE35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Concern about home induction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5F9C2C9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9B25018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2242B810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0413A56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1167FBD1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Concern about buprenorphine diversion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5D343D17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38189617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3F4507D3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49C1121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224A1E98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new patients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0846D96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36CC818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5830F899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564A11F4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729F917C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 DATA 2000 patient limit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6E9D25B3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DBC3459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5C83C42B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69BDDD3F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33DDA7A8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Inadequate reimbursement for telemedicine services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5975B5D7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3CDE2D5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333D427F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60987B4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76A7D54F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Security or privacy concerns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FAF3E7F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0FD5F49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40883DE5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502CC6D8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60D53BF6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Practice remains open for in-person visits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6F6A30FE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57E67E4D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208D757F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5BB3F93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3B82CBE2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(specify)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3D48302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AB29867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2170EEAB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6DE146F3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766BD2DB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185220F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0B784EBA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66261F18" w14:textId="77777777" w:rsidTr="004E1A2C">
        <w:trPr>
          <w:trHeight w:val="201"/>
        </w:trPr>
        <w:tc>
          <w:tcPr>
            <w:tcW w:w="378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0480D956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telecommunications technology(ies) were used to </w:t>
            </w:r>
            <w:r>
              <w:rPr>
                <w:rFonts w:ascii="Times New Roman" w:hAnsi="Times New Roman" w:cs="Times New Roman"/>
              </w:rPr>
              <w:lastRenderedPageBreak/>
              <w:t xml:space="preserve">engage new patients in the absence of an in-person examination? </w:t>
            </w: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5E1E6918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Telephone without video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4FB2A80B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 to 24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13E57E2C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All that apply</w:t>
            </w:r>
          </w:p>
        </w:tc>
      </w:tr>
      <w:tr w:rsidR="00817E4C" w:rsidRPr="005D4E44" w14:paraId="30545838" w14:textId="77777777" w:rsidTr="004E1A2C">
        <w:trPr>
          <w:trHeight w:val="201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5F83D600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5FB5A89F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Telephone with video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auto"/>
          </w:tcPr>
          <w:p w14:paraId="5712C7CF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auto"/>
          </w:tcPr>
          <w:p w14:paraId="06882732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7B679D4C" w14:textId="77777777" w:rsidTr="004E1A2C">
        <w:trPr>
          <w:trHeight w:val="201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2EC938E2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7897F616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iPad or other tablet with video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8C8AED6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auto"/>
          </w:tcPr>
          <w:p w14:paraId="45E849E5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3B3275E0" w14:textId="77777777" w:rsidTr="004E1A2C">
        <w:trPr>
          <w:trHeight w:val="201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510A54E9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1468427E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Laptop or desktop with video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ECB9910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auto"/>
          </w:tcPr>
          <w:p w14:paraId="63BBEAFA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23436D7E" w14:textId="77777777" w:rsidTr="004E1A2C">
        <w:trPr>
          <w:trHeight w:val="60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19E0F249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65BBA12D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(specify)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auto"/>
          </w:tcPr>
          <w:p w14:paraId="6A232033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auto"/>
          </w:tcPr>
          <w:p w14:paraId="60973119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20EAB9B2" w14:textId="77777777" w:rsidTr="004E1A2C">
        <w:trPr>
          <w:trHeight w:val="60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6CCC3358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70DA9620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auto"/>
          </w:tcPr>
          <w:p w14:paraId="0CBE3DD8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9573074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59282B7F" w14:textId="77777777" w:rsidTr="004E1A2C">
        <w:trPr>
          <w:trHeight w:val="352"/>
        </w:trPr>
        <w:tc>
          <w:tcPr>
            <w:tcW w:w="378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67E29656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Did any new patients prescribed buprenorphine in the absence of an in-person examination encounter difficulties with buprenorphine induction? </w:t>
            </w: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7AAE55AD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0D19D865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No Go To 26</w:t>
            </w:r>
          </w:p>
          <w:p w14:paraId="338F48A0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Unknown Go to 26</w:t>
            </w:r>
          </w:p>
          <w:p w14:paraId="1AE1E2DE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Yes, Go to 25</w:t>
            </w:r>
          </w:p>
          <w:p w14:paraId="66C90FB9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Refused, Go to 26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4A6D2B6F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One</w:t>
            </w:r>
          </w:p>
        </w:tc>
      </w:tr>
      <w:tr w:rsidR="00817E4C" w:rsidRPr="005D4E44" w14:paraId="115A3642" w14:textId="77777777" w:rsidTr="004E1A2C">
        <w:trPr>
          <w:trHeight w:val="350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5198FBC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70AC0F03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3C8DFB4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C3AA860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4EAD85A1" w14:textId="77777777" w:rsidTr="004E1A2C">
        <w:trPr>
          <w:trHeight w:val="350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CE02B1D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4EE2C6A9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Unknown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6CEC140A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37C9AAE3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38E8046A" w14:textId="77777777" w:rsidTr="004E1A2C">
        <w:trPr>
          <w:trHeight w:val="350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1EC500C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11C7BF0B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36F8C504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00AAF0E4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2197EA97" w14:textId="77777777" w:rsidTr="004E1A2C">
        <w:trPr>
          <w:trHeight w:val="86"/>
        </w:trPr>
        <w:tc>
          <w:tcPr>
            <w:tcW w:w="3780" w:type="dxa"/>
            <w:vMerge w:val="restart"/>
            <w:tcBorders>
              <w:left w:val="nil"/>
              <w:right w:val="nil"/>
            </w:tcBorders>
          </w:tcPr>
          <w:p w14:paraId="37FE2915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induction-related problems did they encounter</w:t>
            </w: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2C7AD004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Significant withdrawal symptoms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</w:tcPr>
          <w:p w14:paraId="7E8AE491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 to 26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</w:tcPr>
          <w:p w14:paraId="316F9AF1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All That Apply</w:t>
            </w:r>
          </w:p>
        </w:tc>
      </w:tr>
      <w:tr w:rsidR="00817E4C" w:rsidRPr="005D4E44" w14:paraId="12C0A52A" w14:textId="77777777" w:rsidTr="004E1A2C">
        <w:trPr>
          <w:trHeight w:val="85"/>
        </w:trPr>
        <w:tc>
          <w:tcPr>
            <w:tcW w:w="3780" w:type="dxa"/>
            <w:vMerge/>
            <w:tcBorders>
              <w:left w:val="nil"/>
              <w:right w:val="nil"/>
            </w:tcBorders>
          </w:tcPr>
          <w:p w14:paraId="5C0F70EE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576C3EA4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Over-sedation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6EABEDCC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54CE8B3E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2177C3DC" w14:textId="77777777" w:rsidTr="004E1A2C">
        <w:trPr>
          <w:trHeight w:val="85"/>
        </w:trPr>
        <w:tc>
          <w:tcPr>
            <w:tcW w:w="3780" w:type="dxa"/>
            <w:vMerge/>
            <w:tcBorders>
              <w:left w:val="nil"/>
              <w:right w:val="nil"/>
            </w:tcBorders>
          </w:tcPr>
          <w:p w14:paraId="038CF55B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51AD6745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Allergic reaction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045F9949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6288497A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0FC2CB01" w14:textId="77777777" w:rsidTr="004E1A2C">
        <w:trPr>
          <w:trHeight w:val="125"/>
        </w:trPr>
        <w:tc>
          <w:tcPr>
            <w:tcW w:w="3780" w:type="dxa"/>
            <w:vMerge/>
            <w:tcBorders>
              <w:left w:val="nil"/>
              <w:right w:val="nil"/>
            </w:tcBorders>
          </w:tcPr>
          <w:p w14:paraId="0AA1900A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731F7D30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(specify)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1A128510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53877C92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5AA48F1B" w14:textId="77777777" w:rsidTr="004E1A2C">
        <w:trPr>
          <w:trHeight w:val="85"/>
        </w:trPr>
        <w:tc>
          <w:tcPr>
            <w:tcW w:w="3780" w:type="dxa"/>
            <w:vMerge/>
            <w:tcBorders>
              <w:left w:val="nil"/>
              <w:right w:val="nil"/>
            </w:tcBorders>
          </w:tcPr>
          <w:p w14:paraId="3EF2904C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7A969084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7D332125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2D8B78C3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40AFFC69" w14:textId="77777777" w:rsidTr="004E1A2C">
        <w:trPr>
          <w:trHeight w:val="305"/>
        </w:trPr>
        <w:tc>
          <w:tcPr>
            <w:tcW w:w="378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7612D679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Prior to the COVID-19 Public Health Emergency (January 27, 2020), did you prescribe buprenorphine remotely to established patients?</w:t>
            </w: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4BBACDBA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58733674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 to 27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56FCF0D5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One</w:t>
            </w:r>
          </w:p>
        </w:tc>
      </w:tr>
      <w:tr w:rsidR="00817E4C" w:rsidRPr="005D4E44" w14:paraId="02C030DF" w14:textId="77777777" w:rsidTr="004E1A2C">
        <w:trPr>
          <w:trHeight w:val="197"/>
        </w:trPr>
        <w:tc>
          <w:tcPr>
            <w:tcW w:w="3780" w:type="dxa"/>
            <w:vMerge/>
            <w:tcBorders>
              <w:left w:val="nil"/>
              <w:right w:val="nil"/>
            </w:tcBorders>
          </w:tcPr>
          <w:p w14:paraId="3A732A9A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6F362358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0AF6D92A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3AF5CCD7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7D8563D3" w14:textId="77777777" w:rsidTr="004E1A2C">
        <w:trPr>
          <w:trHeight w:val="70"/>
        </w:trPr>
        <w:tc>
          <w:tcPr>
            <w:tcW w:w="3780" w:type="dxa"/>
            <w:vMerge/>
            <w:tcBorders>
              <w:left w:val="nil"/>
              <w:right w:val="nil"/>
            </w:tcBorders>
          </w:tcPr>
          <w:p w14:paraId="221F898B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2EEC6B9F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3EE9803D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1EE976F5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3068C404" w14:textId="77777777" w:rsidTr="004E1A2C">
        <w:trPr>
          <w:trHeight w:val="201"/>
        </w:trPr>
        <w:tc>
          <w:tcPr>
            <w:tcW w:w="3780" w:type="dxa"/>
            <w:vMerge w:val="restart"/>
            <w:tcBorders>
              <w:left w:val="nil"/>
              <w:right w:val="nil"/>
            </w:tcBorders>
          </w:tcPr>
          <w:p w14:paraId="01539928" w14:textId="77777777" w:rsidR="00817E4C" w:rsidRPr="00146F2B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Since the COVID-19 Public Health Emergency (January 27, 2020), what telecommunications technology(ies) have you used to engage existing patients?</w:t>
            </w: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7F273E9D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Telephone without video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</w:tcPr>
          <w:p w14:paraId="1F99F7E3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 to 28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</w:tcPr>
          <w:p w14:paraId="70C77F3A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All That Apply</w:t>
            </w:r>
          </w:p>
        </w:tc>
      </w:tr>
      <w:tr w:rsidR="00817E4C" w:rsidRPr="005D4E44" w14:paraId="6672E563" w14:textId="77777777" w:rsidTr="004E1A2C">
        <w:trPr>
          <w:trHeight w:val="201"/>
        </w:trPr>
        <w:tc>
          <w:tcPr>
            <w:tcW w:w="3780" w:type="dxa"/>
            <w:vMerge/>
            <w:tcBorders>
              <w:left w:val="nil"/>
              <w:right w:val="nil"/>
            </w:tcBorders>
          </w:tcPr>
          <w:p w14:paraId="3E348F51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016AE34E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Telephone with video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7C9EE8BF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7753D72E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6E070B46" w14:textId="77777777" w:rsidTr="004E1A2C">
        <w:trPr>
          <w:trHeight w:val="201"/>
        </w:trPr>
        <w:tc>
          <w:tcPr>
            <w:tcW w:w="3780" w:type="dxa"/>
            <w:vMerge/>
            <w:tcBorders>
              <w:left w:val="nil"/>
              <w:right w:val="nil"/>
            </w:tcBorders>
          </w:tcPr>
          <w:p w14:paraId="60D6F389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3149B02D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iPad or other tablet with video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72F88D47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4450E251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49E93E55" w14:textId="77777777" w:rsidTr="004E1A2C">
        <w:trPr>
          <w:trHeight w:val="201"/>
        </w:trPr>
        <w:tc>
          <w:tcPr>
            <w:tcW w:w="3780" w:type="dxa"/>
            <w:vMerge/>
            <w:tcBorders>
              <w:left w:val="nil"/>
              <w:right w:val="nil"/>
            </w:tcBorders>
          </w:tcPr>
          <w:p w14:paraId="1F487212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394CD6E9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Laptop or desktop with video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53DD6F3A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7100E1F4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55A38C57" w14:textId="77777777" w:rsidTr="004E1A2C">
        <w:trPr>
          <w:trHeight w:val="278"/>
        </w:trPr>
        <w:tc>
          <w:tcPr>
            <w:tcW w:w="3780" w:type="dxa"/>
            <w:vMerge/>
            <w:tcBorders>
              <w:left w:val="nil"/>
              <w:right w:val="nil"/>
            </w:tcBorders>
          </w:tcPr>
          <w:p w14:paraId="140923EA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3DB3841A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(specify)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2ADFA6D9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61109EA8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7E39B20C" w14:textId="77777777" w:rsidTr="004E1A2C">
        <w:trPr>
          <w:trHeight w:val="201"/>
        </w:trPr>
        <w:tc>
          <w:tcPr>
            <w:tcW w:w="3780" w:type="dxa"/>
            <w:vMerge/>
            <w:tcBorders>
              <w:left w:val="nil"/>
              <w:right w:val="nil"/>
            </w:tcBorders>
          </w:tcPr>
          <w:p w14:paraId="7E4BC25D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3B6C650B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486D2931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1ED2209C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4C50F336" w14:textId="77777777" w:rsidTr="004E1A2C">
        <w:trPr>
          <w:trHeight w:val="108"/>
        </w:trPr>
        <w:tc>
          <w:tcPr>
            <w:tcW w:w="378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06706B1A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App or Apps do you use during remote patient encounters?</w:t>
            </w:r>
            <w:r>
              <w:t xml:space="preserve"> </w:t>
            </w: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21C977EC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FaceTime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490A6A68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 to 29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2FA0F12C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All That Apply</w:t>
            </w:r>
          </w:p>
        </w:tc>
      </w:tr>
      <w:tr w:rsidR="00817E4C" w:rsidRPr="005D4E44" w14:paraId="6FFA4FD8" w14:textId="77777777" w:rsidTr="004E1A2C">
        <w:trPr>
          <w:trHeight w:val="106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588F2A5E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07594A7E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Zoom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078B7E4C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0D78D7C5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66CE3EB9" w14:textId="77777777" w:rsidTr="004E1A2C">
        <w:trPr>
          <w:trHeight w:val="70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0D602E8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5D3A7EC8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WebEx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81EAC47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3BC3EFAB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142C3487" w14:textId="77777777" w:rsidTr="004E1A2C">
        <w:trPr>
          <w:trHeight w:val="106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149239D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3DE800CC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GoToMeeting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087365E2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E18456D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2ACF225A" w14:textId="77777777" w:rsidTr="004E1A2C">
        <w:trPr>
          <w:trHeight w:val="106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EE7CEEB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1DFA1033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Microsoft Teams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D4C2DB3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0E81F636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33AF1AA5" w14:textId="77777777" w:rsidTr="004E1A2C">
        <w:trPr>
          <w:trHeight w:val="106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67659B07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3FF94E8F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Skype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5A4796D2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0771CC16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55CFA320" w14:textId="77777777" w:rsidTr="004E1A2C">
        <w:trPr>
          <w:trHeight w:val="106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5F9DFDB0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4B1A294C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VSee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5AF12B7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686DC29B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2E93A3FD" w14:textId="77777777" w:rsidTr="004E1A2C">
        <w:trPr>
          <w:trHeight w:val="106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9B1F545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5B1B0818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(specify)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37126B1E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58A4350A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036C0425" w14:textId="77777777" w:rsidTr="004E1A2C">
        <w:trPr>
          <w:trHeight w:val="106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106F534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32F9B2FE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305491B7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3766F259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3C1FA93F" w14:textId="77777777" w:rsidTr="004E1A2C">
        <w:trPr>
          <w:trHeight w:val="140"/>
        </w:trPr>
        <w:tc>
          <w:tcPr>
            <w:tcW w:w="378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61E7C1AD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Which of the following best describes your experience regarding patient access to treatment as a result of the change to the DEA in-person examination requirement? </w:t>
            </w: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12FDF992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Decreased access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345C02D9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 to 30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48E60A22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One</w:t>
            </w:r>
          </w:p>
        </w:tc>
      </w:tr>
      <w:tr w:rsidR="00817E4C" w:rsidRPr="005D4E44" w14:paraId="59FC72F2" w14:textId="77777777" w:rsidTr="004E1A2C">
        <w:trPr>
          <w:trHeight w:val="140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5ACA922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6BE14F9F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change in access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3DB87189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67E86876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05CB08D1" w14:textId="77777777" w:rsidTr="004E1A2C">
        <w:trPr>
          <w:trHeight w:val="140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4D2A653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60439405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Increased access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B9263CD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5A0B7D19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0EDE17E3" w14:textId="77777777" w:rsidTr="004E1A2C">
        <w:trPr>
          <w:trHeight w:val="140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591E0082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6F06591C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619577DD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3E243A51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5E4E1532" w14:textId="77777777" w:rsidTr="004E1A2C">
        <w:trPr>
          <w:trHeight w:val="420"/>
        </w:trPr>
        <w:tc>
          <w:tcPr>
            <w:tcW w:w="378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79470680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Since the COVID-19 Public Health Emergency (January 27, 2020), which of the following best describes your experience with patient demand for Opioid Use Disorder treatment?</w:t>
            </w: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34D14EB1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Decreased demand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5CC4AF3F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 to 31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0083E0A7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One</w:t>
            </w:r>
          </w:p>
        </w:tc>
      </w:tr>
      <w:tr w:rsidR="00817E4C" w:rsidRPr="005D4E44" w14:paraId="7F420474" w14:textId="77777777" w:rsidTr="004E1A2C">
        <w:trPr>
          <w:trHeight w:val="420"/>
        </w:trPr>
        <w:tc>
          <w:tcPr>
            <w:tcW w:w="3780" w:type="dxa"/>
            <w:vMerge/>
            <w:tcBorders>
              <w:left w:val="nil"/>
              <w:right w:val="nil"/>
            </w:tcBorders>
          </w:tcPr>
          <w:p w14:paraId="749017A6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56E8239B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change in demand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22AAC528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0C5A4CD3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1ABD87C1" w14:textId="77777777" w:rsidTr="004E1A2C">
        <w:trPr>
          <w:trHeight w:val="215"/>
        </w:trPr>
        <w:tc>
          <w:tcPr>
            <w:tcW w:w="3780" w:type="dxa"/>
            <w:vMerge/>
            <w:tcBorders>
              <w:left w:val="nil"/>
              <w:right w:val="nil"/>
            </w:tcBorders>
          </w:tcPr>
          <w:p w14:paraId="22B1D320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1AFD2534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Increased demand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7C8906AA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2FD1B29A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76C191FF" w14:textId="77777777" w:rsidTr="004E1A2C">
        <w:trPr>
          <w:trHeight w:val="233"/>
        </w:trPr>
        <w:tc>
          <w:tcPr>
            <w:tcW w:w="3780" w:type="dxa"/>
            <w:vMerge/>
            <w:tcBorders>
              <w:left w:val="nil"/>
              <w:right w:val="nil"/>
            </w:tcBorders>
          </w:tcPr>
          <w:p w14:paraId="740DA75D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4ADA9A17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3F562F36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685DEFB3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0E3C06C8" w14:textId="77777777" w:rsidTr="004E1A2C">
        <w:trPr>
          <w:trHeight w:val="255"/>
        </w:trPr>
        <w:tc>
          <w:tcPr>
            <w:tcW w:w="378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7B0ADA05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Since the COVID-19 Public Health Emergency (January 27, 2020), how has the number of days of </w:t>
            </w:r>
            <w:r>
              <w:rPr>
                <w:rFonts w:ascii="Times New Roman" w:hAnsi="Times New Roman" w:cs="Times New Roman"/>
              </w:rPr>
              <w:lastRenderedPageBreak/>
              <w:t>buprenorphine you prescribe per prescription changed?</w:t>
            </w: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6A5AF1B7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Fewer days per prescription 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3DF7FC15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 to 32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6D8E7C1B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One</w:t>
            </w:r>
          </w:p>
        </w:tc>
      </w:tr>
      <w:tr w:rsidR="00817E4C" w:rsidRPr="005D4E44" w14:paraId="3C6B1ED2" w14:textId="77777777" w:rsidTr="004E1A2C">
        <w:trPr>
          <w:trHeight w:val="255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FDCDA95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46BA5B3F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change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64B66E9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5B7EF7B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0FABA1B5" w14:textId="77777777" w:rsidTr="004E1A2C">
        <w:trPr>
          <w:trHeight w:val="255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48A2FA9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74534A45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More days per prescription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3A553E37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3409546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74398024" w14:textId="77777777" w:rsidTr="004E1A2C">
        <w:trPr>
          <w:trHeight w:val="255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6675939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05D6A997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734BD15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5D467D15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7D9D02F0" w14:textId="77777777" w:rsidTr="004E1A2C">
        <w:trPr>
          <w:trHeight w:val="170"/>
        </w:trPr>
        <w:tc>
          <w:tcPr>
            <w:tcW w:w="378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5CF5EC66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Since the COVID-19 Public Health Emergency (January 27, 2020), what is the likelihood that you would use long-acting or extended-release buprenorphine formulations compared to sublingual or buccal buprenorphine formulations? </w:t>
            </w: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617AE0B1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 likely to use long-acting or extended-release buprenorphine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420AC5C2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 to 33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32518D0D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One</w:t>
            </w:r>
          </w:p>
        </w:tc>
      </w:tr>
      <w:tr w:rsidR="00817E4C" w:rsidRPr="005D4E44" w14:paraId="6D0105CB" w14:textId="77777777" w:rsidTr="004E1A2C">
        <w:trPr>
          <w:trHeight w:val="425"/>
        </w:trPr>
        <w:tc>
          <w:tcPr>
            <w:tcW w:w="3780" w:type="dxa"/>
            <w:vMerge/>
            <w:tcBorders>
              <w:left w:val="nil"/>
              <w:right w:val="nil"/>
            </w:tcBorders>
          </w:tcPr>
          <w:p w14:paraId="0B869B84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4608C0D7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change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58DAC02F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5B0BC13C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6B7C0D80" w14:textId="77777777" w:rsidTr="004E1A2C">
        <w:trPr>
          <w:trHeight w:val="425"/>
        </w:trPr>
        <w:tc>
          <w:tcPr>
            <w:tcW w:w="3780" w:type="dxa"/>
            <w:vMerge/>
            <w:tcBorders>
              <w:left w:val="nil"/>
              <w:right w:val="nil"/>
            </w:tcBorders>
          </w:tcPr>
          <w:p w14:paraId="5B482545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79CAB0E3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More likely to use long-acting or extended release buprenorphine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6FF0F916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0A90AE51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2E7A4285" w14:textId="77777777" w:rsidTr="004E1A2C">
        <w:trPr>
          <w:trHeight w:val="425"/>
        </w:trPr>
        <w:tc>
          <w:tcPr>
            <w:tcW w:w="3780" w:type="dxa"/>
            <w:vMerge/>
            <w:tcBorders>
              <w:left w:val="nil"/>
              <w:right w:val="nil"/>
            </w:tcBorders>
          </w:tcPr>
          <w:p w14:paraId="111ECA8F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654D8885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Long-acting or extended-release buprenorphine products are not available in my practice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6A7B3579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13BF5706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67406E3A" w14:textId="77777777" w:rsidTr="004E1A2C">
        <w:trPr>
          <w:trHeight w:val="233"/>
        </w:trPr>
        <w:tc>
          <w:tcPr>
            <w:tcW w:w="3780" w:type="dxa"/>
            <w:vMerge/>
            <w:tcBorders>
              <w:left w:val="nil"/>
              <w:right w:val="nil"/>
            </w:tcBorders>
          </w:tcPr>
          <w:p w14:paraId="2356AAC8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4EE2728D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60517864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3084871F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1C99ADE2" w14:textId="77777777" w:rsidTr="004E1A2C">
        <w:trPr>
          <w:trHeight w:val="425"/>
        </w:trPr>
        <w:tc>
          <w:tcPr>
            <w:tcW w:w="378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2DD1893A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Since the COVID-19 Public Health Emergency (January 27, 2020), what is the likelihood you would use extended-release naltrexone compared to buprenorphine products? </w:t>
            </w: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5A8A4DF6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 likely to use extended-release naltrexone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06DDB2AF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 to 34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021C8EA9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One</w:t>
            </w:r>
          </w:p>
        </w:tc>
      </w:tr>
      <w:tr w:rsidR="00817E4C" w:rsidRPr="005D4E44" w14:paraId="0C897578" w14:textId="77777777" w:rsidTr="004E1A2C">
        <w:trPr>
          <w:trHeight w:val="425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4EB06B54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61125725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change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auto"/>
          </w:tcPr>
          <w:p w14:paraId="17A61A49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auto"/>
          </w:tcPr>
          <w:p w14:paraId="5A4B0EF3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6EE3CFA0" w14:textId="77777777" w:rsidTr="004E1A2C">
        <w:trPr>
          <w:trHeight w:val="287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106C335F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21FB6E86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More likely to use extended-release naltrexone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auto"/>
          </w:tcPr>
          <w:p w14:paraId="45CBC832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auto"/>
          </w:tcPr>
          <w:p w14:paraId="35CC04E0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402242CA" w14:textId="77777777" w:rsidTr="004E1A2C">
        <w:trPr>
          <w:trHeight w:val="287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34A12D8E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265D60F4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Extended-release naltrexone is not available in my practice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auto"/>
          </w:tcPr>
          <w:p w14:paraId="675D253D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B6A82A1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32315B7F" w14:textId="77777777" w:rsidTr="004E1A2C">
        <w:trPr>
          <w:trHeight w:val="287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D691339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43137BBA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auto"/>
          </w:tcPr>
          <w:p w14:paraId="5D7E5886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auto"/>
          </w:tcPr>
          <w:p w14:paraId="5316F13C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6411B123" w14:textId="77777777" w:rsidTr="004E1A2C">
        <w:trPr>
          <w:trHeight w:val="352"/>
        </w:trPr>
        <w:tc>
          <w:tcPr>
            <w:tcW w:w="378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2A8FE2AB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Since the COVID-19 Public Health Emergency (January 27, 2020), what is the likelihood you would prescribe naloxone to a patient with opioid use disorder?</w:t>
            </w: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6CF77131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 likely to prescribe naloxone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6BBE520B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 to 35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7F5E69E7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One</w:t>
            </w:r>
          </w:p>
        </w:tc>
      </w:tr>
      <w:tr w:rsidR="00817E4C" w:rsidRPr="005D4E44" w14:paraId="31EC7A87" w14:textId="77777777" w:rsidTr="004E1A2C">
        <w:trPr>
          <w:trHeight w:val="350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5C56D0D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51F53D53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change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83E7C6F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0387BA7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2B431A8E" w14:textId="77777777" w:rsidTr="004E1A2C">
        <w:trPr>
          <w:trHeight w:val="215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5825641C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2D7E628F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More likely to prescribe naloxone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6497E05D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31873683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25EC134F" w14:textId="77777777" w:rsidTr="004E1A2C">
        <w:trPr>
          <w:trHeight w:val="125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85E80B1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6C7BEE99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697D5DCA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0983F21E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4EB31A33" w14:textId="77777777" w:rsidTr="004E1A2C">
        <w:trPr>
          <w:trHeight w:val="192"/>
        </w:trPr>
        <w:tc>
          <w:tcPr>
            <w:tcW w:w="3780" w:type="dxa"/>
            <w:vMerge w:val="restart"/>
            <w:tcBorders>
              <w:left w:val="nil"/>
              <w:right w:val="nil"/>
            </w:tcBorders>
          </w:tcPr>
          <w:p w14:paraId="6CAD9031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Since the COVID-19 Public Health Emergency (January 27, 2020), what strategies have you used to engage and monitor patients?</w:t>
            </w: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5981A77A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 in-person counseling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</w:tcPr>
          <w:p w14:paraId="5E02E0F0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 to 36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</w:tcPr>
          <w:p w14:paraId="2F7C4D6D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All That Apply</w:t>
            </w:r>
          </w:p>
        </w:tc>
      </w:tr>
      <w:tr w:rsidR="00817E4C" w:rsidRPr="005D4E44" w14:paraId="7B24FC8A" w14:textId="77777777" w:rsidTr="004E1A2C">
        <w:trPr>
          <w:trHeight w:val="191"/>
        </w:trPr>
        <w:tc>
          <w:tcPr>
            <w:tcW w:w="3780" w:type="dxa"/>
            <w:vMerge/>
            <w:tcBorders>
              <w:left w:val="nil"/>
              <w:right w:val="nil"/>
            </w:tcBorders>
          </w:tcPr>
          <w:p w14:paraId="4800FAEE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68A76595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 in-person counseling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78F0FF42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507D8A07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76512440" w14:textId="77777777" w:rsidTr="004E1A2C">
        <w:trPr>
          <w:trHeight w:val="191"/>
        </w:trPr>
        <w:tc>
          <w:tcPr>
            <w:tcW w:w="3780" w:type="dxa"/>
            <w:vMerge/>
            <w:tcBorders>
              <w:left w:val="nil"/>
              <w:right w:val="nil"/>
            </w:tcBorders>
          </w:tcPr>
          <w:p w14:paraId="54F93DB5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78C12117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 remote tele-health counseling without video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241F757B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65EAA88D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55BDA2A6" w14:textId="77777777" w:rsidTr="004E1A2C">
        <w:trPr>
          <w:trHeight w:val="191"/>
        </w:trPr>
        <w:tc>
          <w:tcPr>
            <w:tcW w:w="3780" w:type="dxa"/>
            <w:vMerge/>
            <w:tcBorders>
              <w:left w:val="nil"/>
              <w:right w:val="nil"/>
            </w:tcBorders>
          </w:tcPr>
          <w:p w14:paraId="21E8B532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777C0212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 remote tele-health counseling with video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6B68749B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214E591E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41E3EAD3" w14:textId="77777777" w:rsidTr="004E1A2C">
        <w:trPr>
          <w:trHeight w:val="191"/>
        </w:trPr>
        <w:tc>
          <w:tcPr>
            <w:tcW w:w="3780" w:type="dxa"/>
            <w:vMerge/>
            <w:tcBorders>
              <w:left w:val="nil"/>
              <w:right w:val="nil"/>
            </w:tcBorders>
          </w:tcPr>
          <w:p w14:paraId="67159078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41544773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 remote tele-health counseling without video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5945EA48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6A39AE63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2CE27F73" w14:textId="77777777" w:rsidTr="004E1A2C">
        <w:trPr>
          <w:trHeight w:val="191"/>
        </w:trPr>
        <w:tc>
          <w:tcPr>
            <w:tcW w:w="3780" w:type="dxa"/>
            <w:vMerge/>
            <w:tcBorders>
              <w:left w:val="nil"/>
              <w:right w:val="nil"/>
            </w:tcBorders>
          </w:tcPr>
          <w:p w14:paraId="5FB478D7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298CC84B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 remote tele-health counseling with video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18ECA636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49B12B9A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2CFF61BE" w14:textId="77777777" w:rsidTr="004E1A2C">
        <w:trPr>
          <w:trHeight w:val="191"/>
        </w:trPr>
        <w:tc>
          <w:tcPr>
            <w:tcW w:w="3780" w:type="dxa"/>
            <w:vMerge/>
            <w:tcBorders>
              <w:left w:val="nil"/>
              <w:right w:val="nil"/>
            </w:tcBorders>
          </w:tcPr>
          <w:p w14:paraId="084023B7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1FA6DB28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In-person urine drug testing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5F323F6F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25B85E1E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55D5F12F" w14:textId="77777777" w:rsidTr="004E1A2C">
        <w:trPr>
          <w:trHeight w:val="191"/>
        </w:trPr>
        <w:tc>
          <w:tcPr>
            <w:tcW w:w="3780" w:type="dxa"/>
            <w:vMerge/>
            <w:tcBorders>
              <w:left w:val="nil"/>
              <w:right w:val="nil"/>
            </w:tcBorders>
          </w:tcPr>
          <w:p w14:paraId="5C557C61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56918495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In-person pill/film checks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27981ED3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11E33E33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6F54200D" w14:textId="77777777" w:rsidTr="004E1A2C">
        <w:trPr>
          <w:trHeight w:val="191"/>
        </w:trPr>
        <w:tc>
          <w:tcPr>
            <w:tcW w:w="3780" w:type="dxa"/>
            <w:vMerge/>
            <w:tcBorders>
              <w:left w:val="nil"/>
              <w:right w:val="nil"/>
            </w:tcBorders>
          </w:tcPr>
          <w:p w14:paraId="0B927CEE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0DCF7CAC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Remote pill/film checks with video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6BEE8D87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39B852FA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1D063122" w14:textId="77777777" w:rsidTr="004E1A2C">
        <w:trPr>
          <w:trHeight w:val="191"/>
        </w:trPr>
        <w:tc>
          <w:tcPr>
            <w:tcW w:w="3780" w:type="dxa"/>
            <w:vMerge/>
            <w:tcBorders>
              <w:left w:val="nil"/>
              <w:right w:val="nil"/>
            </w:tcBorders>
          </w:tcPr>
          <w:p w14:paraId="095E8DC2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0B7108D9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 state Prescription Drug Monitoring Program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0A6D173F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16217806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35F39045" w14:textId="77777777" w:rsidTr="004E1A2C">
        <w:trPr>
          <w:trHeight w:val="191"/>
        </w:trPr>
        <w:tc>
          <w:tcPr>
            <w:tcW w:w="3780" w:type="dxa"/>
            <w:vMerge/>
            <w:tcBorders>
              <w:left w:val="nil"/>
              <w:right w:val="nil"/>
            </w:tcBorders>
          </w:tcPr>
          <w:p w14:paraId="1197AC9D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02C5AC8D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Prescribe naloxone for overdose prevention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74794276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6AF78D45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485215E4" w14:textId="77777777" w:rsidTr="004E1A2C">
        <w:trPr>
          <w:trHeight w:val="191"/>
        </w:trPr>
        <w:tc>
          <w:tcPr>
            <w:tcW w:w="3780" w:type="dxa"/>
            <w:vMerge/>
            <w:tcBorders>
              <w:left w:val="nil"/>
              <w:right w:val="nil"/>
            </w:tcBorders>
          </w:tcPr>
          <w:p w14:paraId="5BF278D0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0011A3ED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(specify)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3FCA5ED7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51A52A3C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48025F15" w14:textId="77777777" w:rsidTr="004E1A2C">
        <w:trPr>
          <w:trHeight w:val="191"/>
        </w:trPr>
        <w:tc>
          <w:tcPr>
            <w:tcW w:w="3780" w:type="dxa"/>
            <w:vMerge/>
            <w:tcBorders>
              <w:left w:val="nil"/>
              <w:right w:val="nil"/>
            </w:tcBorders>
          </w:tcPr>
          <w:p w14:paraId="101E9A5B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01145653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</w:tcPr>
          <w:p w14:paraId="044069A6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</w:tcPr>
          <w:p w14:paraId="3621C153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0B07104D" w14:textId="77777777" w:rsidTr="004E1A2C">
        <w:trPr>
          <w:trHeight w:val="213"/>
        </w:trPr>
        <w:tc>
          <w:tcPr>
            <w:tcW w:w="378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1E067FA0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 your practice setting closed to in-person visits during the COVID-19 Public Health Emergency (January 27, 2020)?</w:t>
            </w: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A5ACC2D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0857DD40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No Go to 39</w:t>
            </w:r>
          </w:p>
          <w:p w14:paraId="2DCFA051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Yes Go to 37</w:t>
            </w:r>
          </w:p>
          <w:p w14:paraId="11460285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Refused, Go to 39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45DB598B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One</w:t>
            </w:r>
          </w:p>
        </w:tc>
      </w:tr>
      <w:tr w:rsidR="00817E4C" w:rsidRPr="005D4E44" w14:paraId="40DC6A70" w14:textId="77777777" w:rsidTr="004E1A2C">
        <w:trPr>
          <w:trHeight w:val="213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909158B" w14:textId="77777777" w:rsidR="00817E4C" w:rsidRDefault="00817E4C" w:rsidP="004E1A2C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C8C387B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0A5FAF5D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3D72CBF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7D71712B" w14:textId="77777777" w:rsidTr="004E1A2C">
        <w:trPr>
          <w:trHeight w:val="213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62EC165D" w14:textId="77777777" w:rsidR="00817E4C" w:rsidRDefault="00817E4C" w:rsidP="004E1A2C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622D929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51F1B889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14133EA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412FACF2" w14:textId="77777777" w:rsidTr="004E1A2C">
        <w:trPr>
          <w:trHeight w:val="174"/>
        </w:trPr>
        <w:tc>
          <w:tcPr>
            <w:tcW w:w="378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040F84AC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long did your practice setting close to in-person visits?</w:t>
            </w: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616C4F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 weeks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4E850AE2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 to 38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60FF676D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One</w:t>
            </w:r>
          </w:p>
        </w:tc>
      </w:tr>
      <w:tr w:rsidR="00817E4C" w:rsidRPr="005D4E44" w14:paraId="6EA59C73" w14:textId="77777777" w:rsidTr="004E1A2C">
        <w:trPr>
          <w:trHeight w:val="173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5D0A8C6A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B9A9CD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 weeks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05B421E0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6A84405A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5C2DE3A6" w14:textId="77777777" w:rsidTr="004E1A2C">
        <w:trPr>
          <w:trHeight w:val="173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626FED39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EC90E0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 weeks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607ED42A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C9E3395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7B41200C" w14:textId="77777777" w:rsidTr="004E1A2C">
        <w:trPr>
          <w:trHeight w:val="173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67832F58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BC2D38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or more weeks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041F868D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8799475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44C542F9" w14:textId="77777777" w:rsidTr="004E1A2C">
        <w:trPr>
          <w:trHeight w:val="213"/>
        </w:trPr>
        <w:tc>
          <w:tcPr>
            <w:tcW w:w="378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0C775A82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Are you currently seeing patients in person? </w:t>
            </w: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9D7E14D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49EB2A07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No Go to 39</w:t>
            </w:r>
          </w:p>
          <w:p w14:paraId="5DB82D53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Yes Go to 39</w:t>
            </w:r>
          </w:p>
          <w:p w14:paraId="7DAFC0BC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Refused Go to 39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5A81E89A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One</w:t>
            </w:r>
          </w:p>
        </w:tc>
      </w:tr>
      <w:tr w:rsidR="00817E4C" w:rsidRPr="005D4E44" w14:paraId="395A5B9F" w14:textId="77777777" w:rsidTr="004E1A2C">
        <w:trPr>
          <w:trHeight w:val="213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5EA71AEE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BC0F972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52E7436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22D27BE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5539565C" w14:textId="77777777" w:rsidTr="004E1A2C">
        <w:trPr>
          <w:trHeight w:val="213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5A79B40F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9FD805D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5D322C40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68D8837E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03C7CDAE" w14:textId="77777777" w:rsidTr="004E1A2C">
        <w:trPr>
          <w:trHeight w:val="287"/>
        </w:trPr>
        <w:tc>
          <w:tcPr>
            <w:tcW w:w="378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13B2DC3E" w14:textId="77777777" w:rsidR="00817E4C" w:rsidRPr="00F514A5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F514A5">
              <w:rPr>
                <w:rFonts w:ascii="Times New Roman" w:hAnsi="Times New Roman" w:cs="Times New Roman"/>
              </w:rPr>
              <w:t>Since the COVID-19 Public Health Emergency (January</w:t>
            </w:r>
            <w:r>
              <w:rPr>
                <w:rFonts w:ascii="Times New Roman" w:hAnsi="Times New Roman" w:cs="Times New Roman"/>
              </w:rPr>
              <w:t xml:space="preserve"> 27,</w:t>
            </w:r>
            <w:r w:rsidRPr="00F514A5">
              <w:rPr>
                <w:rFonts w:ascii="Times New Roman" w:hAnsi="Times New Roman" w:cs="Times New Roman"/>
              </w:rPr>
              <w:t xml:space="preserve"> 2020), what changes have you made to in-person patient encounters? </w:t>
            </w: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B801AD" w14:textId="77777777" w:rsidR="00817E4C" w:rsidDel="00417275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Require providers to wear Personal Protective Equipment (e.g., surgical masks, face shields, N95 respirators)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61252ACE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 to 40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69E7FC52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All That Apply</w:t>
            </w:r>
          </w:p>
        </w:tc>
      </w:tr>
      <w:tr w:rsidR="00817E4C" w:rsidRPr="005D4E44" w14:paraId="2AD0968A" w14:textId="77777777" w:rsidTr="004E1A2C">
        <w:trPr>
          <w:trHeight w:val="284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232A314D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B22D71" w14:textId="77777777" w:rsidR="00817E4C" w:rsidDel="00417275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Require staff to wear PPE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auto"/>
          </w:tcPr>
          <w:p w14:paraId="6286130D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auto"/>
          </w:tcPr>
          <w:p w14:paraId="4C95D31B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3B469256" w14:textId="77777777" w:rsidTr="004E1A2C">
        <w:trPr>
          <w:trHeight w:val="284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1F2BFCE8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9222C6" w14:textId="77777777" w:rsidR="00817E4C" w:rsidDel="00417275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Require patients to wear PPE or cloth face masks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auto"/>
          </w:tcPr>
          <w:p w14:paraId="024D059D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auto"/>
          </w:tcPr>
          <w:p w14:paraId="5FDCF8ED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379AB804" w14:textId="77777777" w:rsidTr="004E1A2C">
        <w:trPr>
          <w:trHeight w:val="284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1D68CFDA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FA932B" w14:textId="77777777" w:rsidR="00817E4C" w:rsidDel="00417275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Temperature checks of providers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auto"/>
          </w:tcPr>
          <w:p w14:paraId="1FECC292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auto"/>
          </w:tcPr>
          <w:p w14:paraId="58F12EBC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2E97758E" w14:textId="77777777" w:rsidTr="004E1A2C">
        <w:trPr>
          <w:trHeight w:val="284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45924380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345B5F" w14:textId="77777777" w:rsidR="00817E4C" w:rsidDel="00417275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Temperature checks of staff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auto"/>
          </w:tcPr>
          <w:p w14:paraId="4EA20522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auto"/>
          </w:tcPr>
          <w:p w14:paraId="38ABB6FA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596F8EDA" w14:textId="77777777" w:rsidTr="004E1A2C">
        <w:trPr>
          <w:trHeight w:val="284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03858F2C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D24282" w14:textId="77777777" w:rsidR="00817E4C" w:rsidDel="00417275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Temperature checks of patients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auto"/>
          </w:tcPr>
          <w:p w14:paraId="5E4E3F8E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AE90B9D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5DD7C474" w14:textId="77777777" w:rsidTr="004E1A2C">
        <w:trPr>
          <w:trHeight w:val="88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27C8351C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AA4CF0" w14:textId="77777777" w:rsidR="00817E4C" w:rsidDel="00417275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Limit number of patients in waiting room to maintain social distancing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auto"/>
          </w:tcPr>
          <w:p w14:paraId="0E565DE5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auto"/>
          </w:tcPr>
          <w:p w14:paraId="225CD157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1ACDD584" w14:textId="77777777" w:rsidTr="004E1A2C">
        <w:trPr>
          <w:trHeight w:val="85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39988BC7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3731E1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Limit number of patients in group counseling sessions to maintain social distancing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auto"/>
          </w:tcPr>
          <w:p w14:paraId="5C813D62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auto"/>
          </w:tcPr>
          <w:p w14:paraId="651CBEBA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769C5E9C" w14:textId="77777777" w:rsidTr="004E1A2C">
        <w:trPr>
          <w:trHeight w:val="85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6584EAAA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2B6110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Curbside prescription pick-up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auto"/>
          </w:tcPr>
          <w:p w14:paraId="16376C78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auto"/>
          </w:tcPr>
          <w:p w14:paraId="67490046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093B08B8" w14:textId="77777777" w:rsidTr="004E1A2C">
        <w:trPr>
          <w:trHeight w:val="323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67E67710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0F728C56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(specify)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auto"/>
          </w:tcPr>
          <w:p w14:paraId="387E8BD2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auto"/>
          </w:tcPr>
          <w:p w14:paraId="69C6C330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0F39A7BE" w14:textId="77777777" w:rsidTr="004E1A2C">
        <w:trPr>
          <w:trHeight w:val="323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38CA2D1F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auto"/>
          </w:tcPr>
          <w:p w14:paraId="3F31D388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58CD701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auto"/>
          </w:tcPr>
          <w:p w14:paraId="37212FF5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33A0DB1C" w14:textId="77777777" w:rsidTr="004E1A2C">
        <w:trPr>
          <w:trHeight w:val="516"/>
        </w:trPr>
        <w:tc>
          <w:tcPr>
            <w:tcW w:w="378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31E4E06B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of the following are challenges that your patients have reported experiencing regarding opioid use disorder treatment as a result of the COVID-19 Public Health Emergency?</w:t>
            </w: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4822BC8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Limited access to providers who are able to prescribe buprenorphine</w:t>
            </w:r>
          </w:p>
        </w:tc>
        <w:tc>
          <w:tcPr>
            <w:tcW w:w="207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00D6795E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 of Survey</w:t>
            </w:r>
          </w:p>
        </w:tc>
        <w:tc>
          <w:tcPr>
            <w:tcW w:w="1260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14:paraId="3EFAB93B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All That Apply</w:t>
            </w:r>
          </w:p>
        </w:tc>
      </w:tr>
      <w:tr w:rsidR="00817E4C" w:rsidRPr="005D4E44" w14:paraId="6E9C5234" w14:textId="77777777" w:rsidTr="004E1A2C">
        <w:trPr>
          <w:trHeight w:val="516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3D029BD6" w14:textId="77777777" w:rsidR="00817E4C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8213257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Unreliable phone, computer, or internet service to engage with provider remotely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C950607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C150CE4" w14:textId="77777777" w:rsidR="00817E4C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16D63056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E0A8AC0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7579DD4F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Inability to get medications for opioid use disorder treatment from pharmacy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5F2C1FC0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3ACAF2ED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1DDC7AAA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32091C99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229AECC1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In-person remote self-help or counseling groups have been cancelled 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C79736B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A4D9867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2B211757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E5A9E08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656D5D50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Unable to find remote self-help or counseling groups 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FA1C00C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6B515B1B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6B910B1A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F893A40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3E8C7454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Lack of transportation to doctor or pharmacy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D579482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3E8F87A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761F681F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3663D9C9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2FA6B8E1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 xml:space="preserve">Lack of access to psychosocial services or other behavioral health providers 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A0F66CE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BE7C939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36D0D4AC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DEA53FD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11A4EBF4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 xml:space="preserve">Lack of access to addiction specialists for </w:t>
            </w:r>
            <w:r>
              <w:rPr>
                <w:rFonts w:ascii="Times New Roman" w:hAnsi="Times New Roman" w:cs="Times New Roman"/>
              </w:rPr>
              <w:t xml:space="preserve">referral 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EFC9759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3B473BE0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57C906D8" w14:textId="77777777" w:rsidTr="004E1A2C">
        <w:trPr>
          <w:trHeight w:val="87"/>
        </w:trPr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047B8B3A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1298E127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5D4E44">
              <w:rPr>
                <w:rFonts w:ascii="Times New Roman" w:hAnsi="Times New Roman" w:cs="Times New Roman"/>
              </w:rPr>
              <w:t>Lack of access to psychiatric services for patients with co-occurring mental health disorders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0E0247AC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0884554C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243F45F1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56187C30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0461109D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Patient lacks stable housing 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AC6FBFA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5EBD6E59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53216C12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2A6B00D3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660B630F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(specify)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5DE4306E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1622E114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36F121A3" w14:textId="77777777" w:rsidTr="004E1A2C">
        <w:tc>
          <w:tcPr>
            <w:tcW w:w="378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443BC408" w14:textId="77777777" w:rsidR="00817E4C" w:rsidRPr="005D4E44" w:rsidRDefault="00817E4C" w:rsidP="004E1A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43DC4A69" w14:textId="77777777" w:rsidR="00817E4C" w:rsidRDefault="00817E4C" w:rsidP="004E1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Refused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751F805F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shd w:val="clear" w:color="auto" w:fill="E7E6E6" w:themeFill="background2"/>
          </w:tcPr>
          <w:p w14:paraId="548CC1BC" w14:textId="77777777" w:rsidR="00817E4C" w:rsidRPr="005D4E44" w:rsidRDefault="00817E4C" w:rsidP="004E1A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E4C" w:rsidRPr="005D4E44" w14:paraId="48B6B48A" w14:textId="77777777" w:rsidTr="004E1A2C">
        <w:tc>
          <w:tcPr>
            <w:tcW w:w="11430" w:type="dxa"/>
            <w:gridSpan w:val="4"/>
            <w:tcBorders>
              <w:left w:val="nil"/>
              <w:right w:val="nil"/>
            </w:tcBorders>
            <w:shd w:val="clear" w:color="auto" w:fill="E7E6E6" w:themeFill="background2"/>
          </w:tcPr>
          <w:p w14:paraId="5BA449F9" w14:textId="77777777" w:rsidR="00817E4C" w:rsidRPr="005D4E44" w:rsidRDefault="00817E4C" w:rsidP="004E1A2C">
            <w:pPr>
              <w:rPr>
                <w:rFonts w:ascii="Times New Roman" w:hAnsi="Times New Roman" w:cs="Times New Roman"/>
              </w:rPr>
            </w:pPr>
            <w:r w:rsidRPr="002F32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* In the electronic survey, respondents were presented with a listing of state and territory names in order to indicate the state in which they practice</w:t>
            </w:r>
          </w:p>
        </w:tc>
      </w:tr>
    </w:tbl>
    <w:p w14:paraId="2438FF3B" w14:textId="77777777" w:rsidR="00817E4C" w:rsidRPr="00820F8C" w:rsidRDefault="00817E4C" w:rsidP="00817E4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  <w:sectPr w:rsidR="00817E4C" w:rsidRPr="00820F8C" w:rsidSect="0077410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A43FE5" w14:textId="77777777" w:rsidR="00817E4C" w:rsidRPr="00820F8C" w:rsidRDefault="00817E4C" w:rsidP="00817E4C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1AA6531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lastRenderedPageBreak/>
        <w:t xml:space="preserve">Supplementary Figure. Reasons for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n</w:t>
      </w:r>
      <w:r w:rsidRPr="1AA6531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ot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p</w:t>
      </w:r>
      <w:r w:rsidRPr="1AA6531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rescribing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b</w:t>
      </w:r>
      <w:r w:rsidRPr="1AA6531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uprenorphine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a</w:t>
      </w:r>
      <w:r w:rsidRPr="1AA6531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mong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r</w:t>
      </w:r>
      <w:r w:rsidRPr="1AA6531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espondents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w</w:t>
      </w:r>
      <w:r w:rsidRPr="1AA6531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ho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h</w:t>
      </w:r>
      <w:r w:rsidRPr="1AA6531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ad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n</w:t>
      </w:r>
      <w:r w:rsidRPr="1AA6531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ever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p</w:t>
      </w:r>
      <w:r w:rsidRPr="1AA6531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rescribed and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r</w:t>
      </w:r>
      <w:r w:rsidRPr="1AA6531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espondents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w</w:t>
      </w:r>
      <w:r w:rsidRPr="1AA6531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ho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h</w:t>
      </w:r>
      <w:r w:rsidRPr="1AA6531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ad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p</w:t>
      </w:r>
      <w:r w:rsidRPr="1AA6531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rescribed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b</w:t>
      </w:r>
      <w:r w:rsidRPr="1AA6531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ut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n</w:t>
      </w:r>
      <w:r w:rsidRPr="1AA6531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ot in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p</w:t>
      </w:r>
      <w:r w:rsidRPr="1AA6531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ast 12 </w:t>
      </w:r>
      <w:r w:rsidRPr="00FE4672">
        <w:rPr>
          <w:rFonts w:ascii="Times New Roman" w:hAnsi="Times New Roman" w:cs="Times New Roman"/>
          <w:b/>
          <w:bCs/>
          <w:sz w:val="24"/>
          <w:szCs w:val="24"/>
        </w:rPr>
        <w:t xml:space="preserve">months </w:t>
      </w:r>
      <w:r w:rsidRPr="00FE4672">
        <w:rPr>
          <w:rFonts w:ascii="Times New Roman" w:eastAsia="Times New Roman" w:hAnsi="Times New Roman" w:cs="Times New Roman"/>
          <w:b/>
          <w:bCs/>
          <w:sz w:val="24"/>
          <w:szCs w:val="24"/>
        </w:rPr>
        <w:t>(n=2,819)</w:t>
      </w:r>
    </w:p>
    <w:p w14:paraId="6D33F647" w14:textId="77777777" w:rsidR="00817E4C" w:rsidRPr="00820F8C" w:rsidRDefault="00817E4C" w:rsidP="00817E4C">
      <w:pPr>
        <w:ind w:left="-86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noProof/>
        </w:rPr>
        <w:drawing>
          <wp:inline distT="0" distB="0" distL="0" distR="0" wp14:anchorId="7E43516C" wp14:editId="77979504">
            <wp:extent cx="9324975" cy="5057775"/>
            <wp:effectExtent l="0" t="0" r="9525" b="9525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486C729B-A90B-419B-8A30-0CAA2B5F4F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D7BE392" w14:textId="77777777" w:rsidR="00817E4C" w:rsidRPr="00AB7AB1" w:rsidRDefault="00817E4C" w:rsidP="00817E4C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16"/>
          <w:szCs w:val="20"/>
        </w:rPr>
      </w:pPr>
      <w:r w:rsidRPr="00AB7AB1">
        <w:rPr>
          <w:rFonts w:ascii="Times New Roman" w:hAnsi="Times New Roman" w:cs="Times New Roman"/>
          <w:color w:val="0D0D0D" w:themeColor="text1" w:themeTint="F2"/>
          <w:sz w:val="16"/>
          <w:szCs w:val="20"/>
        </w:rPr>
        <w:t>Error bars represent 95% confidence intervals</w:t>
      </w:r>
    </w:p>
    <w:p w14:paraId="0B80E889" w14:textId="542DC289" w:rsidR="00817E4C" w:rsidRPr="00817E4C" w:rsidRDefault="00817E4C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5012D7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Source: CDC-NIDA Survey of DATA 2000 Clinicians, June-August, 2020</w:t>
      </w:r>
      <w:r w:rsidRPr="00AB7AB1">
        <w:rPr>
          <w:rFonts w:ascii="Times New Roman" w:hAnsi="Times New Roman" w:cs="Times New Roman"/>
          <w:color w:val="0D0D0D" w:themeColor="text1" w:themeTint="F2"/>
          <w:sz w:val="16"/>
          <w:szCs w:val="16"/>
        </w:rPr>
        <w:t xml:space="preserve"> and DEA DATA 2000 D</w:t>
      </w:r>
      <w:r>
        <w:rPr>
          <w:rFonts w:ascii="Times New Roman" w:hAnsi="Times New Roman" w:cs="Times New Roman"/>
          <w:color w:val="0D0D0D" w:themeColor="text1" w:themeTint="F2"/>
          <w:sz w:val="16"/>
          <w:szCs w:val="16"/>
        </w:rPr>
        <w:t>atabase</w:t>
      </w:r>
    </w:p>
    <w:sectPr w:rsidR="00817E4C" w:rsidRPr="00817E4C" w:rsidSect="0099774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E516B" w14:textId="77777777" w:rsidR="00817E4C" w:rsidRDefault="00817E4C" w:rsidP="00817E4C">
      <w:pPr>
        <w:spacing w:after="0" w:line="240" w:lineRule="auto"/>
      </w:pPr>
      <w:r>
        <w:separator/>
      </w:r>
    </w:p>
  </w:endnote>
  <w:endnote w:type="continuationSeparator" w:id="0">
    <w:p w14:paraId="5936BD6B" w14:textId="77777777" w:rsidR="00817E4C" w:rsidRDefault="00817E4C" w:rsidP="00817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0749C" w14:textId="77777777" w:rsidR="00817E4C" w:rsidRDefault="00817E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814B9" w14:textId="77777777" w:rsidR="00817E4C" w:rsidRDefault="00817E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FEC84" w14:textId="77777777" w:rsidR="00817E4C" w:rsidRDefault="00817E4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038E6" w14:textId="77777777" w:rsidR="0099774B" w:rsidRDefault="00817E4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45755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959684" w14:textId="77777777" w:rsidR="0099774B" w:rsidRDefault="00817E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C37C6" w14:textId="77777777" w:rsidR="0099774B" w:rsidRDefault="00817E4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22681" w14:textId="77777777" w:rsidR="0099774B" w:rsidRDefault="00817E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5B564" w14:textId="77777777" w:rsidR="00817E4C" w:rsidRDefault="00817E4C" w:rsidP="00817E4C">
      <w:pPr>
        <w:spacing w:after="0" w:line="240" w:lineRule="auto"/>
      </w:pPr>
      <w:r>
        <w:separator/>
      </w:r>
    </w:p>
  </w:footnote>
  <w:footnote w:type="continuationSeparator" w:id="0">
    <w:p w14:paraId="7EBC69FB" w14:textId="77777777" w:rsidR="00817E4C" w:rsidRDefault="00817E4C" w:rsidP="00817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71C7B" w14:textId="77777777" w:rsidR="00817E4C" w:rsidRDefault="00817E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B5D3C" w14:textId="77777777" w:rsidR="00817E4C" w:rsidRDefault="00817E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A779F" w14:textId="77777777" w:rsidR="00817E4C" w:rsidRDefault="00817E4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CB32B" w14:textId="77777777" w:rsidR="0099774B" w:rsidRDefault="00817E4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AA597" w14:textId="77777777" w:rsidR="0099774B" w:rsidRDefault="00817E4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BBF46" w14:textId="77777777" w:rsidR="0099774B" w:rsidRDefault="00817E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A73A5"/>
    <w:multiLevelType w:val="hybridMultilevel"/>
    <w:tmpl w:val="8BCEC294"/>
    <w:lvl w:ilvl="0" w:tplc="2C04F7CA">
      <w:start w:val="5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64EB8"/>
    <w:multiLevelType w:val="hybridMultilevel"/>
    <w:tmpl w:val="9ABE10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441C33"/>
    <w:multiLevelType w:val="multilevel"/>
    <w:tmpl w:val="E940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125A2"/>
    <w:multiLevelType w:val="hybridMultilevel"/>
    <w:tmpl w:val="01383988"/>
    <w:lvl w:ilvl="0" w:tplc="6958D21C">
      <w:start w:val="63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50E03"/>
    <w:multiLevelType w:val="hybridMultilevel"/>
    <w:tmpl w:val="FB10596E"/>
    <w:lvl w:ilvl="0" w:tplc="5CD6D0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24789"/>
    <w:multiLevelType w:val="hybridMultilevel"/>
    <w:tmpl w:val="CDC0C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12179"/>
    <w:multiLevelType w:val="hybridMultilevel"/>
    <w:tmpl w:val="DB82BB12"/>
    <w:lvl w:ilvl="0" w:tplc="FE2223C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F503C"/>
    <w:multiLevelType w:val="hybridMultilevel"/>
    <w:tmpl w:val="5A40D750"/>
    <w:lvl w:ilvl="0" w:tplc="52E0D87A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4C284EEB"/>
    <w:multiLevelType w:val="multilevel"/>
    <w:tmpl w:val="BD68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92065A"/>
    <w:multiLevelType w:val="hybridMultilevel"/>
    <w:tmpl w:val="9C1C8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72202"/>
    <w:multiLevelType w:val="hybridMultilevel"/>
    <w:tmpl w:val="CC9C3560"/>
    <w:lvl w:ilvl="0" w:tplc="00CCCA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F34C7"/>
    <w:multiLevelType w:val="hybridMultilevel"/>
    <w:tmpl w:val="DA30E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9344F"/>
    <w:multiLevelType w:val="hybridMultilevel"/>
    <w:tmpl w:val="E0B88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4496C"/>
    <w:multiLevelType w:val="hybridMultilevel"/>
    <w:tmpl w:val="F3024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552698"/>
    <w:multiLevelType w:val="hybridMultilevel"/>
    <w:tmpl w:val="2EB2D2CC"/>
    <w:lvl w:ilvl="0" w:tplc="A8F41FE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9592D"/>
    <w:multiLevelType w:val="hybridMultilevel"/>
    <w:tmpl w:val="3A588DF8"/>
    <w:lvl w:ilvl="0" w:tplc="8794BFDE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6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1"/>
  </w:num>
  <w:num w:numId="10">
    <w:abstractNumId w:val="13"/>
  </w:num>
  <w:num w:numId="11">
    <w:abstractNumId w:val="7"/>
  </w:num>
  <w:num w:numId="12">
    <w:abstractNumId w:val="3"/>
  </w:num>
  <w:num w:numId="13">
    <w:abstractNumId w:val="0"/>
  </w:num>
  <w:num w:numId="14">
    <w:abstractNumId w:val="9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4C"/>
    <w:rsid w:val="0081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2E3E8"/>
  <w15:chartTrackingRefBased/>
  <w15:docId w15:val="{39148607-4020-4596-8396-A2C4ADC0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E4C"/>
  </w:style>
  <w:style w:type="paragraph" w:styleId="Heading1">
    <w:name w:val="heading 1"/>
    <w:basedOn w:val="Normal"/>
    <w:next w:val="Normal"/>
    <w:link w:val="Heading1Char"/>
    <w:uiPriority w:val="9"/>
    <w:qFormat/>
    <w:rsid w:val="00817E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817E4C"/>
    <w:pPr>
      <w:spacing w:before="300" w:after="100" w:afterAutospacing="1" w:line="36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7E4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-body">
    <w:name w:val="f-body"/>
    <w:basedOn w:val="Normal"/>
    <w:rsid w:val="00817E4C"/>
    <w:pPr>
      <w:spacing w:before="100" w:beforeAutospacing="1" w:after="0" w:line="36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817E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17E4C"/>
    <w:rPr>
      <w:rFonts w:ascii="Times New Roman" w:eastAsia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17E4C"/>
    <w:rPr>
      <w:color w:val="0563C1" w:themeColor="hyperlink"/>
      <w:u w:val="single"/>
    </w:rPr>
  </w:style>
  <w:style w:type="character" w:customStyle="1" w:styleId="fn">
    <w:name w:val="fn"/>
    <w:basedOn w:val="DefaultParagraphFont"/>
    <w:rsid w:val="00817E4C"/>
  </w:style>
  <w:style w:type="table" w:styleId="TableGrid">
    <w:name w:val="Table Grid"/>
    <w:basedOn w:val="TableNormal"/>
    <w:uiPriority w:val="39"/>
    <w:rsid w:val="00817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7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E4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17E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7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7E4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E4C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E4C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817E4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17E4C"/>
    <w:pPr>
      <w:ind w:left="720"/>
      <w:contextualSpacing/>
    </w:pPr>
  </w:style>
  <w:style w:type="paragraph" w:customStyle="1" w:styleId="Default">
    <w:name w:val="Default"/>
    <w:rsid w:val="00817E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xxmsonormal">
    <w:name w:val="x_xmsonormal"/>
    <w:basedOn w:val="Normal"/>
    <w:rsid w:val="00817E4C"/>
    <w:pPr>
      <w:spacing w:after="0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817E4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17E4C"/>
    <w:rPr>
      <w:color w:val="605E5C"/>
      <w:shd w:val="clear" w:color="auto" w:fill="E1DFDD"/>
    </w:rPr>
  </w:style>
  <w:style w:type="character" w:customStyle="1" w:styleId="docsum-authors2">
    <w:name w:val="docsum-authors2"/>
    <w:basedOn w:val="DefaultParagraphFont"/>
    <w:rsid w:val="00817E4C"/>
  </w:style>
  <w:style w:type="character" w:customStyle="1" w:styleId="docsum-journal-citation">
    <w:name w:val="docsum-journal-citation"/>
    <w:basedOn w:val="DefaultParagraphFont"/>
    <w:rsid w:val="00817E4C"/>
  </w:style>
  <w:style w:type="character" w:customStyle="1" w:styleId="nlmstring-name">
    <w:name w:val="nlm_string-name"/>
    <w:basedOn w:val="DefaultParagraphFont"/>
    <w:rsid w:val="00817E4C"/>
  </w:style>
  <w:style w:type="character" w:customStyle="1" w:styleId="nlmyear">
    <w:name w:val="nlm_year"/>
    <w:basedOn w:val="DefaultParagraphFont"/>
    <w:rsid w:val="00817E4C"/>
  </w:style>
  <w:style w:type="character" w:customStyle="1" w:styleId="nlmfpage">
    <w:name w:val="nlm_fpage"/>
    <w:basedOn w:val="DefaultParagraphFont"/>
    <w:rsid w:val="00817E4C"/>
  </w:style>
  <w:style w:type="character" w:customStyle="1" w:styleId="nlmlpage">
    <w:name w:val="nlm_lpage"/>
    <w:basedOn w:val="DefaultParagraphFont"/>
    <w:rsid w:val="00817E4C"/>
  </w:style>
  <w:style w:type="paragraph" w:styleId="Revision">
    <w:name w:val="Revision"/>
    <w:hidden/>
    <w:uiPriority w:val="99"/>
    <w:semiHidden/>
    <w:rsid w:val="00817E4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17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E4C"/>
  </w:style>
  <w:style w:type="paragraph" w:styleId="Footer">
    <w:name w:val="footer"/>
    <w:basedOn w:val="Normal"/>
    <w:link w:val="FooterChar"/>
    <w:uiPriority w:val="99"/>
    <w:unhideWhenUsed/>
    <w:rsid w:val="00817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E4C"/>
  </w:style>
  <w:style w:type="character" w:customStyle="1" w:styleId="screen-reader-text2">
    <w:name w:val="screen-reader-text2"/>
    <w:basedOn w:val="DefaultParagraphFont"/>
    <w:rsid w:val="00817E4C"/>
    <w:rPr>
      <w:color w:val="000000"/>
      <w:shd w:val="clear" w:color="auto" w:fill="FFFFFF"/>
    </w:rPr>
  </w:style>
  <w:style w:type="character" w:customStyle="1" w:styleId="cit">
    <w:name w:val="cit"/>
    <w:basedOn w:val="DefaultParagraphFont"/>
    <w:rsid w:val="00817E4C"/>
  </w:style>
  <w:style w:type="character" w:styleId="LineNumber">
    <w:name w:val="line number"/>
    <w:basedOn w:val="DefaultParagraphFont"/>
    <w:uiPriority w:val="99"/>
    <w:semiHidden/>
    <w:unhideWhenUsed/>
    <w:rsid w:val="00817E4C"/>
  </w:style>
  <w:style w:type="paragraph" w:styleId="NormalWeb">
    <w:name w:val="Normal (Web)"/>
    <w:basedOn w:val="Normal"/>
    <w:uiPriority w:val="99"/>
    <w:semiHidden/>
    <w:unhideWhenUsed/>
    <w:rsid w:val="00817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hart" Target="charts/chart1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Sheet4!$B$1</c:f>
              <c:strCache>
                <c:ptCount val="1"/>
                <c:pt idx="0">
                  <c:v>Never Prescribed</c:v>
                </c:pt>
              </c:strCache>
            </c:strRef>
          </c:tx>
          <c:spPr>
            <a:solidFill>
              <a:srgbClr val="4472C4">
                <a:lumMod val="75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Sheet4!$F$3:$F$19</c:f>
                <c:numCache>
                  <c:formatCode>General</c:formatCode>
                  <c:ptCount val="17"/>
                  <c:pt idx="0">
                    <c:v>0.69999999999999973</c:v>
                  </c:pt>
                  <c:pt idx="1">
                    <c:v>0.90000000000000036</c:v>
                  </c:pt>
                  <c:pt idx="2">
                    <c:v>0.89999999999999991</c:v>
                  </c:pt>
                  <c:pt idx="3">
                    <c:v>1</c:v>
                  </c:pt>
                  <c:pt idx="4">
                    <c:v>0.90000000000000036</c:v>
                  </c:pt>
                  <c:pt idx="5">
                    <c:v>0.90000000000000036</c:v>
                  </c:pt>
                  <c:pt idx="6">
                    <c:v>1</c:v>
                  </c:pt>
                  <c:pt idx="7">
                    <c:v>1.0999999999999996</c:v>
                  </c:pt>
                  <c:pt idx="8">
                    <c:v>1.3000000000000007</c:v>
                  </c:pt>
                  <c:pt idx="9">
                    <c:v>1.4000000000000004</c:v>
                  </c:pt>
                  <c:pt idx="10">
                    <c:v>1.5</c:v>
                  </c:pt>
                  <c:pt idx="11">
                    <c:v>1.5999999999999996</c:v>
                  </c:pt>
                  <c:pt idx="12">
                    <c:v>1.5999999999999996</c:v>
                  </c:pt>
                  <c:pt idx="13">
                    <c:v>1.6999999999999993</c:v>
                  </c:pt>
                  <c:pt idx="14">
                    <c:v>1.6999999999999993</c:v>
                  </c:pt>
                  <c:pt idx="15">
                    <c:v>1.6999999999999993</c:v>
                  </c:pt>
                  <c:pt idx="16">
                    <c:v>2</c:v>
                  </c:pt>
                </c:numCache>
              </c:numRef>
            </c:plus>
            <c:minus>
              <c:numRef>
                <c:f>Sheet4!$E$3:$E$19</c:f>
                <c:numCache>
                  <c:formatCode>General</c:formatCode>
                  <c:ptCount val="17"/>
                  <c:pt idx="0">
                    <c:v>0.70000000000000018</c:v>
                  </c:pt>
                  <c:pt idx="1">
                    <c:v>0.70000000000000018</c:v>
                  </c:pt>
                  <c:pt idx="2">
                    <c:v>0.79999999999999982</c:v>
                  </c:pt>
                  <c:pt idx="3">
                    <c:v>0.80000000000000027</c:v>
                  </c:pt>
                  <c:pt idx="4">
                    <c:v>0.79999999999999982</c:v>
                  </c:pt>
                  <c:pt idx="5">
                    <c:v>0.79999999999999982</c:v>
                  </c:pt>
                  <c:pt idx="6">
                    <c:v>0.89999999999999947</c:v>
                  </c:pt>
                  <c:pt idx="7">
                    <c:v>0.90000000000000036</c:v>
                  </c:pt>
                  <c:pt idx="8">
                    <c:v>1</c:v>
                  </c:pt>
                  <c:pt idx="9">
                    <c:v>1.1999999999999993</c:v>
                  </c:pt>
                  <c:pt idx="10">
                    <c:v>1.2999999999999989</c:v>
                  </c:pt>
                  <c:pt idx="11">
                    <c:v>1.4000000000000004</c:v>
                  </c:pt>
                  <c:pt idx="12">
                    <c:v>1.5999999999999996</c:v>
                  </c:pt>
                  <c:pt idx="13">
                    <c:v>1.5</c:v>
                  </c:pt>
                  <c:pt idx="14">
                    <c:v>1.5999999999999996</c:v>
                  </c:pt>
                  <c:pt idx="15">
                    <c:v>1.5</c:v>
                  </c:pt>
                  <c:pt idx="16">
                    <c:v>1.9000000000000021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Sheet4!$A$3:$A$19</c:f>
              <c:strCache>
                <c:ptCount val="17"/>
                <c:pt idx="0">
                  <c:v>Insufficient reimbursement from insurers</c:v>
                </c:pt>
                <c:pt idx="1">
                  <c:v>Prior authorization and other insurance utilization management requirements </c:v>
                </c:pt>
                <c:pt idx="2">
                  <c:v>State regulations related to buprenorphine </c:v>
                </c:pt>
                <c:pt idx="3">
                  <c:v>Prefer non-buprenorphine treatment options</c:v>
                </c:pt>
                <c:pt idx="4">
                  <c:v>Federal regulations related to buprenorphine </c:v>
                </c:pt>
                <c:pt idx="5">
                  <c:v>Concerns over DEA intrusion into my practice</c:v>
                </c:pt>
                <c:pt idx="6">
                  <c:v>Unable to find a supervising physician</c:v>
                </c:pt>
                <c:pt idx="7">
                  <c:v>Required to get DATA 2000 waiver for my job, but not interested in prescribing buprenorphine</c:v>
                </c:pt>
                <c:pt idx="8">
                  <c:v>Concerns about risks of misuse or diversion of buprenorphine</c:v>
                </c:pt>
                <c:pt idx="9">
                  <c:v>Lack of access to psychiatric services for patients with co-occurring mental health disorders</c:v>
                </c:pt>
                <c:pt idx="10">
                  <c:v>Lack of access to addiction specialists for consultation </c:v>
                </c:pt>
                <c:pt idx="11">
                  <c:v>Still setting up practice</c:v>
                </c:pt>
                <c:pt idx="12">
                  <c:v>Time constraints in my practice</c:v>
                </c:pt>
                <c:pt idx="13">
                  <c:v>Resistance from practice partners or staff or lack of institutional support</c:v>
                </c:pt>
                <c:pt idx="14">
                  <c:v>Lack of access to psychosocial services or other behavioral health providers for patients</c:v>
                </c:pt>
                <c:pt idx="15">
                  <c:v>Concerns about managing patients with opioid use disorder</c:v>
                </c:pt>
                <c:pt idx="16">
                  <c:v>Lack of patient demand</c:v>
                </c:pt>
              </c:strCache>
            </c:strRef>
          </c:cat>
          <c:val>
            <c:numRef>
              <c:f>Sheet4!$B$3:$B$19</c:f>
              <c:numCache>
                <c:formatCode>General</c:formatCode>
                <c:ptCount val="17"/>
                <c:pt idx="0">
                  <c:v>2.6</c:v>
                </c:pt>
                <c:pt idx="1">
                  <c:v>3.5</c:v>
                </c:pt>
                <c:pt idx="2">
                  <c:v>3.9</c:v>
                </c:pt>
                <c:pt idx="3">
                  <c:v>4.2</c:v>
                </c:pt>
                <c:pt idx="4">
                  <c:v>4.3</c:v>
                </c:pt>
                <c:pt idx="5">
                  <c:v>4.3</c:v>
                </c:pt>
                <c:pt idx="6">
                  <c:v>5.3</c:v>
                </c:pt>
                <c:pt idx="7">
                  <c:v>5.7</c:v>
                </c:pt>
                <c:pt idx="8">
                  <c:v>7.6</c:v>
                </c:pt>
                <c:pt idx="9">
                  <c:v>9.5</c:v>
                </c:pt>
                <c:pt idx="10">
                  <c:v>11.7</c:v>
                </c:pt>
                <c:pt idx="11">
                  <c:v>13.5</c:v>
                </c:pt>
                <c:pt idx="12">
                  <c:v>15.9</c:v>
                </c:pt>
                <c:pt idx="13">
                  <c:v>16.3</c:v>
                </c:pt>
                <c:pt idx="14">
                  <c:v>17.2</c:v>
                </c:pt>
                <c:pt idx="15">
                  <c:v>17.3</c:v>
                </c:pt>
                <c:pt idx="16">
                  <c:v>29.1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3C-4A4C-9E54-BF74CEB8CE48}"/>
            </c:ext>
          </c:extLst>
        </c:ser>
        <c:ser>
          <c:idx val="5"/>
          <c:order val="1"/>
          <c:tx>
            <c:strRef>
              <c:f>Sheet4!$G$1</c:f>
              <c:strCache>
                <c:ptCount val="1"/>
                <c:pt idx="0">
                  <c:v>Prescribed but not in past 12 months</c:v>
                </c:pt>
              </c:strCache>
            </c:strRef>
          </c:tx>
          <c:spPr>
            <a:solidFill>
              <a:srgbClr val="44546A">
                <a:lumMod val="40000"/>
                <a:lumOff val="60000"/>
              </a:srgbClr>
            </a:solidFill>
            <a:ln>
              <a:solidFill>
                <a:srgbClr val="5B9BD5">
                  <a:lumMod val="20000"/>
                  <a:lumOff val="80000"/>
                </a:srgbClr>
              </a:solidFill>
            </a:ln>
            <a:effectLst/>
          </c:spPr>
          <c:invertIfNegative val="0"/>
          <c:dPt>
            <c:idx val="16"/>
            <c:invertIfNegative val="0"/>
            <c:bubble3D val="0"/>
            <c:spPr>
              <a:solidFill>
                <a:srgbClr val="44546A">
                  <a:lumMod val="40000"/>
                  <a:lumOff val="6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B73C-4A4C-9E54-BF74CEB8CE4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Sheet4!$K$3:$K$19</c:f>
                <c:numCache>
                  <c:formatCode>General</c:formatCode>
                  <c:ptCount val="17"/>
                  <c:pt idx="0">
                    <c:v>1.5000000000000004</c:v>
                  </c:pt>
                  <c:pt idx="1">
                    <c:v>1.7000000000000002</c:v>
                  </c:pt>
                  <c:pt idx="2">
                    <c:v>1.7000000000000002</c:v>
                  </c:pt>
                  <c:pt idx="3">
                    <c:v>1.7000000000000002</c:v>
                  </c:pt>
                  <c:pt idx="4">
                    <c:v>1.7999999999999998</c:v>
                  </c:pt>
                  <c:pt idx="5">
                    <c:v>2</c:v>
                  </c:pt>
                  <c:pt idx="6">
                    <c:v>1.2999999999999998</c:v>
                  </c:pt>
                  <c:pt idx="7">
                    <c:v>2.8000000000000007</c:v>
                  </c:pt>
                  <c:pt idx="8">
                    <c:v>2.3000000000000007</c:v>
                  </c:pt>
                  <c:pt idx="9">
                    <c:v>1.9999999999999991</c:v>
                  </c:pt>
                  <c:pt idx="10">
                    <c:v>1.7999999999999998</c:v>
                  </c:pt>
                  <c:pt idx="11">
                    <c:v>-5.8</c:v>
                  </c:pt>
                  <c:pt idx="12">
                    <c:v>2.5999999999999996</c:v>
                  </c:pt>
                  <c:pt idx="13">
                    <c:v>2.7000000000000011</c:v>
                  </c:pt>
                  <c:pt idx="14">
                    <c:v>2.5999999999999979</c:v>
                  </c:pt>
                  <c:pt idx="15">
                    <c:v>1.8999999999999995</c:v>
                  </c:pt>
                  <c:pt idx="16">
                    <c:v>2.8999999999999986</c:v>
                  </c:pt>
                </c:numCache>
              </c:numRef>
            </c:plus>
            <c:minus>
              <c:numRef>
                <c:f>Sheet4!$J$3:$J$19</c:f>
                <c:numCache>
                  <c:formatCode>General</c:formatCode>
                  <c:ptCount val="17"/>
                  <c:pt idx="0">
                    <c:v>1.1000000000000001</c:v>
                  </c:pt>
                  <c:pt idx="1">
                    <c:v>1.2999999999999998</c:v>
                  </c:pt>
                  <c:pt idx="2">
                    <c:v>1.2999999999999998</c:v>
                  </c:pt>
                  <c:pt idx="3">
                    <c:v>1.1999999999999997</c:v>
                  </c:pt>
                  <c:pt idx="4">
                    <c:v>1.4</c:v>
                  </c:pt>
                  <c:pt idx="5">
                    <c:v>1.5999999999999996</c:v>
                  </c:pt>
                  <c:pt idx="6">
                    <c:v>0.89999999999999991</c:v>
                  </c:pt>
                  <c:pt idx="7">
                    <c:v>2.4000000000000004</c:v>
                  </c:pt>
                  <c:pt idx="8">
                    <c:v>2</c:v>
                  </c:pt>
                  <c:pt idx="9">
                    <c:v>1.6000000000000005</c:v>
                  </c:pt>
                  <c:pt idx="10">
                    <c:v>1.4</c:v>
                  </c:pt>
                  <c:pt idx="11">
                    <c:v>5.8</c:v>
                  </c:pt>
                  <c:pt idx="12">
                    <c:v>2.1999999999999993</c:v>
                  </c:pt>
                  <c:pt idx="13">
                    <c:v>2.4000000000000004</c:v>
                  </c:pt>
                  <c:pt idx="14">
                    <c:v>2.3000000000000007</c:v>
                  </c:pt>
                  <c:pt idx="15">
                    <c:v>1.5</c:v>
                  </c:pt>
                  <c:pt idx="16">
                    <c:v>2.7000000000000028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Sheet4!$A$3:$A$19</c:f>
              <c:strCache>
                <c:ptCount val="17"/>
                <c:pt idx="0">
                  <c:v>Insufficient reimbursement from insurers</c:v>
                </c:pt>
                <c:pt idx="1">
                  <c:v>Prior authorization and other insurance utilization management requirements </c:v>
                </c:pt>
                <c:pt idx="2">
                  <c:v>State regulations related to buprenorphine </c:v>
                </c:pt>
                <c:pt idx="3">
                  <c:v>Prefer non-buprenorphine treatment options</c:v>
                </c:pt>
                <c:pt idx="4">
                  <c:v>Federal regulations related to buprenorphine </c:v>
                </c:pt>
                <c:pt idx="5">
                  <c:v>Concerns over DEA intrusion into my practice</c:v>
                </c:pt>
                <c:pt idx="6">
                  <c:v>Unable to find a supervising physician</c:v>
                </c:pt>
                <c:pt idx="7">
                  <c:v>Required to get DATA 2000 waiver for my job, but not interested in prescribing buprenorphine</c:v>
                </c:pt>
                <c:pt idx="8">
                  <c:v>Concerns about risks of misuse or diversion of buprenorphine</c:v>
                </c:pt>
                <c:pt idx="9">
                  <c:v>Lack of access to psychiatric services for patients with co-occurring mental health disorders</c:v>
                </c:pt>
                <c:pt idx="10">
                  <c:v>Lack of access to addiction specialists for consultation </c:v>
                </c:pt>
                <c:pt idx="11">
                  <c:v>Still setting up practice</c:v>
                </c:pt>
                <c:pt idx="12">
                  <c:v>Time constraints in my practice</c:v>
                </c:pt>
                <c:pt idx="13">
                  <c:v>Resistance from practice partners or staff or lack of institutional support</c:v>
                </c:pt>
                <c:pt idx="14">
                  <c:v>Lack of access to psychosocial services or other behavioral health providers for patients</c:v>
                </c:pt>
                <c:pt idx="15">
                  <c:v>Concerns about managing patients with opioid use disorder</c:v>
                </c:pt>
                <c:pt idx="16">
                  <c:v>Lack of patient demand</c:v>
                </c:pt>
              </c:strCache>
            </c:strRef>
          </c:cat>
          <c:val>
            <c:numRef>
              <c:f>Sheet4!$G$3:$G$19</c:f>
              <c:numCache>
                <c:formatCode>General</c:formatCode>
                <c:ptCount val="17"/>
                <c:pt idx="0">
                  <c:v>3.4</c:v>
                </c:pt>
                <c:pt idx="1">
                  <c:v>4.8</c:v>
                </c:pt>
                <c:pt idx="2">
                  <c:v>4.5</c:v>
                </c:pt>
                <c:pt idx="3">
                  <c:v>4.0999999999999996</c:v>
                </c:pt>
                <c:pt idx="4">
                  <c:v>5.3</c:v>
                </c:pt>
                <c:pt idx="5">
                  <c:v>7</c:v>
                </c:pt>
                <c:pt idx="6">
                  <c:v>2.5</c:v>
                </c:pt>
                <c:pt idx="7">
                  <c:v>15.8</c:v>
                </c:pt>
                <c:pt idx="8">
                  <c:v>10.6</c:v>
                </c:pt>
                <c:pt idx="9">
                  <c:v>6.7</c:v>
                </c:pt>
                <c:pt idx="10">
                  <c:v>5.3</c:v>
                </c:pt>
                <c:pt idx="11">
                  <c:v>5.8</c:v>
                </c:pt>
                <c:pt idx="12">
                  <c:v>13.1</c:v>
                </c:pt>
                <c:pt idx="13">
                  <c:v>15.6</c:v>
                </c:pt>
                <c:pt idx="14">
                  <c:v>13.8</c:v>
                </c:pt>
                <c:pt idx="15">
                  <c:v>6.2</c:v>
                </c:pt>
                <c:pt idx="16">
                  <c:v>19.600000000000001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73C-4A4C-9E54-BF74CEB8CE48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413313327"/>
        <c:axId val="1409406639"/>
      </c:barChart>
      <c:catAx>
        <c:axId val="1413313327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/>
                  <a:t>Reasons for Not Prescribing</a:t>
                </a:r>
              </a:p>
            </c:rich>
          </c:tx>
          <c:layout>
            <c:manualLayout>
              <c:xMode val="edge"/>
              <c:yMode val="edge"/>
              <c:x val="2.723867892407218E-3"/>
              <c:y val="0.4587343248760572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09406639"/>
        <c:crosses val="autoZero"/>
        <c:auto val="1"/>
        <c:lblAlgn val="ctr"/>
        <c:lblOffset val="100"/>
        <c:noMultiLvlLbl val="0"/>
      </c:catAx>
      <c:valAx>
        <c:axId val="140940663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/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133133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59572309845334703"/>
          <c:y val="0"/>
          <c:w val="0.39554679771259438"/>
          <c:h val="4.540593442768806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>
          <a:solidFill>
            <a:sysClr val="windowText" lastClr="000000"/>
          </a:solidFill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2304</Words>
  <Characters>13139</Characters>
  <Application>Microsoft Office Word</Application>
  <DocSecurity>0</DocSecurity>
  <Lines>109</Lines>
  <Paragraphs>30</Paragraphs>
  <ScaleCrop>false</ScaleCrop>
  <Company/>
  <LinksUpToDate>false</LinksUpToDate>
  <CharactersWithSpaces>15413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Christopher M. (CDC/DDNID/NCIPC/OD)</dc:creator>
  <cp:keywords/>
  <dc:description/>
  <cp:lastModifiedBy>Jones, Christopher M. (CDC/DDNID/NCIPC/OD)</cp:lastModifiedBy>
  <cp:revision>1</cp:revision>
  <dcterms:created xsi:type="dcterms:W3CDTF">2021-04-18T14:42:00Z</dcterms:created>
  <dcterms:modified xsi:type="dcterms:W3CDTF">2021-04-18T14:42:00Z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2021-04-18T14:42:38Z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e466bdf0-2c62-442a-abb9-a27595a62f33</vt:lpwstr>
  </property>
  <property fmtid="{D5CDD505-2E9C-101B-9397-08002B2CF9AE}" pid="8" name="MSIP_Label_8af03ff0-41c5-4c41-b55e-fabb8fae94be_ContentBits">
    <vt:lpwstr>0</vt:lpwstr>
  </property>
</Properties>
</file>