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4F7D" w:rsidRPr="002A4F7D" w:rsidRDefault="002A4F7D" w:rsidP="002A4F7D">
      <w:pPr>
        <w:jc w:val="center"/>
        <w:rPr>
          <w:rFonts w:asciiTheme="minorHAnsi" w:hAnsiTheme="minorHAnsi" w:cstheme="minorHAnsi"/>
          <w:sz w:val="22"/>
          <w:szCs w:val="22"/>
          <w:u w:val="single"/>
        </w:rPr>
      </w:pPr>
      <w:r w:rsidRPr="002A4F7D">
        <w:rPr>
          <w:rFonts w:asciiTheme="minorHAnsi" w:hAnsiTheme="minorHAnsi" w:cstheme="minorHAnsi"/>
          <w:b/>
          <w:bCs/>
          <w:sz w:val="22"/>
          <w:szCs w:val="22"/>
          <w:u w:val="single"/>
        </w:rPr>
        <w:t>Supplemental</w:t>
      </w:r>
    </w:p>
    <w:p w:rsidR="002A4F7D" w:rsidRPr="00AF4CEF" w:rsidRDefault="002A4F7D" w:rsidP="002A4F7D">
      <w:pPr>
        <w:rPr>
          <w:rFonts w:asciiTheme="minorHAnsi" w:hAnsiTheme="minorHAnsi" w:cstheme="minorHAnsi"/>
          <w:sz w:val="22"/>
          <w:szCs w:val="22"/>
        </w:rPr>
      </w:pPr>
      <w:r w:rsidRPr="00AF4CEF">
        <w:rPr>
          <w:rFonts w:asciiTheme="minorHAnsi" w:hAnsiTheme="minorHAnsi" w:cstheme="minorHAnsi"/>
          <w:sz w:val="22"/>
          <w:szCs w:val="22"/>
        </w:rPr>
        <w:t>Table 1: Characteristics of and adjusted odds ratio of being worried at any level that there will not be enough food in stores, restaurants, and communities (food availability), or food will become unsafe (food safety) (N=3</w:t>
      </w:r>
      <w:r w:rsidRPr="00AF4CEF">
        <w:rPr>
          <w:rFonts w:asciiTheme="minorHAnsi" w:hAnsiTheme="minorHAnsi" w:cstheme="minorHAnsi"/>
          <w:sz w:val="22"/>
          <w:szCs w:val="22"/>
          <w:u w:val="single"/>
        </w:rPr>
        <w:t>,</w:t>
      </w:r>
      <w:r w:rsidRPr="00AF4CEF">
        <w:rPr>
          <w:rFonts w:asciiTheme="minorHAnsi" w:hAnsiTheme="minorHAnsi" w:cstheme="minorHAnsi"/>
          <w:sz w:val="22"/>
          <w:szCs w:val="22"/>
        </w:rPr>
        <w:t xml:space="preserve">652) — 2020 </w:t>
      </w:r>
      <w:proofErr w:type="spellStart"/>
      <w:r w:rsidRPr="00AF4CEF">
        <w:rPr>
          <w:rFonts w:asciiTheme="minorHAnsi" w:hAnsiTheme="minorHAnsi" w:cstheme="minorHAnsi"/>
          <w:i/>
          <w:iCs/>
          <w:sz w:val="22"/>
          <w:szCs w:val="22"/>
        </w:rPr>
        <w:t>SummerStyles</w:t>
      </w:r>
      <w:proofErr w:type="spellEnd"/>
      <w:r w:rsidRPr="00AF4CEF">
        <w:rPr>
          <w:rFonts w:asciiTheme="minorHAnsi" w:hAnsiTheme="minorHAnsi" w:cstheme="minorHAnsi"/>
          <w:i/>
          <w:iCs/>
          <w:sz w:val="22"/>
          <w:szCs w:val="22"/>
        </w:rPr>
        <w:t>***</w:t>
      </w:r>
      <w:r w:rsidRPr="00AF4CEF">
        <w:rPr>
          <w:rFonts w:asciiTheme="minorHAnsi" w:hAnsiTheme="minorHAnsi" w:cstheme="minorHAnsi"/>
          <w:sz w:val="22"/>
          <w:szCs w:val="22"/>
        </w:rPr>
        <w:t xml:space="preserve"> Survey, June 2020 </w:t>
      </w:r>
    </w:p>
    <w:tbl>
      <w:tblPr>
        <w:tblStyle w:val="TableGrid"/>
        <w:tblpPr w:leftFromText="180" w:rightFromText="180" w:vertAnchor="text" w:horzAnchor="margin" w:tblpXSpec="center" w:tblpY="192"/>
        <w:tblW w:w="9805" w:type="dxa"/>
        <w:tblLook w:val="04A0" w:firstRow="1" w:lastRow="0" w:firstColumn="1" w:lastColumn="0" w:noHBand="0" w:noVBand="1"/>
      </w:tblPr>
      <w:tblGrid>
        <w:gridCol w:w="1885"/>
        <w:gridCol w:w="1260"/>
        <w:gridCol w:w="1710"/>
        <w:gridCol w:w="1620"/>
        <w:gridCol w:w="1620"/>
        <w:gridCol w:w="1710"/>
      </w:tblGrid>
      <w:tr w:rsidR="002A4F7D" w:rsidRPr="00D05412" w:rsidTr="001D2D69">
        <w:trPr>
          <w:trHeight w:val="145"/>
        </w:trPr>
        <w:tc>
          <w:tcPr>
            <w:tcW w:w="1885" w:type="dxa"/>
            <w:hideMark/>
          </w:tcPr>
          <w:p w:rsidR="002A4F7D" w:rsidRPr="00986851" w:rsidRDefault="002A4F7D" w:rsidP="001D2D69">
            <w:pPr>
              <w:rPr>
                <w:rFonts w:asciiTheme="minorHAnsi" w:hAnsiTheme="minorHAnsi" w:cstheme="minorHAnsi"/>
                <w:b/>
                <w:bCs/>
                <w:sz w:val="20"/>
                <w:szCs w:val="20"/>
              </w:rPr>
            </w:pPr>
            <w:r w:rsidRPr="00986851">
              <w:rPr>
                <w:rFonts w:asciiTheme="minorHAnsi" w:hAnsiTheme="minorHAnsi" w:cstheme="minorHAnsi"/>
                <w:b/>
                <w:bCs/>
                <w:sz w:val="20"/>
                <w:szCs w:val="20"/>
              </w:rPr>
              <w:t>Characteristics</w:t>
            </w:r>
          </w:p>
        </w:tc>
        <w:tc>
          <w:tcPr>
            <w:tcW w:w="1260" w:type="dxa"/>
            <w:hideMark/>
          </w:tcPr>
          <w:p w:rsidR="002A4F7D" w:rsidRPr="00986851" w:rsidRDefault="002A4F7D" w:rsidP="001D2D69">
            <w:pPr>
              <w:jc w:val="center"/>
              <w:rPr>
                <w:rFonts w:asciiTheme="minorHAnsi" w:hAnsiTheme="minorHAnsi" w:cstheme="minorHAnsi"/>
                <w:b/>
                <w:bCs/>
                <w:sz w:val="20"/>
                <w:szCs w:val="20"/>
              </w:rPr>
            </w:pPr>
          </w:p>
        </w:tc>
        <w:tc>
          <w:tcPr>
            <w:tcW w:w="3330" w:type="dxa"/>
            <w:gridSpan w:val="2"/>
            <w:hideMark/>
          </w:tcPr>
          <w:p w:rsidR="002A4F7D" w:rsidRPr="00986851" w:rsidRDefault="002A4F7D" w:rsidP="001D2D69">
            <w:pPr>
              <w:jc w:val="center"/>
              <w:rPr>
                <w:rFonts w:asciiTheme="minorHAnsi" w:hAnsiTheme="minorHAnsi" w:cstheme="minorHAnsi"/>
                <w:b/>
                <w:bCs/>
                <w:sz w:val="20"/>
                <w:szCs w:val="20"/>
              </w:rPr>
            </w:pPr>
            <w:r w:rsidRPr="00986851">
              <w:rPr>
                <w:rFonts w:asciiTheme="minorHAnsi" w:hAnsiTheme="minorHAnsi" w:cstheme="minorHAnsi"/>
                <w:b/>
                <w:bCs/>
                <w:sz w:val="20"/>
                <w:szCs w:val="20"/>
              </w:rPr>
              <w:t>Food Availability (FA)</w:t>
            </w:r>
          </w:p>
        </w:tc>
        <w:tc>
          <w:tcPr>
            <w:tcW w:w="3330" w:type="dxa"/>
            <w:gridSpan w:val="2"/>
            <w:hideMark/>
          </w:tcPr>
          <w:p w:rsidR="002A4F7D" w:rsidRPr="00986851" w:rsidRDefault="002A4F7D" w:rsidP="001D2D69">
            <w:pPr>
              <w:jc w:val="center"/>
              <w:rPr>
                <w:rFonts w:asciiTheme="minorHAnsi" w:hAnsiTheme="minorHAnsi" w:cstheme="minorHAnsi"/>
                <w:b/>
                <w:bCs/>
                <w:sz w:val="20"/>
                <w:szCs w:val="20"/>
              </w:rPr>
            </w:pPr>
            <w:r w:rsidRPr="00986851">
              <w:rPr>
                <w:rFonts w:asciiTheme="minorHAnsi" w:hAnsiTheme="minorHAnsi" w:cstheme="minorHAnsi"/>
                <w:b/>
                <w:bCs/>
                <w:sz w:val="20"/>
                <w:szCs w:val="20"/>
              </w:rPr>
              <w:t>Food Safety (FS)</w:t>
            </w:r>
          </w:p>
        </w:tc>
      </w:tr>
      <w:tr w:rsidR="002A4F7D" w:rsidRPr="00D05412" w:rsidTr="001D2D69">
        <w:trPr>
          <w:trHeight w:val="610"/>
        </w:trPr>
        <w:tc>
          <w:tcPr>
            <w:tcW w:w="1885" w:type="dxa"/>
            <w:hideMark/>
          </w:tcPr>
          <w:p w:rsidR="002A4F7D" w:rsidRPr="00986851" w:rsidRDefault="002A4F7D" w:rsidP="001D2D69">
            <w:pPr>
              <w:rPr>
                <w:rFonts w:asciiTheme="minorHAnsi" w:hAnsiTheme="minorHAnsi" w:cstheme="minorHAnsi"/>
                <w:sz w:val="20"/>
                <w:szCs w:val="20"/>
              </w:rPr>
            </w:pPr>
            <w:r w:rsidRPr="00986851">
              <w:rPr>
                <w:rFonts w:asciiTheme="minorHAnsi" w:hAnsiTheme="minorHAnsi" w:cstheme="minorHAnsi"/>
                <w:sz w:val="20"/>
                <w:szCs w:val="20"/>
              </w:rPr>
              <w:t> </w:t>
            </w:r>
          </w:p>
        </w:tc>
        <w:tc>
          <w:tcPr>
            <w:tcW w:w="1260" w:type="dxa"/>
            <w:hideMark/>
          </w:tcPr>
          <w:p w:rsidR="002A4F7D" w:rsidRPr="00986851" w:rsidRDefault="002A4F7D" w:rsidP="001D2D69">
            <w:pPr>
              <w:jc w:val="center"/>
              <w:rPr>
                <w:rFonts w:asciiTheme="minorHAnsi" w:hAnsiTheme="minorHAnsi" w:cstheme="minorHAnsi"/>
                <w:b/>
                <w:bCs/>
                <w:sz w:val="20"/>
                <w:szCs w:val="20"/>
              </w:rPr>
            </w:pPr>
            <w:r w:rsidRPr="00986851">
              <w:rPr>
                <w:rFonts w:asciiTheme="minorHAnsi" w:hAnsiTheme="minorHAnsi" w:cstheme="minorHAnsi"/>
                <w:b/>
                <w:bCs/>
                <w:sz w:val="20"/>
                <w:szCs w:val="20"/>
              </w:rPr>
              <w:t xml:space="preserve">Total, no. (weighted </w:t>
            </w:r>
            <w:proofErr w:type="gramStart"/>
            <w:r w:rsidRPr="00986851">
              <w:rPr>
                <w:rFonts w:asciiTheme="minorHAnsi" w:hAnsiTheme="minorHAnsi" w:cstheme="minorHAnsi"/>
                <w:b/>
                <w:bCs/>
                <w:sz w:val="20"/>
                <w:szCs w:val="20"/>
              </w:rPr>
              <w:t>%)*</w:t>
            </w:r>
            <w:proofErr w:type="gramEnd"/>
          </w:p>
        </w:tc>
        <w:tc>
          <w:tcPr>
            <w:tcW w:w="1710" w:type="dxa"/>
            <w:hideMark/>
          </w:tcPr>
          <w:p w:rsidR="002A4F7D" w:rsidRPr="00986851" w:rsidRDefault="002A4F7D" w:rsidP="001D2D69">
            <w:pPr>
              <w:jc w:val="center"/>
              <w:rPr>
                <w:rFonts w:asciiTheme="minorHAnsi" w:hAnsiTheme="minorHAnsi" w:cstheme="minorHAnsi"/>
                <w:b/>
                <w:bCs/>
                <w:sz w:val="20"/>
                <w:szCs w:val="20"/>
              </w:rPr>
            </w:pPr>
            <w:r w:rsidRPr="00986851">
              <w:rPr>
                <w:rFonts w:asciiTheme="minorHAnsi" w:hAnsiTheme="minorHAnsi" w:cstheme="minorHAnsi"/>
                <w:b/>
                <w:bCs/>
                <w:sz w:val="20"/>
                <w:szCs w:val="20"/>
              </w:rPr>
              <w:t>Weighted % (95% CI)</w:t>
            </w:r>
          </w:p>
        </w:tc>
        <w:tc>
          <w:tcPr>
            <w:tcW w:w="1620" w:type="dxa"/>
            <w:hideMark/>
          </w:tcPr>
          <w:p w:rsidR="002A4F7D" w:rsidRPr="00986851" w:rsidRDefault="002A4F7D" w:rsidP="001D2D69">
            <w:pPr>
              <w:jc w:val="center"/>
              <w:rPr>
                <w:rFonts w:asciiTheme="minorHAnsi" w:hAnsiTheme="minorHAnsi" w:cstheme="minorHAnsi"/>
                <w:b/>
                <w:bCs/>
                <w:sz w:val="20"/>
                <w:szCs w:val="20"/>
              </w:rPr>
            </w:pPr>
            <w:r w:rsidRPr="00986851">
              <w:rPr>
                <w:rFonts w:asciiTheme="minorHAnsi" w:hAnsiTheme="minorHAnsi" w:cstheme="minorHAnsi"/>
                <w:b/>
                <w:bCs/>
                <w:sz w:val="20"/>
                <w:szCs w:val="20"/>
              </w:rPr>
              <w:t>Adjusted Odds Ratio</w:t>
            </w:r>
            <w:r w:rsidRPr="00AF4CEF">
              <w:rPr>
                <w:rFonts w:asciiTheme="minorHAnsi" w:hAnsiTheme="minorHAnsi" w:cstheme="minorHAnsi"/>
                <w:b/>
                <w:bCs/>
                <w:sz w:val="20"/>
                <w:szCs w:val="20"/>
                <w:vertAlign w:val="superscript"/>
              </w:rPr>
              <w:t xml:space="preserve">††† </w:t>
            </w:r>
            <w:r w:rsidRPr="00986851">
              <w:rPr>
                <w:rFonts w:asciiTheme="minorHAnsi" w:hAnsiTheme="minorHAnsi" w:cstheme="minorHAnsi"/>
                <w:b/>
                <w:bCs/>
                <w:sz w:val="20"/>
                <w:szCs w:val="20"/>
              </w:rPr>
              <w:t>(95% CI)</w:t>
            </w:r>
          </w:p>
        </w:tc>
        <w:tc>
          <w:tcPr>
            <w:tcW w:w="1620" w:type="dxa"/>
            <w:hideMark/>
          </w:tcPr>
          <w:p w:rsidR="002A4F7D" w:rsidRPr="00986851" w:rsidRDefault="002A4F7D" w:rsidP="001D2D69">
            <w:pPr>
              <w:jc w:val="center"/>
              <w:rPr>
                <w:rFonts w:asciiTheme="minorHAnsi" w:hAnsiTheme="minorHAnsi" w:cstheme="minorHAnsi"/>
                <w:b/>
                <w:bCs/>
                <w:sz w:val="20"/>
                <w:szCs w:val="20"/>
              </w:rPr>
            </w:pPr>
            <w:r w:rsidRPr="00986851">
              <w:rPr>
                <w:rFonts w:asciiTheme="minorHAnsi" w:hAnsiTheme="minorHAnsi" w:cstheme="minorHAnsi"/>
                <w:b/>
                <w:bCs/>
                <w:sz w:val="20"/>
                <w:szCs w:val="20"/>
              </w:rPr>
              <w:t>Weighted % (95% CI)</w:t>
            </w:r>
          </w:p>
        </w:tc>
        <w:tc>
          <w:tcPr>
            <w:tcW w:w="1710" w:type="dxa"/>
            <w:hideMark/>
          </w:tcPr>
          <w:p w:rsidR="002A4F7D" w:rsidRPr="00986851" w:rsidRDefault="002A4F7D" w:rsidP="001D2D69">
            <w:pPr>
              <w:jc w:val="center"/>
              <w:rPr>
                <w:rFonts w:asciiTheme="minorHAnsi" w:hAnsiTheme="minorHAnsi" w:cstheme="minorHAnsi"/>
                <w:b/>
                <w:bCs/>
                <w:sz w:val="20"/>
                <w:szCs w:val="20"/>
              </w:rPr>
            </w:pPr>
            <w:r w:rsidRPr="00986851">
              <w:rPr>
                <w:rFonts w:asciiTheme="minorHAnsi" w:hAnsiTheme="minorHAnsi" w:cstheme="minorHAnsi"/>
                <w:b/>
                <w:bCs/>
                <w:sz w:val="20"/>
                <w:szCs w:val="20"/>
              </w:rPr>
              <w:t>Adjusted Odds Ratio</w:t>
            </w:r>
            <w:r w:rsidRPr="00AF4CEF">
              <w:rPr>
                <w:rFonts w:asciiTheme="minorHAnsi" w:hAnsiTheme="minorHAnsi" w:cstheme="minorHAnsi"/>
                <w:b/>
                <w:bCs/>
                <w:sz w:val="20"/>
                <w:szCs w:val="20"/>
                <w:vertAlign w:val="superscript"/>
              </w:rPr>
              <w:t>††</w:t>
            </w:r>
            <w:proofErr w:type="gramStart"/>
            <w:r w:rsidRPr="00AF4CEF">
              <w:rPr>
                <w:rFonts w:asciiTheme="minorHAnsi" w:hAnsiTheme="minorHAnsi" w:cstheme="minorHAnsi"/>
                <w:b/>
                <w:bCs/>
                <w:sz w:val="20"/>
                <w:szCs w:val="20"/>
                <w:vertAlign w:val="superscript"/>
              </w:rPr>
              <w:t xml:space="preserve">† </w:t>
            </w:r>
            <w:r w:rsidRPr="00986851">
              <w:rPr>
                <w:rFonts w:asciiTheme="minorHAnsi" w:hAnsiTheme="minorHAnsi" w:cstheme="minorHAnsi"/>
                <w:b/>
                <w:bCs/>
                <w:sz w:val="20"/>
                <w:szCs w:val="20"/>
              </w:rPr>
              <w:t xml:space="preserve"> (</w:t>
            </w:r>
            <w:proofErr w:type="gramEnd"/>
            <w:r w:rsidRPr="00986851">
              <w:rPr>
                <w:rFonts w:asciiTheme="minorHAnsi" w:hAnsiTheme="minorHAnsi" w:cstheme="minorHAnsi"/>
                <w:b/>
                <w:bCs/>
                <w:sz w:val="20"/>
                <w:szCs w:val="20"/>
              </w:rPr>
              <w:t>95% CI)</w:t>
            </w:r>
          </w:p>
        </w:tc>
      </w:tr>
      <w:tr w:rsidR="002A4F7D" w:rsidRPr="00D05412" w:rsidTr="001D2D69">
        <w:trPr>
          <w:trHeight w:val="39"/>
        </w:trPr>
        <w:tc>
          <w:tcPr>
            <w:tcW w:w="1885" w:type="dxa"/>
            <w:hideMark/>
          </w:tcPr>
          <w:p w:rsidR="002A4F7D" w:rsidRPr="00986851" w:rsidRDefault="002A4F7D" w:rsidP="001D2D69">
            <w:pPr>
              <w:rPr>
                <w:rFonts w:asciiTheme="minorHAnsi" w:hAnsiTheme="minorHAnsi" w:cstheme="minorHAnsi"/>
                <w:b/>
                <w:bCs/>
                <w:sz w:val="20"/>
                <w:szCs w:val="20"/>
              </w:rPr>
            </w:pPr>
            <w:r w:rsidRPr="00986851">
              <w:rPr>
                <w:rFonts w:asciiTheme="minorHAnsi" w:hAnsiTheme="minorHAnsi" w:cstheme="minorHAnsi"/>
                <w:b/>
                <w:bCs/>
                <w:sz w:val="20"/>
                <w:szCs w:val="20"/>
              </w:rPr>
              <w:t>Total sample</w:t>
            </w:r>
          </w:p>
        </w:tc>
        <w:tc>
          <w:tcPr>
            <w:tcW w:w="126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3,652</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58.3</w:t>
            </w:r>
          </w:p>
        </w:tc>
        <w:tc>
          <w:tcPr>
            <w:tcW w:w="1620" w:type="dxa"/>
            <w:hideMark/>
          </w:tcPr>
          <w:p w:rsidR="002A4F7D" w:rsidRPr="00986851" w:rsidRDefault="002A4F7D" w:rsidP="001D2D69">
            <w:pPr>
              <w:jc w:val="center"/>
              <w:rPr>
                <w:rFonts w:asciiTheme="minorHAnsi" w:hAnsiTheme="minorHAnsi" w:cstheme="minorHAnsi"/>
                <w:sz w:val="20"/>
                <w:szCs w:val="20"/>
              </w:rPr>
            </w:pP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57.5</w:t>
            </w:r>
          </w:p>
        </w:tc>
        <w:tc>
          <w:tcPr>
            <w:tcW w:w="1710" w:type="dxa"/>
            <w:noWrap/>
            <w:hideMark/>
          </w:tcPr>
          <w:p w:rsidR="002A4F7D" w:rsidRPr="00986851" w:rsidRDefault="002A4F7D" w:rsidP="001D2D69">
            <w:pPr>
              <w:jc w:val="center"/>
              <w:rPr>
                <w:rFonts w:asciiTheme="minorHAnsi" w:hAnsiTheme="minorHAnsi" w:cstheme="minorHAnsi"/>
                <w:sz w:val="20"/>
                <w:szCs w:val="20"/>
              </w:rPr>
            </w:pPr>
          </w:p>
        </w:tc>
      </w:tr>
      <w:tr w:rsidR="002A4F7D" w:rsidRPr="00D05412" w:rsidTr="001D2D69">
        <w:trPr>
          <w:trHeight w:val="39"/>
        </w:trPr>
        <w:tc>
          <w:tcPr>
            <w:tcW w:w="1885" w:type="dxa"/>
            <w:hideMark/>
          </w:tcPr>
          <w:p w:rsidR="002A4F7D" w:rsidRPr="00986851" w:rsidRDefault="002A4F7D" w:rsidP="001D2D69">
            <w:pPr>
              <w:rPr>
                <w:rFonts w:asciiTheme="minorHAnsi" w:hAnsiTheme="minorHAnsi" w:cstheme="minorHAnsi"/>
                <w:b/>
                <w:bCs/>
                <w:sz w:val="20"/>
                <w:szCs w:val="20"/>
              </w:rPr>
            </w:pPr>
            <w:r w:rsidRPr="00986851">
              <w:rPr>
                <w:rFonts w:asciiTheme="minorHAnsi" w:hAnsiTheme="minorHAnsi" w:cstheme="minorHAnsi"/>
                <w:b/>
                <w:bCs/>
                <w:sz w:val="20"/>
                <w:szCs w:val="20"/>
              </w:rPr>
              <w:t>Age (</w:t>
            </w:r>
            <w:proofErr w:type="spellStart"/>
            <w:r w:rsidRPr="00986851">
              <w:rPr>
                <w:rFonts w:asciiTheme="minorHAnsi" w:hAnsiTheme="minorHAnsi" w:cstheme="minorHAnsi"/>
                <w:b/>
                <w:bCs/>
                <w:sz w:val="20"/>
                <w:szCs w:val="20"/>
              </w:rPr>
              <w:t>yrs</w:t>
            </w:r>
            <w:proofErr w:type="spellEnd"/>
            <w:r w:rsidRPr="00986851">
              <w:rPr>
                <w:rFonts w:asciiTheme="minorHAnsi" w:hAnsiTheme="minorHAnsi" w:cstheme="minorHAnsi"/>
                <w:b/>
                <w:bCs/>
                <w:sz w:val="20"/>
                <w:szCs w:val="20"/>
              </w:rPr>
              <w:t>)</w:t>
            </w:r>
          </w:p>
        </w:tc>
        <w:tc>
          <w:tcPr>
            <w:tcW w:w="1260" w:type="dxa"/>
            <w:hideMark/>
          </w:tcPr>
          <w:p w:rsidR="002A4F7D" w:rsidRPr="00986851" w:rsidRDefault="002A4F7D" w:rsidP="001D2D69">
            <w:pPr>
              <w:jc w:val="center"/>
              <w:rPr>
                <w:rFonts w:asciiTheme="minorHAnsi" w:hAnsiTheme="minorHAnsi" w:cstheme="minorHAnsi"/>
                <w:b/>
                <w:bCs/>
                <w:sz w:val="20"/>
                <w:szCs w:val="20"/>
              </w:rPr>
            </w:pPr>
          </w:p>
        </w:tc>
        <w:tc>
          <w:tcPr>
            <w:tcW w:w="1710" w:type="dxa"/>
            <w:hideMark/>
          </w:tcPr>
          <w:p w:rsidR="002A4F7D" w:rsidRPr="00986851" w:rsidRDefault="002A4F7D" w:rsidP="001D2D69">
            <w:pPr>
              <w:jc w:val="center"/>
              <w:rPr>
                <w:rFonts w:asciiTheme="minorHAnsi" w:hAnsiTheme="minorHAnsi" w:cstheme="minorHAnsi"/>
                <w:b/>
                <w:bCs/>
                <w:sz w:val="20"/>
                <w:szCs w:val="20"/>
              </w:rPr>
            </w:pPr>
          </w:p>
        </w:tc>
        <w:tc>
          <w:tcPr>
            <w:tcW w:w="1620" w:type="dxa"/>
            <w:hideMark/>
          </w:tcPr>
          <w:p w:rsidR="002A4F7D" w:rsidRPr="00986851" w:rsidRDefault="002A4F7D" w:rsidP="001D2D69">
            <w:pPr>
              <w:jc w:val="center"/>
              <w:rPr>
                <w:rFonts w:asciiTheme="minorHAnsi" w:hAnsiTheme="minorHAnsi" w:cstheme="minorHAnsi"/>
                <w:b/>
                <w:bCs/>
                <w:sz w:val="20"/>
                <w:szCs w:val="20"/>
              </w:rPr>
            </w:pPr>
          </w:p>
        </w:tc>
        <w:tc>
          <w:tcPr>
            <w:tcW w:w="1620" w:type="dxa"/>
            <w:hideMark/>
          </w:tcPr>
          <w:p w:rsidR="002A4F7D" w:rsidRPr="00986851" w:rsidRDefault="002A4F7D" w:rsidP="001D2D69">
            <w:pPr>
              <w:jc w:val="center"/>
              <w:rPr>
                <w:rFonts w:asciiTheme="minorHAnsi" w:hAnsiTheme="minorHAnsi" w:cstheme="minorHAnsi"/>
                <w:b/>
                <w:bCs/>
                <w:sz w:val="20"/>
                <w:szCs w:val="20"/>
              </w:rPr>
            </w:pPr>
          </w:p>
        </w:tc>
        <w:tc>
          <w:tcPr>
            <w:tcW w:w="1710" w:type="dxa"/>
            <w:noWrap/>
            <w:hideMark/>
          </w:tcPr>
          <w:p w:rsidR="002A4F7D" w:rsidRPr="00986851" w:rsidRDefault="002A4F7D" w:rsidP="001D2D69">
            <w:pPr>
              <w:jc w:val="center"/>
              <w:rPr>
                <w:rFonts w:asciiTheme="minorHAnsi" w:hAnsiTheme="minorHAnsi" w:cstheme="minorHAnsi"/>
                <w:sz w:val="20"/>
                <w:szCs w:val="20"/>
              </w:rPr>
            </w:pPr>
          </w:p>
        </w:tc>
      </w:tr>
      <w:tr w:rsidR="002A4F7D" w:rsidRPr="00D05412" w:rsidTr="001D2D69">
        <w:trPr>
          <w:trHeight w:val="111"/>
        </w:trPr>
        <w:tc>
          <w:tcPr>
            <w:tcW w:w="1885" w:type="dxa"/>
            <w:hideMark/>
          </w:tcPr>
          <w:p w:rsidR="002A4F7D" w:rsidRPr="00986851" w:rsidRDefault="002A4F7D" w:rsidP="001D2D69">
            <w:pPr>
              <w:rPr>
                <w:rFonts w:asciiTheme="minorHAnsi" w:hAnsiTheme="minorHAnsi" w:cstheme="minorHAnsi"/>
                <w:sz w:val="20"/>
                <w:szCs w:val="20"/>
              </w:rPr>
            </w:pPr>
            <w:r w:rsidRPr="00986851">
              <w:rPr>
                <w:rFonts w:asciiTheme="minorHAnsi" w:hAnsiTheme="minorHAnsi" w:cstheme="minorHAnsi"/>
                <w:sz w:val="20"/>
                <w:szCs w:val="20"/>
              </w:rPr>
              <w:t xml:space="preserve">18–34 </w:t>
            </w:r>
          </w:p>
        </w:tc>
        <w:tc>
          <w:tcPr>
            <w:tcW w:w="126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551 (28.2)</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60.2 (55.7–65.1)</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1.38 (1.03–1.86)</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56.6 (51.8–61.5)</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1.02 (0.75–1.38)</w:t>
            </w:r>
          </w:p>
        </w:tc>
      </w:tr>
      <w:tr w:rsidR="002A4F7D" w:rsidRPr="00D05412" w:rsidTr="001D2D69">
        <w:trPr>
          <w:trHeight w:val="145"/>
        </w:trPr>
        <w:tc>
          <w:tcPr>
            <w:tcW w:w="1885" w:type="dxa"/>
            <w:hideMark/>
          </w:tcPr>
          <w:p w:rsidR="002A4F7D" w:rsidRPr="00986851" w:rsidRDefault="002A4F7D" w:rsidP="001D2D69">
            <w:pPr>
              <w:rPr>
                <w:rFonts w:asciiTheme="minorHAnsi" w:hAnsiTheme="minorHAnsi" w:cstheme="minorHAnsi"/>
                <w:sz w:val="20"/>
                <w:szCs w:val="20"/>
              </w:rPr>
            </w:pPr>
            <w:r w:rsidRPr="00986851">
              <w:rPr>
                <w:rFonts w:asciiTheme="minorHAnsi" w:hAnsiTheme="minorHAnsi" w:cstheme="minorHAnsi"/>
                <w:sz w:val="20"/>
                <w:szCs w:val="20"/>
              </w:rPr>
              <w:t xml:space="preserve">35–49 </w:t>
            </w:r>
          </w:p>
        </w:tc>
        <w:tc>
          <w:tcPr>
            <w:tcW w:w="126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980 (24.5)</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63.9 (60.5–67.3)</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1.68 (1.30–2.19)</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60.7 (57.3–64.1)</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1.31 (1.00–1.71)</w:t>
            </w:r>
          </w:p>
        </w:tc>
      </w:tr>
      <w:tr w:rsidR="002A4F7D" w:rsidRPr="00D05412" w:rsidTr="001D2D69">
        <w:trPr>
          <w:trHeight w:val="234"/>
        </w:trPr>
        <w:tc>
          <w:tcPr>
            <w:tcW w:w="1885" w:type="dxa"/>
            <w:hideMark/>
          </w:tcPr>
          <w:p w:rsidR="002A4F7D" w:rsidRPr="00986851" w:rsidRDefault="002A4F7D" w:rsidP="001D2D69">
            <w:pPr>
              <w:rPr>
                <w:rFonts w:asciiTheme="minorHAnsi" w:hAnsiTheme="minorHAnsi" w:cstheme="minorHAnsi"/>
                <w:sz w:val="20"/>
                <w:szCs w:val="20"/>
              </w:rPr>
            </w:pPr>
            <w:r w:rsidRPr="00986851">
              <w:rPr>
                <w:rFonts w:asciiTheme="minorHAnsi" w:hAnsiTheme="minorHAnsi" w:cstheme="minorHAnsi"/>
                <w:sz w:val="20"/>
                <w:szCs w:val="20"/>
              </w:rPr>
              <w:t xml:space="preserve">50–64 </w:t>
            </w:r>
          </w:p>
        </w:tc>
        <w:tc>
          <w:tcPr>
            <w:tcW w:w="126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1,168 (25.9)</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57.3 (54.1–60.4)</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1.30 (1.04–1.64)</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58.7 (55.6–61.9)</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1.21 (0.95–1.54)</w:t>
            </w:r>
          </w:p>
        </w:tc>
      </w:tr>
      <w:tr w:rsidR="002A4F7D" w:rsidRPr="00D05412" w:rsidTr="001D2D69">
        <w:trPr>
          <w:trHeight w:val="150"/>
        </w:trPr>
        <w:tc>
          <w:tcPr>
            <w:tcW w:w="1885" w:type="dxa"/>
            <w:hideMark/>
          </w:tcPr>
          <w:p w:rsidR="002A4F7D" w:rsidRPr="00986851" w:rsidRDefault="002A4F7D" w:rsidP="001D2D69">
            <w:pPr>
              <w:rPr>
                <w:rFonts w:asciiTheme="minorHAnsi" w:hAnsiTheme="minorHAnsi" w:cstheme="minorHAnsi"/>
                <w:sz w:val="20"/>
                <w:szCs w:val="20"/>
              </w:rPr>
            </w:pPr>
            <w:r w:rsidRPr="00986851">
              <w:rPr>
                <w:rFonts w:asciiTheme="minorHAnsi" w:hAnsiTheme="minorHAnsi" w:cstheme="minorHAnsi"/>
                <w:sz w:val="20"/>
                <w:szCs w:val="20"/>
              </w:rPr>
              <w:t xml:space="preserve">≥65 </w:t>
            </w:r>
          </w:p>
        </w:tc>
        <w:tc>
          <w:tcPr>
            <w:tcW w:w="126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953 (21.5)</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50.6 (47.1–54.0)</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Reference</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53.7 (50.2–57.1)</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Reference</w:t>
            </w:r>
          </w:p>
        </w:tc>
      </w:tr>
      <w:tr w:rsidR="002A4F7D" w:rsidRPr="00D05412" w:rsidTr="001D2D69">
        <w:trPr>
          <w:trHeight w:val="94"/>
        </w:trPr>
        <w:tc>
          <w:tcPr>
            <w:tcW w:w="1885" w:type="dxa"/>
            <w:hideMark/>
          </w:tcPr>
          <w:p w:rsidR="002A4F7D" w:rsidRPr="00986851" w:rsidRDefault="002A4F7D" w:rsidP="001D2D69">
            <w:pPr>
              <w:rPr>
                <w:rFonts w:asciiTheme="minorHAnsi" w:hAnsiTheme="minorHAnsi" w:cstheme="minorBidi"/>
                <w:b/>
                <w:bCs/>
                <w:sz w:val="20"/>
                <w:szCs w:val="20"/>
              </w:rPr>
            </w:pPr>
            <w:r w:rsidRPr="00986851">
              <w:rPr>
                <w:rFonts w:asciiTheme="minorHAnsi" w:hAnsiTheme="minorHAnsi" w:cstheme="minorBidi"/>
                <w:b/>
                <w:bCs/>
                <w:sz w:val="20"/>
                <w:szCs w:val="20"/>
              </w:rPr>
              <w:t>Gender</w:t>
            </w:r>
          </w:p>
        </w:tc>
        <w:tc>
          <w:tcPr>
            <w:tcW w:w="1260" w:type="dxa"/>
            <w:hideMark/>
          </w:tcPr>
          <w:p w:rsidR="002A4F7D" w:rsidRPr="00986851" w:rsidRDefault="002A4F7D" w:rsidP="001D2D69">
            <w:pPr>
              <w:jc w:val="center"/>
              <w:rPr>
                <w:rFonts w:asciiTheme="minorHAnsi" w:hAnsiTheme="minorHAnsi" w:cstheme="minorBidi"/>
                <w:b/>
                <w:bCs/>
                <w:sz w:val="20"/>
                <w:szCs w:val="20"/>
              </w:rPr>
            </w:pPr>
          </w:p>
        </w:tc>
        <w:tc>
          <w:tcPr>
            <w:tcW w:w="1710" w:type="dxa"/>
            <w:hideMark/>
          </w:tcPr>
          <w:p w:rsidR="002A4F7D" w:rsidRPr="00986851" w:rsidRDefault="002A4F7D" w:rsidP="001D2D69">
            <w:pPr>
              <w:jc w:val="center"/>
              <w:rPr>
                <w:rFonts w:asciiTheme="minorHAnsi" w:hAnsiTheme="minorHAnsi" w:cstheme="minorBidi"/>
                <w:b/>
                <w:bCs/>
                <w:sz w:val="20"/>
                <w:szCs w:val="20"/>
              </w:rPr>
            </w:pPr>
          </w:p>
        </w:tc>
        <w:tc>
          <w:tcPr>
            <w:tcW w:w="1620" w:type="dxa"/>
            <w:hideMark/>
          </w:tcPr>
          <w:p w:rsidR="002A4F7D" w:rsidRPr="00986851" w:rsidRDefault="002A4F7D" w:rsidP="001D2D69">
            <w:pPr>
              <w:jc w:val="center"/>
              <w:rPr>
                <w:rFonts w:asciiTheme="minorHAnsi" w:hAnsiTheme="minorHAnsi" w:cstheme="minorBidi"/>
                <w:b/>
                <w:bCs/>
                <w:sz w:val="20"/>
                <w:szCs w:val="20"/>
              </w:rPr>
            </w:pPr>
          </w:p>
        </w:tc>
        <w:tc>
          <w:tcPr>
            <w:tcW w:w="1620" w:type="dxa"/>
            <w:hideMark/>
          </w:tcPr>
          <w:p w:rsidR="002A4F7D" w:rsidRPr="00986851" w:rsidRDefault="002A4F7D" w:rsidP="001D2D69">
            <w:pPr>
              <w:jc w:val="center"/>
              <w:rPr>
                <w:rFonts w:asciiTheme="minorHAnsi" w:hAnsiTheme="minorHAnsi" w:cstheme="minorBidi"/>
                <w:b/>
                <w:bCs/>
                <w:sz w:val="20"/>
                <w:szCs w:val="20"/>
              </w:rPr>
            </w:pPr>
          </w:p>
        </w:tc>
        <w:tc>
          <w:tcPr>
            <w:tcW w:w="1710" w:type="dxa"/>
            <w:hideMark/>
          </w:tcPr>
          <w:p w:rsidR="002A4F7D" w:rsidRPr="00986851" w:rsidRDefault="002A4F7D" w:rsidP="001D2D69">
            <w:pPr>
              <w:jc w:val="center"/>
              <w:rPr>
                <w:rFonts w:asciiTheme="minorHAnsi" w:hAnsiTheme="minorHAnsi" w:cstheme="minorBidi"/>
                <w:b/>
                <w:bCs/>
                <w:sz w:val="20"/>
                <w:szCs w:val="20"/>
              </w:rPr>
            </w:pPr>
          </w:p>
        </w:tc>
      </w:tr>
      <w:tr w:rsidR="002A4F7D" w:rsidRPr="00D05412" w:rsidTr="001D2D69">
        <w:trPr>
          <w:trHeight w:val="184"/>
        </w:trPr>
        <w:tc>
          <w:tcPr>
            <w:tcW w:w="1885" w:type="dxa"/>
            <w:hideMark/>
          </w:tcPr>
          <w:p w:rsidR="002A4F7D" w:rsidRPr="00986851" w:rsidRDefault="002A4F7D" w:rsidP="001D2D69">
            <w:pPr>
              <w:rPr>
                <w:rFonts w:asciiTheme="minorHAnsi" w:hAnsiTheme="minorHAnsi" w:cstheme="minorBidi"/>
                <w:sz w:val="20"/>
                <w:szCs w:val="20"/>
              </w:rPr>
            </w:pPr>
            <w:r w:rsidRPr="00986851">
              <w:rPr>
                <w:rFonts w:asciiTheme="minorHAnsi" w:hAnsiTheme="minorHAnsi" w:cstheme="minorBidi"/>
                <w:sz w:val="20"/>
                <w:szCs w:val="20"/>
              </w:rPr>
              <w:t>Male</w:t>
            </w:r>
          </w:p>
        </w:tc>
        <w:tc>
          <w:tcPr>
            <w:tcW w:w="126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1,848 (48.8)</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56.0 (53.2–58.9)</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Reference</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53.2 (50.4–56.1)</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Reference</w:t>
            </w:r>
          </w:p>
        </w:tc>
      </w:tr>
      <w:tr w:rsidR="002A4F7D" w:rsidRPr="00D05412" w:rsidTr="001D2D69">
        <w:trPr>
          <w:trHeight w:val="184"/>
        </w:trPr>
        <w:tc>
          <w:tcPr>
            <w:tcW w:w="1885" w:type="dxa"/>
            <w:hideMark/>
          </w:tcPr>
          <w:p w:rsidR="002A4F7D" w:rsidRPr="00986851" w:rsidRDefault="002A4F7D" w:rsidP="001D2D69">
            <w:pPr>
              <w:rPr>
                <w:rFonts w:asciiTheme="minorHAnsi" w:hAnsiTheme="minorHAnsi" w:cstheme="minorBidi"/>
                <w:sz w:val="20"/>
                <w:szCs w:val="20"/>
              </w:rPr>
            </w:pPr>
            <w:r w:rsidRPr="00986851">
              <w:rPr>
                <w:rFonts w:asciiTheme="minorHAnsi" w:hAnsiTheme="minorHAnsi" w:cstheme="minorBidi"/>
                <w:sz w:val="20"/>
                <w:szCs w:val="20"/>
              </w:rPr>
              <w:t>Female</w:t>
            </w:r>
          </w:p>
        </w:tc>
        <w:tc>
          <w:tcPr>
            <w:tcW w:w="126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1,804 (51.2)</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60.4 (57.8–63.1)</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1.21 (1.03–1.45)</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61.6 (58.9–64.3)</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1.42 (1.20–1.69)</w:t>
            </w:r>
          </w:p>
        </w:tc>
      </w:tr>
      <w:tr w:rsidR="002A4F7D" w:rsidRPr="00D05412" w:rsidTr="001D2D69">
        <w:trPr>
          <w:trHeight w:val="99"/>
        </w:trPr>
        <w:tc>
          <w:tcPr>
            <w:tcW w:w="1885" w:type="dxa"/>
            <w:hideMark/>
          </w:tcPr>
          <w:p w:rsidR="002A4F7D" w:rsidRPr="00986851" w:rsidRDefault="002A4F7D" w:rsidP="001D2D69">
            <w:pPr>
              <w:rPr>
                <w:rFonts w:asciiTheme="minorHAnsi" w:hAnsiTheme="minorHAnsi" w:cstheme="minorBidi"/>
                <w:b/>
                <w:bCs/>
                <w:sz w:val="20"/>
                <w:szCs w:val="20"/>
              </w:rPr>
            </w:pPr>
            <w:r w:rsidRPr="00986851">
              <w:rPr>
                <w:rFonts w:asciiTheme="minorHAnsi" w:hAnsiTheme="minorHAnsi" w:cstheme="minorBidi"/>
                <w:b/>
                <w:bCs/>
                <w:sz w:val="20"/>
                <w:szCs w:val="20"/>
              </w:rPr>
              <w:t>Race/ethnicity</w:t>
            </w:r>
          </w:p>
        </w:tc>
        <w:tc>
          <w:tcPr>
            <w:tcW w:w="7920" w:type="dxa"/>
            <w:gridSpan w:val="5"/>
            <w:hideMark/>
          </w:tcPr>
          <w:p w:rsidR="002A4F7D" w:rsidRPr="00986851" w:rsidRDefault="002A4F7D" w:rsidP="001D2D69">
            <w:pPr>
              <w:jc w:val="center"/>
              <w:rPr>
                <w:rFonts w:asciiTheme="minorHAnsi" w:hAnsiTheme="minorHAnsi" w:cstheme="minorBidi"/>
                <w:b/>
                <w:bCs/>
                <w:sz w:val="20"/>
                <w:szCs w:val="20"/>
              </w:rPr>
            </w:pPr>
          </w:p>
        </w:tc>
      </w:tr>
      <w:tr w:rsidR="002A4F7D" w:rsidRPr="00D05412" w:rsidTr="001D2D69">
        <w:trPr>
          <w:trHeight w:val="217"/>
        </w:trPr>
        <w:tc>
          <w:tcPr>
            <w:tcW w:w="1885" w:type="dxa"/>
            <w:hideMark/>
          </w:tcPr>
          <w:p w:rsidR="002A4F7D" w:rsidRPr="00986851" w:rsidRDefault="002A4F7D" w:rsidP="001D2D69">
            <w:pPr>
              <w:rPr>
                <w:rFonts w:asciiTheme="minorHAnsi" w:hAnsiTheme="minorHAnsi" w:cstheme="minorBidi"/>
                <w:sz w:val="20"/>
                <w:szCs w:val="20"/>
              </w:rPr>
            </w:pPr>
            <w:r w:rsidRPr="00986851">
              <w:rPr>
                <w:rFonts w:asciiTheme="minorHAnsi" w:hAnsiTheme="minorHAnsi" w:cstheme="minorBidi"/>
                <w:sz w:val="20"/>
                <w:szCs w:val="20"/>
              </w:rPr>
              <w:t>NH White</w:t>
            </w:r>
          </w:p>
        </w:tc>
        <w:tc>
          <w:tcPr>
            <w:tcW w:w="126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2,691 (64.1)</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54.3 (52.0–56.6)</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Reference</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50.6 (48.3–52.9)</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Reference</w:t>
            </w:r>
          </w:p>
        </w:tc>
      </w:tr>
      <w:tr w:rsidR="002A4F7D" w:rsidRPr="00D05412" w:rsidTr="001D2D69">
        <w:trPr>
          <w:trHeight w:val="251"/>
        </w:trPr>
        <w:tc>
          <w:tcPr>
            <w:tcW w:w="1885" w:type="dxa"/>
            <w:hideMark/>
          </w:tcPr>
          <w:p w:rsidR="002A4F7D" w:rsidRPr="00986851" w:rsidRDefault="002A4F7D" w:rsidP="001D2D69">
            <w:pPr>
              <w:rPr>
                <w:rFonts w:asciiTheme="minorHAnsi" w:hAnsiTheme="minorHAnsi" w:cstheme="minorBidi"/>
                <w:sz w:val="20"/>
                <w:szCs w:val="20"/>
              </w:rPr>
            </w:pPr>
            <w:r w:rsidRPr="00986851">
              <w:rPr>
                <w:rFonts w:asciiTheme="minorHAnsi" w:hAnsiTheme="minorHAnsi" w:cstheme="minorBidi"/>
                <w:sz w:val="20"/>
                <w:szCs w:val="20"/>
              </w:rPr>
              <w:t>NH Black</w:t>
            </w:r>
          </w:p>
        </w:tc>
        <w:tc>
          <w:tcPr>
            <w:tcW w:w="126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287 (11.4)</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67.6 (61.5–73.8)</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1.55 (1.14–2.12)</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72.7 (66.9–78.5)</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2.25 (1.65–3.07)</w:t>
            </w:r>
          </w:p>
        </w:tc>
      </w:tr>
      <w:tr w:rsidR="002A4F7D" w:rsidRPr="00D05412" w:rsidTr="001D2D69">
        <w:trPr>
          <w:trHeight w:val="229"/>
        </w:trPr>
        <w:tc>
          <w:tcPr>
            <w:tcW w:w="1885" w:type="dxa"/>
            <w:hideMark/>
          </w:tcPr>
          <w:p w:rsidR="002A4F7D" w:rsidRPr="00986851" w:rsidRDefault="002A4F7D" w:rsidP="001D2D69">
            <w:pPr>
              <w:rPr>
                <w:rFonts w:asciiTheme="minorHAnsi" w:hAnsiTheme="minorHAnsi" w:cstheme="minorBidi"/>
                <w:sz w:val="20"/>
                <w:szCs w:val="20"/>
              </w:rPr>
            </w:pPr>
            <w:r w:rsidRPr="00986851">
              <w:rPr>
                <w:rFonts w:asciiTheme="minorHAnsi" w:hAnsiTheme="minorHAnsi" w:cstheme="minorBidi"/>
                <w:sz w:val="20"/>
                <w:szCs w:val="20"/>
              </w:rPr>
              <w:t>Hispanic</w:t>
            </w:r>
          </w:p>
        </w:tc>
        <w:tc>
          <w:tcPr>
            <w:tcW w:w="126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374 (16.0)</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65.2 (59.6–70.7)</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1.39 (1.06–1.82)</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68.4 (63.1–73.6)</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1.94 (1.46–2.56)</w:t>
            </w:r>
          </w:p>
        </w:tc>
      </w:tr>
      <w:tr w:rsidR="002A4F7D" w:rsidRPr="00D05412" w:rsidTr="001D2D69">
        <w:trPr>
          <w:trHeight w:val="167"/>
        </w:trPr>
        <w:tc>
          <w:tcPr>
            <w:tcW w:w="1885" w:type="dxa"/>
            <w:hideMark/>
          </w:tcPr>
          <w:p w:rsidR="002A4F7D" w:rsidRPr="00986851" w:rsidRDefault="002A4F7D" w:rsidP="001D2D69">
            <w:pPr>
              <w:rPr>
                <w:rFonts w:asciiTheme="minorHAnsi" w:hAnsiTheme="minorHAnsi" w:cstheme="minorBidi"/>
                <w:sz w:val="20"/>
                <w:szCs w:val="20"/>
              </w:rPr>
            </w:pPr>
            <w:r w:rsidRPr="00986851">
              <w:rPr>
                <w:rFonts w:asciiTheme="minorHAnsi" w:hAnsiTheme="minorHAnsi" w:cstheme="minorBidi"/>
                <w:sz w:val="20"/>
                <w:szCs w:val="20"/>
              </w:rPr>
              <w:t>NH Other</w:t>
            </w:r>
            <w:r w:rsidRPr="00986851">
              <w:rPr>
                <w:rFonts w:asciiTheme="minorHAnsi" w:hAnsiTheme="minorHAnsi" w:cstheme="minorBidi"/>
                <w:sz w:val="20"/>
                <w:szCs w:val="20"/>
                <w:vertAlign w:val="superscript"/>
              </w:rPr>
              <w:t>†</w:t>
            </w:r>
          </w:p>
        </w:tc>
        <w:tc>
          <w:tcPr>
            <w:tcW w:w="126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300 (8.6)</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63.0 (55.9–70.0)</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1.40 (1.01–1.95)</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68.9 (62.3–75.6)</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2.50 (1.77–3.53)</w:t>
            </w:r>
          </w:p>
        </w:tc>
      </w:tr>
      <w:tr w:rsidR="002A4F7D" w:rsidRPr="00D05412" w:rsidTr="001D2D69">
        <w:trPr>
          <w:trHeight w:val="211"/>
        </w:trPr>
        <w:tc>
          <w:tcPr>
            <w:tcW w:w="1885" w:type="dxa"/>
            <w:hideMark/>
          </w:tcPr>
          <w:p w:rsidR="002A4F7D" w:rsidRPr="00986851" w:rsidRDefault="002A4F7D" w:rsidP="001D2D69">
            <w:pPr>
              <w:rPr>
                <w:rFonts w:asciiTheme="minorHAnsi" w:hAnsiTheme="minorHAnsi" w:cstheme="minorBidi"/>
                <w:b/>
                <w:bCs/>
                <w:sz w:val="20"/>
                <w:szCs w:val="20"/>
              </w:rPr>
            </w:pPr>
            <w:r w:rsidRPr="00986851">
              <w:rPr>
                <w:rFonts w:asciiTheme="minorHAnsi" w:hAnsiTheme="minorHAnsi" w:cstheme="minorBidi"/>
                <w:b/>
                <w:bCs/>
                <w:sz w:val="20"/>
                <w:szCs w:val="20"/>
              </w:rPr>
              <w:t>Education level</w:t>
            </w:r>
          </w:p>
        </w:tc>
        <w:tc>
          <w:tcPr>
            <w:tcW w:w="7920" w:type="dxa"/>
            <w:gridSpan w:val="5"/>
            <w:hideMark/>
          </w:tcPr>
          <w:p w:rsidR="002A4F7D" w:rsidRPr="00986851" w:rsidRDefault="002A4F7D" w:rsidP="001D2D69">
            <w:pPr>
              <w:jc w:val="center"/>
              <w:rPr>
                <w:rFonts w:asciiTheme="minorHAnsi" w:hAnsiTheme="minorHAnsi" w:cstheme="minorBidi"/>
                <w:b/>
                <w:bCs/>
                <w:sz w:val="20"/>
                <w:szCs w:val="20"/>
              </w:rPr>
            </w:pPr>
          </w:p>
        </w:tc>
      </w:tr>
      <w:tr w:rsidR="002A4F7D" w:rsidRPr="00D05412" w:rsidTr="001D2D69">
        <w:trPr>
          <w:trHeight w:val="167"/>
        </w:trPr>
        <w:tc>
          <w:tcPr>
            <w:tcW w:w="1885" w:type="dxa"/>
            <w:hideMark/>
          </w:tcPr>
          <w:p w:rsidR="002A4F7D" w:rsidRPr="00986851" w:rsidRDefault="002A4F7D" w:rsidP="001D2D69">
            <w:pPr>
              <w:rPr>
                <w:rFonts w:asciiTheme="minorHAnsi" w:hAnsiTheme="minorHAnsi" w:cstheme="minorBidi"/>
                <w:sz w:val="20"/>
                <w:szCs w:val="20"/>
              </w:rPr>
            </w:pPr>
            <w:r w:rsidRPr="00986851">
              <w:rPr>
                <w:rFonts w:asciiTheme="minorHAnsi" w:hAnsiTheme="minorHAnsi" w:cstheme="minorBidi"/>
                <w:sz w:val="20"/>
                <w:szCs w:val="20"/>
              </w:rPr>
              <w:t>≤High school</w:t>
            </w:r>
            <w:r w:rsidRPr="00986851">
              <w:rPr>
                <w:rFonts w:asciiTheme="minorHAnsi" w:hAnsiTheme="minorHAnsi" w:cstheme="minorBidi"/>
                <w:sz w:val="20"/>
                <w:szCs w:val="20"/>
                <w:vertAlign w:val="superscript"/>
              </w:rPr>
              <w:t>§</w:t>
            </w:r>
          </w:p>
        </w:tc>
        <w:tc>
          <w:tcPr>
            <w:tcW w:w="126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1,127 (38.0)</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62.3 (58.9–65.8)</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1.09 (0.87–1.35)</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65.7 (62.4–69.1)</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1.53 (1.22–1.91)</w:t>
            </w:r>
          </w:p>
        </w:tc>
      </w:tr>
      <w:tr w:rsidR="002A4F7D" w:rsidRPr="00D05412" w:rsidTr="001D2D69">
        <w:trPr>
          <w:trHeight w:val="43"/>
        </w:trPr>
        <w:tc>
          <w:tcPr>
            <w:tcW w:w="1885" w:type="dxa"/>
            <w:hideMark/>
          </w:tcPr>
          <w:p w:rsidR="002A4F7D" w:rsidRPr="00986851" w:rsidRDefault="002A4F7D" w:rsidP="001D2D69">
            <w:pPr>
              <w:rPr>
                <w:rFonts w:asciiTheme="minorHAnsi" w:hAnsiTheme="minorHAnsi" w:cstheme="minorBidi"/>
                <w:sz w:val="20"/>
                <w:szCs w:val="20"/>
              </w:rPr>
            </w:pPr>
            <w:r w:rsidRPr="00986851">
              <w:rPr>
                <w:rFonts w:asciiTheme="minorHAnsi" w:hAnsiTheme="minorHAnsi" w:cstheme="minorBidi"/>
                <w:sz w:val="20"/>
                <w:szCs w:val="20"/>
              </w:rPr>
              <w:t>Some college</w:t>
            </w:r>
          </w:p>
        </w:tc>
        <w:tc>
          <w:tcPr>
            <w:tcW w:w="126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1,020 (28.1)</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57.2 (53.4–61.0)</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1.01 (0.82–1.24)</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56.7 (52.9–60.5)</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1.24 (1.00–1.53)</w:t>
            </w:r>
          </w:p>
        </w:tc>
      </w:tr>
      <w:tr w:rsidR="002A4F7D" w:rsidRPr="00D05412" w:rsidTr="001D2D69">
        <w:trPr>
          <w:trHeight w:val="410"/>
        </w:trPr>
        <w:tc>
          <w:tcPr>
            <w:tcW w:w="1885" w:type="dxa"/>
            <w:hideMark/>
          </w:tcPr>
          <w:p w:rsidR="002A4F7D" w:rsidRPr="00986851" w:rsidRDefault="002A4F7D" w:rsidP="001D2D69">
            <w:pPr>
              <w:rPr>
                <w:rFonts w:asciiTheme="minorHAnsi" w:hAnsiTheme="minorHAnsi" w:cstheme="minorBidi"/>
                <w:sz w:val="20"/>
                <w:szCs w:val="20"/>
              </w:rPr>
            </w:pPr>
            <w:r w:rsidRPr="00986851">
              <w:rPr>
                <w:rFonts w:asciiTheme="minorHAnsi" w:hAnsiTheme="minorHAnsi" w:cstheme="minorBidi"/>
                <w:sz w:val="20"/>
                <w:szCs w:val="20"/>
              </w:rPr>
              <w:t>College graduate</w:t>
            </w:r>
          </w:p>
        </w:tc>
        <w:tc>
          <w:tcPr>
            <w:tcW w:w="126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1,505 (34.0)</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54.6 (51.8–57.5)</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Reference</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49.0 (46.1–51.9)</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Reference</w:t>
            </w:r>
          </w:p>
        </w:tc>
      </w:tr>
      <w:tr w:rsidR="002A4F7D" w:rsidRPr="00D05412" w:rsidTr="001D2D69">
        <w:trPr>
          <w:trHeight w:val="211"/>
        </w:trPr>
        <w:tc>
          <w:tcPr>
            <w:tcW w:w="1885" w:type="dxa"/>
            <w:hideMark/>
          </w:tcPr>
          <w:p w:rsidR="002A4F7D" w:rsidRPr="00986851" w:rsidRDefault="002A4F7D" w:rsidP="001D2D69">
            <w:pPr>
              <w:rPr>
                <w:rFonts w:asciiTheme="minorHAnsi" w:hAnsiTheme="minorHAnsi" w:cstheme="minorBidi"/>
                <w:b/>
                <w:bCs/>
                <w:sz w:val="20"/>
                <w:szCs w:val="20"/>
              </w:rPr>
            </w:pPr>
            <w:r w:rsidRPr="00986851">
              <w:rPr>
                <w:rFonts w:asciiTheme="minorHAnsi" w:hAnsiTheme="minorHAnsi" w:cstheme="minorBidi"/>
                <w:b/>
                <w:bCs/>
                <w:sz w:val="20"/>
                <w:szCs w:val="20"/>
              </w:rPr>
              <w:t>Annual household income ($)</w:t>
            </w:r>
          </w:p>
        </w:tc>
        <w:tc>
          <w:tcPr>
            <w:tcW w:w="7920" w:type="dxa"/>
            <w:gridSpan w:val="5"/>
            <w:hideMark/>
          </w:tcPr>
          <w:p w:rsidR="002A4F7D" w:rsidRPr="00986851" w:rsidRDefault="002A4F7D" w:rsidP="001D2D69">
            <w:pPr>
              <w:jc w:val="center"/>
              <w:rPr>
                <w:rFonts w:asciiTheme="minorHAnsi" w:hAnsiTheme="minorHAnsi" w:cstheme="minorBidi"/>
                <w:b/>
                <w:bCs/>
                <w:sz w:val="20"/>
                <w:szCs w:val="20"/>
              </w:rPr>
            </w:pPr>
          </w:p>
        </w:tc>
      </w:tr>
      <w:tr w:rsidR="002A4F7D" w:rsidRPr="00D05412" w:rsidTr="001D2D69">
        <w:trPr>
          <w:trHeight w:val="178"/>
        </w:trPr>
        <w:tc>
          <w:tcPr>
            <w:tcW w:w="1885" w:type="dxa"/>
            <w:hideMark/>
          </w:tcPr>
          <w:p w:rsidR="002A4F7D" w:rsidRPr="00986851" w:rsidRDefault="002A4F7D" w:rsidP="001D2D69">
            <w:pPr>
              <w:rPr>
                <w:rFonts w:asciiTheme="minorHAnsi" w:hAnsiTheme="minorHAnsi" w:cstheme="minorBidi"/>
                <w:sz w:val="20"/>
                <w:szCs w:val="20"/>
              </w:rPr>
            </w:pPr>
            <w:r w:rsidRPr="00986851">
              <w:rPr>
                <w:rFonts w:asciiTheme="minorHAnsi" w:hAnsiTheme="minorHAnsi" w:cstheme="minorBidi"/>
                <w:sz w:val="20"/>
                <w:szCs w:val="20"/>
              </w:rPr>
              <w:t>≤34,999</w:t>
            </w:r>
          </w:p>
        </w:tc>
        <w:tc>
          <w:tcPr>
            <w:tcW w:w="126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597 (20.6)</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69.9 (65.2–74.6)</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1.76 (1.30–2.39)</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72.7 (68.0–77.3)</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1.84 (1.35–2.51)</w:t>
            </w:r>
          </w:p>
        </w:tc>
      </w:tr>
      <w:tr w:rsidR="002A4F7D" w:rsidRPr="00D05412" w:rsidTr="001D2D69">
        <w:trPr>
          <w:trHeight w:val="229"/>
        </w:trPr>
        <w:tc>
          <w:tcPr>
            <w:tcW w:w="1885" w:type="dxa"/>
            <w:hideMark/>
          </w:tcPr>
          <w:p w:rsidR="002A4F7D" w:rsidRPr="00986851" w:rsidRDefault="002A4F7D" w:rsidP="001D2D69">
            <w:pPr>
              <w:rPr>
                <w:rFonts w:asciiTheme="minorHAnsi" w:hAnsiTheme="minorHAnsi" w:cstheme="minorBidi"/>
                <w:sz w:val="20"/>
                <w:szCs w:val="20"/>
              </w:rPr>
            </w:pPr>
            <w:r w:rsidRPr="00986851">
              <w:rPr>
                <w:rFonts w:asciiTheme="minorHAnsi" w:hAnsiTheme="minorHAnsi" w:cstheme="minorBidi"/>
                <w:sz w:val="20"/>
                <w:szCs w:val="20"/>
              </w:rPr>
              <w:t>35,000–74,999</w:t>
            </w:r>
          </w:p>
        </w:tc>
        <w:tc>
          <w:tcPr>
            <w:tcW w:w="126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952 (26.2)</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59.0 (55.2–62.8)</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1.24 (1.00–1.55)</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57.7 (53.9–61.5)</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1.15 (0.93–1.44)</w:t>
            </w:r>
          </w:p>
        </w:tc>
      </w:tr>
      <w:tr w:rsidR="002A4F7D" w:rsidRPr="00D05412" w:rsidTr="001D2D69">
        <w:trPr>
          <w:trHeight w:val="263"/>
        </w:trPr>
        <w:tc>
          <w:tcPr>
            <w:tcW w:w="1885" w:type="dxa"/>
            <w:hideMark/>
          </w:tcPr>
          <w:p w:rsidR="002A4F7D" w:rsidRPr="00986851" w:rsidRDefault="002A4F7D" w:rsidP="001D2D69">
            <w:pPr>
              <w:rPr>
                <w:rFonts w:asciiTheme="minorHAnsi" w:hAnsiTheme="minorHAnsi" w:cstheme="minorBidi"/>
                <w:sz w:val="20"/>
                <w:szCs w:val="20"/>
              </w:rPr>
            </w:pPr>
            <w:r w:rsidRPr="00986851">
              <w:rPr>
                <w:rFonts w:asciiTheme="minorHAnsi" w:hAnsiTheme="minorHAnsi" w:cstheme="minorBidi"/>
                <w:sz w:val="20"/>
                <w:szCs w:val="20"/>
              </w:rPr>
              <w:t>75,000–99,999</w:t>
            </w:r>
          </w:p>
        </w:tc>
        <w:tc>
          <w:tcPr>
            <w:tcW w:w="126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520 (14.1)</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53.9 (48.5–59.3)</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1.01 (0.82–1.30)</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54.3 (48.9–59.6)</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1.04 (0.81–1.35)</w:t>
            </w:r>
          </w:p>
        </w:tc>
      </w:tr>
      <w:tr w:rsidR="002A4F7D" w:rsidRPr="00D05412" w:rsidTr="001D2D69">
        <w:trPr>
          <w:trHeight w:val="263"/>
        </w:trPr>
        <w:tc>
          <w:tcPr>
            <w:tcW w:w="1885" w:type="dxa"/>
            <w:hideMark/>
          </w:tcPr>
          <w:p w:rsidR="002A4F7D" w:rsidRPr="00986851" w:rsidRDefault="002A4F7D" w:rsidP="001D2D69">
            <w:pPr>
              <w:rPr>
                <w:rFonts w:asciiTheme="minorHAnsi" w:hAnsiTheme="minorHAnsi" w:cstheme="minorBidi"/>
                <w:sz w:val="20"/>
                <w:szCs w:val="20"/>
              </w:rPr>
            </w:pPr>
            <w:r w:rsidRPr="00986851">
              <w:rPr>
                <w:rFonts w:asciiTheme="minorHAnsi" w:hAnsiTheme="minorHAnsi" w:cstheme="minorBidi"/>
                <w:sz w:val="20"/>
                <w:szCs w:val="20"/>
              </w:rPr>
              <w:t>≥100,000</w:t>
            </w:r>
          </w:p>
        </w:tc>
        <w:tc>
          <w:tcPr>
            <w:tcW w:w="126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1,583 (39.1)</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53.3 (50.4–56.2)</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Reference</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50.6 (47.7–53.5)</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Reference</w:t>
            </w:r>
          </w:p>
        </w:tc>
      </w:tr>
      <w:tr w:rsidR="002A4F7D" w:rsidRPr="00D05412" w:rsidTr="001D2D69">
        <w:trPr>
          <w:trHeight w:val="156"/>
        </w:trPr>
        <w:tc>
          <w:tcPr>
            <w:tcW w:w="1885" w:type="dxa"/>
            <w:hideMark/>
          </w:tcPr>
          <w:p w:rsidR="002A4F7D" w:rsidRPr="00986851" w:rsidRDefault="002A4F7D" w:rsidP="001D2D69">
            <w:pPr>
              <w:rPr>
                <w:rFonts w:asciiTheme="minorHAnsi" w:hAnsiTheme="minorHAnsi" w:cstheme="minorBidi"/>
                <w:b/>
                <w:bCs/>
                <w:sz w:val="20"/>
                <w:szCs w:val="20"/>
              </w:rPr>
            </w:pPr>
            <w:r w:rsidRPr="00986851">
              <w:rPr>
                <w:rFonts w:asciiTheme="minorHAnsi" w:hAnsiTheme="minorHAnsi" w:cstheme="minorBidi"/>
                <w:b/>
                <w:bCs/>
                <w:sz w:val="20"/>
                <w:szCs w:val="20"/>
              </w:rPr>
              <w:t>Marital status</w:t>
            </w:r>
          </w:p>
        </w:tc>
        <w:tc>
          <w:tcPr>
            <w:tcW w:w="7920" w:type="dxa"/>
            <w:gridSpan w:val="5"/>
            <w:hideMark/>
          </w:tcPr>
          <w:p w:rsidR="002A4F7D" w:rsidRPr="00986851" w:rsidRDefault="002A4F7D" w:rsidP="001D2D69">
            <w:pPr>
              <w:jc w:val="center"/>
              <w:rPr>
                <w:rFonts w:asciiTheme="minorHAnsi" w:hAnsiTheme="minorHAnsi" w:cstheme="minorBidi"/>
                <w:b/>
                <w:bCs/>
                <w:sz w:val="20"/>
                <w:szCs w:val="20"/>
              </w:rPr>
            </w:pPr>
          </w:p>
        </w:tc>
      </w:tr>
      <w:tr w:rsidR="002A4F7D" w:rsidRPr="00D05412" w:rsidTr="001D2D69">
        <w:trPr>
          <w:trHeight w:val="99"/>
        </w:trPr>
        <w:tc>
          <w:tcPr>
            <w:tcW w:w="1885" w:type="dxa"/>
            <w:hideMark/>
          </w:tcPr>
          <w:p w:rsidR="002A4F7D" w:rsidRPr="00986851" w:rsidRDefault="002A4F7D" w:rsidP="001D2D69">
            <w:pPr>
              <w:rPr>
                <w:rFonts w:asciiTheme="minorHAnsi" w:hAnsiTheme="minorHAnsi" w:cstheme="minorBidi"/>
                <w:sz w:val="20"/>
                <w:szCs w:val="20"/>
              </w:rPr>
            </w:pPr>
            <w:r w:rsidRPr="00986851">
              <w:rPr>
                <w:rFonts w:asciiTheme="minorHAnsi" w:hAnsiTheme="minorHAnsi" w:cstheme="minorBidi"/>
                <w:sz w:val="20"/>
                <w:szCs w:val="20"/>
              </w:rPr>
              <w:t>Married</w:t>
            </w:r>
          </w:p>
        </w:tc>
        <w:tc>
          <w:tcPr>
            <w:tcW w:w="126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2,539 (62.8)</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56.3 (54.1–58.5)</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Reference</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55.0 (52.8–57.2)</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Reference</w:t>
            </w:r>
          </w:p>
        </w:tc>
      </w:tr>
      <w:tr w:rsidR="002A4F7D" w:rsidRPr="00D05412" w:rsidTr="001D2D69">
        <w:trPr>
          <w:trHeight w:val="211"/>
        </w:trPr>
        <w:tc>
          <w:tcPr>
            <w:tcW w:w="1885" w:type="dxa"/>
            <w:hideMark/>
          </w:tcPr>
          <w:p w:rsidR="002A4F7D" w:rsidRPr="00986851" w:rsidRDefault="002A4F7D" w:rsidP="001D2D69">
            <w:pPr>
              <w:rPr>
                <w:rFonts w:asciiTheme="minorHAnsi" w:hAnsiTheme="minorHAnsi" w:cstheme="minorBidi"/>
                <w:sz w:val="20"/>
                <w:szCs w:val="20"/>
              </w:rPr>
            </w:pPr>
            <w:r w:rsidRPr="00986851">
              <w:rPr>
                <w:rFonts w:asciiTheme="minorHAnsi" w:hAnsiTheme="minorHAnsi" w:cstheme="minorBidi"/>
                <w:sz w:val="20"/>
                <w:szCs w:val="20"/>
              </w:rPr>
              <w:t>Not married</w:t>
            </w:r>
            <w:r w:rsidRPr="00986851">
              <w:rPr>
                <w:rFonts w:asciiTheme="minorHAnsi" w:hAnsiTheme="minorHAnsi" w:cstheme="minorBidi"/>
                <w:sz w:val="20"/>
                <w:szCs w:val="20"/>
                <w:vertAlign w:val="superscript"/>
              </w:rPr>
              <w:t>¶</w:t>
            </w:r>
          </w:p>
        </w:tc>
        <w:tc>
          <w:tcPr>
            <w:tcW w:w="126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1,113 (37.2)</w:t>
            </w:r>
          </w:p>
        </w:tc>
        <w:tc>
          <w:tcPr>
            <w:tcW w:w="1710" w:type="dxa"/>
            <w:hideMark/>
          </w:tcPr>
          <w:p w:rsidR="002A4F7D" w:rsidRPr="00986851" w:rsidRDefault="002A4F7D" w:rsidP="001D2D69">
            <w:pPr>
              <w:jc w:val="center"/>
              <w:rPr>
                <w:rFonts w:asciiTheme="minorHAnsi" w:hAnsiTheme="minorHAnsi" w:cstheme="minorBidi"/>
                <w:sz w:val="20"/>
                <w:szCs w:val="20"/>
              </w:rPr>
            </w:pPr>
            <w:proofErr w:type="gramStart"/>
            <w:r w:rsidRPr="00986851">
              <w:rPr>
                <w:rFonts w:asciiTheme="minorHAnsi" w:hAnsiTheme="minorHAnsi" w:cstheme="minorBidi"/>
                <w:sz w:val="20"/>
                <w:szCs w:val="20"/>
              </w:rPr>
              <w:t>61.6  (</w:t>
            </w:r>
            <w:proofErr w:type="gramEnd"/>
            <w:r w:rsidRPr="00986851">
              <w:rPr>
                <w:rFonts w:asciiTheme="minorHAnsi" w:hAnsiTheme="minorHAnsi" w:cstheme="minorBidi"/>
                <w:sz w:val="20"/>
                <w:szCs w:val="20"/>
              </w:rPr>
              <w:t>57.9-65.3)</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0.99 (0.82–1.20)</w:t>
            </w:r>
          </w:p>
        </w:tc>
        <w:tc>
          <w:tcPr>
            <w:tcW w:w="162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61.8 (58.2–65.5)</w:t>
            </w:r>
          </w:p>
        </w:tc>
        <w:tc>
          <w:tcPr>
            <w:tcW w:w="1710" w:type="dxa"/>
            <w:hideMark/>
          </w:tcPr>
          <w:p w:rsidR="002A4F7D" w:rsidRPr="00986851" w:rsidRDefault="002A4F7D" w:rsidP="001D2D69">
            <w:pPr>
              <w:jc w:val="center"/>
              <w:rPr>
                <w:rFonts w:asciiTheme="minorHAnsi" w:hAnsiTheme="minorHAnsi" w:cstheme="minorBidi"/>
                <w:sz w:val="20"/>
                <w:szCs w:val="20"/>
              </w:rPr>
            </w:pPr>
            <w:r w:rsidRPr="00986851">
              <w:rPr>
                <w:rFonts w:asciiTheme="minorHAnsi" w:hAnsiTheme="minorHAnsi" w:cstheme="minorBidi"/>
                <w:sz w:val="20"/>
                <w:szCs w:val="20"/>
              </w:rPr>
              <w:t>1.00 (0.83–1.22)</w:t>
            </w:r>
          </w:p>
        </w:tc>
      </w:tr>
      <w:tr w:rsidR="002A4F7D" w:rsidRPr="00D05412" w:rsidTr="001D2D69">
        <w:trPr>
          <w:trHeight w:val="211"/>
        </w:trPr>
        <w:tc>
          <w:tcPr>
            <w:tcW w:w="1885" w:type="dxa"/>
            <w:hideMark/>
          </w:tcPr>
          <w:p w:rsidR="002A4F7D" w:rsidRPr="00986851" w:rsidRDefault="002A4F7D" w:rsidP="001D2D69">
            <w:pPr>
              <w:rPr>
                <w:rFonts w:asciiTheme="minorHAnsi" w:hAnsiTheme="minorHAnsi" w:cstheme="minorHAnsi"/>
                <w:b/>
                <w:bCs/>
                <w:sz w:val="20"/>
                <w:szCs w:val="20"/>
              </w:rPr>
            </w:pPr>
            <w:r w:rsidRPr="00986851">
              <w:rPr>
                <w:rFonts w:asciiTheme="minorHAnsi" w:hAnsiTheme="minorHAnsi" w:cstheme="minorHAnsi"/>
                <w:b/>
                <w:bCs/>
                <w:sz w:val="20"/>
                <w:szCs w:val="20"/>
              </w:rPr>
              <w:t>Census regions**</w:t>
            </w:r>
          </w:p>
        </w:tc>
        <w:tc>
          <w:tcPr>
            <w:tcW w:w="7920" w:type="dxa"/>
            <w:gridSpan w:val="5"/>
            <w:hideMark/>
          </w:tcPr>
          <w:p w:rsidR="002A4F7D" w:rsidRPr="00986851" w:rsidRDefault="002A4F7D" w:rsidP="001D2D69">
            <w:pPr>
              <w:jc w:val="center"/>
              <w:rPr>
                <w:rFonts w:asciiTheme="minorHAnsi" w:hAnsiTheme="minorHAnsi" w:cstheme="minorHAnsi"/>
                <w:b/>
                <w:bCs/>
                <w:sz w:val="20"/>
                <w:szCs w:val="20"/>
              </w:rPr>
            </w:pPr>
          </w:p>
        </w:tc>
      </w:tr>
      <w:tr w:rsidR="002A4F7D" w:rsidRPr="00D05412" w:rsidTr="001D2D69">
        <w:trPr>
          <w:trHeight w:val="122"/>
        </w:trPr>
        <w:tc>
          <w:tcPr>
            <w:tcW w:w="1885" w:type="dxa"/>
            <w:hideMark/>
          </w:tcPr>
          <w:p w:rsidR="002A4F7D" w:rsidRPr="00986851" w:rsidRDefault="002A4F7D" w:rsidP="001D2D69">
            <w:pPr>
              <w:rPr>
                <w:rFonts w:asciiTheme="minorHAnsi" w:hAnsiTheme="minorHAnsi" w:cstheme="minorHAnsi"/>
                <w:sz w:val="20"/>
                <w:szCs w:val="20"/>
              </w:rPr>
            </w:pPr>
            <w:r w:rsidRPr="00986851">
              <w:rPr>
                <w:rFonts w:asciiTheme="minorHAnsi" w:hAnsiTheme="minorHAnsi" w:cstheme="minorHAnsi"/>
                <w:sz w:val="20"/>
                <w:szCs w:val="20"/>
              </w:rPr>
              <w:t xml:space="preserve"> Northeast</w:t>
            </w:r>
          </w:p>
        </w:tc>
        <w:tc>
          <w:tcPr>
            <w:tcW w:w="126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663 (17.6)</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57.8 (53.1–62.4)</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0.93 (0.73–1.18)</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60.5 (56.0–65.0)</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1.15 (0.90–1.47)</w:t>
            </w:r>
          </w:p>
        </w:tc>
      </w:tr>
      <w:tr w:rsidR="002A4F7D" w:rsidRPr="00D05412" w:rsidTr="001D2D69">
        <w:trPr>
          <w:trHeight w:val="200"/>
        </w:trPr>
        <w:tc>
          <w:tcPr>
            <w:tcW w:w="1885" w:type="dxa"/>
            <w:hideMark/>
          </w:tcPr>
          <w:p w:rsidR="002A4F7D" w:rsidRPr="00986851" w:rsidRDefault="002A4F7D" w:rsidP="001D2D69">
            <w:pPr>
              <w:rPr>
                <w:rFonts w:asciiTheme="minorHAnsi" w:hAnsiTheme="minorHAnsi" w:cstheme="minorHAnsi"/>
                <w:sz w:val="20"/>
                <w:szCs w:val="20"/>
              </w:rPr>
            </w:pPr>
            <w:r w:rsidRPr="00986851">
              <w:rPr>
                <w:rFonts w:asciiTheme="minorHAnsi" w:hAnsiTheme="minorHAnsi" w:cstheme="minorHAnsi"/>
                <w:sz w:val="20"/>
                <w:szCs w:val="20"/>
              </w:rPr>
              <w:t xml:space="preserve"> Midwest</w:t>
            </w:r>
          </w:p>
        </w:tc>
        <w:tc>
          <w:tcPr>
            <w:tcW w:w="126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814 (20.8)</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53.3 (49.1–57.5)</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0.75 (0.60–0.94)</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53.1 (49.0–57.3)</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0.82 (0.65–1.02)</w:t>
            </w:r>
          </w:p>
        </w:tc>
      </w:tr>
      <w:tr w:rsidR="002A4F7D" w:rsidRPr="00D05412" w:rsidTr="001D2D69">
        <w:trPr>
          <w:trHeight w:val="290"/>
        </w:trPr>
        <w:tc>
          <w:tcPr>
            <w:tcW w:w="1885" w:type="dxa"/>
            <w:hideMark/>
          </w:tcPr>
          <w:p w:rsidR="002A4F7D" w:rsidRPr="00986851" w:rsidRDefault="002A4F7D" w:rsidP="001D2D69">
            <w:pPr>
              <w:rPr>
                <w:rFonts w:asciiTheme="minorHAnsi" w:hAnsiTheme="minorHAnsi" w:cstheme="minorHAnsi"/>
                <w:sz w:val="20"/>
                <w:szCs w:val="20"/>
              </w:rPr>
            </w:pPr>
            <w:r w:rsidRPr="00986851">
              <w:rPr>
                <w:rFonts w:asciiTheme="minorHAnsi" w:hAnsiTheme="minorHAnsi" w:cstheme="minorHAnsi"/>
                <w:sz w:val="20"/>
                <w:szCs w:val="20"/>
              </w:rPr>
              <w:t xml:space="preserve"> South</w:t>
            </w:r>
          </w:p>
        </w:tc>
        <w:tc>
          <w:tcPr>
            <w:tcW w:w="126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1,303 (37.9)</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61.0 (57.8–64.2)</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Reference</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59.8 (56.6–63.0)</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Reference</w:t>
            </w:r>
          </w:p>
        </w:tc>
      </w:tr>
      <w:tr w:rsidR="002A4F7D" w:rsidRPr="00D05412" w:rsidTr="001D2D69">
        <w:trPr>
          <w:trHeight w:val="184"/>
        </w:trPr>
        <w:tc>
          <w:tcPr>
            <w:tcW w:w="1885" w:type="dxa"/>
            <w:hideMark/>
          </w:tcPr>
          <w:p w:rsidR="002A4F7D" w:rsidRPr="00986851" w:rsidRDefault="002A4F7D" w:rsidP="001D2D69">
            <w:pPr>
              <w:rPr>
                <w:rFonts w:asciiTheme="minorHAnsi" w:hAnsiTheme="minorHAnsi" w:cstheme="minorHAnsi"/>
                <w:sz w:val="20"/>
                <w:szCs w:val="20"/>
              </w:rPr>
            </w:pPr>
            <w:r w:rsidRPr="00986851">
              <w:rPr>
                <w:rFonts w:asciiTheme="minorHAnsi" w:hAnsiTheme="minorHAnsi" w:cstheme="minorHAnsi"/>
                <w:sz w:val="20"/>
                <w:szCs w:val="20"/>
              </w:rPr>
              <w:t xml:space="preserve"> West</w:t>
            </w:r>
          </w:p>
        </w:tc>
        <w:tc>
          <w:tcPr>
            <w:tcW w:w="126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872 (23.8)</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58.8 (54.7–62.8)</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0.92 (0.74–1.21)</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55.5 (51.5–59.6)</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0.81 (0.65–1.02)</w:t>
            </w:r>
          </w:p>
        </w:tc>
      </w:tr>
      <w:tr w:rsidR="002A4F7D" w:rsidRPr="00D05412" w:rsidTr="001D2D69">
        <w:trPr>
          <w:trHeight w:val="211"/>
        </w:trPr>
        <w:tc>
          <w:tcPr>
            <w:tcW w:w="1885" w:type="dxa"/>
            <w:hideMark/>
          </w:tcPr>
          <w:p w:rsidR="002A4F7D" w:rsidRPr="00986851" w:rsidRDefault="002A4F7D" w:rsidP="001D2D69">
            <w:pPr>
              <w:rPr>
                <w:rFonts w:asciiTheme="minorHAnsi" w:hAnsiTheme="minorHAnsi" w:cstheme="minorHAnsi"/>
                <w:b/>
                <w:bCs/>
                <w:sz w:val="20"/>
                <w:szCs w:val="20"/>
              </w:rPr>
            </w:pPr>
            <w:r w:rsidRPr="00986851">
              <w:rPr>
                <w:rFonts w:asciiTheme="minorHAnsi" w:hAnsiTheme="minorHAnsi" w:cstheme="minorHAnsi"/>
                <w:b/>
                <w:bCs/>
                <w:sz w:val="20"/>
                <w:szCs w:val="20"/>
              </w:rPr>
              <w:t>Employment status</w:t>
            </w:r>
            <w:r w:rsidRPr="00986851">
              <w:rPr>
                <w:rFonts w:asciiTheme="minorHAnsi" w:hAnsiTheme="minorHAnsi" w:cstheme="minorHAnsi"/>
                <w:sz w:val="20"/>
                <w:szCs w:val="20"/>
                <w:vertAlign w:val="superscript"/>
              </w:rPr>
              <w:t>††</w:t>
            </w:r>
          </w:p>
        </w:tc>
        <w:tc>
          <w:tcPr>
            <w:tcW w:w="7920" w:type="dxa"/>
            <w:gridSpan w:val="5"/>
            <w:hideMark/>
          </w:tcPr>
          <w:p w:rsidR="002A4F7D" w:rsidRPr="00986851" w:rsidRDefault="002A4F7D" w:rsidP="001D2D69">
            <w:pPr>
              <w:jc w:val="center"/>
              <w:rPr>
                <w:rFonts w:asciiTheme="minorHAnsi" w:hAnsiTheme="minorHAnsi" w:cstheme="minorHAnsi"/>
                <w:b/>
                <w:bCs/>
                <w:sz w:val="20"/>
                <w:szCs w:val="20"/>
              </w:rPr>
            </w:pPr>
          </w:p>
          <w:p w:rsidR="002A4F7D" w:rsidRPr="00986851" w:rsidRDefault="002A4F7D" w:rsidP="001D2D69">
            <w:pPr>
              <w:jc w:val="center"/>
              <w:rPr>
                <w:rFonts w:asciiTheme="minorHAnsi" w:hAnsiTheme="minorHAnsi" w:cstheme="minorHAnsi"/>
                <w:b/>
                <w:bCs/>
                <w:sz w:val="20"/>
                <w:szCs w:val="20"/>
              </w:rPr>
            </w:pPr>
          </w:p>
        </w:tc>
      </w:tr>
      <w:tr w:rsidR="002A4F7D" w:rsidRPr="00D05412" w:rsidTr="001D2D69">
        <w:trPr>
          <w:trHeight w:val="251"/>
        </w:trPr>
        <w:tc>
          <w:tcPr>
            <w:tcW w:w="1885" w:type="dxa"/>
            <w:hideMark/>
          </w:tcPr>
          <w:p w:rsidR="002A4F7D" w:rsidRPr="00986851" w:rsidRDefault="002A4F7D" w:rsidP="001D2D69">
            <w:pPr>
              <w:rPr>
                <w:rFonts w:asciiTheme="minorHAnsi" w:hAnsiTheme="minorHAnsi" w:cstheme="minorHAnsi"/>
                <w:sz w:val="20"/>
                <w:szCs w:val="20"/>
              </w:rPr>
            </w:pPr>
            <w:r w:rsidRPr="00986851">
              <w:rPr>
                <w:rFonts w:asciiTheme="minorHAnsi" w:hAnsiTheme="minorHAnsi" w:cstheme="minorHAnsi"/>
                <w:sz w:val="20"/>
                <w:szCs w:val="20"/>
              </w:rPr>
              <w:t>Employed</w:t>
            </w:r>
          </w:p>
        </w:tc>
        <w:tc>
          <w:tcPr>
            <w:tcW w:w="126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2,325 (63.7)</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58.2 (55.8–60.7)</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Reference</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55.5 (53.0–58.0)</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Reference</w:t>
            </w:r>
          </w:p>
        </w:tc>
      </w:tr>
      <w:tr w:rsidR="002A4F7D" w:rsidRPr="00D05412" w:rsidTr="001D2D69">
        <w:trPr>
          <w:trHeight w:val="284"/>
        </w:trPr>
        <w:tc>
          <w:tcPr>
            <w:tcW w:w="1885" w:type="dxa"/>
            <w:hideMark/>
          </w:tcPr>
          <w:p w:rsidR="002A4F7D" w:rsidRPr="00986851" w:rsidRDefault="002A4F7D" w:rsidP="001D2D69">
            <w:pPr>
              <w:rPr>
                <w:rFonts w:asciiTheme="minorHAnsi" w:hAnsiTheme="minorHAnsi" w:cstheme="minorHAnsi"/>
                <w:sz w:val="20"/>
                <w:szCs w:val="20"/>
              </w:rPr>
            </w:pPr>
            <w:r w:rsidRPr="00986851">
              <w:rPr>
                <w:rFonts w:asciiTheme="minorHAnsi" w:hAnsiTheme="minorHAnsi" w:cstheme="minorHAnsi"/>
                <w:sz w:val="20"/>
                <w:szCs w:val="20"/>
              </w:rPr>
              <w:t>Retired</w:t>
            </w:r>
          </w:p>
        </w:tc>
        <w:tc>
          <w:tcPr>
            <w:tcW w:w="126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851 (19.3)</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52.0 (48.4–55.7)</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0.96 (0.75–1.21)</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55.4 (51.8–59.0)</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1.00 (0.78–1.28)</w:t>
            </w:r>
          </w:p>
        </w:tc>
      </w:tr>
      <w:tr w:rsidR="002A4F7D" w:rsidRPr="00D05412" w:rsidTr="001D2D69">
        <w:trPr>
          <w:trHeight w:val="263"/>
        </w:trPr>
        <w:tc>
          <w:tcPr>
            <w:tcW w:w="1885" w:type="dxa"/>
            <w:hideMark/>
          </w:tcPr>
          <w:p w:rsidR="002A4F7D" w:rsidRPr="00986851" w:rsidRDefault="002A4F7D" w:rsidP="001D2D69">
            <w:pPr>
              <w:rPr>
                <w:rFonts w:asciiTheme="minorHAnsi" w:hAnsiTheme="minorHAnsi" w:cstheme="minorHAnsi"/>
                <w:sz w:val="20"/>
                <w:szCs w:val="20"/>
              </w:rPr>
            </w:pPr>
            <w:r w:rsidRPr="00986851">
              <w:rPr>
                <w:rFonts w:asciiTheme="minorHAnsi" w:hAnsiTheme="minorHAnsi" w:cstheme="minorHAnsi"/>
                <w:sz w:val="20"/>
                <w:szCs w:val="20"/>
              </w:rPr>
              <w:t>Not employed</w:t>
            </w:r>
          </w:p>
        </w:tc>
        <w:tc>
          <w:tcPr>
            <w:tcW w:w="126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260 (9.5)</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74.1 (67.4–80.8)</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1.54 (1.05–2.28)</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77.6 (71.3–83.9)</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1.90 (1.26–2.81)</w:t>
            </w:r>
          </w:p>
        </w:tc>
      </w:tr>
      <w:tr w:rsidR="002A4F7D" w:rsidRPr="00D05412" w:rsidTr="001D2D69">
        <w:trPr>
          <w:trHeight w:val="307"/>
        </w:trPr>
        <w:tc>
          <w:tcPr>
            <w:tcW w:w="1885" w:type="dxa"/>
            <w:hideMark/>
          </w:tcPr>
          <w:p w:rsidR="002A4F7D" w:rsidRPr="00986851" w:rsidRDefault="002A4F7D" w:rsidP="001D2D69">
            <w:pPr>
              <w:rPr>
                <w:rFonts w:asciiTheme="minorHAnsi" w:hAnsiTheme="minorHAnsi" w:cstheme="minorHAnsi"/>
                <w:sz w:val="20"/>
                <w:szCs w:val="20"/>
              </w:rPr>
            </w:pPr>
            <w:r w:rsidRPr="00986851">
              <w:rPr>
                <w:rFonts w:asciiTheme="minorHAnsi" w:hAnsiTheme="minorHAnsi" w:cstheme="minorHAnsi"/>
                <w:sz w:val="20"/>
                <w:szCs w:val="20"/>
              </w:rPr>
              <w:t>Other</w:t>
            </w:r>
          </w:p>
        </w:tc>
        <w:tc>
          <w:tcPr>
            <w:tcW w:w="126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216 (7.5)</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54.8 (46.3–63.4)</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0.73 (0.50–1.06)</w:t>
            </w:r>
          </w:p>
        </w:tc>
        <w:tc>
          <w:tcPr>
            <w:tcW w:w="162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54.8 (46.2–63.4)</w:t>
            </w:r>
          </w:p>
        </w:tc>
        <w:tc>
          <w:tcPr>
            <w:tcW w:w="1710" w:type="dxa"/>
            <w:hideMark/>
          </w:tcPr>
          <w:p w:rsidR="002A4F7D" w:rsidRPr="00986851" w:rsidRDefault="002A4F7D" w:rsidP="001D2D69">
            <w:pPr>
              <w:jc w:val="center"/>
              <w:rPr>
                <w:rFonts w:asciiTheme="minorHAnsi" w:hAnsiTheme="minorHAnsi" w:cstheme="minorHAnsi"/>
                <w:sz w:val="20"/>
                <w:szCs w:val="20"/>
              </w:rPr>
            </w:pPr>
            <w:r w:rsidRPr="00986851">
              <w:rPr>
                <w:rFonts w:asciiTheme="minorHAnsi" w:hAnsiTheme="minorHAnsi" w:cstheme="minorHAnsi"/>
                <w:sz w:val="20"/>
                <w:szCs w:val="20"/>
              </w:rPr>
              <w:t>0.75 (0.51–1.09)</w:t>
            </w:r>
          </w:p>
        </w:tc>
      </w:tr>
    </w:tbl>
    <w:p w:rsidR="002A4F7D" w:rsidRPr="00AF4CEF" w:rsidRDefault="002A4F7D" w:rsidP="002A4F7D">
      <w:pPr>
        <w:spacing w:after="60"/>
        <w:rPr>
          <w:rFonts w:asciiTheme="minorHAnsi" w:hAnsiTheme="minorHAnsi" w:cstheme="minorHAnsi"/>
          <w:sz w:val="20"/>
          <w:szCs w:val="20"/>
        </w:rPr>
      </w:pPr>
      <w:r w:rsidRPr="00AF4CEF">
        <w:rPr>
          <w:rFonts w:asciiTheme="minorHAnsi" w:hAnsiTheme="minorHAnsi" w:cstheme="minorHAnsi"/>
          <w:sz w:val="20"/>
          <w:szCs w:val="20"/>
        </w:rPr>
        <w:t xml:space="preserve">Abbreviations: CI = confidence interval; NH = non-Hispanic; </w:t>
      </w:r>
    </w:p>
    <w:p w:rsidR="002A4F7D" w:rsidRPr="00AF4CEF" w:rsidRDefault="002A4F7D" w:rsidP="002A4F7D">
      <w:pPr>
        <w:spacing w:after="60"/>
        <w:rPr>
          <w:rFonts w:asciiTheme="minorHAnsi" w:hAnsiTheme="minorHAnsi" w:cstheme="minorHAnsi"/>
          <w:sz w:val="20"/>
          <w:szCs w:val="20"/>
        </w:rPr>
      </w:pPr>
      <w:r w:rsidRPr="00AF4CEF">
        <w:rPr>
          <w:rFonts w:asciiTheme="minorHAnsi" w:hAnsiTheme="minorHAnsi" w:cstheme="minorHAnsi"/>
          <w:sz w:val="20"/>
          <w:szCs w:val="20"/>
        </w:rPr>
        <w:t>*</w:t>
      </w:r>
      <w:r w:rsidRPr="00AF4CEF">
        <w:rPr>
          <w:rFonts w:asciiTheme="minorHAnsi" w:hAnsiTheme="minorHAnsi" w:cstheme="minorHAnsi"/>
          <w:sz w:val="20"/>
          <w:szCs w:val="20"/>
          <w:vertAlign w:val="superscript"/>
        </w:rPr>
        <w:t> </w:t>
      </w:r>
      <w:r w:rsidRPr="00AF4CEF">
        <w:rPr>
          <w:rFonts w:asciiTheme="minorHAnsi" w:hAnsiTheme="minorHAnsi" w:cstheme="minorHAnsi"/>
          <w:sz w:val="20"/>
          <w:szCs w:val="20"/>
        </w:rPr>
        <w:t>Unweighted sample size. Weighted percentages might not sum to 100% because of rounding.</w:t>
      </w:r>
    </w:p>
    <w:p w:rsidR="002A4F7D" w:rsidRPr="00AF4CEF" w:rsidRDefault="002A4F7D" w:rsidP="002A4F7D">
      <w:pPr>
        <w:spacing w:after="60"/>
        <w:rPr>
          <w:rFonts w:asciiTheme="minorHAnsi" w:hAnsiTheme="minorHAnsi" w:cstheme="minorHAnsi"/>
          <w:sz w:val="20"/>
          <w:szCs w:val="20"/>
        </w:rPr>
      </w:pPr>
      <w:r w:rsidRPr="00AF4CEF">
        <w:rPr>
          <w:rFonts w:asciiTheme="minorHAnsi" w:hAnsiTheme="minorHAnsi" w:cstheme="minorHAnsi"/>
          <w:sz w:val="20"/>
          <w:szCs w:val="20"/>
          <w:vertAlign w:val="superscript"/>
        </w:rPr>
        <w:lastRenderedPageBreak/>
        <w:t>†</w:t>
      </w:r>
      <w:r w:rsidRPr="00AF4CEF">
        <w:rPr>
          <w:rFonts w:asciiTheme="minorHAnsi" w:hAnsiTheme="minorHAnsi" w:cstheme="minorHAnsi"/>
          <w:sz w:val="20"/>
          <w:szCs w:val="20"/>
        </w:rPr>
        <w:t xml:space="preserve"> Race/ethnicity option ‘two or more races, Non-Hispanic’ combined with ‘Other, NH’.</w:t>
      </w:r>
    </w:p>
    <w:p w:rsidR="002A4F7D" w:rsidRPr="00AF4CEF" w:rsidRDefault="002A4F7D" w:rsidP="002A4F7D">
      <w:pPr>
        <w:spacing w:after="60"/>
        <w:rPr>
          <w:rFonts w:asciiTheme="minorHAnsi" w:hAnsiTheme="minorHAnsi" w:cstheme="minorHAnsi"/>
          <w:sz w:val="20"/>
          <w:szCs w:val="20"/>
        </w:rPr>
      </w:pPr>
      <w:r w:rsidRPr="00AF4CEF">
        <w:rPr>
          <w:rFonts w:asciiTheme="minorHAnsi" w:hAnsiTheme="minorHAnsi" w:cstheme="minorHAnsi"/>
          <w:color w:val="000000"/>
          <w:sz w:val="20"/>
          <w:szCs w:val="20"/>
          <w:shd w:val="clear" w:color="auto" w:fill="FFFFFF"/>
          <w:vertAlign w:val="superscript"/>
        </w:rPr>
        <w:t>§</w:t>
      </w:r>
      <w:r w:rsidRPr="00AF4CEF">
        <w:rPr>
          <w:rFonts w:asciiTheme="minorHAnsi" w:hAnsiTheme="minorHAnsi" w:cstheme="minorHAnsi"/>
          <w:color w:val="000000"/>
          <w:sz w:val="20"/>
          <w:szCs w:val="20"/>
          <w:shd w:val="clear" w:color="auto" w:fill="FFFFFF"/>
        </w:rPr>
        <w:t xml:space="preserve"> Education options ‘&lt;high school diploma’ and ‘high school diploma’ combined for ‘≤high school education’.</w:t>
      </w:r>
    </w:p>
    <w:p w:rsidR="002A4F7D" w:rsidRPr="00AF4CEF" w:rsidRDefault="002A4F7D" w:rsidP="002A4F7D">
      <w:pPr>
        <w:spacing w:after="60"/>
        <w:rPr>
          <w:rFonts w:asciiTheme="minorHAnsi" w:hAnsiTheme="minorHAnsi" w:cstheme="minorHAnsi"/>
          <w:color w:val="000000"/>
          <w:sz w:val="20"/>
          <w:szCs w:val="20"/>
          <w:shd w:val="clear" w:color="auto" w:fill="FFFFFF"/>
        </w:rPr>
      </w:pPr>
      <w:r w:rsidRPr="00AF4CEF">
        <w:rPr>
          <w:rFonts w:asciiTheme="minorHAnsi" w:hAnsiTheme="minorHAnsi" w:cstheme="minorHAnsi"/>
          <w:color w:val="000000"/>
          <w:sz w:val="20"/>
          <w:szCs w:val="20"/>
          <w:shd w:val="clear" w:color="auto" w:fill="FFFFFF"/>
          <w:vertAlign w:val="superscript"/>
        </w:rPr>
        <w:t>¶</w:t>
      </w:r>
      <w:r w:rsidRPr="00AF4CEF">
        <w:rPr>
          <w:rFonts w:asciiTheme="minorHAnsi" w:hAnsiTheme="minorHAnsi" w:cstheme="minorHAnsi"/>
          <w:color w:val="000000"/>
          <w:sz w:val="20"/>
          <w:szCs w:val="20"/>
          <w:shd w:val="clear" w:color="auto" w:fill="FFFFFF"/>
        </w:rPr>
        <w:t xml:space="preserve"> Marital status options ‘widowed’ ‘divorced’ ‘separated’ ‘never married’ and ‘living with partner’ combined to create ‘not married’.</w:t>
      </w:r>
    </w:p>
    <w:p w:rsidR="002A4F7D" w:rsidRPr="00AF4CEF" w:rsidRDefault="002A4F7D" w:rsidP="002A4F7D">
      <w:pPr>
        <w:spacing w:after="60"/>
        <w:rPr>
          <w:rFonts w:asciiTheme="minorHAnsi" w:hAnsiTheme="minorHAnsi" w:cstheme="minorHAnsi"/>
          <w:sz w:val="20"/>
          <w:szCs w:val="20"/>
        </w:rPr>
      </w:pPr>
      <w:bookmarkStart w:id="0" w:name="_Hlk59666057"/>
      <w:r w:rsidRPr="00AF4CEF">
        <w:rPr>
          <w:rFonts w:asciiTheme="minorHAnsi" w:hAnsiTheme="minorHAnsi" w:cstheme="minorHAnsi"/>
          <w:color w:val="000000"/>
          <w:sz w:val="20"/>
          <w:szCs w:val="20"/>
          <w:shd w:val="clear" w:color="auto" w:fill="FFFFFF"/>
        </w:rPr>
        <w:t xml:space="preserve">** </w:t>
      </w:r>
      <w:r w:rsidRPr="00AF4CEF">
        <w:rPr>
          <w:rFonts w:asciiTheme="minorHAnsi" w:hAnsiTheme="minorHAnsi" w:cstheme="minorHAnsi"/>
          <w:i/>
          <w:iCs/>
          <w:sz w:val="20"/>
          <w:szCs w:val="20"/>
        </w:rPr>
        <w:t>Northeast</w:t>
      </w:r>
      <w:r w:rsidRPr="00AF4CEF">
        <w:rPr>
          <w:rFonts w:asciiTheme="minorHAnsi" w:hAnsiTheme="minorHAnsi" w:cstheme="minorHAnsi"/>
          <w:sz w:val="20"/>
          <w:szCs w:val="20"/>
        </w:rPr>
        <w:t xml:space="preserve">: Connecticut, Maine, Massachusetts, New Hampshire, New Jersey, New York, Pennsylvania, Rhode Island, Vermont; </w:t>
      </w:r>
      <w:r w:rsidRPr="00AF4CEF">
        <w:rPr>
          <w:rFonts w:asciiTheme="minorHAnsi" w:hAnsiTheme="minorHAnsi" w:cstheme="minorHAnsi"/>
          <w:i/>
          <w:iCs/>
          <w:sz w:val="20"/>
          <w:szCs w:val="20"/>
        </w:rPr>
        <w:t>Midwest</w:t>
      </w:r>
      <w:r w:rsidRPr="00AF4CEF">
        <w:rPr>
          <w:rFonts w:asciiTheme="minorHAnsi" w:hAnsiTheme="minorHAnsi" w:cstheme="minorHAnsi"/>
          <w:sz w:val="20"/>
          <w:szCs w:val="20"/>
        </w:rPr>
        <w:t xml:space="preserve">: Illinois, Indiana, Iowa, Kansas, Michigan, Minnesota, Missouri, Nebraska, North Dakota, Ohio, South Dakota, Wisconsin; </w:t>
      </w:r>
      <w:r w:rsidRPr="00AF4CEF">
        <w:rPr>
          <w:rFonts w:asciiTheme="minorHAnsi" w:hAnsiTheme="minorHAnsi" w:cstheme="minorHAnsi"/>
          <w:i/>
          <w:iCs/>
          <w:sz w:val="20"/>
          <w:szCs w:val="20"/>
        </w:rPr>
        <w:t>South</w:t>
      </w:r>
      <w:r w:rsidRPr="00AF4CEF">
        <w:rPr>
          <w:rFonts w:asciiTheme="minorHAnsi" w:hAnsiTheme="minorHAnsi" w:cstheme="minorHAnsi"/>
          <w:sz w:val="20"/>
          <w:szCs w:val="20"/>
        </w:rPr>
        <w:t xml:space="preserve">: Alabama, Arkansas, Delaware, District of Columbia, Florida, Georgia, Kentucky, Louisiana, Maryland, Mississippi, North Carolina, Oklahoma, South Carolina, Tennessee, Texas, Virginia, West Virginia; </w:t>
      </w:r>
      <w:r w:rsidRPr="00AF4CEF">
        <w:rPr>
          <w:rFonts w:asciiTheme="minorHAnsi" w:hAnsiTheme="minorHAnsi" w:cstheme="minorHAnsi"/>
          <w:i/>
          <w:iCs/>
          <w:sz w:val="20"/>
          <w:szCs w:val="20"/>
        </w:rPr>
        <w:t>West</w:t>
      </w:r>
      <w:r w:rsidRPr="00AF4CEF">
        <w:rPr>
          <w:rFonts w:asciiTheme="minorHAnsi" w:hAnsiTheme="minorHAnsi" w:cstheme="minorHAnsi"/>
          <w:sz w:val="20"/>
          <w:szCs w:val="20"/>
        </w:rPr>
        <w:t>: Alaska, Arizona, California, Colorado, Hawaii, Idaho, Montana, Nevada, New Mexico, Oregon, Utah, Washington, Wyoming.</w:t>
      </w:r>
    </w:p>
    <w:bookmarkEnd w:id="0"/>
    <w:p w:rsidR="002A4F7D" w:rsidRPr="00AF4CEF" w:rsidRDefault="002A4F7D" w:rsidP="002A4F7D">
      <w:pPr>
        <w:spacing w:after="60"/>
        <w:rPr>
          <w:rFonts w:asciiTheme="minorHAnsi" w:hAnsiTheme="minorHAnsi" w:cstheme="minorHAnsi"/>
          <w:color w:val="000000"/>
          <w:sz w:val="20"/>
          <w:szCs w:val="20"/>
          <w:shd w:val="clear" w:color="auto" w:fill="FFFFFF"/>
        </w:rPr>
      </w:pPr>
      <w:r w:rsidRPr="00AF4CEF">
        <w:rPr>
          <w:rFonts w:asciiTheme="minorHAnsi" w:hAnsiTheme="minorHAnsi" w:cstheme="minorHAnsi"/>
          <w:sz w:val="20"/>
          <w:szCs w:val="20"/>
          <w:vertAlign w:val="superscript"/>
        </w:rPr>
        <w:t>††</w:t>
      </w:r>
      <w:r w:rsidRPr="00AF4CEF">
        <w:rPr>
          <w:rFonts w:asciiTheme="minorHAnsi" w:hAnsiTheme="minorHAnsi" w:cstheme="minorHAnsi"/>
          <w:color w:val="000000"/>
          <w:sz w:val="20"/>
          <w:szCs w:val="20"/>
          <w:shd w:val="clear" w:color="auto" w:fill="FFFFFF"/>
        </w:rPr>
        <w:t xml:space="preserve"> Employment status options ‘working as a paid employee’ and ‘working self-employed’ combined to create ‘Employed’; options ‘not working on temporary layoff from job’ ‘not working looking for work’ and ‘not working disabled’ combined to create ‘not employed’</w:t>
      </w:r>
    </w:p>
    <w:p w:rsidR="002A4F7D" w:rsidRPr="00AF4CEF" w:rsidRDefault="002A4F7D" w:rsidP="002A4F7D">
      <w:pPr>
        <w:spacing w:after="60"/>
        <w:rPr>
          <w:rFonts w:asciiTheme="minorHAnsi" w:hAnsiTheme="minorHAnsi" w:cstheme="minorHAnsi"/>
          <w:color w:val="000000"/>
          <w:sz w:val="20"/>
          <w:szCs w:val="20"/>
          <w:shd w:val="clear" w:color="auto" w:fill="FFFFFF"/>
        </w:rPr>
      </w:pPr>
      <w:r w:rsidRPr="00AF4CEF">
        <w:rPr>
          <w:rFonts w:asciiTheme="minorHAnsi" w:hAnsiTheme="minorHAnsi" w:cstheme="minorHAnsi"/>
          <w:color w:val="000000"/>
          <w:sz w:val="20"/>
          <w:szCs w:val="20"/>
          <w:shd w:val="clear" w:color="auto" w:fill="FFFFFF"/>
          <w:vertAlign w:val="superscript"/>
        </w:rPr>
        <w:t xml:space="preserve">§§ </w:t>
      </w:r>
      <w:r w:rsidRPr="00AF4CEF">
        <w:rPr>
          <w:rFonts w:asciiTheme="minorHAnsi" w:hAnsiTheme="minorHAnsi" w:cstheme="minorHAnsi"/>
          <w:color w:val="000000"/>
          <w:sz w:val="20"/>
          <w:szCs w:val="20"/>
          <w:shd w:val="clear" w:color="auto" w:fill="FFFFFF"/>
        </w:rPr>
        <w:t xml:space="preserve">Question response options “a little worried” (n=1,102), “somewhat worried” (n=635), “very worried” (n=192), and “extremely worried” (n=110) were combined to create “worried at any level”. </w:t>
      </w:r>
    </w:p>
    <w:p w:rsidR="002A4F7D" w:rsidRPr="00AF4CEF" w:rsidRDefault="002A4F7D" w:rsidP="002A4F7D">
      <w:pPr>
        <w:spacing w:after="60"/>
        <w:rPr>
          <w:rFonts w:asciiTheme="minorHAnsi" w:hAnsiTheme="minorHAnsi" w:cstheme="minorHAnsi"/>
          <w:color w:val="000000"/>
          <w:sz w:val="20"/>
          <w:szCs w:val="20"/>
          <w:shd w:val="clear" w:color="auto" w:fill="FFFFFF"/>
        </w:rPr>
      </w:pPr>
      <w:r w:rsidRPr="00AF4CEF">
        <w:rPr>
          <w:rFonts w:asciiTheme="minorHAnsi" w:hAnsiTheme="minorHAnsi" w:cstheme="minorHAnsi"/>
          <w:color w:val="000000"/>
          <w:sz w:val="20"/>
          <w:szCs w:val="20"/>
          <w:shd w:val="clear" w:color="auto" w:fill="FFFFFF"/>
          <w:vertAlign w:val="superscript"/>
        </w:rPr>
        <w:t xml:space="preserve">¶¶ </w:t>
      </w:r>
      <w:r w:rsidRPr="00AF4CEF">
        <w:rPr>
          <w:rFonts w:asciiTheme="minorHAnsi" w:hAnsiTheme="minorHAnsi" w:cstheme="minorHAnsi"/>
          <w:color w:val="000000"/>
          <w:sz w:val="20"/>
          <w:szCs w:val="20"/>
          <w:shd w:val="clear" w:color="auto" w:fill="FFFFFF"/>
        </w:rPr>
        <w:t>Question response options “a little worried” (n=1,103), “somewhat worried” (n=568), “very worried” (n=206), and “extremely worried” (n=119) were combined to create “worried at any level”.</w:t>
      </w:r>
    </w:p>
    <w:p w:rsidR="002A4F7D" w:rsidRPr="00AF4CEF" w:rsidRDefault="002A4F7D" w:rsidP="002A4F7D">
      <w:pPr>
        <w:spacing w:after="60"/>
        <w:rPr>
          <w:rFonts w:asciiTheme="minorHAnsi" w:eastAsia="Calibri" w:hAnsiTheme="minorHAnsi" w:cstheme="minorHAnsi"/>
          <w:color w:val="000000" w:themeColor="text1"/>
          <w:sz w:val="20"/>
          <w:szCs w:val="20"/>
        </w:rPr>
      </w:pPr>
      <w:r w:rsidRPr="00AF4CEF">
        <w:rPr>
          <w:rFonts w:asciiTheme="minorHAnsi" w:eastAsia="Calibri" w:hAnsiTheme="minorHAnsi" w:cstheme="minorHAnsi"/>
          <w:color w:val="000000" w:themeColor="text1"/>
          <w:sz w:val="20"/>
          <w:szCs w:val="20"/>
        </w:rPr>
        <w:t xml:space="preserve">*** CDC obtained the survey data from Porter </w:t>
      </w:r>
      <w:proofErr w:type="spellStart"/>
      <w:r w:rsidRPr="00AF4CEF">
        <w:rPr>
          <w:rFonts w:asciiTheme="minorHAnsi" w:eastAsia="Calibri" w:hAnsiTheme="minorHAnsi" w:cstheme="minorHAnsi"/>
          <w:color w:val="000000" w:themeColor="text1"/>
          <w:sz w:val="20"/>
          <w:szCs w:val="20"/>
        </w:rPr>
        <w:t>Novelli</w:t>
      </w:r>
      <w:proofErr w:type="spellEnd"/>
      <w:r w:rsidRPr="00AF4CEF">
        <w:rPr>
          <w:rFonts w:asciiTheme="minorHAnsi" w:eastAsia="Calibri" w:hAnsiTheme="minorHAnsi" w:cstheme="minorHAnsi"/>
          <w:color w:val="000000" w:themeColor="text1"/>
          <w:sz w:val="20"/>
          <w:szCs w:val="20"/>
        </w:rPr>
        <w:t xml:space="preserve"> Public Services through a subscription license. Porter </w:t>
      </w:r>
      <w:proofErr w:type="spellStart"/>
      <w:r w:rsidRPr="00AF4CEF">
        <w:rPr>
          <w:rFonts w:asciiTheme="minorHAnsi" w:eastAsia="Calibri" w:hAnsiTheme="minorHAnsi" w:cstheme="minorHAnsi"/>
          <w:color w:val="000000" w:themeColor="text1"/>
          <w:sz w:val="20"/>
          <w:szCs w:val="20"/>
        </w:rPr>
        <w:t>Novelli</w:t>
      </w:r>
      <w:proofErr w:type="spellEnd"/>
      <w:r w:rsidRPr="00AF4CEF">
        <w:rPr>
          <w:rFonts w:asciiTheme="minorHAnsi" w:eastAsia="Calibri" w:hAnsiTheme="minorHAnsi" w:cstheme="minorHAnsi"/>
          <w:color w:val="000000" w:themeColor="text1"/>
          <w:sz w:val="20"/>
          <w:szCs w:val="20"/>
        </w:rPr>
        <w:t xml:space="preserve"> Public Services and its vendors are not subject to review by CDC’s Institutional Review Board; they adhere to professional standards and codes of conduct set forth by the Insights Association.</w:t>
      </w:r>
      <w:r w:rsidRPr="00AF4CEF">
        <w:rPr>
          <w:rFonts w:asciiTheme="minorHAnsi" w:hAnsiTheme="minorHAnsi" w:cstheme="minorHAnsi"/>
          <w:color w:val="000000"/>
          <w:sz w:val="20"/>
          <w:szCs w:val="20"/>
          <w:shd w:val="clear" w:color="auto" w:fill="FFFFFF"/>
        </w:rPr>
        <w:t xml:space="preserve"> </w:t>
      </w:r>
      <w:r w:rsidRPr="00AF4CEF">
        <w:rPr>
          <w:rFonts w:asciiTheme="minorHAnsi" w:eastAsia="Calibri" w:hAnsiTheme="minorHAnsi" w:cstheme="minorHAnsi"/>
          <w:color w:val="000000" w:themeColor="text1"/>
          <w:sz w:val="20"/>
          <w:szCs w:val="20"/>
        </w:rPr>
        <w:t>(</w:t>
      </w:r>
      <w:hyperlink r:id="rId4" w:history="1">
        <w:r w:rsidRPr="00AF4CEF">
          <w:rPr>
            <w:rStyle w:val="Hyperlink"/>
            <w:rFonts w:asciiTheme="minorHAnsi" w:eastAsia="Calibri" w:hAnsiTheme="minorHAnsi" w:cstheme="minorHAnsi"/>
            <w:sz w:val="20"/>
            <w:szCs w:val="20"/>
          </w:rPr>
          <w:t>https://www.insightsassociation.org/issues-policies/insights-association-code-standards-and-ethics-market-research-and-data-analytics-0external icon</w:t>
        </w:r>
      </w:hyperlink>
      <w:r w:rsidRPr="00AF4CEF">
        <w:rPr>
          <w:rFonts w:asciiTheme="minorHAnsi" w:eastAsia="Calibri" w:hAnsiTheme="minorHAnsi" w:cstheme="minorHAnsi"/>
          <w:color w:val="000000" w:themeColor="text1"/>
          <w:sz w:val="20"/>
          <w:szCs w:val="20"/>
        </w:rPr>
        <w:t>).</w:t>
      </w:r>
    </w:p>
    <w:p w:rsidR="002A4F7D" w:rsidRPr="00AF4CEF" w:rsidRDefault="002A4F7D" w:rsidP="002A4F7D">
      <w:pPr>
        <w:spacing w:after="60"/>
        <w:rPr>
          <w:rFonts w:asciiTheme="minorHAnsi" w:hAnsiTheme="minorHAnsi" w:cstheme="minorHAnsi"/>
          <w:sz w:val="20"/>
          <w:szCs w:val="20"/>
          <w:vertAlign w:val="superscript"/>
        </w:rPr>
      </w:pPr>
      <w:r w:rsidRPr="00AF4CEF">
        <w:rPr>
          <w:rFonts w:asciiTheme="minorHAnsi" w:hAnsiTheme="minorHAnsi" w:cstheme="minorHAnsi"/>
          <w:sz w:val="20"/>
          <w:szCs w:val="20"/>
          <w:vertAlign w:val="superscript"/>
        </w:rPr>
        <w:t xml:space="preserve">††† </w:t>
      </w:r>
      <w:r w:rsidRPr="00AF4CEF">
        <w:rPr>
          <w:rFonts w:asciiTheme="minorHAnsi" w:hAnsiTheme="minorHAnsi" w:cstheme="minorHAnsi"/>
          <w:sz w:val="20"/>
          <w:szCs w:val="20"/>
        </w:rPr>
        <w:t xml:space="preserve">Odds ratio adjusted for gender, age, race/ethnicity, education, income, region. </w:t>
      </w:r>
    </w:p>
    <w:p w:rsidR="002A4F7D" w:rsidRDefault="002A4F7D"/>
    <w:sectPr w:rsidR="002A4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7D"/>
    <w:rsid w:val="002A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C2421"/>
  <w15:chartTrackingRefBased/>
  <w15:docId w15:val="{9251BC92-22D5-8948-A219-77316D39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F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F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sightsassociation.org/issues-policies/insights-association-code-standards-and-ethics-market-research-and-data-analytic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Dumas</dc:creator>
  <cp:keywords/>
  <dc:description/>
  <cp:lastModifiedBy>Brianna Dumas</cp:lastModifiedBy>
  <cp:revision>1</cp:revision>
  <dcterms:created xsi:type="dcterms:W3CDTF">2021-04-08T14:10:00Z</dcterms:created>
  <dcterms:modified xsi:type="dcterms:W3CDTF">2021-04-08T14:12:00Z</dcterms:modified>
</cp:coreProperties>
</file>