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7B4BB" w14:textId="77777777" w:rsidR="0072312E" w:rsidRPr="00CE3235" w:rsidRDefault="0072312E" w:rsidP="0072312E">
      <w:pPr>
        <w:rPr>
          <w:rFonts w:ascii="Times New Roman" w:hAnsi="Times New Roman" w:cs="Times New Roman"/>
          <w:sz w:val="24"/>
          <w:szCs w:val="24"/>
        </w:rPr>
      </w:pPr>
      <w:r w:rsidRPr="00CE3235">
        <w:rPr>
          <w:rFonts w:ascii="Times New Roman" w:hAnsi="Times New Roman" w:cs="Times New Roman"/>
          <w:sz w:val="24"/>
          <w:szCs w:val="24"/>
        </w:rPr>
        <w:t xml:space="preserve">Supplementary Table 1.  Procedure codes used to define bariatric surgery and number of OSHPD records marked with each procedure code among female </w:t>
      </w:r>
      <w:r>
        <w:rPr>
          <w:rFonts w:ascii="Times New Roman" w:hAnsi="Times New Roman" w:cs="Times New Roman"/>
          <w:sz w:val="24"/>
          <w:szCs w:val="24"/>
        </w:rPr>
        <w:t xml:space="preserve">non-metastasized </w:t>
      </w:r>
      <w:r w:rsidRPr="00CE3235">
        <w:rPr>
          <w:rFonts w:ascii="Times New Roman" w:hAnsi="Times New Roman" w:cs="Times New Roman"/>
          <w:sz w:val="24"/>
          <w:szCs w:val="24"/>
        </w:rPr>
        <w:t xml:space="preserve">breast cancer patients </w:t>
      </w:r>
      <w:r>
        <w:rPr>
          <w:rFonts w:ascii="Times New Roman" w:hAnsi="Times New Roman" w:cs="Times New Roman"/>
          <w:sz w:val="24"/>
          <w:szCs w:val="24"/>
        </w:rPr>
        <w:t xml:space="preserve">and endometrial cancer patients </w:t>
      </w:r>
      <w:r w:rsidRPr="00CE3235">
        <w:rPr>
          <w:rFonts w:ascii="Times New Roman" w:hAnsi="Times New Roman" w:cs="Times New Roman"/>
          <w:sz w:val="24"/>
          <w:szCs w:val="24"/>
        </w:rPr>
        <w:t>diagnosed in California during 1991-2014</w:t>
      </w:r>
      <w:r>
        <w:rPr>
          <w:rFonts w:ascii="Times New Roman" w:hAnsi="Times New Roman" w:cs="Times New Roman"/>
          <w:sz w:val="24"/>
          <w:szCs w:val="24"/>
        </w:rPr>
        <w:t xml:space="preserve"> </w:t>
      </w:r>
      <w:r w:rsidRPr="00151648">
        <w:rPr>
          <w:rFonts w:ascii="Times New Roman" w:eastAsia="Times New Roman" w:hAnsi="Times New Roman" w:cs="Times New Roman"/>
          <w:bCs/>
          <w:sz w:val="20"/>
          <w:szCs w:val="20"/>
          <w:vertAlign w:val="superscript"/>
        </w:rPr>
        <w:t>¶</w:t>
      </w:r>
    </w:p>
    <w:tbl>
      <w:tblPr>
        <w:tblW w:w="11381" w:type="dxa"/>
        <w:tblInd w:w="-5" w:type="dxa"/>
        <w:tblLayout w:type="fixed"/>
        <w:tblLook w:val="04A0" w:firstRow="1" w:lastRow="0" w:firstColumn="1" w:lastColumn="0" w:noHBand="0" w:noVBand="1"/>
      </w:tblPr>
      <w:tblGrid>
        <w:gridCol w:w="1440"/>
        <w:gridCol w:w="3240"/>
        <w:gridCol w:w="1260"/>
        <w:gridCol w:w="1170"/>
        <w:gridCol w:w="1170"/>
        <w:gridCol w:w="1170"/>
        <w:gridCol w:w="1170"/>
        <w:gridCol w:w="761"/>
      </w:tblGrid>
      <w:tr w:rsidR="0072312E" w:rsidRPr="000A487A" w14:paraId="6746CFDB" w14:textId="77777777" w:rsidTr="00BD14AE">
        <w:trPr>
          <w:gridAfter w:val="1"/>
          <w:wAfter w:w="761" w:type="dxa"/>
          <w:trHeight w:val="690"/>
        </w:trPr>
        <w:tc>
          <w:tcPr>
            <w:tcW w:w="1440" w:type="dxa"/>
            <w:vMerge w:val="restart"/>
            <w:tcBorders>
              <w:top w:val="single" w:sz="4" w:space="0" w:color="auto"/>
              <w:left w:val="single" w:sz="4" w:space="0" w:color="auto"/>
              <w:right w:val="single" w:sz="4" w:space="0" w:color="auto"/>
            </w:tcBorders>
            <w:shd w:val="clear" w:color="auto" w:fill="auto"/>
            <w:vAlign w:val="center"/>
          </w:tcPr>
          <w:p w14:paraId="224D3E88"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Bariatric surgery procedure code</w:t>
            </w:r>
          </w:p>
        </w:tc>
        <w:tc>
          <w:tcPr>
            <w:tcW w:w="3240" w:type="dxa"/>
            <w:vMerge w:val="restart"/>
            <w:tcBorders>
              <w:top w:val="single" w:sz="4" w:space="0" w:color="auto"/>
              <w:left w:val="nil"/>
              <w:right w:val="single" w:sz="4" w:space="0" w:color="auto"/>
            </w:tcBorders>
            <w:shd w:val="clear" w:color="auto" w:fill="auto"/>
            <w:vAlign w:val="center"/>
          </w:tcPr>
          <w:p w14:paraId="08649DA8"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Code definition</w:t>
            </w:r>
          </w:p>
        </w:tc>
        <w:tc>
          <w:tcPr>
            <w:tcW w:w="1260" w:type="dxa"/>
            <w:vMerge w:val="restart"/>
            <w:tcBorders>
              <w:top w:val="single" w:sz="4" w:space="0" w:color="auto"/>
              <w:left w:val="nil"/>
              <w:right w:val="single" w:sz="4" w:space="0" w:color="auto"/>
            </w:tcBorders>
            <w:vAlign w:val="center"/>
          </w:tcPr>
          <w:p w14:paraId="1700FCFE"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All patients</w:t>
            </w:r>
          </w:p>
        </w:tc>
        <w:tc>
          <w:tcPr>
            <w:tcW w:w="2340" w:type="dxa"/>
            <w:gridSpan w:val="2"/>
            <w:tcBorders>
              <w:top w:val="single" w:sz="4" w:space="0" w:color="auto"/>
              <w:left w:val="nil"/>
              <w:bottom w:val="single" w:sz="4" w:space="0" w:color="auto"/>
              <w:right w:val="single" w:sz="4" w:space="0" w:color="auto"/>
            </w:tcBorders>
          </w:tcPr>
          <w:p w14:paraId="1BF65047"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Cancer site</w:t>
            </w:r>
          </w:p>
        </w:tc>
        <w:tc>
          <w:tcPr>
            <w:tcW w:w="2340" w:type="dxa"/>
            <w:gridSpan w:val="2"/>
            <w:tcBorders>
              <w:top w:val="single" w:sz="4" w:space="0" w:color="auto"/>
              <w:left w:val="nil"/>
              <w:bottom w:val="single" w:sz="4" w:space="0" w:color="auto"/>
              <w:right w:val="single" w:sz="4" w:space="0" w:color="auto"/>
            </w:tcBorders>
          </w:tcPr>
          <w:p w14:paraId="53726984"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AC52EB">
              <w:rPr>
                <w:rFonts w:ascii="Times New Roman" w:eastAsia="Times New Roman" w:hAnsi="Times New Roman" w:cs="Times New Roman"/>
                <w:bCs/>
                <w:sz w:val="20"/>
                <w:szCs w:val="20"/>
              </w:rPr>
              <w:t>Time sequence between bariatric surgery and cancer diagnosis</w:t>
            </w:r>
          </w:p>
        </w:tc>
      </w:tr>
      <w:tr w:rsidR="0072312E" w:rsidRPr="000A487A" w14:paraId="027100BC" w14:textId="77777777" w:rsidTr="00BD14AE">
        <w:trPr>
          <w:gridAfter w:val="1"/>
          <w:wAfter w:w="761" w:type="dxa"/>
          <w:trHeight w:val="690"/>
        </w:trPr>
        <w:tc>
          <w:tcPr>
            <w:tcW w:w="1440" w:type="dxa"/>
            <w:vMerge/>
            <w:tcBorders>
              <w:left w:val="single" w:sz="4" w:space="0" w:color="auto"/>
              <w:bottom w:val="single" w:sz="4" w:space="0" w:color="auto"/>
              <w:right w:val="single" w:sz="4" w:space="0" w:color="auto"/>
            </w:tcBorders>
            <w:shd w:val="clear" w:color="auto" w:fill="auto"/>
            <w:vAlign w:val="center"/>
          </w:tcPr>
          <w:p w14:paraId="22A0FBC6"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p>
        </w:tc>
        <w:tc>
          <w:tcPr>
            <w:tcW w:w="3240" w:type="dxa"/>
            <w:vMerge/>
            <w:tcBorders>
              <w:left w:val="nil"/>
              <w:bottom w:val="single" w:sz="4" w:space="0" w:color="auto"/>
              <w:right w:val="single" w:sz="4" w:space="0" w:color="auto"/>
            </w:tcBorders>
            <w:shd w:val="clear" w:color="auto" w:fill="auto"/>
            <w:vAlign w:val="center"/>
          </w:tcPr>
          <w:p w14:paraId="14E78E09"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p>
        </w:tc>
        <w:tc>
          <w:tcPr>
            <w:tcW w:w="1260" w:type="dxa"/>
            <w:vMerge/>
            <w:tcBorders>
              <w:left w:val="nil"/>
              <w:bottom w:val="single" w:sz="4" w:space="0" w:color="auto"/>
              <w:right w:val="single" w:sz="4" w:space="0" w:color="auto"/>
            </w:tcBorders>
            <w:vAlign w:val="center"/>
          </w:tcPr>
          <w:p w14:paraId="12409E1A"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p>
        </w:tc>
        <w:tc>
          <w:tcPr>
            <w:tcW w:w="1170" w:type="dxa"/>
            <w:tcBorders>
              <w:top w:val="single" w:sz="4" w:space="0" w:color="auto"/>
              <w:left w:val="nil"/>
              <w:bottom w:val="single" w:sz="4" w:space="0" w:color="auto"/>
              <w:right w:val="single" w:sz="4" w:space="0" w:color="auto"/>
            </w:tcBorders>
          </w:tcPr>
          <w:p w14:paraId="53FE1313" w14:textId="77777777" w:rsidR="0072312E" w:rsidRPr="000A487A" w:rsidRDefault="0072312E" w:rsidP="00BD14AE">
            <w:pPr>
              <w:tabs>
                <w:tab w:val="left" w:pos="946"/>
              </w:tabs>
              <w:spacing w:after="0" w:line="240" w:lineRule="auto"/>
              <w:ind w:left="-86" w:hanging="18"/>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 xml:space="preserve">Breast cancer </w:t>
            </w:r>
          </w:p>
        </w:tc>
        <w:tc>
          <w:tcPr>
            <w:tcW w:w="1170" w:type="dxa"/>
            <w:tcBorders>
              <w:top w:val="single" w:sz="4" w:space="0" w:color="auto"/>
              <w:left w:val="nil"/>
              <w:bottom w:val="single" w:sz="4" w:space="0" w:color="auto"/>
              <w:right w:val="single" w:sz="4" w:space="0" w:color="auto"/>
            </w:tcBorders>
          </w:tcPr>
          <w:p w14:paraId="552EB29E"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Endo-</w:t>
            </w:r>
            <w:proofErr w:type="spellStart"/>
            <w:r w:rsidRPr="000A487A">
              <w:rPr>
                <w:rFonts w:ascii="Times New Roman" w:eastAsia="Times New Roman" w:hAnsi="Times New Roman" w:cs="Times New Roman"/>
                <w:bCs/>
                <w:sz w:val="20"/>
                <w:szCs w:val="20"/>
              </w:rPr>
              <w:t>metrial</w:t>
            </w:r>
            <w:proofErr w:type="spellEnd"/>
            <w:r w:rsidRPr="000A487A">
              <w:rPr>
                <w:rFonts w:ascii="Times New Roman" w:eastAsia="Times New Roman" w:hAnsi="Times New Roman" w:cs="Times New Roman"/>
                <w:bCs/>
                <w:sz w:val="20"/>
                <w:szCs w:val="20"/>
              </w:rPr>
              <w:t xml:space="preserve"> cancer </w:t>
            </w:r>
          </w:p>
        </w:tc>
        <w:tc>
          <w:tcPr>
            <w:tcW w:w="1170" w:type="dxa"/>
            <w:tcBorders>
              <w:top w:val="single" w:sz="4" w:space="0" w:color="auto"/>
              <w:left w:val="nil"/>
              <w:bottom w:val="single" w:sz="4" w:space="0" w:color="auto"/>
              <w:right w:val="single" w:sz="4" w:space="0" w:color="auto"/>
            </w:tcBorders>
          </w:tcPr>
          <w:p w14:paraId="7B8734C1"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 xml:space="preserve">Bariatric surgery </w:t>
            </w:r>
            <w:r w:rsidRPr="000A487A">
              <w:rPr>
                <w:rFonts w:ascii="Times New Roman" w:eastAsia="Times New Roman" w:hAnsi="Times New Roman" w:cs="Times New Roman"/>
                <w:bCs/>
                <w:i/>
                <w:iCs/>
                <w:sz w:val="20"/>
                <w:szCs w:val="20"/>
              </w:rPr>
              <w:t>prior to</w:t>
            </w:r>
            <w:r w:rsidRPr="000A487A">
              <w:rPr>
                <w:rFonts w:ascii="Times New Roman" w:eastAsia="Times New Roman" w:hAnsi="Times New Roman" w:cs="Times New Roman"/>
                <w:bCs/>
                <w:sz w:val="20"/>
                <w:szCs w:val="20"/>
              </w:rPr>
              <w:t xml:space="preserve"> cancer diagnosis  </w:t>
            </w:r>
          </w:p>
          <w:p w14:paraId="0CFFDCC2"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p>
        </w:tc>
        <w:tc>
          <w:tcPr>
            <w:tcW w:w="1170" w:type="dxa"/>
            <w:tcBorders>
              <w:top w:val="single" w:sz="4" w:space="0" w:color="auto"/>
              <w:left w:val="nil"/>
              <w:bottom w:val="single" w:sz="4" w:space="0" w:color="auto"/>
              <w:right w:val="single" w:sz="4" w:space="0" w:color="auto"/>
            </w:tcBorders>
          </w:tcPr>
          <w:p w14:paraId="4EC4AFB4"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 xml:space="preserve">Bariatric surgery after cancer diagnosis </w:t>
            </w:r>
          </w:p>
          <w:p w14:paraId="6A957331"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p>
        </w:tc>
      </w:tr>
      <w:tr w:rsidR="0072312E" w:rsidRPr="000A487A" w14:paraId="642985D5" w14:textId="77777777" w:rsidTr="00BD14AE">
        <w:trPr>
          <w:gridAfter w:val="1"/>
          <w:wAfter w:w="761" w:type="dxa"/>
          <w:trHeight w:val="552"/>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35EF48" w14:textId="77777777" w:rsidR="0072312E" w:rsidRPr="000A487A" w:rsidRDefault="0072312E" w:rsidP="00BD14AE">
            <w:pPr>
              <w:spacing w:after="0" w:line="240" w:lineRule="auto"/>
              <w:rPr>
                <w:rFonts w:ascii="Times New Roman" w:eastAsia="Times New Roman" w:hAnsi="Times New Roman" w:cs="Times New Roman"/>
                <w:b/>
                <w:sz w:val="20"/>
                <w:szCs w:val="20"/>
              </w:rPr>
            </w:pPr>
            <w:r w:rsidRPr="000A487A">
              <w:rPr>
                <w:rFonts w:ascii="Times New Roman" w:eastAsia="Times New Roman" w:hAnsi="Times New Roman" w:cs="Times New Roman"/>
                <w:b/>
                <w:sz w:val="20"/>
                <w:szCs w:val="20"/>
              </w:rPr>
              <w:t>PDD (ICD-9-CM procedure codes)</w:t>
            </w:r>
          </w:p>
        </w:tc>
      </w:tr>
      <w:tr w:rsidR="0072312E" w:rsidRPr="000A487A" w14:paraId="7219480C" w14:textId="77777777" w:rsidTr="00BD14AE">
        <w:trPr>
          <w:gridAfter w:val="1"/>
          <w:wAfter w:w="761" w:type="dxa"/>
          <w:trHeight w:val="36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80023B5" w14:textId="77777777" w:rsidR="0072312E" w:rsidRPr="000A487A" w:rsidRDefault="0072312E" w:rsidP="00BD14AE">
            <w:pPr>
              <w:spacing w:after="0" w:line="240" w:lineRule="auto"/>
              <w:ind w:firstLine="75"/>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43.7</w:t>
            </w:r>
          </w:p>
        </w:tc>
        <w:tc>
          <w:tcPr>
            <w:tcW w:w="3240" w:type="dxa"/>
            <w:tcBorders>
              <w:top w:val="nil"/>
              <w:left w:val="nil"/>
              <w:bottom w:val="single" w:sz="4" w:space="0" w:color="auto"/>
              <w:right w:val="single" w:sz="4" w:space="0" w:color="auto"/>
            </w:tcBorders>
            <w:shd w:val="clear" w:color="auto" w:fill="auto"/>
            <w:vAlign w:val="center"/>
            <w:hideMark/>
          </w:tcPr>
          <w:p w14:paraId="28669CBD" w14:textId="77777777" w:rsidR="0072312E" w:rsidRPr="000A487A" w:rsidRDefault="0072312E" w:rsidP="00BD14AE">
            <w:pPr>
              <w:spacing w:after="0" w:line="240" w:lineRule="auto"/>
              <w:rPr>
                <w:rFonts w:ascii="Times New Roman" w:eastAsia="Times New Roman" w:hAnsi="Times New Roman" w:cs="Times New Roman"/>
                <w:sz w:val="20"/>
                <w:szCs w:val="20"/>
              </w:rPr>
            </w:pPr>
            <w:r w:rsidRPr="000A487A">
              <w:rPr>
                <w:rFonts w:ascii="Times New Roman" w:eastAsia="Times New Roman" w:hAnsi="Times New Roman" w:cs="Times New Roman"/>
                <w:sz w:val="20"/>
                <w:szCs w:val="20"/>
              </w:rPr>
              <w:t>Partial gastrectomy with anastomosis to jejunum</w:t>
            </w:r>
          </w:p>
        </w:tc>
        <w:tc>
          <w:tcPr>
            <w:tcW w:w="1260" w:type="dxa"/>
            <w:tcBorders>
              <w:top w:val="single" w:sz="4" w:space="0" w:color="auto"/>
              <w:left w:val="nil"/>
              <w:bottom w:val="single" w:sz="4" w:space="0" w:color="auto"/>
              <w:right w:val="single" w:sz="4" w:space="0" w:color="auto"/>
            </w:tcBorders>
            <w:shd w:val="clear" w:color="auto" w:fill="auto"/>
            <w:vAlign w:val="bottom"/>
          </w:tcPr>
          <w:p w14:paraId="0397CB2A"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hAnsi="Times New Roman" w:cs="Times New Roman"/>
                <w:color w:val="000000"/>
                <w:sz w:val="20"/>
                <w:szCs w:val="20"/>
              </w:rPr>
              <w:t>46 (1%)</w:t>
            </w:r>
          </w:p>
        </w:tc>
        <w:tc>
          <w:tcPr>
            <w:tcW w:w="1170" w:type="dxa"/>
            <w:tcBorders>
              <w:top w:val="single" w:sz="4" w:space="0" w:color="auto"/>
              <w:left w:val="nil"/>
              <w:bottom w:val="single" w:sz="4" w:space="0" w:color="auto"/>
              <w:right w:val="single" w:sz="4" w:space="0" w:color="auto"/>
            </w:tcBorders>
            <w:shd w:val="clear" w:color="auto" w:fill="auto"/>
            <w:vAlign w:val="bottom"/>
          </w:tcPr>
          <w:p w14:paraId="7159CF30"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bottom"/>
          </w:tcPr>
          <w:p w14:paraId="1D6E68D7"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&lt;15</w:t>
            </w:r>
          </w:p>
        </w:tc>
        <w:tc>
          <w:tcPr>
            <w:tcW w:w="1170" w:type="dxa"/>
            <w:tcBorders>
              <w:top w:val="single" w:sz="4" w:space="0" w:color="auto"/>
              <w:left w:val="nil"/>
              <w:bottom w:val="single" w:sz="4" w:space="0" w:color="auto"/>
              <w:right w:val="single" w:sz="4" w:space="0" w:color="auto"/>
            </w:tcBorders>
            <w:vAlign w:val="bottom"/>
          </w:tcPr>
          <w:p w14:paraId="2FB8B215"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25 (1%)</w:t>
            </w:r>
          </w:p>
        </w:tc>
        <w:tc>
          <w:tcPr>
            <w:tcW w:w="1170" w:type="dxa"/>
            <w:tcBorders>
              <w:top w:val="single" w:sz="4" w:space="0" w:color="auto"/>
              <w:left w:val="nil"/>
              <w:bottom w:val="single" w:sz="4" w:space="0" w:color="auto"/>
              <w:right w:val="single" w:sz="4" w:space="0" w:color="auto"/>
            </w:tcBorders>
            <w:vAlign w:val="bottom"/>
          </w:tcPr>
          <w:p w14:paraId="5B94AF63" w14:textId="77777777" w:rsidR="0072312E" w:rsidRPr="000A487A" w:rsidRDefault="0072312E" w:rsidP="00BD14AE">
            <w:pPr>
              <w:spacing w:after="0" w:line="240" w:lineRule="auto"/>
              <w:jc w:val="right"/>
              <w:rPr>
                <w:rFonts w:ascii="Times New Roman" w:hAnsi="Times New Roman" w:cs="Times New Roman"/>
                <w:color w:val="FF0000"/>
                <w:sz w:val="20"/>
                <w:szCs w:val="20"/>
                <w:highlight w:val="yellow"/>
              </w:rPr>
            </w:pPr>
            <w:r w:rsidRPr="000A487A">
              <w:rPr>
                <w:rFonts w:ascii="Times New Roman" w:hAnsi="Times New Roman" w:cs="Times New Roman"/>
                <w:color w:val="000000"/>
                <w:sz w:val="20"/>
                <w:szCs w:val="20"/>
              </w:rPr>
              <w:t>21 (1%)</w:t>
            </w:r>
          </w:p>
        </w:tc>
      </w:tr>
      <w:tr w:rsidR="0072312E" w:rsidRPr="000A487A" w14:paraId="589CBE07" w14:textId="77777777" w:rsidTr="00BD14AE">
        <w:trPr>
          <w:gridAfter w:val="1"/>
          <w:wAfter w:w="761" w:type="dxa"/>
          <w:trHeight w:val="35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EEDE174"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43.82</w:t>
            </w:r>
          </w:p>
        </w:tc>
        <w:tc>
          <w:tcPr>
            <w:tcW w:w="3240" w:type="dxa"/>
            <w:tcBorders>
              <w:top w:val="nil"/>
              <w:left w:val="nil"/>
              <w:bottom w:val="single" w:sz="4" w:space="0" w:color="auto"/>
              <w:right w:val="single" w:sz="4" w:space="0" w:color="auto"/>
            </w:tcBorders>
            <w:shd w:val="clear" w:color="auto" w:fill="auto"/>
            <w:vAlign w:val="center"/>
            <w:hideMark/>
          </w:tcPr>
          <w:p w14:paraId="16EF0AF7"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Laparoscopic vertical (sleeve) gastrectomy</w:t>
            </w:r>
          </w:p>
        </w:tc>
        <w:tc>
          <w:tcPr>
            <w:tcW w:w="1260" w:type="dxa"/>
            <w:tcBorders>
              <w:top w:val="single" w:sz="4" w:space="0" w:color="auto"/>
              <w:left w:val="nil"/>
              <w:bottom w:val="single" w:sz="4" w:space="0" w:color="auto"/>
              <w:right w:val="single" w:sz="4" w:space="0" w:color="auto"/>
            </w:tcBorders>
            <w:shd w:val="clear" w:color="auto" w:fill="auto"/>
            <w:vAlign w:val="bottom"/>
          </w:tcPr>
          <w:p w14:paraId="6B8467D1"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352 (8%)</w:t>
            </w:r>
          </w:p>
        </w:tc>
        <w:tc>
          <w:tcPr>
            <w:tcW w:w="1170" w:type="dxa"/>
            <w:tcBorders>
              <w:top w:val="single" w:sz="4" w:space="0" w:color="auto"/>
              <w:left w:val="nil"/>
              <w:bottom w:val="single" w:sz="4" w:space="0" w:color="auto"/>
              <w:right w:val="single" w:sz="4" w:space="0" w:color="auto"/>
            </w:tcBorders>
            <w:shd w:val="clear" w:color="auto" w:fill="auto"/>
            <w:vAlign w:val="bottom"/>
          </w:tcPr>
          <w:p w14:paraId="518F9EB5" w14:textId="77777777" w:rsidR="0072312E" w:rsidRPr="000A487A" w:rsidRDefault="0072312E" w:rsidP="00BD14AE">
            <w:pPr>
              <w:spacing w:after="0" w:line="240" w:lineRule="auto"/>
              <w:jc w:val="right"/>
              <w:rPr>
                <w:rFonts w:ascii="Times New Roman" w:eastAsia="Times New Roman" w:hAnsi="Times New Roman" w:cs="Times New Roman"/>
                <w:bCs/>
                <w:color w:val="00B050"/>
                <w:sz w:val="20"/>
                <w:szCs w:val="20"/>
              </w:rPr>
            </w:pPr>
            <w:r w:rsidRPr="000A487A">
              <w:rPr>
                <w:rFonts w:ascii="Times New Roman" w:hAnsi="Times New Roman" w:cs="Times New Roman"/>
                <w:color w:val="000000"/>
                <w:sz w:val="20"/>
                <w:szCs w:val="20"/>
              </w:rPr>
              <w:t>247 (8%)</w:t>
            </w:r>
          </w:p>
        </w:tc>
        <w:tc>
          <w:tcPr>
            <w:tcW w:w="1170" w:type="dxa"/>
            <w:tcBorders>
              <w:top w:val="single" w:sz="4" w:space="0" w:color="auto"/>
              <w:left w:val="nil"/>
              <w:bottom w:val="single" w:sz="4" w:space="0" w:color="auto"/>
              <w:right w:val="single" w:sz="4" w:space="0" w:color="auto"/>
            </w:tcBorders>
            <w:shd w:val="clear" w:color="auto" w:fill="auto"/>
            <w:vAlign w:val="bottom"/>
          </w:tcPr>
          <w:p w14:paraId="0DC8613F" w14:textId="77777777" w:rsidR="0072312E" w:rsidRPr="000A487A" w:rsidRDefault="0072312E" w:rsidP="00BD14AE">
            <w:pPr>
              <w:spacing w:after="0" w:line="240" w:lineRule="auto"/>
              <w:jc w:val="right"/>
              <w:rPr>
                <w:rFonts w:ascii="Times New Roman" w:eastAsia="Times New Roman" w:hAnsi="Times New Roman" w:cs="Times New Roman"/>
                <w:bCs/>
                <w:color w:val="00B050"/>
                <w:sz w:val="20"/>
                <w:szCs w:val="20"/>
              </w:rPr>
            </w:pPr>
            <w:r w:rsidRPr="000A487A">
              <w:rPr>
                <w:rFonts w:ascii="Times New Roman" w:hAnsi="Times New Roman" w:cs="Times New Roman"/>
                <w:color w:val="000000"/>
                <w:sz w:val="20"/>
                <w:szCs w:val="20"/>
              </w:rPr>
              <w:t>105 (5%)</w:t>
            </w:r>
          </w:p>
        </w:tc>
        <w:tc>
          <w:tcPr>
            <w:tcW w:w="1170" w:type="dxa"/>
            <w:tcBorders>
              <w:top w:val="single" w:sz="4" w:space="0" w:color="auto"/>
              <w:left w:val="nil"/>
              <w:bottom w:val="single" w:sz="4" w:space="0" w:color="auto"/>
              <w:right w:val="single" w:sz="4" w:space="0" w:color="auto"/>
            </w:tcBorders>
            <w:vAlign w:val="bottom"/>
          </w:tcPr>
          <w:p w14:paraId="5B47590B"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52 (2%)</w:t>
            </w:r>
          </w:p>
        </w:tc>
        <w:tc>
          <w:tcPr>
            <w:tcW w:w="1170" w:type="dxa"/>
            <w:tcBorders>
              <w:top w:val="single" w:sz="4" w:space="0" w:color="auto"/>
              <w:left w:val="nil"/>
              <w:bottom w:val="single" w:sz="4" w:space="0" w:color="auto"/>
              <w:right w:val="single" w:sz="4" w:space="0" w:color="auto"/>
            </w:tcBorders>
            <w:vAlign w:val="bottom"/>
          </w:tcPr>
          <w:p w14:paraId="5B2FECD0"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300 (13%)</w:t>
            </w:r>
          </w:p>
        </w:tc>
      </w:tr>
      <w:tr w:rsidR="0072312E" w:rsidRPr="000A487A" w14:paraId="5949E94C" w14:textId="77777777" w:rsidTr="00BD14AE">
        <w:trPr>
          <w:gridAfter w:val="1"/>
          <w:wAfter w:w="761" w:type="dxa"/>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03303EA"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43.89</w:t>
            </w:r>
          </w:p>
        </w:tc>
        <w:tc>
          <w:tcPr>
            <w:tcW w:w="3240" w:type="dxa"/>
            <w:tcBorders>
              <w:top w:val="nil"/>
              <w:left w:val="nil"/>
              <w:bottom w:val="single" w:sz="4" w:space="0" w:color="auto"/>
              <w:right w:val="single" w:sz="4" w:space="0" w:color="auto"/>
            </w:tcBorders>
            <w:shd w:val="clear" w:color="auto" w:fill="auto"/>
            <w:vAlign w:val="center"/>
            <w:hideMark/>
          </w:tcPr>
          <w:p w14:paraId="1029D4AB"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Open and other partial gastrectomy</w:t>
            </w:r>
          </w:p>
        </w:tc>
        <w:tc>
          <w:tcPr>
            <w:tcW w:w="1260" w:type="dxa"/>
            <w:tcBorders>
              <w:top w:val="single" w:sz="4" w:space="0" w:color="auto"/>
              <w:left w:val="nil"/>
              <w:bottom w:val="single" w:sz="4" w:space="0" w:color="auto"/>
              <w:right w:val="single" w:sz="4" w:space="0" w:color="auto"/>
            </w:tcBorders>
            <w:shd w:val="clear" w:color="auto" w:fill="auto"/>
            <w:vAlign w:val="bottom"/>
          </w:tcPr>
          <w:p w14:paraId="2FD0617D"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271 (6%)</w:t>
            </w:r>
          </w:p>
        </w:tc>
        <w:tc>
          <w:tcPr>
            <w:tcW w:w="1170" w:type="dxa"/>
            <w:tcBorders>
              <w:top w:val="single" w:sz="4" w:space="0" w:color="auto"/>
              <w:left w:val="nil"/>
              <w:bottom w:val="single" w:sz="4" w:space="0" w:color="auto"/>
              <w:right w:val="single" w:sz="4" w:space="0" w:color="auto"/>
            </w:tcBorders>
            <w:shd w:val="clear" w:color="auto" w:fill="auto"/>
            <w:vAlign w:val="bottom"/>
          </w:tcPr>
          <w:p w14:paraId="6838C92E" w14:textId="77777777" w:rsidR="0072312E" w:rsidRPr="000A487A" w:rsidRDefault="0072312E" w:rsidP="00BD14AE">
            <w:pPr>
              <w:spacing w:after="0" w:line="240" w:lineRule="auto"/>
              <w:jc w:val="right"/>
              <w:rPr>
                <w:rFonts w:ascii="Times New Roman" w:eastAsia="Times New Roman" w:hAnsi="Times New Roman" w:cs="Times New Roman"/>
                <w:bCs/>
                <w:color w:val="00B050"/>
                <w:sz w:val="20"/>
                <w:szCs w:val="20"/>
              </w:rPr>
            </w:pPr>
            <w:r w:rsidRPr="000A487A">
              <w:rPr>
                <w:rFonts w:ascii="Times New Roman" w:hAnsi="Times New Roman" w:cs="Times New Roman"/>
                <w:color w:val="000000"/>
                <w:sz w:val="20"/>
                <w:szCs w:val="20"/>
              </w:rPr>
              <w:t>195 (6%)</w:t>
            </w:r>
          </w:p>
        </w:tc>
        <w:tc>
          <w:tcPr>
            <w:tcW w:w="1170" w:type="dxa"/>
            <w:tcBorders>
              <w:top w:val="single" w:sz="4" w:space="0" w:color="auto"/>
              <w:left w:val="nil"/>
              <w:bottom w:val="single" w:sz="4" w:space="0" w:color="auto"/>
              <w:right w:val="single" w:sz="4" w:space="0" w:color="auto"/>
            </w:tcBorders>
            <w:shd w:val="clear" w:color="auto" w:fill="auto"/>
            <w:vAlign w:val="bottom"/>
          </w:tcPr>
          <w:p w14:paraId="658AE291" w14:textId="77777777" w:rsidR="0072312E" w:rsidRPr="000A487A" w:rsidRDefault="0072312E" w:rsidP="00BD14AE">
            <w:pPr>
              <w:spacing w:after="0" w:line="240" w:lineRule="auto"/>
              <w:jc w:val="right"/>
              <w:rPr>
                <w:rFonts w:ascii="Times New Roman" w:eastAsia="Times New Roman" w:hAnsi="Times New Roman" w:cs="Times New Roman"/>
                <w:bCs/>
                <w:color w:val="00B050"/>
                <w:sz w:val="20"/>
                <w:szCs w:val="20"/>
              </w:rPr>
            </w:pPr>
            <w:r w:rsidRPr="000A487A">
              <w:rPr>
                <w:rFonts w:ascii="Times New Roman" w:hAnsi="Times New Roman" w:cs="Times New Roman"/>
                <w:color w:val="000000"/>
                <w:sz w:val="20"/>
                <w:szCs w:val="20"/>
              </w:rPr>
              <w:t>76 (4%)</w:t>
            </w:r>
          </w:p>
        </w:tc>
        <w:tc>
          <w:tcPr>
            <w:tcW w:w="1170" w:type="dxa"/>
            <w:tcBorders>
              <w:top w:val="single" w:sz="4" w:space="0" w:color="auto"/>
              <w:left w:val="nil"/>
              <w:bottom w:val="single" w:sz="4" w:space="0" w:color="auto"/>
              <w:right w:val="single" w:sz="4" w:space="0" w:color="auto"/>
            </w:tcBorders>
            <w:vAlign w:val="bottom"/>
          </w:tcPr>
          <w:p w14:paraId="1C22D45B"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106 (5%)</w:t>
            </w:r>
          </w:p>
        </w:tc>
        <w:tc>
          <w:tcPr>
            <w:tcW w:w="1170" w:type="dxa"/>
            <w:tcBorders>
              <w:top w:val="single" w:sz="4" w:space="0" w:color="auto"/>
              <w:left w:val="nil"/>
              <w:bottom w:val="single" w:sz="4" w:space="0" w:color="auto"/>
              <w:right w:val="single" w:sz="4" w:space="0" w:color="auto"/>
            </w:tcBorders>
            <w:vAlign w:val="bottom"/>
          </w:tcPr>
          <w:p w14:paraId="7F396E50"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165 (7%)</w:t>
            </w:r>
          </w:p>
        </w:tc>
      </w:tr>
      <w:tr w:rsidR="0072312E" w:rsidRPr="000A487A" w14:paraId="374E18ED" w14:textId="77777777" w:rsidTr="00BD14AE">
        <w:trPr>
          <w:gridAfter w:val="1"/>
          <w:wAfter w:w="761" w:type="dxa"/>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387FABB"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44.31</w:t>
            </w:r>
          </w:p>
        </w:tc>
        <w:tc>
          <w:tcPr>
            <w:tcW w:w="3240" w:type="dxa"/>
            <w:tcBorders>
              <w:top w:val="nil"/>
              <w:left w:val="nil"/>
              <w:bottom w:val="single" w:sz="4" w:space="0" w:color="auto"/>
              <w:right w:val="single" w:sz="4" w:space="0" w:color="auto"/>
            </w:tcBorders>
            <w:shd w:val="clear" w:color="auto" w:fill="auto"/>
            <w:vAlign w:val="center"/>
            <w:hideMark/>
          </w:tcPr>
          <w:p w14:paraId="12AA7D8D"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High gastric bypass</w:t>
            </w:r>
          </w:p>
        </w:tc>
        <w:tc>
          <w:tcPr>
            <w:tcW w:w="1260" w:type="dxa"/>
            <w:tcBorders>
              <w:top w:val="single" w:sz="4" w:space="0" w:color="auto"/>
              <w:left w:val="nil"/>
              <w:bottom w:val="single" w:sz="4" w:space="0" w:color="auto"/>
              <w:right w:val="single" w:sz="4" w:space="0" w:color="auto"/>
            </w:tcBorders>
            <w:shd w:val="clear" w:color="auto" w:fill="auto"/>
            <w:vAlign w:val="bottom"/>
          </w:tcPr>
          <w:p w14:paraId="319F44BE"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1086 (25%)</w:t>
            </w:r>
          </w:p>
        </w:tc>
        <w:tc>
          <w:tcPr>
            <w:tcW w:w="1170" w:type="dxa"/>
            <w:tcBorders>
              <w:top w:val="single" w:sz="4" w:space="0" w:color="auto"/>
              <w:left w:val="nil"/>
              <w:bottom w:val="single" w:sz="4" w:space="0" w:color="auto"/>
              <w:right w:val="single" w:sz="4" w:space="0" w:color="auto"/>
            </w:tcBorders>
            <w:shd w:val="clear" w:color="auto" w:fill="auto"/>
            <w:vAlign w:val="bottom"/>
          </w:tcPr>
          <w:p w14:paraId="461D018B" w14:textId="77777777" w:rsidR="0072312E" w:rsidRPr="000A487A" w:rsidRDefault="0072312E" w:rsidP="00BD14AE">
            <w:pPr>
              <w:spacing w:after="0" w:line="240" w:lineRule="auto"/>
              <w:jc w:val="right"/>
              <w:rPr>
                <w:rFonts w:ascii="Times New Roman" w:eastAsia="Times New Roman" w:hAnsi="Times New Roman" w:cs="Times New Roman"/>
                <w:bCs/>
                <w:color w:val="FF0000"/>
                <w:sz w:val="20"/>
                <w:szCs w:val="20"/>
              </w:rPr>
            </w:pPr>
            <w:r w:rsidRPr="000A487A">
              <w:rPr>
                <w:rFonts w:ascii="Times New Roman" w:hAnsi="Times New Roman" w:cs="Times New Roman"/>
                <w:color w:val="000000"/>
                <w:sz w:val="20"/>
                <w:szCs w:val="20"/>
              </w:rPr>
              <w:t>774 (25%)</w:t>
            </w:r>
          </w:p>
        </w:tc>
        <w:tc>
          <w:tcPr>
            <w:tcW w:w="1170" w:type="dxa"/>
            <w:tcBorders>
              <w:top w:val="single" w:sz="4" w:space="0" w:color="auto"/>
              <w:left w:val="nil"/>
              <w:bottom w:val="single" w:sz="4" w:space="0" w:color="auto"/>
              <w:right w:val="single" w:sz="4" w:space="0" w:color="auto"/>
            </w:tcBorders>
            <w:shd w:val="clear" w:color="auto" w:fill="auto"/>
            <w:vAlign w:val="bottom"/>
          </w:tcPr>
          <w:p w14:paraId="61D10723" w14:textId="77777777" w:rsidR="0072312E" w:rsidRPr="000A487A" w:rsidRDefault="0072312E" w:rsidP="00BD14AE">
            <w:pPr>
              <w:spacing w:after="0" w:line="240" w:lineRule="auto"/>
              <w:jc w:val="right"/>
              <w:rPr>
                <w:rFonts w:ascii="Times New Roman" w:eastAsia="Times New Roman" w:hAnsi="Times New Roman" w:cs="Times New Roman"/>
                <w:bCs/>
                <w:color w:val="FF0000"/>
                <w:sz w:val="20"/>
                <w:szCs w:val="20"/>
              </w:rPr>
            </w:pPr>
            <w:r w:rsidRPr="000A487A">
              <w:rPr>
                <w:rFonts w:ascii="Times New Roman" w:hAnsi="Times New Roman" w:cs="Times New Roman"/>
                <w:color w:val="000000"/>
                <w:sz w:val="20"/>
                <w:szCs w:val="20"/>
              </w:rPr>
              <w:t>312 (15%)</w:t>
            </w:r>
          </w:p>
        </w:tc>
        <w:tc>
          <w:tcPr>
            <w:tcW w:w="1170" w:type="dxa"/>
            <w:tcBorders>
              <w:top w:val="single" w:sz="4" w:space="0" w:color="auto"/>
              <w:left w:val="nil"/>
              <w:bottom w:val="single" w:sz="4" w:space="0" w:color="auto"/>
              <w:right w:val="single" w:sz="4" w:space="0" w:color="auto"/>
            </w:tcBorders>
            <w:vAlign w:val="bottom"/>
          </w:tcPr>
          <w:p w14:paraId="2B0BBB28"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780 (37%)</w:t>
            </w:r>
          </w:p>
        </w:tc>
        <w:tc>
          <w:tcPr>
            <w:tcW w:w="1170" w:type="dxa"/>
            <w:tcBorders>
              <w:top w:val="single" w:sz="4" w:space="0" w:color="auto"/>
              <w:left w:val="nil"/>
              <w:bottom w:val="single" w:sz="4" w:space="0" w:color="auto"/>
              <w:right w:val="single" w:sz="4" w:space="0" w:color="auto"/>
            </w:tcBorders>
            <w:vAlign w:val="bottom"/>
          </w:tcPr>
          <w:p w14:paraId="7C17C784"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306 (13%)</w:t>
            </w:r>
          </w:p>
        </w:tc>
      </w:tr>
      <w:tr w:rsidR="0072312E" w:rsidRPr="000A487A" w14:paraId="6B27AF03" w14:textId="77777777" w:rsidTr="00BD14AE">
        <w:trPr>
          <w:gridAfter w:val="1"/>
          <w:wAfter w:w="761" w:type="dxa"/>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A1F0D3F"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44.38</w:t>
            </w:r>
          </w:p>
        </w:tc>
        <w:tc>
          <w:tcPr>
            <w:tcW w:w="3240" w:type="dxa"/>
            <w:tcBorders>
              <w:top w:val="nil"/>
              <w:left w:val="nil"/>
              <w:bottom w:val="single" w:sz="4" w:space="0" w:color="auto"/>
              <w:right w:val="single" w:sz="4" w:space="0" w:color="auto"/>
            </w:tcBorders>
            <w:shd w:val="clear" w:color="auto" w:fill="auto"/>
            <w:vAlign w:val="center"/>
            <w:hideMark/>
          </w:tcPr>
          <w:p w14:paraId="244BF8DD"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Laparoscopic gastroenterostomy</w:t>
            </w:r>
          </w:p>
        </w:tc>
        <w:tc>
          <w:tcPr>
            <w:tcW w:w="1260" w:type="dxa"/>
            <w:tcBorders>
              <w:top w:val="single" w:sz="4" w:space="0" w:color="auto"/>
              <w:left w:val="nil"/>
              <w:bottom w:val="single" w:sz="4" w:space="0" w:color="auto"/>
              <w:right w:val="single" w:sz="4" w:space="0" w:color="auto"/>
            </w:tcBorders>
            <w:shd w:val="clear" w:color="auto" w:fill="auto"/>
            <w:vAlign w:val="bottom"/>
          </w:tcPr>
          <w:p w14:paraId="1196FAFF"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1401 (32%)</w:t>
            </w:r>
          </w:p>
        </w:tc>
        <w:tc>
          <w:tcPr>
            <w:tcW w:w="1170" w:type="dxa"/>
            <w:tcBorders>
              <w:top w:val="single" w:sz="4" w:space="0" w:color="auto"/>
              <w:left w:val="nil"/>
              <w:bottom w:val="single" w:sz="4" w:space="0" w:color="auto"/>
              <w:right w:val="single" w:sz="4" w:space="0" w:color="auto"/>
            </w:tcBorders>
            <w:shd w:val="clear" w:color="auto" w:fill="auto"/>
            <w:vAlign w:val="bottom"/>
          </w:tcPr>
          <w:p w14:paraId="6827D1C4" w14:textId="77777777" w:rsidR="0072312E" w:rsidRPr="000A487A" w:rsidRDefault="0072312E" w:rsidP="00BD14AE">
            <w:pPr>
              <w:spacing w:after="0" w:line="240" w:lineRule="auto"/>
              <w:jc w:val="right"/>
              <w:rPr>
                <w:rFonts w:ascii="Times New Roman" w:eastAsia="Times New Roman" w:hAnsi="Times New Roman" w:cs="Times New Roman"/>
                <w:bCs/>
                <w:color w:val="FF0000"/>
                <w:sz w:val="20"/>
                <w:szCs w:val="20"/>
              </w:rPr>
            </w:pPr>
            <w:r w:rsidRPr="000A487A">
              <w:rPr>
                <w:rFonts w:ascii="Times New Roman" w:hAnsi="Times New Roman" w:cs="Times New Roman"/>
                <w:color w:val="000000"/>
                <w:sz w:val="20"/>
                <w:szCs w:val="20"/>
              </w:rPr>
              <w:t>985 (32%)</w:t>
            </w:r>
          </w:p>
        </w:tc>
        <w:tc>
          <w:tcPr>
            <w:tcW w:w="1170" w:type="dxa"/>
            <w:tcBorders>
              <w:top w:val="single" w:sz="4" w:space="0" w:color="auto"/>
              <w:left w:val="nil"/>
              <w:bottom w:val="single" w:sz="4" w:space="0" w:color="auto"/>
              <w:right w:val="single" w:sz="4" w:space="0" w:color="auto"/>
            </w:tcBorders>
            <w:shd w:val="clear" w:color="auto" w:fill="auto"/>
            <w:vAlign w:val="bottom"/>
          </w:tcPr>
          <w:p w14:paraId="5AA730D5" w14:textId="77777777" w:rsidR="0072312E" w:rsidRPr="000A487A" w:rsidRDefault="0072312E" w:rsidP="00BD14AE">
            <w:pPr>
              <w:spacing w:after="0" w:line="240" w:lineRule="auto"/>
              <w:jc w:val="right"/>
              <w:rPr>
                <w:rFonts w:ascii="Times New Roman" w:eastAsia="Times New Roman" w:hAnsi="Times New Roman" w:cs="Times New Roman"/>
                <w:bCs/>
                <w:color w:val="FF0000"/>
                <w:sz w:val="20"/>
                <w:szCs w:val="20"/>
              </w:rPr>
            </w:pPr>
            <w:r w:rsidRPr="000A487A">
              <w:rPr>
                <w:rFonts w:ascii="Times New Roman" w:hAnsi="Times New Roman" w:cs="Times New Roman"/>
                <w:color w:val="000000"/>
                <w:sz w:val="20"/>
                <w:szCs w:val="20"/>
              </w:rPr>
              <w:t>416 (20%)</w:t>
            </w:r>
          </w:p>
        </w:tc>
        <w:tc>
          <w:tcPr>
            <w:tcW w:w="1170" w:type="dxa"/>
            <w:tcBorders>
              <w:top w:val="single" w:sz="4" w:space="0" w:color="auto"/>
              <w:left w:val="nil"/>
              <w:bottom w:val="single" w:sz="4" w:space="0" w:color="auto"/>
              <w:right w:val="single" w:sz="4" w:space="0" w:color="auto"/>
            </w:tcBorders>
            <w:vAlign w:val="bottom"/>
          </w:tcPr>
          <w:p w14:paraId="5B09330B"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547 (26%)</w:t>
            </w:r>
          </w:p>
        </w:tc>
        <w:tc>
          <w:tcPr>
            <w:tcW w:w="1170" w:type="dxa"/>
            <w:tcBorders>
              <w:top w:val="single" w:sz="4" w:space="0" w:color="auto"/>
              <w:left w:val="nil"/>
              <w:bottom w:val="single" w:sz="4" w:space="0" w:color="auto"/>
              <w:right w:val="single" w:sz="4" w:space="0" w:color="auto"/>
            </w:tcBorders>
            <w:vAlign w:val="bottom"/>
          </w:tcPr>
          <w:p w14:paraId="0AF81AC5"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854 (38%)</w:t>
            </w:r>
          </w:p>
        </w:tc>
      </w:tr>
      <w:tr w:rsidR="0072312E" w:rsidRPr="000A487A" w14:paraId="64D834B0" w14:textId="77777777" w:rsidTr="00BD14AE">
        <w:trPr>
          <w:gridAfter w:val="1"/>
          <w:wAfter w:w="761" w:type="dxa"/>
          <w:trHeight w:val="35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C71EFD0"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44.39</w:t>
            </w:r>
          </w:p>
        </w:tc>
        <w:tc>
          <w:tcPr>
            <w:tcW w:w="3240" w:type="dxa"/>
            <w:tcBorders>
              <w:top w:val="nil"/>
              <w:left w:val="nil"/>
              <w:bottom w:val="single" w:sz="4" w:space="0" w:color="auto"/>
              <w:right w:val="single" w:sz="4" w:space="0" w:color="auto"/>
            </w:tcBorders>
            <w:shd w:val="clear" w:color="auto" w:fill="auto"/>
            <w:vAlign w:val="center"/>
            <w:hideMark/>
          </w:tcPr>
          <w:p w14:paraId="6A09E3CA"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Other gastroenterostomy without gastrectomy</w:t>
            </w:r>
          </w:p>
        </w:tc>
        <w:tc>
          <w:tcPr>
            <w:tcW w:w="1260" w:type="dxa"/>
            <w:tcBorders>
              <w:top w:val="single" w:sz="4" w:space="0" w:color="auto"/>
              <w:left w:val="nil"/>
              <w:bottom w:val="single" w:sz="4" w:space="0" w:color="auto"/>
              <w:right w:val="single" w:sz="4" w:space="0" w:color="auto"/>
            </w:tcBorders>
            <w:shd w:val="clear" w:color="auto" w:fill="auto"/>
            <w:vAlign w:val="bottom"/>
          </w:tcPr>
          <w:p w14:paraId="1874A583"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429 (10%)</w:t>
            </w:r>
          </w:p>
        </w:tc>
        <w:tc>
          <w:tcPr>
            <w:tcW w:w="1170" w:type="dxa"/>
            <w:tcBorders>
              <w:top w:val="single" w:sz="4" w:space="0" w:color="auto"/>
              <w:left w:val="nil"/>
              <w:bottom w:val="single" w:sz="4" w:space="0" w:color="auto"/>
              <w:right w:val="single" w:sz="4" w:space="0" w:color="auto"/>
            </w:tcBorders>
            <w:shd w:val="clear" w:color="auto" w:fill="auto"/>
            <w:vAlign w:val="bottom"/>
          </w:tcPr>
          <w:p w14:paraId="4DFE3FFF" w14:textId="77777777" w:rsidR="0072312E" w:rsidRPr="000A487A" w:rsidRDefault="0072312E" w:rsidP="00BD14AE">
            <w:pPr>
              <w:spacing w:after="0" w:line="240" w:lineRule="auto"/>
              <w:jc w:val="right"/>
              <w:rPr>
                <w:rFonts w:ascii="Times New Roman" w:eastAsia="Times New Roman" w:hAnsi="Times New Roman" w:cs="Times New Roman"/>
                <w:bCs/>
                <w:color w:val="FF0000"/>
                <w:sz w:val="20"/>
                <w:szCs w:val="20"/>
              </w:rPr>
            </w:pPr>
            <w:r w:rsidRPr="000A487A">
              <w:rPr>
                <w:rFonts w:ascii="Times New Roman" w:hAnsi="Times New Roman" w:cs="Times New Roman"/>
                <w:color w:val="000000"/>
                <w:sz w:val="20"/>
                <w:szCs w:val="20"/>
              </w:rPr>
              <w:t>295 (9%)</w:t>
            </w:r>
          </w:p>
        </w:tc>
        <w:tc>
          <w:tcPr>
            <w:tcW w:w="1170" w:type="dxa"/>
            <w:tcBorders>
              <w:top w:val="single" w:sz="4" w:space="0" w:color="auto"/>
              <w:left w:val="nil"/>
              <w:bottom w:val="single" w:sz="4" w:space="0" w:color="auto"/>
              <w:right w:val="single" w:sz="4" w:space="0" w:color="auto"/>
            </w:tcBorders>
            <w:shd w:val="clear" w:color="auto" w:fill="auto"/>
            <w:vAlign w:val="bottom"/>
          </w:tcPr>
          <w:p w14:paraId="2DE9F653" w14:textId="77777777" w:rsidR="0072312E" w:rsidRPr="000A487A" w:rsidRDefault="0072312E" w:rsidP="00BD14AE">
            <w:pPr>
              <w:spacing w:after="0" w:line="240" w:lineRule="auto"/>
              <w:jc w:val="right"/>
              <w:rPr>
                <w:rFonts w:ascii="Times New Roman" w:eastAsia="Times New Roman" w:hAnsi="Times New Roman" w:cs="Times New Roman"/>
                <w:bCs/>
                <w:color w:val="FF0000"/>
                <w:sz w:val="20"/>
                <w:szCs w:val="20"/>
              </w:rPr>
            </w:pPr>
            <w:r w:rsidRPr="000A487A">
              <w:rPr>
                <w:rFonts w:ascii="Times New Roman" w:hAnsi="Times New Roman" w:cs="Times New Roman"/>
                <w:color w:val="000000"/>
                <w:sz w:val="20"/>
                <w:szCs w:val="20"/>
              </w:rPr>
              <w:t>134 (7%)</w:t>
            </w:r>
          </w:p>
        </w:tc>
        <w:tc>
          <w:tcPr>
            <w:tcW w:w="1170" w:type="dxa"/>
            <w:tcBorders>
              <w:top w:val="single" w:sz="4" w:space="0" w:color="auto"/>
              <w:left w:val="nil"/>
              <w:bottom w:val="single" w:sz="4" w:space="0" w:color="auto"/>
              <w:right w:val="single" w:sz="4" w:space="0" w:color="auto"/>
            </w:tcBorders>
            <w:vAlign w:val="bottom"/>
          </w:tcPr>
          <w:p w14:paraId="039B9C15"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268 (13%)</w:t>
            </w:r>
          </w:p>
        </w:tc>
        <w:tc>
          <w:tcPr>
            <w:tcW w:w="1170" w:type="dxa"/>
            <w:tcBorders>
              <w:top w:val="single" w:sz="4" w:space="0" w:color="auto"/>
              <w:left w:val="nil"/>
              <w:bottom w:val="single" w:sz="4" w:space="0" w:color="auto"/>
              <w:right w:val="single" w:sz="4" w:space="0" w:color="auto"/>
            </w:tcBorders>
            <w:vAlign w:val="bottom"/>
          </w:tcPr>
          <w:p w14:paraId="03BF8183"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161 (7%)</w:t>
            </w:r>
          </w:p>
        </w:tc>
      </w:tr>
      <w:tr w:rsidR="0072312E" w:rsidRPr="000A487A" w14:paraId="0FDD040B" w14:textId="77777777" w:rsidTr="00BD14AE">
        <w:trPr>
          <w:gridAfter w:val="1"/>
          <w:wAfter w:w="761" w:type="dxa"/>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56A2352"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44.5 (revision)</w:t>
            </w:r>
          </w:p>
        </w:tc>
        <w:tc>
          <w:tcPr>
            <w:tcW w:w="3240" w:type="dxa"/>
            <w:tcBorders>
              <w:top w:val="nil"/>
              <w:left w:val="nil"/>
              <w:bottom w:val="single" w:sz="4" w:space="0" w:color="auto"/>
              <w:right w:val="single" w:sz="4" w:space="0" w:color="auto"/>
            </w:tcBorders>
            <w:shd w:val="clear" w:color="auto" w:fill="auto"/>
            <w:vAlign w:val="center"/>
            <w:hideMark/>
          </w:tcPr>
          <w:p w14:paraId="63D9E365"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Revision of gastric anastomosis</w:t>
            </w:r>
          </w:p>
        </w:tc>
        <w:tc>
          <w:tcPr>
            <w:tcW w:w="1260" w:type="dxa"/>
            <w:tcBorders>
              <w:top w:val="single" w:sz="4" w:space="0" w:color="auto"/>
              <w:left w:val="nil"/>
              <w:bottom w:val="single" w:sz="4" w:space="0" w:color="auto"/>
              <w:right w:val="single" w:sz="4" w:space="0" w:color="auto"/>
            </w:tcBorders>
            <w:shd w:val="clear" w:color="auto" w:fill="auto"/>
            <w:vAlign w:val="bottom"/>
          </w:tcPr>
          <w:p w14:paraId="38F57508"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64 (1%)</w:t>
            </w:r>
          </w:p>
        </w:tc>
        <w:tc>
          <w:tcPr>
            <w:tcW w:w="1170" w:type="dxa"/>
            <w:tcBorders>
              <w:top w:val="single" w:sz="4" w:space="0" w:color="auto"/>
              <w:left w:val="nil"/>
              <w:bottom w:val="single" w:sz="4" w:space="0" w:color="auto"/>
              <w:right w:val="single" w:sz="4" w:space="0" w:color="auto"/>
            </w:tcBorders>
            <w:shd w:val="clear" w:color="auto" w:fill="auto"/>
            <w:vAlign w:val="bottom"/>
          </w:tcPr>
          <w:p w14:paraId="3B97777E"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hAnsi="Times New Roman" w:cs="Times New Roman"/>
                <w:color w:val="000000"/>
                <w:sz w:val="20"/>
                <w:szCs w:val="20"/>
              </w:rPr>
              <w:t>43 (1%)</w:t>
            </w:r>
          </w:p>
        </w:tc>
        <w:tc>
          <w:tcPr>
            <w:tcW w:w="1170" w:type="dxa"/>
            <w:tcBorders>
              <w:top w:val="single" w:sz="4" w:space="0" w:color="auto"/>
              <w:left w:val="nil"/>
              <w:bottom w:val="single" w:sz="4" w:space="0" w:color="auto"/>
              <w:right w:val="single" w:sz="4" w:space="0" w:color="auto"/>
            </w:tcBorders>
            <w:shd w:val="clear" w:color="auto" w:fill="auto"/>
            <w:vAlign w:val="bottom"/>
          </w:tcPr>
          <w:p w14:paraId="3CCFF078"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hAnsi="Times New Roman" w:cs="Times New Roman"/>
                <w:color w:val="000000"/>
                <w:sz w:val="20"/>
                <w:szCs w:val="20"/>
              </w:rPr>
              <w:t>21 (1%)</w:t>
            </w:r>
          </w:p>
        </w:tc>
        <w:tc>
          <w:tcPr>
            <w:tcW w:w="1170" w:type="dxa"/>
            <w:tcBorders>
              <w:top w:val="single" w:sz="4" w:space="0" w:color="auto"/>
              <w:left w:val="nil"/>
              <w:bottom w:val="single" w:sz="4" w:space="0" w:color="auto"/>
              <w:right w:val="single" w:sz="4" w:space="0" w:color="auto"/>
            </w:tcBorders>
            <w:vAlign w:val="bottom"/>
          </w:tcPr>
          <w:p w14:paraId="10490151"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41 (2%)</w:t>
            </w:r>
          </w:p>
        </w:tc>
        <w:tc>
          <w:tcPr>
            <w:tcW w:w="1170" w:type="dxa"/>
            <w:tcBorders>
              <w:top w:val="single" w:sz="4" w:space="0" w:color="auto"/>
              <w:left w:val="nil"/>
              <w:bottom w:val="single" w:sz="4" w:space="0" w:color="auto"/>
              <w:right w:val="single" w:sz="4" w:space="0" w:color="auto"/>
            </w:tcBorders>
            <w:vAlign w:val="bottom"/>
          </w:tcPr>
          <w:p w14:paraId="5BC42C1C"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23 (1%)</w:t>
            </w:r>
          </w:p>
        </w:tc>
      </w:tr>
      <w:tr w:rsidR="0072312E" w:rsidRPr="000A487A" w14:paraId="6FE52CEA" w14:textId="77777777" w:rsidTr="00BD14AE">
        <w:trPr>
          <w:gridAfter w:val="1"/>
          <w:wAfter w:w="761" w:type="dxa"/>
          <w:trHeight w:val="288"/>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CF0D39E"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44.68</w:t>
            </w:r>
          </w:p>
        </w:tc>
        <w:tc>
          <w:tcPr>
            <w:tcW w:w="3240" w:type="dxa"/>
            <w:tcBorders>
              <w:top w:val="nil"/>
              <w:left w:val="nil"/>
              <w:bottom w:val="single" w:sz="4" w:space="0" w:color="auto"/>
              <w:right w:val="single" w:sz="4" w:space="0" w:color="auto"/>
            </w:tcBorders>
            <w:shd w:val="clear" w:color="auto" w:fill="auto"/>
            <w:vAlign w:val="center"/>
            <w:hideMark/>
          </w:tcPr>
          <w:p w14:paraId="2DF32207"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Laparoscopic gastroplasty</w:t>
            </w:r>
          </w:p>
        </w:tc>
        <w:tc>
          <w:tcPr>
            <w:tcW w:w="1260" w:type="dxa"/>
            <w:tcBorders>
              <w:top w:val="single" w:sz="4" w:space="0" w:color="auto"/>
              <w:left w:val="nil"/>
              <w:bottom w:val="single" w:sz="4" w:space="0" w:color="auto"/>
              <w:right w:val="single" w:sz="4" w:space="0" w:color="auto"/>
            </w:tcBorders>
            <w:shd w:val="clear" w:color="auto" w:fill="auto"/>
            <w:vAlign w:val="bottom"/>
          </w:tcPr>
          <w:p w14:paraId="636D20E9"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50 (1%)</w:t>
            </w:r>
          </w:p>
        </w:tc>
        <w:tc>
          <w:tcPr>
            <w:tcW w:w="1170" w:type="dxa"/>
            <w:tcBorders>
              <w:top w:val="single" w:sz="4" w:space="0" w:color="auto"/>
              <w:left w:val="nil"/>
              <w:bottom w:val="single" w:sz="4" w:space="0" w:color="auto"/>
              <w:right w:val="single" w:sz="4" w:space="0" w:color="auto"/>
            </w:tcBorders>
            <w:shd w:val="clear" w:color="auto" w:fill="auto"/>
            <w:vAlign w:val="bottom"/>
          </w:tcPr>
          <w:p w14:paraId="6C947796"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bottom"/>
          </w:tcPr>
          <w:p w14:paraId="16BCB9BE"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&lt;15</w:t>
            </w:r>
          </w:p>
        </w:tc>
        <w:tc>
          <w:tcPr>
            <w:tcW w:w="1170" w:type="dxa"/>
            <w:tcBorders>
              <w:top w:val="single" w:sz="4" w:space="0" w:color="auto"/>
              <w:left w:val="nil"/>
              <w:bottom w:val="single" w:sz="4" w:space="0" w:color="auto"/>
              <w:right w:val="single" w:sz="4" w:space="0" w:color="auto"/>
            </w:tcBorders>
            <w:vAlign w:val="bottom"/>
          </w:tcPr>
          <w:p w14:paraId="612E786D"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25 (1%)</w:t>
            </w:r>
          </w:p>
        </w:tc>
        <w:tc>
          <w:tcPr>
            <w:tcW w:w="1170" w:type="dxa"/>
            <w:tcBorders>
              <w:top w:val="single" w:sz="4" w:space="0" w:color="auto"/>
              <w:left w:val="nil"/>
              <w:bottom w:val="single" w:sz="4" w:space="0" w:color="auto"/>
              <w:right w:val="single" w:sz="4" w:space="0" w:color="auto"/>
            </w:tcBorders>
            <w:vAlign w:val="bottom"/>
          </w:tcPr>
          <w:p w14:paraId="4ECED599"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25 (1%)</w:t>
            </w:r>
          </w:p>
        </w:tc>
      </w:tr>
      <w:tr w:rsidR="0072312E" w:rsidRPr="000A487A" w14:paraId="5E8E2F0B" w14:textId="77777777" w:rsidTr="00BD14AE">
        <w:trPr>
          <w:gridAfter w:val="1"/>
          <w:wAfter w:w="761" w:type="dxa"/>
          <w:trHeight w:val="288"/>
        </w:trPr>
        <w:tc>
          <w:tcPr>
            <w:tcW w:w="1440" w:type="dxa"/>
            <w:tcBorders>
              <w:top w:val="nil"/>
              <w:left w:val="single" w:sz="4" w:space="0" w:color="auto"/>
              <w:bottom w:val="single" w:sz="4" w:space="0" w:color="auto"/>
              <w:right w:val="single" w:sz="4" w:space="0" w:color="auto"/>
            </w:tcBorders>
            <w:shd w:val="clear" w:color="auto" w:fill="auto"/>
            <w:vAlign w:val="center"/>
          </w:tcPr>
          <w:p w14:paraId="45F90126"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44.95</w:t>
            </w:r>
          </w:p>
        </w:tc>
        <w:tc>
          <w:tcPr>
            <w:tcW w:w="3240" w:type="dxa"/>
            <w:tcBorders>
              <w:top w:val="nil"/>
              <w:left w:val="nil"/>
              <w:bottom w:val="single" w:sz="4" w:space="0" w:color="auto"/>
              <w:right w:val="single" w:sz="4" w:space="0" w:color="auto"/>
            </w:tcBorders>
            <w:shd w:val="clear" w:color="auto" w:fill="auto"/>
            <w:vAlign w:val="center"/>
          </w:tcPr>
          <w:p w14:paraId="7CADD742"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Laparoscopic gastric restrictive procedure</w:t>
            </w:r>
          </w:p>
        </w:tc>
        <w:tc>
          <w:tcPr>
            <w:tcW w:w="1260" w:type="dxa"/>
            <w:tcBorders>
              <w:top w:val="single" w:sz="4" w:space="0" w:color="auto"/>
              <w:left w:val="nil"/>
              <w:bottom w:val="single" w:sz="4" w:space="0" w:color="auto"/>
              <w:right w:val="single" w:sz="4" w:space="0" w:color="auto"/>
            </w:tcBorders>
            <w:shd w:val="clear" w:color="auto" w:fill="auto"/>
            <w:vAlign w:val="bottom"/>
          </w:tcPr>
          <w:p w14:paraId="3427F19E" w14:textId="77777777" w:rsidR="0072312E" w:rsidRPr="009F5546" w:rsidRDefault="0072312E" w:rsidP="00BD14AE">
            <w:pPr>
              <w:spacing w:after="0" w:line="240" w:lineRule="auto"/>
              <w:jc w:val="right"/>
              <w:rPr>
                <w:rFonts w:ascii="Times New Roman" w:hAnsi="Times New Roman" w:cs="Times New Roman"/>
                <w:sz w:val="20"/>
                <w:szCs w:val="20"/>
              </w:rPr>
            </w:pPr>
            <w:r w:rsidRPr="009F5546">
              <w:rPr>
                <w:rFonts w:ascii="Times New Roman" w:hAnsi="Times New Roman" w:cs="Times New Roman"/>
                <w:sz w:val="20"/>
                <w:szCs w:val="20"/>
              </w:rPr>
              <w:t>281 (6%)</w:t>
            </w:r>
          </w:p>
        </w:tc>
        <w:tc>
          <w:tcPr>
            <w:tcW w:w="1170" w:type="dxa"/>
            <w:tcBorders>
              <w:top w:val="single" w:sz="4" w:space="0" w:color="auto"/>
              <w:left w:val="nil"/>
              <w:bottom w:val="single" w:sz="4" w:space="0" w:color="auto"/>
              <w:right w:val="single" w:sz="4" w:space="0" w:color="auto"/>
            </w:tcBorders>
            <w:shd w:val="clear" w:color="auto" w:fill="auto"/>
            <w:vAlign w:val="bottom"/>
          </w:tcPr>
          <w:p w14:paraId="7B6D10F0" w14:textId="77777777" w:rsidR="0072312E" w:rsidRPr="000A487A" w:rsidRDefault="0072312E" w:rsidP="00BD14AE">
            <w:pPr>
              <w:spacing w:after="0" w:line="240" w:lineRule="auto"/>
              <w:jc w:val="right"/>
              <w:rPr>
                <w:rFonts w:ascii="Times New Roman" w:hAnsi="Times New Roman" w:cs="Times New Roman"/>
                <w:color w:val="00B050"/>
                <w:sz w:val="20"/>
                <w:szCs w:val="20"/>
              </w:rPr>
            </w:pPr>
            <w:r w:rsidRPr="000A487A">
              <w:rPr>
                <w:rFonts w:ascii="Times New Roman" w:hAnsi="Times New Roman" w:cs="Times New Roman"/>
                <w:color w:val="000000"/>
                <w:sz w:val="20"/>
                <w:szCs w:val="20"/>
              </w:rPr>
              <w:t>207 (7%)</w:t>
            </w:r>
          </w:p>
        </w:tc>
        <w:tc>
          <w:tcPr>
            <w:tcW w:w="1170" w:type="dxa"/>
            <w:tcBorders>
              <w:top w:val="single" w:sz="4" w:space="0" w:color="auto"/>
              <w:left w:val="nil"/>
              <w:bottom w:val="single" w:sz="4" w:space="0" w:color="auto"/>
              <w:right w:val="single" w:sz="4" w:space="0" w:color="auto"/>
            </w:tcBorders>
            <w:shd w:val="clear" w:color="auto" w:fill="auto"/>
            <w:vAlign w:val="bottom"/>
          </w:tcPr>
          <w:p w14:paraId="222FBF86" w14:textId="77777777" w:rsidR="0072312E" w:rsidRPr="000A487A" w:rsidRDefault="0072312E" w:rsidP="00BD14AE">
            <w:pPr>
              <w:spacing w:after="0" w:line="240" w:lineRule="auto"/>
              <w:jc w:val="right"/>
              <w:rPr>
                <w:rFonts w:ascii="Times New Roman" w:hAnsi="Times New Roman" w:cs="Times New Roman"/>
                <w:color w:val="00B050"/>
                <w:sz w:val="20"/>
                <w:szCs w:val="20"/>
              </w:rPr>
            </w:pPr>
            <w:r w:rsidRPr="000A487A">
              <w:rPr>
                <w:rFonts w:ascii="Times New Roman" w:hAnsi="Times New Roman" w:cs="Times New Roman"/>
                <w:color w:val="000000"/>
                <w:sz w:val="20"/>
                <w:szCs w:val="20"/>
              </w:rPr>
              <w:t>74 (4%)</w:t>
            </w:r>
          </w:p>
        </w:tc>
        <w:tc>
          <w:tcPr>
            <w:tcW w:w="1170" w:type="dxa"/>
            <w:tcBorders>
              <w:top w:val="single" w:sz="4" w:space="0" w:color="auto"/>
              <w:left w:val="nil"/>
              <w:bottom w:val="single" w:sz="4" w:space="0" w:color="auto"/>
              <w:right w:val="single" w:sz="4" w:space="0" w:color="auto"/>
            </w:tcBorders>
            <w:vAlign w:val="bottom"/>
          </w:tcPr>
          <w:p w14:paraId="1CD346BB"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98 (5%)</w:t>
            </w:r>
          </w:p>
        </w:tc>
        <w:tc>
          <w:tcPr>
            <w:tcW w:w="1170" w:type="dxa"/>
            <w:tcBorders>
              <w:top w:val="single" w:sz="4" w:space="0" w:color="auto"/>
              <w:left w:val="nil"/>
              <w:bottom w:val="single" w:sz="4" w:space="0" w:color="auto"/>
              <w:right w:val="single" w:sz="4" w:space="0" w:color="auto"/>
            </w:tcBorders>
            <w:vAlign w:val="bottom"/>
          </w:tcPr>
          <w:p w14:paraId="704D3F9C"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183 (8%)</w:t>
            </w:r>
          </w:p>
        </w:tc>
      </w:tr>
      <w:tr w:rsidR="0072312E" w:rsidRPr="000A487A" w14:paraId="2C2F52B0" w14:textId="77777777" w:rsidTr="00BD14AE">
        <w:trPr>
          <w:trHeight w:val="323"/>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FAF9E14" w14:textId="77777777" w:rsidR="0072312E" w:rsidRPr="009F5546" w:rsidRDefault="0072312E" w:rsidP="00BD14AE">
            <w:pPr>
              <w:spacing w:after="0" w:line="240" w:lineRule="auto"/>
              <w:ind w:firstLine="75"/>
              <w:rPr>
                <w:rFonts w:ascii="Times New Roman" w:eastAsia="Times New Roman" w:hAnsi="Times New Roman" w:cs="Times New Roman"/>
                <w:bCs/>
                <w:sz w:val="20"/>
                <w:szCs w:val="20"/>
              </w:rPr>
            </w:pPr>
            <w:proofErr w:type="gramStart"/>
            <w:r w:rsidRPr="009F5546">
              <w:rPr>
                <w:rFonts w:ascii="Times New Roman" w:eastAsia="Times New Roman" w:hAnsi="Times New Roman" w:cs="Times New Roman"/>
                <w:bCs/>
                <w:sz w:val="20"/>
                <w:szCs w:val="20"/>
              </w:rPr>
              <w:t>44.96  (</w:t>
            </w:r>
            <w:proofErr w:type="gramEnd"/>
            <w:r w:rsidRPr="009F5546">
              <w:rPr>
                <w:rFonts w:ascii="Times New Roman" w:eastAsia="Times New Roman" w:hAnsi="Times New Roman" w:cs="Times New Roman"/>
                <w:bCs/>
                <w:sz w:val="20"/>
                <w:szCs w:val="20"/>
              </w:rPr>
              <w:t>revision)</w:t>
            </w:r>
          </w:p>
        </w:tc>
        <w:tc>
          <w:tcPr>
            <w:tcW w:w="3240" w:type="dxa"/>
            <w:tcBorders>
              <w:top w:val="nil"/>
              <w:left w:val="nil"/>
              <w:bottom w:val="single" w:sz="4" w:space="0" w:color="auto"/>
              <w:right w:val="single" w:sz="4" w:space="0" w:color="auto"/>
            </w:tcBorders>
            <w:shd w:val="clear" w:color="auto" w:fill="auto"/>
            <w:vAlign w:val="center"/>
            <w:hideMark/>
          </w:tcPr>
          <w:p w14:paraId="5F501A03" w14:textId="77777777" w:rsidR="0072312E" w:rsidRPr="009F5546" w:rsidRDefault="0072312E" w:rsidP="00BD14AE">
            <w:pPr>
              <w:spacing w:after="0" w:line="240" w:lineRule="auto"/>
              <w:rPr>
                <w:rFonts w:ascii="Times New Roman" w:eastAsia="Times New Roman" w:hAnsi="Times New Roman" w:cs="Times New Roman"/>
                <w:sz w:val="20"/>
                <w:szCs w:val="20"/>
              </w:rPr>
            </w:pPr>
            <w:r w:rsidRPr="009F5546">
              <w:rPr>
                <w:rFonts w:ascii="Times New Roman" w:eastAsia="Times New Roman" w:hAnsi="Times New Roman" w:cs="Times New Roman"/>
                <w:sz w:val="20"/>
                <w:szCs w:val="20"/>
              </w:rPr>
              <w:t>Laparoscopic revision of gastric restrictive procedure</w:t>
            </w:r>
          </w:p>
        </w:tc>
        <w:tc>
          <w:tcPr>
            <w:tcW w:w="1260" w:type="dxa"/>
            <w:tcBorders>
              <w:top w:val="single" w:sz="4" w:space="0" w:color="auto"/>
              <w:left w:val="nil"/>
              <w:bottom w:val="single" w:sz="4" w:space="0" w:color="auto"/>
              <w:right w:val="single" w:sz="4" w:space="0" w:color="auto"/>
            </w:tcBorders>
            <w:shd w:val="clear" w:color="auto" w:fill="auto"/>
            <w:vAlign w:val="bottom"/>
          </w:tcPr>
          <w:p w14:paraId="1F02E080" w14:textId="77777777" w:rsidR="0072312E" w:rsidRPr="009F5546" w:rsidRDefault="0072312E" w:rsidP="00BD14AE">
            <w:pPr>
              <w:spacing w:after="0" w:line="240" w:lineRule="auto"/>
              <w:jc w:val="right"/>
              <w:rPr>
                <w:rFonts w:ascii="Times New Roman" w:eastAsia="Times New Roman" w:hAnsi="Times New Roman" w:cs="Times New Roman"/>
                <w:bCs/>
                <w:sz w:val="20"/>
                <w:szCs w:val="20"/>
              </w:rPr>
            </w:pPr>
            <w:r w:rsidRPr="009F5546">
              <w:rPr>
                <w:rFonts w:ascii="Times New Roman" w:hAnsi="Times New Roman" w:cs="Times New Roman"/>
                <w:sz w:val="20"/>
                <w:szCs w:val="20"/>
              </w:rPr>
              <w:t>29 (1%)</w:t>
            </w:r>
          </w:p>
        </w:tc>
        <w:tc>
          <w:tcPr>
            <w:tcW w:w="1170" w:type="dxa"/>
            <w:tcBorders>
              <w:top w:val="single" w:sz="4" w:space="0" w:color="auto"/>
              <w:left w:val="nil"/>
              <w:bottom w:val="single" w:sz="4" w:space="0" w:color="auto"/>
              <w:right w:val="single" w:sz="4" w:space="0" w:color="auto"/>
            </w:tcBorders>
            <w:shd w:val="clear" w:color="auto" w:fill="auto"/>
            <w:vAlign w:val="bottom"/>
          </w:tcPr>
          <w:p w14:paraId="4C6B4832"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bottom"/>
          </w:tcPr>
          <w:p w14:paraId="4ABD7AC2"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&lt;15</w:t>
            </w:r>
          </w:p>
        </w:tc>
        <w:tc>
          <w:tcPr>
            <w:tcW w:w="1170" w:type="dxa"/>
            <w:tcBorders>
              <w:top w:val="single" w:sz="4" w:space="0" w:color="auto"/>
              <w:left w:val="nil"/>
              <w:bottom w:val="single" w:sz="4" w:space="0" w:color="auto"/>
              <w:right w:val="single" w:sz="4" w:space="0" w:color="auto"/>
            </w:tcBorders>
            <w:vAlign w:val="bottom"/>
          </w:tcPr>
          <w:p w14:paraId="621B4116" w14:textId="0946D76A" w:rsidR="0072312E" w:rsidRPr="000A487A" w:rsidRDefault="003857AE" w:rsidP="00BD14AE">
            <w:pPr>
              <w:spacing w:after="0" w:line="240" w:lineRule="auto"/>
              <w:jc w:val="right"/>
              <w:rPr>
                <w:rFonts w:ascii="Times New Roman" w:hAnsi="Times New Roman" w:cs="Times New Roman"/>
                <w:sz w:val="20"/>
                <w:szCs w:val="20"/>
              </w:rPr>
            </w:pPr>
            <w:r w:rsidRPr="000A487A">
              <w:rPr>
                <w:rFonts w:ascii="Times New Roman" w:eastAsia="Times New Roman" w:hAnsi="Times New Roman" w:cs="Times New Roman"/>
                <w:bCs/>
                <w:sz w:val="20"/>
                <w:szCs w:val="20"/>
              </w:rPr>
              <w:t>&lt;15</w:t>
            </w:r>
          </w:p>
        </w:tc>
        <w:tc>
          <w:tcPr>
            <w:tcW w:w="1170" w:type="dxa"/>
            <w:tcBorders>
              <w:top w:val="single" w:sz="4" w:space="0" w:color="auto"/>
              <w:left w:val="nil"/>
              <w:bottom w:val="single" w:sz="4" w:space="0" w:color="auto"/>
              <w:right w:val="single" w:sz="4" w:space="0" w:color="auto"/>
            </w:tcBorders>
            <w:vAlign w:val="bottom"/>
          </w:tcPr>
          <w:p w14:paraId="4A9CD650" w14:textId="026FDEDE" w:rsidR="0072312E" w:rsidRPr="000A487A" w:rsidRDefault="003857AE" w:rsidP="00BD14AE">
            <w:pPr>
              <w:spacing w:after="0" w:line="240" w:lineRule="auto"/>
              <w:jc w:val="right"/>
              <w:rPr>
                <w:rFonts w:ascii="Times New Roman" w:hAnsi="Times New Roman" w:cs="Times New Roman"/>
                <w:sz w:val="20"/>
                <w:szCs w:val="20"/>
              </w:rPr>
            </w:pPr>
            <w:r w:rsidRPr="000A487A">
              <w:rPr>
                <w:rFonts w:ascii="Times New Roman" w:eastAsia="Times New Roman" w:hAnsi="Times New Roman" w:cs="Times New Roman"/>
                <w:bCs/>
                <w:sz w:val="20"/>
                <w:szCs w:val="20"/>
              </w:rPr>
              <w:t>*</w:t>
            </w:r>
          </w:p>
        </w:tc>
        <w:tc>
          <w:tcPr>
            <w:tcW w:w="761" w:type="dxa"/>
            <w:vAlign w:val="bottom"/>
          </w:tcPr>
          <w:p w14:paraId="7DD6956C" w14:textId="77777777" w:rsidR="0072312E" w:rsidRPr="000A487A" w:rsidRDefault="0072312E" w:rsidP="00BD14AE">
            <w:pPr>
              <w:rPr>
                <w:rFonts w:ascii="Times New Roman" w:hAnsi="Times New Roman" w:cs="Times New Roman"/>
                <w:sz w:val="20"/>
                <w:szCs w:val="20"/>
              </w:rPr>
            </w:pPr>
          </w:p>
        </w:tc>
      </w:tr>
      <w:tr w:rsidR="0072312E" w:rsidRPr="000A487A" w14:paraId="508D75B8" w14:textId="77777777" w:rsidTr="00BD14AE">
        <w:trPr>
          <w:gridAfter w:val="1"/>
          <w:wAfter w:w="761" w:type="dxa"/>
          <w:trHeight w:val="35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E83E68E" w14:textId="77777777" w:rsidR="0072312E" w:rsidRPr="000A487A" w:rsidRDefault="0072312E" w:rsidP="00BD14AE">
            <w:pPr>
              <w:spacing w:after="0" w:line="240" w:lineRule="auto"/>
              <w:ind w:firstLine="75"/>
              <w:rPr>
                <w:rFonts w:ascii="Times New Roman" w:eastAsia="Times New Roman" w:hAnsi="Times New Roman" w:cs="Times New Roman"/>
                <w:bCs/>
                <w:sz w:val="20"/>
                <w:szCs w:val="20"/>
              </w:rPr>
            </w:pPr>
            <w:proofErr w:type="gramStart"/>
            <w:r w:rsidRPr="000A487A">
              <w:rPr>
                <w:rFonts w:ascii="Times New Roman" w:eastAsia="Times New Roman" w:hAnsi="Times New Roman" w:cs="Times New Roman"/>
                <w:bCs/>
                <w:sz w:val="20"/>
                <w:szCs w:val="20"/>
              </w:rPr>
              <w:t>44.97  (</w:t>
            </w:r>
            <w:proofErr w:type="gramEnd"/>
            <w:r w:rsidRPr="000A487A">
              <w:rPr>
                <w:rFonts w:ascii="Times New Roman" w:eastAsia="Times New Roman" w:hAnsi="Times New Roman" w:cs="Times New Roman"/>
                <w:bCs/>
                <w:sz w:val="20"/>
                <w:szCs w:val="20"/>
              </w:rPr>
              <w:t>removal)</w:t>
            </w:r>
          </w:p>
        </w:tc>
        <w:tc>
          <w:tcPr>
            <w:tcW w:w="3240" w:type="dxa"/>
            <w:tcBorders>
              <w:top w:val="nil"/>
              <w:left w:val="nil"/>
              <w:bottom w:val="single" w:sz="4" w:space="0" w:color="auto"/>
              <w:right w:val="single" w:sz="4" w:space="0" w:color="auto"/>
            </w:tcBorders>
            <w:shd w:val="clear" w:color="auto" w:fill="auto"/>
            <w:vAlign w:val="center"/>
            <w:hideMark/>
          </w:tcPr>
          <w:p w14:paraId="1530AD68" w14:textId="77777777" w:rsidR="0072312E" w:rsidRPr="000A487A" w:rsidRDefault="0072312E" w:rsidP="00BD14AE">
            <w:pPr>
              <w:spacing w:after="0" w:line="240" w:lineRule="auto"/>
              <w:rPr>
                <w:rFonts w:ascii="Times New Roman" w:eastAsia="Times New Roman" w:hAnsi="Times New Roman" w:cs="Times New Roman"/>
                <w:sz w:val="20"/>
                <w:szCs w:val="20"/>
              </w:rPr>
            </w:pPr>
            <w:r w:rsidRPr="000A487A">
              <w:rPr>
                <w:rFonts w:ascii="Times New Roman" w:eastAsia="Times New Roman" w:hAnsi="Times New Roman" w:cs="Times New Roman"/>
                <w:sz w:val="20"/>
                <w:szCs w:val="20"/>
              </w:rPr>
              <w:t>Laparoscopic removal of gastric restrictive device(s)</w:t>
            </w:r>
          </w:p>
        </w:tc>
        <w:tc>
          <w:tcPr>
            <w:tcW w:w="1260" w:type="dxa"/>
            <w:tcBorders>
              <w:top w:val="single" w:sz="4" w:space="0" w:color="auto"/>
              <w:left w:val="nil"/>
              <w:bottom w:val="single" w:sz="4" w:space="0" w:color="auto"/>
              <w:right w:val="single" w:sz="4" w:space="0" w:color="auto"/>
            </w:tcBorders>
            <w:shd w:val="clear" w:color="auto" w:fill="auto"/>
            <w:vAlign w:val="bottom"/>
          </w:tcPr>
          <w:p w14:paraId="07791DC4"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hAnsi="Times New Roman" w:cs="Times New Roman"/>
                <w:color w:val="000000"/>
                <w:sz w:val="20"/>
                <w:szCs w:val="20"/>
              </w:rPr>
              <w:t>81 (2%)</w:t>
            </w:r>
          </w:p>
        </w:tc>
        <w:tc>
          <w:tcPr>
            <w:tcW w:w="1170" w:type="dxa"/>
            <w:tcBorders>
              <w:top w:val="single" w:sz="4" w:space="0" w:color="auto"/>
              <w:left w:val="nil"/>
              <w:bottom w:val="single" w:sz="4" w:space="0" w:color="auto"/>
              <w:right w:val="single" w:sz="4" w:space="0" w:color="auto"/>
            </w:tcBorders>
            <w:shd w:val="clear" w:color="auto" w:fill="auto"/>
            <w:vAlign w:val="bottom"/>
          </w:tcPr>
          <w:p w14:paraId="4C779768"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hAnsi="Times New Roman" w:cs="Times New Roman"/>
                <w:color w:val="000000"/>
                <w:sz w:val="20"/>
                <w:szCs w:val="20"/>
              </w:rPr>
              <w:t>62 (2%)</w:t>
            </w:r>
          </w:p>
        </w:tc>
        <w:tc>
          <w:tcPr>
            <w:tcW w:w="1170" w:type="dxa"/>
            <w:tcBorders>
              <w:top w:val="single" w:sz="4" w:space="0" w:color="auto"/>
              <w:left w:val="nil"/>
              <w:bottom w:val="single" w:sz="4" w:space="0" w:color="auto"/>
              <w:right w:val="single" w:sz="4" w:space="0" w:color="auto"/>
            </w:tcBorders>
            <w:shd w:val="clear" w:color="auto" w:fill="auto"/>
            <w:vAlign w:val="bottom"/>
          </w:tcPr>
          <w:p w14:paraId="22F85B42"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hAnsi="Times New Roman" w:cs="Times New Roman"/>
                <w:color w:val="000000"/>
                <w:sz w:val="20"/>
                <w:szCs w:val="20"/>
              </w:rPr>
              <w:t>19 (1%)</w:t>
            </w:r>
          </w:p>
        </w:tc>
        <w:tc>
          <w:tcPr>
            <w:tcW w:w="1170" w:type="dxa"/>
            <w:tcBorders>
              <w:top w:val="single" w:sz="4" w:space="0" w:color="auto"/>
              <w:left w:val="nil"/>
              <w:bottom w:val="single" w:sz="4" w:space="0" w:color="auto"/>
              <w:right w:val="single" w:sz="4" w:space="0" w:color="auto"/>
            </w:tcBorders>
            <w:vAlign w:val="bottom"/>
          </w:tcPr>
          <w:p w14:paraId="2CD1AABA"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27 (1%)</w:t>
            </w:r>
          </w:p>
        </w:tc>
        <w:tc>
          <w:tcPr>
            <w:tcW w:w="1170" w:type="dxa"/>
            <w:tcBorders>
              <w:top w:val="single" w:sz="4" w:space="0" w:color="auto"/>
              <w:left w:val="nil"/>
              <w:bottom w:val="single" w:sz="4" w:space="0" w:color="auto"/>
              <w:right w:val="single" w:sz="4" w:space="0" w:color="auto"/>
            </w:tcBorders>
            <w:vAlign w:val="bottom"/>
          </w:tcPr>
          <w:p w14:paraId="028F5A72" w14:textId="77777777" w:rsidR="0072312E" w:rsidRPr="000A487A" w:rsidRDefault="0072312E" w:rsidP="00BD14AE">
            <w:pPr>
              <w:spacing w:after="0" w:line="240" w:lineRule="auto"/>
              <w:jc w:val="right"/>
              <w:rPr>
                <w:rFonts w:ascii="Times New Roman" w:hAnsi="Times New Roman" w:cs="Times New Roman"/>
                <w:sz w:val="20"/>
                <w:szCs w:val="20"/>
              </w:rPr>
            </w:pPr>
            <w:r w:rsidRPr="000A487A">
              <w:rPr>
                <w:rFonts w:ascii="Times New Roman" w:hAnsi="Times New Roman" w:cs="Times New Roman"/>
                <w:color w:val="000000"/>
                <w:sz w:val="20"/>
                <w:szCs w:val="20"/>
              </w:rPr>
              <w:t>54 (2%)</w:t>
            </w:r>
          </w:p>
        </w:tc>
      </w:tr>
      <w:tr w:rsidR="0072312E" w:rsidRPr="000A487A" w14:paraId="73C5EA6F" w14:textId="77777777" w:rsidTr="00BD14AE">
        <w:trPr>
          <w:gridAfter w:val="1"/>
          <w:wAfter w:w="761" w:type="dxa"/>
          <w:trHeight w:val="575"/>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E9F76D" w14:textId="77777777" w:rsidR="0072312E" w:rsidRPr="000A487A" w:rsidRDefault="0072312E" w:rsidP="00BD14AE">
            <w:pPr>
              <w:spacing w:after="0" w:line="240" w:lineRule="auto"/>
              <w:rPr>
                <w:rFonts w:ascii="Times New Roman" w:eastAsia="Times New Roman" w:hAnsi="Times New Roman" w:cs="Times New Roman"/>
                <w:b/>
                <w:sz w:val="20"/>
                <w:szCs w:val="20"/>
              </w:rPr>
            </w:pPr>
            <w:r w:rsidRPr="000A487A">
              <w:rPr>
                <w:rFonts w:ascii="Times New Roman" w:eastAsia="Times New Roman" w:hAnsi="Times New Roman" w:cs="Times New Roman"/>
                <w:b/>
                <w:sz w:val="20"/>
                <w:szCs w:val="20"/>
              </w:rPr>
              <w:t>ASD (CPT procedure codes)</w:t>
            </w:r>
          </w:p>
        </w:tc>
      </w:tr>
      <w:tr w:rsidR="0072312E" w:rsidRPr="000A487A" w14:paraId="7C6164B6" w14:textId="77777777" w:rsidTr="00BD14AE">
        <w:trPr>
          <w:gridAfter w:val="1"/>
          <w:wAfter w:w="761" w:type="dxa"/>
          <w:trHeight w:val="27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F9C5D" w14:textId="77777777" w:rsidR="0072312E" w:rsidRPr="000A487A" w:rsidRDefault="0072312E" w:rsidP="00BD14AE">
            <w:pPr>
              <w:spacing w:after="0" w:line="240" w:lineRule="auto"/>
              <w:ind w:firstLine="75"/>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43770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E4EF5" w14:textId="77777777" w:rsidR="0072312E" w:rsidRPr="000A487A" w:rsidRDefault="0072312E" w:rsidP="00BD14AE">
            <w:pPr>
              <w:spacing w:after="0" w:line="240" w:lineRule="auto"/>
              <w:jc w:val="center"/>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Laparoscopy, surgical, gastric restrictive procedure; placement of adjustable gastric restrictive device (</w:t>
            </w:r>
            <w:proofErr w:type="spellStart"/>
            <w:r w:rsidRPr="000A487A">
              <w:rPr>
                <w:rFonts w:ascii="Times New Roman" w:eastAsia="Times New Roman" w:hAnsi="Times New Roman" w:cs="Times New Roman"/>
                <w:bCs/>
                <w:sz w:val="20"/>
                <w:szCs w:val="20"/>
              </w:rPr>
              <w:t>eg</w:t>
            </w:r>
            <w:proofErr w:type="spellEnd"/>
            <w:r w:rsidRPr="000A487A">
              <w:rPr>
                <w:rFonts w:ascii="Times New Roman" w:eastAsia="Times New Roman" w:hAnsi="Times New Roman" w:cs="Times New Roman"/>
                <w:bCs/>
                <w:sz w:val="20"/>
                <w:szCs w:val="20"/>
              </w:rPr>
              <w:t>, gastric band and subcutaneous port components)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880F88"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187 (4%)</w:t>
            </w:r>
          </w:p>
          <w:p w14:paraId="28C89811"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27E9ED7"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144 (5%)</w:t>
            </w:r>
          </w:p>
          <w:p w14:paraId="3EA06FB4"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BEA1ED0"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43 (2%)</w:t>
            </w:r>
          </w:p>
          <w:p w14:paraId="4FACE3E8"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6B02D06"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76 (4%)</w:t>
            </w:r>
          </w:p>
          <w:p w14:paraId="1FBC0EAE" w14:textId="77777777" w:rsidR="0072312E" w:rsidRPr="000A487A" w:rsidRDefault="0072312E" w:rsidP="00BD14AE">
            <w:pPr>
              <w:spacing w:after="0" w:line="240" w:lineRule="auto"/>
              <w:jc w:val="right"/>
              <w:rPr>
                <w:rFonts w:ascii="Times New Roman" w:hAnsi="Times New Roman" w:cs="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C8BF857"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111 (5%)</w:t>
            </w:r>
          </w:p>
          <w:p w14:paraId="70C2CDE3" w14:textId="77777777" w:rsidR="0072312E" w:rsidRPr="000A487A" w:rsidRDefault="0072312E" w:rsidP="00BD14AE">
            <w:pPr>
              <w:spacing w:after="0" w:line="240" w:lineRule="auto"/>
              <w:jc w:val="right"/>
              <w:rPr>
                <w:rFonts w:ascii="Times New Roman" w:hAnsi="Times New Roman" w:cs="Times New Roman"/>
                <w:color w:val="000000"/>
                <w:sz w:val="20"/>
                <w:szCs w:val="20"/>
              </w:rPr>
            </w:pPr>
          </w:p>
        </w:tc>
      </w:tr>
      <w:tr w:rsidR="0072312E" w:rsidRPr="000A487A" w14:paraId="56FB8BAC" w14:textId="77777777" w:rsidTr="00BD14AE">
        <w:trPr>
          <w:gridAfter w:val="1"/>
          <w:wAfter w:w="761" w:type="dxa"/>
          <w:trHeight w:val="31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1A602" w14:textId="77777777" w:rsidR="0072312E" w:rsidRPr="000A487A" w:rsidRDefault="0072312E" w:rsidP="00BD14AE">
            <w:pPr>
              <w:spacing w:after="0" w:line="240" w:lineRule="auto"/>
              <w:ind w:firstLine="75"/>
              <w:rPr>
                <w:rFonts w:ascii="Times New Roman" w:eastAsia="Times New Roman" w:hAnsi="Times New Roman" w:cs="Times New Roman"/>
                <w:bCs/>
                <w:sz w:val="20"/>
                <w:szCs w:val="20"/>
              </w:rPr>
            </w:pPr>
          </w:p>
          <w:p w14:paraId="202A795D" w14:textId="77777777" w:rsidR="0072312E" w:rsidRPr="000A487A" w:rsidRDefault="0072312E" w:rsidP="00BD14AE">
            <w:pPr>
              <w:spacing w:after="0" w:line="240" w:lineRule="auto"/>
              <w:ind w:firstLine="75"/>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Other CPT procedure codes with ≥1 ASD records</w:t>
            </w:r>
          </w:p>
          <w:p w14:paraId="187EA813" w14:textId="77777777" w:rsidR="0072312E" w:rsidRPr="000A487A" w:rsidRDefault="0072312E" w:rsidP="00BD14AE">
            <w:pPr>
              <w:spacing w:after="0" w:line="240" w:lineRule="auto"/>
              <w:ind w:firstLine="75"/>
              <w:rPr>
                <w:rFonts w:ascii="Times New Roman" w:eastAsia="Times New Roman" w:hAnsi="Times New Roman" w:cs="Times New Roman"/>
                <w:bCs/>
                <w:sz w:val="20"/>
                <w:szCs w:val="20"/>
              </w:rPr>
            </w:pPr>
          </w:p>
          <w:p w14:paraId="4E0298B9" w14:textId="77777777" w:rsidR="0072312E" w:rsidRPr="009F5546" w:rsidRDefault="0072312E" w:rsidP="00BD14AE">
            <w:pPr>
              <w:spacing w:after="0" w:line="240" w:lineRule="auto"/>
              <w:ind w:left="795" w:hanging="630"/>
              <w:rPr>
                <w:rFonts w:ascii="Times New Roman" w:eastAsia="Times New Roman" w:hAnsi="Times New Roman" w:cs="Times New Roman"/>
                <w:bCs/>
                <w:sz w:val="20"/>
                <w:szCs w:val="20"/>
              </w:rPr>
            </w:pPr>
            <w:bookmarkStart w:id="0" w:name="_Hlk53431030"/>
            <w:bookmarkStart w:id="1" w:name="_Hlk53431293"/>
            <w:r w:rsidRPr="00E65787">
              <w:rPr>
                <w:rFonts w:ascii="Times New Roman" w:eastAsia="Times New Roman" w:hAnsi="Times New Roman" w:cs="Times New Roman"/>
                <w:bCs/>
                <w:sz w:val="20"/>
                <w:szCs w:val="20"/>
              </w:rPr>
              <w:t xml:space="preserve">43644: </w:t>
            </w:r>
            <w:r w:rsidRPr="009F5546">
              <w:rPr>
                <w:rFonts w:ascii="Times New Roman" w:eastAsia="Times New Roman" w:hAnsi="Times New Roman" w:cs="Times New Roman"/>
                <w:bCs/>
                <w:sz w:val="20"/>
                <w:szCs w:val="20"/>
              </w:rPr>
              <w:t xml:space="preserve">Laparoscopy, surgical, gastric restrictive procedure; </w:t>
            </w:r>
            <w:r w:rsidRPr="005243ED">
              <w:rPr>
                <w:rFonts w:ascii="Times New Roman" w:eastAsia="Times New Roman" w:hAnsi="Times New Roman" w:cs="Times New Roman"/>
                <w:bCs/>
                <w:sz w:val="20"/>
                <w:szCs w:val="20"/>
              </w:rPr>
              <w:t>with gastric bypass and Roux-en-Y gastroenterostomy</w:t>
            </w:r>
            <w:r w:rsidRPr="009F5546">
              <w:rPr>
                <w:rFonts w:ascii="Times New Roman" w:eastAsia="Times New Roman" w:hAnsi="Times New Roman" w:cs="Times New Roman"/>
                <w:bCs/>
                <w:sz w:val="20"/>
                <w:szCs w:val="20"/>
              </w:rPr>
              <w:t xml:space="preserve"> (roux limb 150 cm or less)</w:t>
            </w:r>
          </w:p>
          <w:bookmarkEnd w:id="0"/>
          <w:p w14:paraId="54A9D769" w14:textId="77777777" w:rsidR="0072312E" w:rsidRPr="009F5546" w:rsidRDefault="0072312E" w:rsidP="00BD14AE">
            <w:pPr>
              <w:spacing w:after="0" w:line="240" w:lineRule="auto"/>
              <w:ind w:left="795" w:hanging="630"/>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43771: Laparoscopy, surgical, gastric restrictive procedure; revision of adjustable gastric restrictive device component only</w:t>
            </w:r>
          </w:p>
          <w:p w14:paraId="12B9A7B2" w14:textId="77777777" w:rsidR="0072312E" w:rsidRPr="009F5546" w:rsidRDefault="0072312E" w:rsidP="00BD14AE">
            <w:pPr>
              <w:spacing w:after="0" w:line="240" w:lineRule="auto"/>
              <w:ind w:left="795" w:hanging="630"/>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43772: Laparoscopy, surgical, gastric restrictive procedure; removal of adjustable gastric restrictive device component only</w:t>
            </w:r>
          </w:p>
          <w:p w14:paraId="77631541" w14:textId="77777777" w:rsidR="0072312E" w:rsidRPr="009F5546" w:rsidRDefault="0072312E" w:rsidP="00BD14AE">
            <w:pPr>
              <w:spacing w:after="0" w:line="240" w:lineRule="auto"/>
              <w:ind w:left="795" w:hanging="630"/>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43773: Laparoscopy, surgical, gastric restrictive procedure; removal and replacement of adjustable gastric restrictive device component only</w:t>
            </w:r>
          </w:p>
          <w:p w14:paraId="2F33444B" w14:textId="77777777" w:rsidR="0072312E" w:rsidRPr="009F5546" w:rsidRDefault="0072312E" w:rsidP="00BD14AE">
            <w:pPr>
              <w:spacing w:after="0" w:line="240" w:lineRule="auto"/>
              <w:ind w:left="795" w:hanging="630"/>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 xml:space="preserve">43774: Laparoscopy, surgical, gastric restrictive procedure; removal of adjustable gastric </w:t>
            </w:r>
            <w:r w:rsidRPr="009F5546">
              <w:rPr>
                <w:rFonts w:ascii="Times New Roman" w:eastAsia="Times New Roman" w:hAnsi="Times New Roman" w:cs="Times New Roman"/>
                <w:bCs/>
                <w:sz w:val="20"/>
                <w:szCs w:val="20"/>
              </w:rPr>
              <w:lastRenderedPageBreak/>
              <w:t>restrictive device and subcutaneous port components</w:t>
            </w:r>
          </w:p>
          <w:p w14:paraId="5CCFB774" w14:textId="77777777" w:rsidR="0072312E" w:rsidRPr="009F5546" w:rsidRDefault="0072312E" w:rsidP="00BD14AE">
            <w:pPr>
              <w:spacing w:after="0" w:line="240" w:lineRule="auto"/>
              <w:ind w:left="795" w:hanging="630"/>
              <w:rPr>
                <w:rFonts w:ascii="Times New Roman" w:eastAsia="Times New Roman" w:hAnsi="Times New Roman" w:cs="Times New Roman"/>
                <w:bCs/>
                <w:sz w:val="20"/>
                <w:szCs w:val="20"/>
              </w:rPr>
            </w:pPr>
            <w:bookmarkStart w:id="2" w:name="_Hlk53431038"/>
            <w:r w:rsidRPr="009F5546">
              <w:rPr>
                <w:rFonts w:ascii="Times New Roman" w:eastAsia="Times New Roman" w:hAnsi="Times New Roman" w:cs="Times New Roman"/>
                <w:bCs/>
                <w:sz w:val="20"/>
                <w:szCs w:val="20"/>
              </w:rPr>
              <w:t xml:space="preserve">43775: Laparoscopy, surgical, gastric restrictive procedure; </w:t>
            </w:r>
            <w:r w:rsidRPr="005243ED">
              <w:rPr>
                <w:rFonts w:ascii="Times New Roman" w:eastAsia="Times New Roman" w:hAnsi="Times New Roman" w:cs="Times New Roman"/>
                <w:bCs/>
                <w:sz w:val="20"/>
                <w:szCs w:val="20"/>
              </w:rPr>
              <w:t>longitudinal gastrectomy (</w:t>
            </w:r>
            <w:proofErr w:type="spellStart"/>
            <w:r w:rsidRPr="005243ED">
              <w:rPr>
                <w:rFonts w:ascii="Times New Roman" w:eastAsia="Times New Roman" w:hAnsi="Times New Roman" w:cs="Times New Roman"/>
                <w:bCs/>
                <w:sz w:val="20"/>
                <w:szCs w:val="20"/>
              </w:rPr>
              <w:t>ie</w:t>
            </w:r>
            <w:proofErr w:type="spellEnd"/>
            <w:r w:rsidRPr="005243ED">
              <w:rPr>
                <w:rFonts w:ascii="Times New Roman" w:eastAsia="Times New Roman" w:hAnsi="Times New Roman" w:cs="Times New Roman"/>
                <w:bCs/>
                <w:sz w:val="20"/>
                <w:szCs w:val="20"/>
              </w:rPr>
              <w:t>, sleeve gastrectomy</w:t>
            </w:r>
            <w:r w:rsidRPr="009F5546">
              <w:rPr>
                <w:rFonts w:ascii="Times New Roman" w:eastAsia="Times New Roman" w:hAnsi="Times New Roman" w:cs="Times New Roman"/>
                <w:bCs/>
                <w:sz w:val="20"/>
                <w:szCs w:val="20"/>
              </w:rPr>
              <w:t>)</w:t>
            </w:r>
          </w:p>
          <w:bookmarkEnd w:id="2"/>
          <w:p w14:paraId="27BDBE8D" w14:textId="77777777" w:rsidR="0072312E" w:rsidRPr="00E65787" w:rsidRDefault="0072312E" w:rsidP="00BD14AE">
            <w:pPr>
              <w:spacing w:after="0" w:line="240" w:lineRule="auto"/>
              <w:ind w:left="795" w:hanging="630"/>
              <w:rPr>
                <w:rFonts w:ascii="Times New Roman" w:eastAsia="Times New Roman" w:hAnsi="Times New Roman" w:cs="Times New Roman"/>
                <w:bCs/>
                <w:sz w:val="20"/>
                <w:szCs w:val="20"/>
              </w:rPr>
            </w:pPr>
            <w:r w:rsidRPr="009F5546">
              <w:rPr>
                <w:rFonts w:ascii="Times New Roman" w:eastAsia="Times New Roman" w:hAnsi="Times New Roman" w:cs="Times New Roman"/>
                <w:bCs/>
                <w:sz w:val="20"/>
                <w:szCs w:val="20"/>
              </w:rPr>
              <w:t>43842: Gastric restrictive procedu</w:t>
            </w:r>
            <w:r w:rsidRPr="00E65787">
              <w:rPr>
                <w:rFonts w:ascii="Times New Roman" w:eastAsia="Times New Roman" w:hAnsi="Times New Roman" w:cs="Times New Roman"/>
                <w:bCs/>
                <w:sz w:val="20"/>
                <w:szCs w:val="20"/>
              </w:rPr>
              <w:t>re, without gastric bypass, for morbid obesity; vertical-banded gastroplasty</w:t>
            </w:r>
          </w:p>
          <w:p w14:paraId="3543DFCB" w14:textId="77777777" w:rsidR="0072312E" w:rsidRPr="00E65787" w:rsidRDefault="0072312E" w:rsidP="00BD14AE">
            <w:pPr>
              <w:spacing w:after="0" w:line="240" w:lineRule="auto"/>
              <w:ind w:left="795" w:hanging="630"/>
              <w:rPr>
                <w:rFonts w:ascii="Times New Roman" w:eastAsia="Times New Roman" w:hAnsi="Times New Roman" w:cs="Times New Roman"/>
                <w:bCs/>
                <w:sz w:val="20"/>
                <w:szCs w:val="20"/>
              </w:rPr>
            </w:pPr>
            <w:r w:rsidRPr="00E65787">
              <w:rPr>
                <w:rFonts w:ascii="Times New Roman" w:eastAsia="Times New Roman" w:hAnsi="Times New Roman" w:cs="Times New Roman"/>
                <w:bCs/>
                <w:sz w:val="20"/>
                <w:szCs w:val="20"/>
              </w:rPr>
              <w:t>43843: Gastric restrictive procedure, without gastric bypass, for morbid obesity; other than vertical-banded gastroplasty</w:t>
            </w:r>
          </w:p>
          <w:p w14:paraId="07ED4DE9" w14:textId="77777777" w:rsidR="0072312E" w:rsidRPr="00E65787" w:rsidRDefault="0072312E" w:rsidP="00BD14AE">
            <w:pPr>
              <w:spacing w:after="0" w:line="240" w:lineRule="auto"/>
              <w:ind w:left="795" w:hanging="630"/>
              <w:rPr>
                <w:rFonts w:ascii="Times New Roman" w:eastAsia="Times New Roman" w:hAnsi="Times New Roman" w:cs="Times New Roman"/>
                <w:bCs/>
                <w:sz w:val="20"/>
                <w:szCs w:val="20"/>
              </w:rPr>
            </w:pPr>
            <w:r w:rsidRPr="00E65787">
              <w:rPr>
                <w:rFonts w:ascii="Times New Roman" w:eastAsia="Times New Roman" w:hAnsi="Times New Roman" w:cs="Times New Roman"/>
                <w:bCs/>
                <w:sz w:val="20"/>
                <w:szCs w:val="20"/>
              </w:rPr>
              <w:t>43848: Revision, open, of gastric restrictive procedure for morbid obesity, other than adjustable gastric restrictive device (separate procedure)</w:t>
            </w:r>
          </w:p>
          <w:p w14:paraId="35D28AFC" w14:textId="77777777" w:rsidR="0072312E" w:rsidRPr="00E65787" w:rsidRDefault="0072312E" w:rsidP="00BD14AE">
            <w:pPr>
              <w:spacing w:after="0" w:line="240" w:lineRule="auto"/>
              <w:ind w:left="795" w:hanging="630"/>
              <w:rPr>
                <w:rFonts w:ascii="Times New Roman" w:eastAsia="Times New Roman" w:hAnsi="Times New Roman" w:cs="Times New Roman"/>
                <w:bCs/>
                <w:sz w:val="20"/>
                <w:szCs w:val="20"/>
              </w:rPr>
            </w:pPr>
            <w:r w:rsidRPr="00E65787">
              <w:rPr>
                <w:rFonts w:ascii="Times New Roman" w:eastAsia="Times New Roman" w:hAnsi="Times New Roman" w:cs="Times New Roman"/>
                <w:bCs/>
                <w:sz w:val="20"/>
                <w:szCs w:val="20"/>
              </w:rPr>
              <w:t>43886: Gastric restrictive procedure, open; revision of subcutaneous port component only</w:t>
            </w:r>
          </w:p>
          <w:p w14:paraId="692AA6E2" w14:textId="77777777" w:rsidR="0072312E" w:rsidRPr="00E65787" w:rsidRDefault="0072312E" w:rsidP="00BD14AE">
            <w:pPr>
              <w:spacing w:after="0" w:line="240" w:lineRule="auto"/>
              <w:ind w:left="795" w:hanging="630"/>
              <w:rPr>
                <w:rFonts w:ascii="Times New Roman" w:eastAsia="Times New Roman" w:hAnsi="Times New Roman" w:cs="Times New Roman"/>
                <w:bCs/>
                <w:sz w:val="20"/>
                <w:szCs w:val="20"/>
              </w:rPr>
            </w:pPr>
            <w:r w:rsidRPr="00E65787">
              <w:rPr>
                <w:rFonts w:ascii="Times New Roman" w:eastAsia="Times New Roman" w:hAnsi="Times New Roman" w:cs="Times New Roman"/>
                <w:bCs/>
                <w:sz w:val="20"/>
                <w:szCs w:val="20"/>
              </w:rPr>
              <w:t>43887: Gastric restrictive procedure, open; removal of subcutaneous port component only</w:t>
            </w:r>
          </w:p>
          <w:p w14:paraId="245114EE"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E65787">
              <w:rPr>
                <w:rFonts w:ascii="Times New Roman" w:eastAsia="Times New Roman" w:hAnsi="Times New Roman" w:cs="Times New Roman"/>
                <w:bCs/>
                <w:sz w:val="20"/>
                <w:szCs w:val="20"/>
              </w:rPr>
              <w:t>43888: Gastric restrictive procedure, open; removal and replacement of subcutaneous port component only</w:t>
            </w:r>
            <w:bookmarkEnd w:id="1"/>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9CA65B"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lastRenderedPageBreak/>
              <w:t>75 (2%)</w:t>
            </w:r>
          </w:p>
        </w:tc>
        <w:tc>
          <w:tcPr>
            <w:tcW w:w="1170" w:type="dxa"/>
            <w:tcBorders>
              <w:top w:val="single" w:sz="4" w:space="0" w:color="auto"/>
              <w:left w:val="single" w:sz="4" w:space="0" w:color="auto"/>
              <w:bottom w:val="single" w:sz="4" w:space="0" w:color="auto"/>
              <w:right w:val="single" w:sz="4" w:space="0" w:color="auto"/>
            </w:tcBorders>
            <w:vAlign w:val="center"/>
          </w:tcPr>
          <w:p w14:paraId="75A6DE3A"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58 (2%)</w:t>
            </w:r>
          </w:p>
        </w:tc>
        <w:tc>
          <w:tcPr>
            <w:tcW w:w="1170" w:type="dxa"/>
            <w:tcBorders>
              <w:top w:val="single" w:sz="4" w:space="0" w:color="auto"/>
              <w:left w:val="single" w:sz="4" w:space="0" w:color="auto"/>
              <w:bottom w:val="single" w:sz="4" w:space="0" w:color="auto"/>
              <w:right w:val="single" w:sz="4" w:space="0" w:color="auto"/>
            </w:tcBorders>
            <w:vAlign w:val="center"/>
          </w:tcPr>
          <w:p w14:paraId="1DA849DD"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17 (1%)</w:t>
            </w:r>
          </w:p>
        </w:tc>
        <w:tc>
          <w:tcPr>
            <w:tcW w:w="1170" w:type="dxa"/>
            <w:tcBorders>
              <w:top w:val="single" w:sz="4" w:space="0" w:color="auto"/>
              <w:left w:val="single" w:sz="4" w:space="0" w:color="auto"/>
              <w:bottom w:val="single" w:sz="4" w:space="0" w:color="auto"/>
              <w:right w:val="single" w:sz="4" w:space="0" w:color="auto"/>
            </w:tcBorders>
            <w:vAlign w:val="center"/>
          </w:tcPr>
          <w:p w14:paraId="5C266140"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23 (1%)</w:t>
            </w:r>
          </w:p>
        </w:tc>
        <w:tc>
          <w:tcPr>
            <w:tcW w:w="1170" w:type="dxa"/>
            <w:tcBorders>
              <w:top w:val="single" w:sz="4" w:space="0" w:color="auto"/>
              <w:left w:val="single" w:sz="4" w:space="0" w:color="auto"/>
              <w:bottom w:val="single" w:sz="4" w:space="0" w:color="auto"/>
              <w:right w:val="single" w:sz="4" w:space="0" w:color="auto"/>
            </w:tcBorders>
            <w:vAlign w:val="center"/>
          </w:tcPr>
          <w:p w14:paraId="476DB668" w14:textId="77777777" w:rsidR="0072312E" w:rsidRPr="000A487A" w:rsidRDefault="0072312E" w:rsidP="00BD14AE">
            <w:pPr>
              <w:jc w:val="right"/>
              <w:rPr>
                <w:rFonts w:ascii="Times New Roman" w:hAnsi="Times New Roman" w:cs="Times New Roman"/>
                <w:color w:val="000000"/>
                <w:sz w:val="20"/>
                <w:szCs w:val="20"/>
              </w:rPr>
            </w:pPr>
            <w:r w:rsidRPr="000A487A">
              <w:rPr>
                <w:rFonts w:ascii="Times New Roman" w:hAnsi="Times New Roman" w:cs="Times New Roman"/>
                <w:color w:val="000000"/>
                <w:sz w:val="20"/>
                <w:szCs w:val="20"/>
              </w:rPr>
              <w:t>52 (2%)</w:t>
            </w:r>
          </w:p>
        </w:tc>
      </w:tr>
      <w:tr w:rsidR="0072312E" w:rsidRPr="000A487A" w14:paraId="241E416B" w14:textId="77777777" w:rsidTr="00BD14AE">
        <w:trPr>
          <w:gridAfter w:val="1"/>
          <w:wAfter w:w="761" w:type="dxa"/>
          <w:trHeight w:val="529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A21CD" w14:textId="77777777" w:rsidR="0072312E" w:rsidRPr="000A487A" w:rsidRDefault="0072312E" w:rsidP="00BD14AE">
            <w:pPr>
              <w:spacing w:after="0" w:line="240" w:lineRule="auto"/>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Other CPT procedure codes with no ASD records</w:t>
            </w:r>
          </w:p>
          <w:p w14:paraId="6A5F608E" w14:textId="77777777" w:rsidR="0072312E" w:rsidRPr="000A487A" w:rsidRDefault="0072312E" w:rsidP="00BD14AE">
            <w:pPr>
              <w:spacing w:after="0" w:line="240" w:lineRule="auto"/>
              <w:ind w:firstLine="75"/>
              <w:rPr>
                <w:rFonts w:ascii="Times New Roman" w:eastAsia="Times New Roman" w:hAnsi="Times New Roman" w:cs="Times New Roman"/>
                <w:bCs/>
                <w:sz w:val="20"/>
                <w:szCs w:val="20"/>
              </w:rPr>
            </w:pPr>
          </w:p>
          <w:p w14:paraId="6808126E"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43645: Laparoscopy, surgical, gastric restrictive procedure; with gastric bypass and small intestine reconstruction to limit absorption</w:t>
            </w:r>
          </w:p>
          <w:p w14:paraId="18B806EA"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 xml:space="preserve">43845: Gastric restrictive procedure with partial gastrectomy, pylorus-preserving </w:t>
            </w:r>
            <w:proofErr w:type="spellStart"/>
            <w:r w:rsidRPr="000A487A">
              <w:rPr>
                <w:rFonts w:ascii="Times New Roman" w:eastAsia="Times New Roman" w:hAnsi="Times New Roman" w:cs="Times New Roman"/>
                <w:bCs/>
                <w:sz w:val="20"/>
                <w:szCs w:val="20"/>
              </w:rPr>
              <w:t>duodenoileostomy</w:t>
            </w:r>
            <w:proofErr w:type="spellEnd"/>
            <w:r w:rsidRPr="000A487A">
              <w:rPr>
                <w:rFonts w:ascii="Times New Roman" w:eastAsia="Times New Roman" w:hAnsi="Times New Roman" w:cs="Times New Roman"/>
                <w:bCs/>
                <w:sz w:val="20"/>
                <w:szCs w:val="20"/>
              </w:rPr>
              <w:t xml:space="preserve"> and </w:t>
            </w:r>
            <w:proofErr w:type="spellStart"/>
            <w:r w:rsidRPr="000A487A">
              <w:rPr>
                <w:rFonts w:ascii="Times New Roman" w:eastAsia="Times New Roman" w:hAnsi="Times New Roman" w:cs="Times New Roman"/>
                <w:bCs/>
                <w:sz w:val="20"/>
                <w:szCs w:val="20"/>
              </w:rPr>
              <w:t>ileoileostomy</w:t>
            </w:r>
            <w:proofErr w:type="spellEnd"/>
            <w:r w:rsidRPr="000A487A">
              <w:rPr>
                <w:rFonts w:ascii="Times New Roman" w:eastAsia="Times New Roman" w:hAnsi="Times New Roman" w:cs="Times New Roman"/>
                <w:bCs/>
                <w:sz w:val="20"/>
                <w:szCs w:val="20"/>
              </w:rPr>
              <w:t xml:space="preserve"> (50 to 100 cm common channel) to limit absorption (biliopancreatic diversion with duodenal switch)</w:t>
            </w:r>
          </w:p>
          <w:p w14:paraId="66EE09A2"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 xml:space="preserve">43846: Gastric restrictive procedure, with gastric bypass for morbid obesity; with short limb (150 cm or less) Roux- </w:t>
            </w:r>
            <w:proofErr w:type="spellStart"/>
            <w:r w:rsidRPr="000A487A">
              <w:rPr>
                <w:rFonts w:ascii="Times New Roman" w:eastAsia="Times New Roman" w:hAnsi="Times New Roman" w:cs="Times New Roman"/>
                <w:bCs/>
                <w:sz w:val="20"/>
                <w:szCs w:val="20"/>
              </w:rPr>
              <w:t>en</w:t>
            </w:r>
            <w:proofErr w:type="spellEnd"/>
            <w:r w:rsidRPr="000A487A">
              <w:rPr>
                <w:rFonts w:ascii="Times New Roman" w:eastAsia="Times New Roman" w:hAnsi="Times New Roman" w:cs="Times New Roman"/>
                <w:bCs/>
                <w:sz w:val="20"/>
                <w:szCs w:val="20"/>
              </w:rPr>
              <w:t>-Y gastroenterostomy</w:t>
            </w:r>
          </w:p>
          <w:p w14:paraId="54F488C2"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43847: Gastric restrictive procedure, with gastric bypass for morbid obesity; with small intestine reconstruction to limit absorption</w:t>
            </w:r>
          </w:p>
          <w:p w14:paraId="442F4C73"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43850: Revision of gastroduodenal anastomosis (gastroduodenostomy) with reconstruction; without vagotomy</w:t>
            </w:r>
          </w:p>
          <w:p w14:paraId="6594A6AD"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43855: Revision of gastroduodenal anastomosis (gastroduodenostomy) with reconstruction; with vagotomy</w:t>
            </w:r>
          </w:p>
          <w:p w14:paraId="12CB1EF4"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 xml:space="preserve">43860: Revision of </w:t>
            </w:r>
            <w:proofErr w:type="spellStart"/>
            <w:r w:rsidRPr="000A487A">
              <w:rPr>
                <w:rFonts w:ascii="Times New Roman" w:eastAsia="Times New Roman" w:hAnsi="Times New Roman" w:cs="Times New Roman"/>
                <w:bCs/>
                <w:sz w:val="20"/>
                <w:szCs w:val="20"/>
              </w:rPr>
              <w:t>gastrojejunal</w:t>
            </w:r>
            <w:proofErr w:type="spellEnd"/>
            <w:r w:rsidRPr="000A487A">
              <w:rPr>
                <w:rFonts w:ascii="Times New Roman" w:eastAsia="Times New Roman" w:hAnsi="Times New Roman" w:cs="Times New Roman"/>
                <w:bCs/>
                <w:sz w:val="20"/>
                <w:szCs w:val="20"/>
              </w:rPr>
              <w:t xml:space="preserve"> anastomosis (gastrojejunostomy) with reconstruction, with or without partial gastrectomy or intestine resection; without vagotomy</w:t>
            </w:r>
          </w:p>
          <w:p w14:paraId="156F43E5" w14:textId="77777777" w:rsidR="0072312E" w:rsidRPr="000A487A" w:rsidRDefault="0072312E" w:rsidP="00BD14AE">
            <w:pPr>
              <w:spacing w:after="0" w:line="240" w:lineRule="auto"/>
              <w:ind w:left="795"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 xml:space="preserve">43865: Revision of </w:t>
            </w:r>
            <w:proofErr w:type="spellStart"/>
            <w:r w:rsidRPr="000A487A">
              <w:rPr>
                <w:rFonts w:ascii="Times New Roman" w:eastAsia="Times New Roman" w:hAnsi="Times New Roman" w:cs="Times New Roman"/>
                <w:bCs/>
                <w:sz w:val="20"/>
                <w:szCs w:val="20"/>
              </w:rPr>
              <w:t>gastrojejunal</w:t>
            </w:r>
            <w:proofErr w:type="spellEnd"/>
            <w:r w:rsidRPr="000A487A">
              <w:rPr>
                <w:rFonts w:ascii="Times New Roman" w:eastAsia="Times New Roman" w:hAnsi="Times New Roman" w:cs="Times New Roman"/>
                <w:bCs/>
                <w:sz w:val="20"/>
                <w:szCs w:val="20"/>
              </w:rPr>
              <w:t xml:space="preserve"> anastomosis (gastrojejunostomy) with reconstruction, with or without partial gastrectomy or intestine resection; with vagotomy</w:t>
            </w:r>
          </w:p>
          <w:p w14:paraId="688C6614" w14:textId="77777777" w:rsidR="0072312E" w:rsidRPr="000A487A" w:rsidRDefault="0072312E" w:rsidP="00BD14AE">
            <w:pPr>
              <w:spacing w:after="0" w:line="240" w:lineRule="auto"/>
              <w:ind w:left="793" w:hanging="630"/>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s2083: Adjustment of gastric band diameter via subcutaneous port by injection or aspiration of saline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350ED0"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278643F1"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64E92A1F"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6001E298"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435EBA4F" w14:textId="77777777" w:rsidR="0072312E" w:rsidRPr="000A487A" w:rsidRDefault="0072312E" w:rsidP="00BD14AE">
            <w:pPr>
              <w:spacing w:after="0" w:line="240" w:lineRule="auto"/>
              <w:jc w:val="right"/>
              <w:rPr>
                <w:rFonts w:ascii="Times New Roman" w:eastAsia="Times New Roman" w:hAnsi="Times New Roman" w:cs="Times New Roman"/>
                <w:bCs/>
                <w:sz w:val="20"/>
                <w:szCs w:val="20"/>
              </w:rPr>
            </w:pPr>
            <w:r w:rsidRPr="000A487A">
              <w:rPr>
                <w:rFonts w:ascii="Times New Roman" w:eastAsia="Times New Roman" w:hAnsi="Times New Roman" w:cs="Times New Roman"/>
                <w:bCs/>
                <w:sz w:val="20"/>
                <w:szCs w:val="20"/>
              </w:rPr>
              <w:t>0</w:t>
            </w:r>
          </w:p>
        </w:tc>
      </w:tr>
    </w:tbl>
    <w:p w14:paraId="37C05BBF" w14:textId="77777777" w:rsidR="0072312E" w:rsidRDefault="0072312E" w:rsidP="0072312E">
      <w:pPr>
        <w:spacing w:after="0"/>
        <w:ind w:left="180" w:hanging="180"/>
        <w:rPr>
          <w:rFonts w:ascii="Times New Roman" w:hAnsi="Times New Roman" w:cs="Times New Roman"/>
          <w:sz w:val="20"/>
          <w:szCs w:val="20"/>
        </w:rPr>
      </w:pPr>
      <w:r w:rsidRPr="00151648">
        <w:rPr>
          <w:rFonts w:ascii="Times New Roman" w:eastAsia="Times New Roman" w:hAnsi="Times New Roman" w:cs="Times New Roman"/>
          <w:bCs/>
          <w:sz w:val="20"/>
          <w:szCs w:val="20"/>
          <w:vertAlign w:val="superscript"/>
        </w:rPr>
        <w:t>¶</w:t>
      </w:r>
      <w:r w:rsidRPr="001B2A92">
        <w:rPr>
          <w:rFonts w:ascii="Times New Roman" w:hAnsi="Times New Roman" w:cs="Times New Roman"/>
          <w:sz w:val="20"/>
          <w:szCs w:val="20"/>
        </w:rPr>
        <w:t xml:space="preserve"> </w:t>
      </w:r>
      <w:r w:rsidRPr="00DD47B7">
        <w:rPr>
          <w:rFonts w:ascii="Times New Roman" w:hAnsi="Times New Roman" w:cs="Times New Roman"/>
          <w:sz w:val="20"/>
          <w:szCs w:val="20"/>
        </w:rPr>
        <w:t xml:space="preserve">Numbers </w:t>
      </w:r>
      <w:r>
        <w:rPr>
          <w:rFonts w:ascii="Times New Roman" w:hAnsi="Times New Roman" w:cs="Times New Roman"/>
          <w:sz w:val="20"/>
          <w:szCs w:val="20"/>
        </w:rPr>
        <w:t xml:space="preserve">represent number of bariatric surgery records noted with each procedure code; </w:t>
      </w:r>
      <w:proofErr w:type="gramStart"/>
      <w:r>
        <w:rPr>
          <w:rFonts w:ascii="Times New Roman" w:hAnsi="Times New Roman" w:cs="Times New Roman"/>
          <w:sz w:val="20"/>
          <w:szCs w:val="20"/>
        </w:rPr>
        <w:t>thus</w:t>
      </w:r>
      <w:proofErr w:type="gramEnd"/>
      <w:r>
        <w:rPr>
          <w:rFonts w:ascii="Times New Roman" w:hAnsi="Times New Roman" w:cs="Times New Roman"/>
          <w:sz w:val="20"/>
          <w:szCs w:val="20"/>
        </w:rPr>
        <w:t xml:space="preserve"> numbers do not add up to the total number of subjects.</w:t>
      </w:r>
    </w:p>
    <w:p w14:paraId="698C78DD" w14:textId="77777777" w:rsidR="0072312E" w:rsidRDefault="0072312E" w:rsidP="0072312E">
      <w:pPr>
        <w:spacing w:after="0"/>
        <w:ind w:left="180" w:hanging="180"/>
        <w:rPr>
          <w:rFonts w:ascii="Times New Roman" w:hAnsi="Times New Roman" w:cs="Times New Roman"/>
          <w:sz w:val="20"/>
          <w:szCs w:val="20"/>
        </w:rPr>
      </w:pPr>
      <w:r w:rsidRPr="00DD47B7">
        <w:rPr>
          <w:rFonts w:ascii="Times New Roman" w:hAnsi="Times New Roman" w:cs="Times New Roman"/>
          <w:sz w:val="20"/>
          <w:szCs w:val="20"/>
        </w:rPr>
        <w:t>*</w:t>
      </w:r>
      <w:r>
        <w:rPr>
          <w:rFonts w:ascii="Times New Roman" w:eastAsia="Times New Roman" w:hAnsi="Times New Roman" w:cs="Times New Roman"/>
          <w:bCs/>
          <w:sz w:val="20"/>
          <w:szCs w:val="20"/>
          <w:vertAlign w:val="superscript"/>
        </w:rPr>
        <w:t xml:space="preserve"> </w:t>
      </w:r>
      <w:r>
        <w:rPr>
          <w:rFonts w:ascii="Times New Roman" w:hAnsi="Times New Roman" w:cs="Times New Roman"/>
          <w:sz w:val="20"/>
          <w:szCs w:val="20"/>
        </w:rPr>
        <w:t>Numbers are not presented to suppress sample size counts in related cells with n &lt;15.</w:t>
      </w:r>
    </w:p>
    <w:p w14:paraId="4D05A541" w14:textId="77777777" w:rsidR="0072312E" w:rsidRDefault="0072312E" w:rsidP="0072312E">
      <w:pPr>
        <w:rPr>
          <w:rFonts w:ascii="Times New Roman" w:hAnsi="Times New Roman" w:cs="Times New Roman"/>
          <w:sz w:val="20"/>
          <w:szCs w:val="20"/>
        </w:rPr>
      </w:pPr>
    </w:p>
    <w:p w14:paraId="6CA188D3" w14:textId="77777777" w:rsidR="0072312E" w:rsidRPr="002B66E4" w:rsidRDefault="0072312E" w:rsidP="0072312E">
      <w:pPr>
        <w:rPr>
          <w:rFonts w:ascii="Times New Roman" w:hAnsi="Times New Roman" w:cs="Times New Roman"/>
          <w:sz w:val="24"/>
          <w:szCs w:val="24"/>
        </w:rPr>
      </w:pPr>
    </w:p>
    <w:p w14:paraId="2FC8449C" w14:textId="5098F91D" w:rsidR="00BD14AE" w:rsidRPr="00DC7D2D" w:rsidRDefault="00BD14AE" w:rsidP="00BD14AE">
      <w:pPr>
        <w:spacing w:after="0" w:line="480" w:lineRule="auto"/>
        <w:rPr>
          <w:rFonts w:ascii="Times New Roman" w:hAnsi="Times New Roman" w:cs="Times New Roman"/>
          <w:sz w:val="24"/>
          <w:szCs w:val="24"/>
        </w:rPr>
      </w:pPr>
      <w:r w:rsidRPr="00EC2943">
        <w:rPr>
          <w:rFonts w:ascii="Times New Roman" w:hAnsi="Times New Roman" w:cs="Times New Roman"/>
          <w:sz w:val="24"/>
          <w:szCs w:val="24"/>
        </w:rPr>
        <w:t xml:space="preserve">Supplementary Table 2.  Characteristics of </w:t>
      </w:r>
      <w:r w:rsidR="00167142" w:rsidRPr="00EC2943">
        <w:rPr>
          <w:rFonts w:ascii="Times New Roman" w:hAnsi="Times New Roman" w:cs="Times New Roman"/>
          <w:sz w:val="24"/>
          <w:szCs w:val="24"/>
        </w:rPr>
        <w:t xml:space="preserve">women </w:t>
      </w:r>
      <w:r w:rsidR="00641759">
        <w:rPr>
          <w:rFonts w:ascii="Times New Roman" w:hAnsi="Times New Roman" w:cs="Times New Roman"/>
          <w:sz w:val="24"/>
          <w:szCs w:val="24"/>
        </w:rPr>
        <w:t xml:space="preserve">with obesity </w:t>
      </w:r>
      <w:r w:rsidR="00167142" w:rsidRPr="00EC2943">
        <w:rPr>
          <w:rFonts w:ascii="Times New Roman" w:hAnsi="Times New Roman" w:cs="Times New Roman"/>
          <w:sz w:val="24"/>
          <w:szCs w:val="24"/>
        </w:rPr>
        <w:t xml:space="preserve">diagnosed with </w:t>
      </w:r>
      <w:r w:rsidRPr="00EC2943">
        <w:rPr>
          <w:rFonts w:ascii="Times New Roman" w:hAnsi="Times New Roman" w:cs="Times New Roman"/>
          <w:sz w:val="24"/>
          <w:szCs w:val="24"/>
        </w:rPr>
        <w:t xml:space="preserve">breast and endometrial cancer </w:t>
      </w:r>
      <w:r w:rsidR="00167142" w:rsidRPr="00EC2943">
        <w:rPr>
          <w:rFonts w:ascii="Times New Roman" w:hAnsi="Times New Roman" w:cs="Times New Roman"/>
          <w:sz w:val="24"/>
          <w:szCs w:val="24"/>
        </w:rPr>
        <w:t>between 2011-2014 included in the survival analysis.</w:t>
      </w:r>
      <w:r w:rsidR="00167142" w:rsidRPr="00DC7D2D">
        <w:rPr>
          <w:rFonts w:ascii="Times New Roman" w:hAnsi="Times New Roman" w:cs="Times New Roman"/>
          <w:sz w:val="24"/>
          <w:szCs w:val="24"/>
        </w:rPr>
        <w:t xml:space="preserve"> </w:t>
      </w:r>
    </w:p>
    <w:tbl>
      <w:tblPr>
        <w:tblStyle w:val="TableGrid"/>
        <w:tblW w:w="10047"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1620"/>
        <w:gridCol w:w="1620"/>
        <w:gridCol w:w="475"/>
        <w:gridCol w:w="1252"/>
        <w:gridCol w:w="198"/>
        <w:gridCol w:w="277"/>
        <w:gridCol w:w="1419"/>
        <w:gridCol w:w="31"/>
      </w:tblGrid>
      <w:tr w:rsidR="00BD14AE" w:rsidRPr="00CB07E5" w14:paraId="5C1083A0" w14:textId="77777777" w:rsidTr="00167142">
        <w:trPr>
          <w:gridAfter w:val="1"/>
          <w:wAfter w:w="31" w:type="dxa"/>
          <w:trHeight w:val="288"/>
        </w:trPr>
        <w:tc>
          <w:tcPr>
            <w:tcW w:w="3155" w:type="dxa"/>
            <w:tcBorders>
              <w:top w:val="single" w:sz="4" w:space="0" w:color="auto"/>
            </w:tcBorders>
          </w:tcPr>
          <w:p w14:paraId="30FCDD81" w14:textId="77777777" w:rsidR="00BD14AE" w:rsidRPr="00CB07E5" w:rsidRDefault="00BD14AE" w:rsidP="00BD14AE">
            <w:pPr>
              <w:rPr>
                <w:rFonts w:ascii="Times New Roman" w:hAnsi="Times New Roman" w:cs="Times New Roman"/>
                <w:sz w:val="20"/>
                <w:szCs w:val="20"/>
              </w:rPr>
            </w:pPr>
          </w:p>
        </w:tc>
        <w:tc>
          <w:tcPr>
            <w:tcW w:w="3240" w:type="dxa"/>
            <w:gridSpan w:val="2"/>
            <w:tcBorders>
              <w:top w:val="single" w:sz="4" w:space="0" w:color="auto"/>
              <w:bottom w:val="single" w:sz="4" w:space="0" w:color="auto"/>
            </w:tcBorders>
          </w:tcPr>
          <w:p w14:paraId="6FCA669E" w14:textId="77777777" w:rsidR="00BD14AE" w:rsidRPr="00CB07E5" w:rsidRDefault="00BD14AE" w:rsidP="00BD14AE">
            <w:pPr>
              <w:jc w:val="center"/>
              <w:rPr>
                <w:rFonts w:ascii="Times New Roman" w:hAnsi="Times New Roman" w:cs="Times New Roman"/>
                <w:sz w:val="20"/>
                <w:szCs w:val="20"/>
              </w:rPr>
            </w:pPr>
            <w:r>
              <w:rPr>
                <w:rFonts w:ascii="Times New Roman" w:hAnsi="Times New Roman" w:cs="Times New Roman"/>
                <w:sz w:val="20"/>
                <w:szCs w:val="20"/>
              </w:rPr>
              <w:t>Breast Cancer</w:t>
            </w:r>
          </w:p>
        </w:tc>
        <w:tc>
          <w:tcPr>
            <w:tcW w:w="475" w:type="dxa"/>
            <w:tcBorders>
              <w:top w:val="single" w:sz="4" w:space="0" w:color="auto"/>
              <w:bottom w:val="single" w:sz="4" w:space="0" w:color="auto"/>
            </w:tcBorders>
          </w:tcPr>
          <w:p w14:paraId="42CFA38D" w14:textId="77777777" w:rsidR="00BD14AE" w:rsidRPr="00CB07E5" w:rsidRDefault="00BD14AE" w:rsidP="00BD14AE">
            <w:pPr>
              <w:jc w:val="center"/>
              <w:rPr>
                <w:rFonts w:ascii="Times New Roman" w:hAnsi="Times New Roman" w:cs="Times New Roman"/>
                <w:sz w:val="20"/>
                <w:szCs w:val="20"/>
              </w:rPr>
            </w:pPr>
          </w:p>
        </w:tc>
        <w:tc>
          <w:tcPr>
            <w:tcW w:w="3146" w:type="dxa"/>
            <w:gridSpan w:val="4"/>
            <w:tcBorders>
              <w:top w:val="single" w:sz="4" w:space="0" w:color="auto"/>
              <w:bottom w:val="single" w:sz="4" w:space="0" w:color="auto"/>
            </w:tcBorders>
          </w:tcPr>
          <w:p w14:paraId="32C21E48" w14:textId="77777777" w:rsidR="00BD14AE" w:rsidRPr="00CB07E5" w:rsidRDefault="00BD14AE" w:rsidP="00BD14AE">
            <w:pPr>
              <w:jc w:val="center"/>
              <w:rPr>
                <w:rFonts w:ascii="Times New Roman" w:hAnsi="Times New Roman" w:cs="Times New Roman"/>
                <w:sz w:val="20"/>
                <w:szCs w:val="20"/>
              </w:rPr>
            </w:pPr>
            <w:r>
              <w:rPr>
                <w:rFonts w:ascii="Times New Roman" w:hAnsi="Times New Roman" w:cs="Times New Roman"/>
                <w:sz w:val="20"/>
                <w:szCs w:val="20"/>
              </w:rPr>
              <w:t>Endometrial Cancer</w:t>
            </w:r>
          </w:p>
        </w:tc>
      </w:tr>
      <w:tr w:rsidR="00BD14AE" w:rsidRPr="00CB07E5" w14:paraId="1D52D38A" w14:textId="77777777" w:rsidTr="00167142">
        <w:trPr>
          <w:gridAfter w:val="1"/>
          <w:wAfter w:w="31" w:type="dxa"/>
          <w:trHeight w:val="288"/>
        </w:trPr>
        <w:tc>
          <w:tcPr>
            <w:tcW w:w="3155" w:type="dxa"/>
          </w:tcPr>
          <w:p w14:paraId="0096784E" w14:textId="77777777" w:rsidR="00BD14AE" w:rsidRPr="00CB07E5" w:rsidRDefault="00BD14AE" w:rsidP="00BD14AE">
            <w:pPr>
              <w:rPr>
                <w:rFonts w:ascii="Times New Roman" w:hAnsi="Times New Roman" w:cs="Times New Roman"/>
                <w:sz w:val="20"/>
                <w:szCs w:val="20"/>
              </w:rPr>
            </w:pPr>
            <w:bookmarkStart w:id="3" w:name="_Hlk53441318"/>
          </w:p>
        </w:tc>
        <w:tc>
          <w:tcPr>
            <w:tcW w:w="1620" w:type="dxa"/>
            <w:tcBorders>
              <w:top w:val="single" w:sz="4" w:space="0" w:color="auto"/>
              <w:bottom w:val="single" w:sz="4" w:space="0" w:color="auto"/>
            </w:tcBorders>
          </w:tcPr>
          <w:p w14:paraId="27920062" w14:textId="77777777"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 xml:space="preserve">Did not have a </w:t>
            </w:r>
            <w:r>
              <w:rPr>
                <w:rFonts w:ascii="Times New Roman" w:hAnsi="Times New Roman" w:cs="Times New Roman"/>
                <w:sz w:val="20"/>
                <w:szCs w:val="20"/>
              </w:rPr>
              <w:t>WLS</w:t>
            </w:r>
            <w:r w:rsidRPr="00CB07E5">
              <w:rPr>
                <w:rFonts w:ascii="Times New Roman" w:hAnsi="Times New Roman" w:cs="Times New Roman"/>
                <w:sz w:val="20"/>
                <w:szCs w:val="20"/>
              </w:rPr>
              <w:t xml:space="preserve"> record</w:t>
            </w:r>
          </w:p>
          <w:p w14:paraId="27258459" w14:textId="25653968"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(Total n=</w:t>
            </w:r>
            <w:r w:rsidR="005A06F9">
              <w:rPr>
                <w:rFonts w:ascii="Times New Roman" w:hAnsi="Times New Roman" w:cs="Times New Roman"/>
                <w:sz w:val="20"/>
                <w:szCs w:val="20"/>
              </w:rPr>
              <w:t>9</w:t>
            </w:r>
            <w:r w:rsidR="00A2439A">
              <w:rPr>
                <w:rFonts w:ascii="Times New Roman" w:hAnsi="Times New Roman" w:cs="Times New Roman"/>
                <w:sz w:val="20"/>
                <w:szCs w:val="20"/>
              </w:rPr>
              <w:t>,</w:t>
            </w:r>
            <w:r w:rsidR="005A06F9">
              <w:rPr>
                <w:rFonts w:ascii="Times New Roman" w:hAnsi="Times New Roman" w:cs="Times New Roman"/>
                <w:sz w:val="20"/>
                <w:szCs w:val="20"/>
              </w:rPr>
              <w:t>091</w:t>
            </w:r>
            <w:r w:rsidRPr="00CB07E5">
              <w:rPr>
                <w:rFonts w:ascii="Times New Roman" w:hAnsi="Times New Roman" w:cs="Times New Roman"/>
                <w:sz w:val="20"/>
                <w:szCs w:val="20"/>
              </w:rPr>
              <w:t>)</w:t>
            </w:r>
          </w:p>
        </w:tc>
        <w:tc>
          <w:tcPr>
            <w:tcW w:w="1620" w:type="dxa"/>
            <w:tcBorders>
              <w:top w:val="single" w:sz="4" w:space="0" w:color="auto"/>
              <w:bottom w:val="single" w:sz="4" w:space="0" w:color="auto"/>
            </w:tcBorders>
          </w:tcPr>
          <w:p w14:paraId="65531A04" w14:textId="51B79B78"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 xml:space="preserve">Had a </w:t>
            </w:r>
            <w:r>
              <w:rPr>
                <w:rFonts w:ascii="Times New Roman" w:hAnsi="Times New Roman" w:cs="Times New Roman"/>
                <w:sz w:val="20"/>
                <w:szCs w:val="20"/>
              </w:rPr>
              <w:t>WLS</w:t>
            </w:r>
            <w:r w:rsidRPr="00CB07E5">
              <w:rPr>
                <w:rFonts w:ascii="Times New Roman" w:hAnsi="Times New Roman" w:cs="Times New Roman"/>
                <w:sz w:val="20"/>
                <w:szCs w:val="20"/>
              </w:rPr>
              <w:t xml:space="preserve"> record </w:t>
            </w:r>
            <w:r w:rsidR="00BD1A95" w:rsidRPr="00BD1A95">
              <w:rPr>
                <w:rFonts w:ascii="Times New Roman" w:hAnsi="Times New Roman" w:cs="Times New Roman"/>
                <w:sz w:val="20"/>
                <w:szCs w:val="20"/>
              </w:rPr>
              <w:t>after</w:t>
            </w:r>
            <w:r w:rsidRPr="00CB07E5">
              <w:rPr>
                <w:rFonts w:ascii="Times New Roman" w:hAnsi="Times New Roman" w:cs="Times New Roman"/>
                <w:sz w:val="20"/>
                <w:szCs w:val="20"/>
              </w:rPr>
              <w:t xml:space="preserve"> cancer diagnosis</w:t>
            </w:r>
          </w:p>
          <w:p w14:paraId="4019FF2E" w14:textId="2EC20B5D"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(Total n=</w:t>
            </w:r>
            <w:r w:rsidR="005A06F9">
              <w:rPr>
                <w:rFonts w:ascii="Times New Roman" w:hAnsi="Times New Roman" w:cs="Times New Roman"/>
                <w:sz w:val="20"/>
                <w:szCs w:val="20"/>
              </w:rPr>
              <w:t>60</w:t>
            </w:r>
            <w:r w:rsidRPr="00CB07E5">
              <w:rPr>
                <w:rFonts w:ascii="Times New Roman" w:hAnsi="Times New Roman" w:cs="Times New Roman"/>
                <w:sz w:val="20"/>
                <w:szCs w:val="20"/>
              </w:rPr>
              <w:t>)</w:t>
            </w:r>
          </w:p>
        </w:tc>
        <w:tc>
          <w:tcPr>
            <w:tcW w:w="475" w:type="dxa"/>
            <w:tcBorders>
              <w:bottom w:val="single" w:sz="4" w:space="0" w:color="auto"/>
            </w:tcBorders>
          </w:tcPr>
          <w:p w14:paraId="405F6346" w14:textId="77777777" w:rsidR="00BD14AE" w:rsidRPr="00CB07E5" w:rsidRDefault="00BD14AE" w:rsidP="00BD14AE">
            <w:pPr>
              <w:jc w:val="center"/>
              <w:rPr>
                <w:rFonts w:ascii="Times New Roman" w:hAnsi="Times New Roman" w:cs="Times New Roman"/>
                <w:sz w:val="20"/>
                <w:szCs w:val="20"/>
              </w:rPr>
            </w:pPr>
          </w:p>
        </w:tc>
        <w:tc>
          <w:tcPr>
            <w:tcW w:w="1450" w:type="dxa"/>
            <w:gridSpan w:val="2"/>
            <w:tcBorders>
              <w:top w:val="single" w:sz="4" w:space="0" w:color="auto"/>
              <w:bottom w:val="single" w:sz="4" w:space="0" w:color="auto"/>
            </w:tcBorders>
          </w:tcPr>
          <w:p w14:paraId="26704CEC" w14:textId="77777777"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 xml:space="preserve">Did not have a </w:t>
            </w:r>
            <w:r>
              <w:rPr>
                <w:rFonts w:ascii="Times New Roman" w:hAnsi="Times New Roman" w:cs="Times New Roman"/>
                <w:sz w:val="20"/>
                <w:szCs w:val="20"/>
              </w:rPr>
              <w:t>WLS</w:t>
            </w:r>
            <w:r w:rsidRPr="00CB07E5">
              <w:rPr>
                <w:rFonts w:ascii="Times New Roman" w:hAnsi="Times New Roman" w:cs="Times New Roman"/>
                <w:sz w:val="20"/>
                <w:szCs w:val="20"/>
              </w:rPr>
              <w:t xml:space="preserve"> record</w:t>
            </w:r>
          </w:p>
          <w:p w14:paraId="3D43C111" w14:textId="52BFBBB4"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 xml:space="preserve"> (Total n=</w:t>
            </w:r>
            <w:r>
              <w:rPr>
                <w:rFonts w:ascii="Times New Roman" w:hAnsi="Times New Roman" w:cs="Times New Roman"/>
                <w:sz w:val="20"/>
                <w:szCs w:val="20"/>
              </w:rPr>
              <w:t>3,34</w:t>
            </w:r>
            <w:r w:rsidR="005A06F9">
              <w:rPr>
                <w:rFonts w:ascii="Times New Roman" w:hAnsi="Times New Roman" w:cs="Times New Roman"/>
                <w:sz w:val="20"/>
                <w:szCs w:val="20"/>
              </w:rPr>
              <w:t>3</w:t>
            </w:r>
            <w:r w:rsidRPr="00CB07E5">
              <w:rPr>
                <w:rFonts w:ascii="Times New Roman" w:hAnsi="Times New Roman" w:cs="Times New Roman"/>
                <w:sz w:val="20"/>
                <w:szCs w:val="20"/>
              </w:rPr>
              <w:t>)</w:t>
            </w:r>
          </w:p>
        </w:tc>
        <w:tc>
          <w:tcPr>
            <w:tcW w:w="1696" w:type="dxa"/>
            <w:gridSpan w:val="2"/>
            <w:tcBorders>
              <w:top w:val="single" w:sz="4" w:space="0" w:color="auto"/>
              <w:bottom w:val="single" w:sz="4" w:space="0" w:color="auto"/>
            </w:tcBorders>
          </w:tcPr>
          <w:p w14:paraId="6B528004" w14:textId="1E4D3BA6"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 xml:space="preserve">Had a </w:t>
            </w:r>
            <w:r>
              <w:rPr>
                <w:rFonts w:ascii="Times New Roman" w:hAnsi="Times New Roman" w:cs="Times New Roman"/>
                <w:sz w:val="20"/>
                <w:szCs w:val="20"/>
              </w:rPr>
              <w:t>WLS</w:t>
            </w:r>
            <w:r w:rsidRPr="00CB07E5">
              <w:rPr>
                <w:rFonts w:ascii="Times New Roman" w:hAnsi="Times New Roman" w:cs="Times New Roman"/>
                <w:sz w:val="20"/>
                <w:szCs w:val="20"/>
              </w:rPr>
              <w:t xml:space="preserve"> record </w:t>
            </w:r>
            <w:r w:rsidR="00BD1A95" w:rsidRPr="00BD1A95">
              <w:rPr>
                <w:rFonts w:ascii="Times New Roman" w:hAnsi="Times New Roman" w:cs="Times New Roman"/>
                <w:sz w:val="20"/>
                <w:szCs w:val="20"/>
              </w:rPr>
              <w:t>after</w:t>
            </w:r>
            <w:r w:rsidR="00BD1A95" w:rsidRPr="00CB07E5">
              <w:rPr>
                <w:rFonts w:ascii="Times New Roman" w:hAnsi="Times New Roman" w:cs="Times New Roman"/>
                <w:sz w:val="20"/>
                <w:szCs w:val="20"/>
              </w:rPr>
              <w:t xml:space="preserve"> </w:t>
            </w:r>
            <w:r w:rsidRPr="00CB07E5">
              <w:rPr>
                <w:rFonts w:ascii="Times New Roman" w:hAnsi="Times New Roman" w:cs="Times New Roman"/>
                <w:sz w:val="20"/>
                <w:szCs w:val="20"/>
              </w:rPr>
              <w:t>cancer diagnosis</w:t>
            </w:r>
          </w:p>
          <w:p w14:paraId="5706074C" w14:textId="77777777" w:rsidR="00BD14AE" w:rsidRPr="00CB07E5" w:rsidRDefault="00BD14AE" w:rsidP="00BD14AE">
            <w:pPr>
              <w:jc w:val="center"/>
              <w:rPr>
                <w:rFonts w:ascii="Times New Roman" w:hAnsi="Times New Roman" w:cs="Times New Roman"/>
                <w:sz w:val="20"/>
                <w:szCs w:val="20"/>
              </w:rPr>
            </w:pPr>
            <w:r w:rsidRPr="00CB07E5">
              <w:rPr>
                <w:rFonts w:ascii="Times New Roman" w:hAnsi="Times New Roman" w:cs="Times New Roman"/>
                <w:sz w:val="20"/>
                <w:szCs w:val="20"/>
              </w:rPr>
              <w:t>(Total n=</w:t>
            </w:r>
            <w:r>
              <w:rPr>
                <w:rFonts w:ascii="Times New Roman" w:hAnsi="Times New Roman" w:cs="Times New Roman"/>
                <w:sz w:val="20"/>
                <w:szCs w:val="20"/>
              </w:rPr>
              <w:t>46</w:t>
            </w:r>
            <w:r w:rsidRPr="00CB07E5">
              <w:rPr>
                <w:rFonts w:ascii="Times New Roman" w:hAnsi="Times New Roman" w:cs="Times New Roman"/>
                <w:sz w:val="20"/>
                <w:szCs w:val="20"/>
              </w:rPr>
              <w:t>)</w:t>
            </w:r>
          </w:p>
        </w:tc>
      </w:tr>
      <w:tr w:rsidR="00167142" w:rsidRPr="00CB07E5" w14:paraId="57261475" w14:textId="77777777" w:rsidTr="00167142">
        <w:trPr>
          <w:gridAfter w:val="1"/>
          <w:wAfter w:w="31" w:type="dxa"/>
          <w:trHeight w:val="288"/>
        </w:trPr>
        <w:tc>
          <w:tcPr>
            <w:tcW w:w="3155" w:type="dxa"/>
            <w:tcBorders>
              <w:bottom w:val="single" w:sz="4" w:space="0" w:color="auto"/>
            </w:tcBorders>
          </w:tcPr>
          <w:p w14:paraId="0D8A2250" w14:textId="77777777" w:rsidR="00167142" w:rsidRPr="00CB07E5" w:rsidRDefault="00167142" w:rsidP="00167142">
            <w:pPr>
              <w:rPr>
                <w:rFonts w:ascii="Times New Roman" w:hAnsi="Times New Roman" w:cs="Times New Roman"/>
                <w:bCs/>
                <w:sz w:val="20"/>
                <w:szCs w:val="20"/>
              </w:rPr>
            </w:pPr>
            <w:r w:rsidRPr="00CB07E5">
              <w:rPr>
                <w:rFonts w:ascii="Times New Roman" w:hAnsi="Times New Roman" w:cs="Times New Roman"/>
                <w:bCs/>
                <w:sz w:val="20"/>
                <w:szCs w:val="20"/>
              </w:rPr>
              <w:t>Characteristics</w:t>
            </w:r>
          </w:p>
        </w:tc>
        <w:tc>
          <w:tcPr>
            <w:tcW w:w="1620" w:type="dxa"/>
            <w:tcBorders>
              <w:top w:val="single" w:sz="4" w:space="0" w:color="auto"/>
              <w:bottom w:val="single" w:sz="4" w:space="0" w:color="auto"/>
            </w:tcBorders>
          </w:tcPr>
          <w:p w14:paraId="07530DFD" w14:textId="507E51E1" w:rsidR="00167142" w:rsidRPr="00CB07E5" w:rsidRDefault="00167142" w:rsidP="00167142">
            <w:pPr>
              <w:jc w:val="right"/>
              <w:rPr>
                <w:rFonts w:ascii="Times New Roman" w:hAnsi="Times New Roman" w:cs="Times New Roman"/>
                <w:sz w:val="20"/>
                <w:szCs w:val="20"/>
              </w:rPr>
            </w:pPr>
            <w:r>
              <w:rPr>
                <w:rFonts w:ascii="Times New Roman" w:hAnsi="Times New Roman" w:cs="Times New Roman"/>
                <w:sz w:val="20"/>
                <w:szCs w:val="20"/>
              </w:rPr>
              <w:t>N (%)</w:t>
            </w:r>
          </w:p>
        </w:tc>
        <w:tc>
          <w:tcPr>
            <w:tcW w:w="1620" w:type="dxa"/>
            <w:tcBorders>
              <w:top w:val="single" w:sz="4" w:space="0" w:color="auto"/>
              <w:bottom w:val="single" w:sz="4" w:space="0" w:color="auto"/>
            </w:tcBorders>
          </w:tcPr>
          <w:p w14:paraId="184C5BDC" w14:textId="20B22E29" w:rsidR="00167142" w:rsidRPr="00CB07E5" w:rsidRDefault="00167142" w:rsidP="00167142">
            <w:pPr>
              <w:tabs>
                <w:tab w:val="left" w:pos="1245"/>
                <w:tab w:val="right" w:pos="1404"/>
              </w:tabs>
              <w:jc w:val="right"/>
              <w:rPr>
                <w:rFonts w:ascii="Times New Roman" w:hAnsi="Times New Roman" w:cs="Times New Roman"/>
                <w:sz w:val="20"/>
                <w:szCs w:val="20"/>
              </w:rPr>
            </w:pPr>
            <w:r>
              <w:rPr>
                <w:rFonts w:ascii="Times New Roman" w:hAnsi="Times New Roman" w:cs="Times New Roman"/>
                <w:sz w:val="20"/>
                <w:szCs w:val="20"/>
              </w:rPr>
              <w:t>N (%)</w:t>
            </w:r>
          </w:p>
        </w:tc>
        <w:tc>
          <w:tcPr>
            <w:tcW w:w="475" w:type="dxa"/>
            <w:tcBorders>
              <w:top w:val="single" w:sz="4" w:space="0" w:color="auto"/>
              <w:bottom w:val="single" w:sz="4" w:space="0" w:color="auto"/>
            </w:tcBorders>
          </w:tcPr>
          <w:p w14:paraId="446CBC32" w14:textId="77777777" w:rsidR="00167142" w:rsidRPr="00CB07E5" w:rsidRDefault="00167142" w:rsidP="00167142">
            <w:pPr>
              <w:jc w:val="right"/>
              <w:rPr>
                <w:rFonts w:ascii="Times New Roman" w:hAnsi="Times New Roman" w:cs="Times New Roman"/>
                <w:sz w:val="20"/>
                <w:szCs w:val="20"/>
              </w:rPr>
            </w:pPr>
          </w:p>
        </w:tc>
        <w:tc>
          <w:tcPr>
            <w:tcW w:w="1450" w:type="dxa"/>
            <w:gridSpan w:val="2"/>
            <w:tcBorders>
              <w:top w:val="single" w:sz="4" w:space="0" w:color="auto"/>
              <w:bottom w:val="single" w:sz="4" w:space="0" w:color="auto"/>
            </w:tcBorders>
          </w:tcPr>
          <w:p w14:paraId="1A7CA9A0" w14:textId="56A4E013" w:rsidR="00167142" w:rsidRPr="00CB07E5" w:rsidRDefault="00167142" w:rsidP="00167142">
            <w:pPr>
              <w:jc w:val="right"/>
              <w:rPr>
                <w:rFonts w:ascii="Times New Roman" w:hAnsi="Times New Roman" w:cs="Times New Roman"/>
                <w:sz w:val="20"/>
                <w:szCs w:val="20"/>
              </w:rPr>
            </w:pPr>
            <w:r>
              <w:rPr>
                <w:rFonts w:ascii="Times New Roman" w:hAnsi="Times New Roman" w:cs="Times New Roman"/>
                <w:sz w:val="20"/>
                <w:szCs w:val="20"/>
              </w:rPr>
              <w:t>N (%)</w:t>
            </w:r>
          </w:p>
        </w:tc>
        <w:tc>
          <w:tcPr>
            <w:tcW w:w="1696" w:type="dxa"/>
            <w:gridSpan w:val="2"/>
            <w:tcBorders>
              <w:top w:val="single" w:sz="4" w:space="0" w:color="auto"/>
              <w:bottom w:val="single" w:sz="4" w:space="0" w:color="auto"/>
            </w:tcBorders>
          </w:tcPr>
          <w:p w14:paraId="3B842256" w14:textId="2536B389" w:rsidR="00167142" w:rsidRPr="00CB07E5" w:rsidRDefault="00167142" w:rsidP="00167142">
            <w:pPr>
              <w:jc w:val="right"/>
              <w:rPr>
                <w:rFonts w:ascii="Times New Roman" w:hAnsi="Times New Roman" w:cs="Times New Roman"/>
                <w:sz w:val="20"/>
                <w:szCs w:val="20"/>
              </w:rPr>
            </w:pPr>
            <w:r>
              <w:rPr>
                <w:rFonts w:ascii="Times New Roman" w:hAnsi="Times New Roman" w:cs="Times New Roman"/>
                <w:sz w:val="20"/>
                <w:szCs w:val="20"/>
              </w:rPr>
              <w:t>N (%)</w:t>
            </w:r>
          </w:p>
        </w:tc>
      </w:tr>
      <w:tr w:rsidR="00BD14AE" w:rsidRPr="00CB07E5" w14:paraId="7618E7C2" w14:textId="77777777" w:rsidTr="00BD14AE">
        <w:trPr>
          <w:gridAfter w:val="1"/>
          <w:wAfter w:w="31" w:type="dxa"/>
          <w:trHeight w:val="288"/>
        </w:trPr>
        <w:tc>
          <w:tcPr>
            <w:tcW w:w="3155" w:type="dxa"/>
            <w:tcBorders>
              <w:top w:val="single" w:sz="4" w:space="0" w:color="auto"/>
            </w:tcBorders>
            <w:vAlign w:val="bottom"/>
          </w:tcPr>
          <w:p w14:paraId="6AEBB6D3" w14:textId="77777777" w:rsidR="00BD14AE" w:rsidRPr="00CB07E5" w:rsidRDefault="00BD14AE" w:rsidP="00BD14AE">
            <w:pPr>
              <w:rPr>
                <w:rFonts w:ascii="Times New Roman" w:hAnsi="Times New Roman" w:cs="Times New Roman"/>
                <w:bCs/>
                <w:sz w:val="20"/>
                <w:szCs w:val="20"/>
              </w:rPr>
            </w:pPr>
            <w:r w:rsidRPr="00CB07E5">
              <w:rPr>
                <w:rFonts w:ascii="Times New Roman" w:hAnsi="Times New Roman" w:cs="Times New Roman"/>
                <w:bCs/>
                <w:sz w:val="20"/>
                <w:szCs w:val="20"/>
              </w:rPr>
              <w:t>Age at cancer diagnosis</w:t>
            </w:r>
          </w:p>
        </w:tc>
        <w:tc>
          <w:tcPr>
            <w:tcW w:w="1620" w:type="dxa"/>
            <w:tcBorders>
              <w:top w:val="single" w:sz="4" w:space="0" w:color="auto"/>
            </w:tcBorders>
            <w:vAlign w:val="bottom"/>
          </w:tcPr>
          <w:p w14:paraId="6FD1B330" w14:textId="77777777" w:rsidR="00BD14AE" w:rsidRPr="00CB07E5" w:rsidRDefault="00BD14AE" w:rsidP="00BD14AE">
            <w:pPr>
              <w:jc w:val="right"/>
              <w:rPr>
                <w:rFonts w:ascii="Times New Roman" w:hAnsi="Times New Roman" w:cs="Times New Roman"/>
                <w:sz w:val="20"/>
                <w:szCs w:val="20"/>
              </w:rPr>
            </w:pPr>
          </w:p>
        </w:tc>
        <w:tc>
          <w:tcPr>
            <w:tcW w:w="1620" w:type="dxa"/>
            <w:tcBorders>
              <w:top w:val="single" w:sz="4" w:space="0" w:color="auto"/>
            </w:tcBorders>
            <w:vAlign w:val="bottom"/>
          </w:tcPr>
          <w:p w14:paraId="5AD42010"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475" w:type="dxa"/>
            <w:tcBorders>
              <w:top w:val="single" w:sz="4" w:space="0" w:color="auto"/>
            </w:tcBorders>
            <w:vAlign w:val="bottom"/>
          </w:tcPr>
          <w:p w14:paraId="16DEE7BF"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tcBorders>
              <w:top w:val="single" w:sz="4" w:space="0" w:color="auto"/>
            </w:tcBorders>
            <w:vAlign w:val="bottom"/>
          </w:tcPr>
          <w:p w14:paraId="006D4D60"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696" w:type="dxa"/>
            <w:gridSpan w:val="2"/>
            <w:tcBorders>
              <w:top w:val="single" w:sz="4" w:space="0" w:color="auto"/>
            </w:tcBorders>
            <w:vAlign w:val="bottom"/>
          </w:tcPr>
          <w:p w14:paraId="7C3E1E2F"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r>
      <w:tr w:rsidR="00BD14AE" w:rsidRPr="00CB07E5" w14:paraId="550BF2B0" w14:textId="77777777" w:rsidTr="00BD14AE">
        <w:trPr>
          <w:gridAfter w:val="1"/>
          <w:wAfter w:w="31" w:type="dxa"/>
          <w:trHeight w:val="225"/>
        </w:trPr>
        <w:tc>
          <w:tcPr>
            <w:tcW w:w="3155" w:type="dxa"/>
            <w:vAlign w:val="bottom"/>
          </w:tcPr>
          <w:p w14:paraId="347FFE6E" w14:textId="569AA023" w:rsidR="00BD14AE" w:rsidRPr="00CB07E5" w:rsidRDefault="00BD14AE" w:rsidP="00BD14AE">
            <w:pPr>
              <w:rPr>
                <w:rFonts w:ascii="Times New Roman" w:hAnsi="Times New Roman" w:cs="Times New Roman"/>
                <w:bCs/>
                <w:sz w:val="20"/>
                <w:szCs w:val="20"/>
              </w:rPr>
            </w:pPr>
            <w:r w:rsidRPr="00CB07E5">
              <w:rPr>
                <w:rFonts w:ascii="Times New Roman" w:hAnsi="Times New Roman" w:cs="Times New Roman"/>
                <w:bCs/>
                <w:sz w:val="20"/>
                <w:szCs w:val="20"/>
              </w:rPr>
              <w:t xml:space="preserve">     </w:t>
            </w:r>
            <w:r w:rsidR="00167142">
              <w:rPr>
                <w:rFonts w:ascii="Times New Roman" w:hAnsi="Times New Roman" w:cs="Times New Roman"/>
                <w:bCs/>
                <w:sz w:val="20"/>
                <w:szCs w:val="20"/>
              </w:rPr>
              <w:t>(</w:t>
            </w:r>
            <w:r w:rsidRPr="00CB07E5">
              <w:rPr>
                <w:rFonts w:ascii="Times New Roman" w:hAnsi="Times New Roman" w:cs="Times New Roman"/>
                <w:bCs/>
                <w:sz w:val="20"/>
                <w:szCs w:val="20"/>
              </w:rPr>
              <w:t>Mean ± SD</w:t>
            </w:r>
            <w:r w:rsidR="00167142">
              <w:rPr>
                <w:rFonts w:ascii="Times New Roman" w:hAnsi="Times New Roman" w:cs="Times New Roman"/>
                <w:bCs/>
                <w:sz w:val="20"/>
                <w:szCs w:val="20"/>
              </w:rPr>
              <w:t>)</w:t>
            </w:r>
          </w:p>
        </w:tc>
        <w:tc>
          <w:tcPr>
            <w:tcW w:w="1620" w:type="dxa"/>
            <w:vAlign w:val="bottom"/>
          </w:tcPr>
          <w:p w14:paraId="2D508CAA" w14:textId="77777777" w:rsidR="00BD14AE" w:rsidRPr="00CB07E5" w:rsidRDefault="00BD14AE" w:rsidP="00BD14AE">
            <w:pPr>
              <w:jc w:val="right"/>
              <w:rPr>
                <w:rFonts w:ascii="Times New Roman" w:hAnsi="Times New Roman" w:cs="Times New Roman"/>
                <w:color w:val="A6A6A6" w:themeColor="background1" w:themeShade="A6"/>
                <w:sz w:val="20"/>
                <w:szCs w:val="20"/>
              </w:rPr>
            </w:pPr>
            <w:r w:rsidRPr="00CB07E5">
              <w:rPr>
                <w:rFonts w:ascii="Times New Roman" w:hAnsi="Times New Roman" w:cs="Times New Roman"/>
                <w:bCs/>
                <w:sz w:val="20"/>
                <w:szCs w:val="20"/>
              </w:rPr>
              <w:t>60 ±</w:t>
            </w:r>
            <w:r w:rsidRPr="00CB07E5">
              <w:rPr>
                <w:rFonts w:ascii="Times New Roman" w:hAnsi="Times New Roman" w:cs="Times New Roman"/>
                <w:sz w:val="20"/>
                <w:szCs w:val="20"/>
              </w:rPr>
              <w:t xml:space="preserve"> </w:t>
            </w:r>
            <w:r>
              <w:rPr>
                <w:rFonts w:ascii="Times New Roman" w:hAnsi="Times New Roman" w:cs="Times New Roman"/>
                <w:sz w:val="20"/>
                <w:szCs w:val="20"/>
              </w:rPr>
              <w:t>12</w:t>
            </w:r>
          </w:p>
        </w:tc>
        <w:tc>
          <w:tcPr>
            <w:tcW w:w="1620" w:type="dxa"/>
          </w:tcPr>
          <w:p w14:paraId="06313346" w14:textId="77777777" w:rsidR="00BD14AE" w:rsidRPr="00CB07E5" w:rsidRDefault="00BD14AE" w:rsidP="00BD14AE">
            <w:pPr>
              <w:jc w:val="right"/>
              <w:rPr>
                <w:rFonts w:ascii="Times New Roman" w:hAnsi="Times New Roman" w:cs="Times New Roman"/>
                <w:sz w:val="20"/>
                <w:szCs w:val="20"/>
              </w:rPr>
            </w:pPr>
            <w:r w:rsidRPr="00CB07E5">
              <w:rPr>
                <w:rFonts w:ascii="Times New Roman" w:hAnsi="Times New Roman" w:cs="Times New Roman"/>
                <w:sz w:val="20"/>
                <w:szCs w:val="20"/>
              </w:rPr>
              <w:t>5</w:t>
            </w:r>
            <w:r>
              <w:rPr>
                <w:rFonts w:ascii="Times New Roman" w:hAnsi="Times New Roman" w:cs="Times New Roman"/>
                <w:sz w:val="20"/>
                <w:szCs w:val="20"/>
              </w:rPr>
              <w:t>1</w:t>
            </w:r>
            <w:r w:rsidRPr="00CB07E5">
              <w:rPr>
                <w:rFonts w:ascii="Times New Roman" w:hAnsi="Times New Roman" w:cs="Times New Roman"/>
                <w:sz w:val="20"/>
                <w:szCs w:val="20"/>
              </w:rPr>
              <w:t xml:space="preserve"> </w:t>
            </w:r>
            <w:r w:rsidRPr="00CB07E5">
              <w:rPr>
                <w:rFonts w:ascii="Times New Roman" w:hAnsi="Times New Roman" w:cs="Times New Roman"/>
                <w:bCs/>
                <w:sz w:val="20"/>
                <w:szCs w:val="20"/>
              </w:rPr>
              <w:t>±</w:t>
            </w:r>
            <w:r w:rsidRPr="00CB07E5">
              <w:rPr>
                <w:rFonts w:ascii="Times New Roman" w:hAnsi="Times New Roman" w:cs="Times New Roman"/>
                <w:sz w:val="20"/>
                <w:szCs w:val="20"/>
              </w:rPr>
              <w:t xml:space="preserve"> </w:t>
            </w:r>
            <w:r>
              <w:rPr>
                <w:rFonts w:ascii="Times New Roman" w:hAnsi="Times New Roman" w:cs="Times New Roman"/>
                <w:sz w:val="20"/>
                <w:szCs w:val="20"/>
              </w:rPr>
              <w:t>10</w:t>
            </w:r>
          </w:p>
        </w:tc>
        <w:tc>
          <w:tcPr>
            <w:tcW w:w="475" w:type="dxa"/>
            <w:vAlign w:val="bottom"/>
          </w:tcPr>
          <w:p w14:paraId="2888ABEB"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vAlign w:val="bottom"/>
          </w:tcPr>
          <w:p w14:paraId="1E3825A6" w14:textId="5E627F62" w:rsidR="00BD14AE" w:rsidRPr="00CB07E5" w:rsidRDefault="00BD14AE" w:rsidP="00BD14AE">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59</w:t>
            </w:r>
            <w:r w:rsidRPr="00CB07E5">
              <w:rPr>
                <w:rFonts w:ascii="Times New Roman" w:hAnsi="Times New Roman" w:cs="Times New Roman"/>
                <w:sz w:val="20"/>
                <w:szCs w:val="20"/>
              </w:rPr>
              <w:t xml:space="preserve"> </w:t>
            </w:r>
            <w:r w:rsidRPr="00CB07E5">
              <w:rPr>
                <w:rFonts w:ascii="Times New Roman" w:hAnsi="Times New Roman" w:cs="Times New Roman"/>
                <w:bCs/>
                <w:sz w:val="20"/>
                <w:szCs w:val="20"/>
              </w:rPr>
              <w:t xml:space="preserve">± </w:t>
            </w:r>
            <w:r w:rsidR="005A06F9">
              <w:rPr>
                <w:rFonts w:ascii="Times New Roman" w:hAnsi="Times New Roman" w:cs="Times New Roman"/>
                <w:bCs/>
                <w:sz w:val="20"/>
                <w:szCs w:val="20"/>
              </w:rPr>
              <w:t>12</w:t>
            </w:r>
          </w:p>
        </w:tc>
        <w:tc>
          <w:tcPr>
            <w:tcW w:w="1696" w:type="dxa"/>
            <w:gridSpan w:val="2"/>
            <w:vAlign w:val="bottom"/>
          </w:tcPr>
          <w:p w14:paraId="6B090B86" w14:textId="77777777" w:rsidR="00BD14AE" w:rsidRPr="00CB07E5" w:rsidRDefault="00BD14AE" w:rsidP="00BD14AE">
            <w:pPr>
              <w:jc w:val="right"/>
              <w:rPr>
                <w:rFonts w:ascii="Times New Roman" w:hAnsi="Times New Roman" w:cs="Times New Roman"/>
                <w:sz w:val="20"/>
                <w:szCs w:val="20"/>
              </w:rPr>
            </w:pPr>
            <w:r w:rsidRPr="00CB07E5">
              <w:rPr>
                <w:rFonts w:ascii="Times New Roman" w:hAnsi="Times New Roman" w:cs="Times New Roman"/>
                <w:sz w:val="20"/>
                <w:szCs w:val="20"/>
              </w:rPr>
              <w:t>5</w:t>
            </w:r>
            <w:r>
              <w:rPr>
                <w:rFonts w:ascii="Times New Roman" w:hAnsi="Times New Roman" w:cs="Times New Roman"/>
                <w:sz w:val="20"/>
                <w:szCs w:val="20"/>
              </w:rPr>
              <w:t>2</w:t>
            </w:r>
            <w:r w:rsidRPr="00CB07E5">
              <w:rPr>
                <w:rFonts w:ascii="Times New Roman" w:hAnsi="Times New Roman" w:cs="Times New Roman"/>
                <w:sz w:val="20"/>
                <w:szCs w:val="20"/>
              </w:rPr>
              <w:t xml:space="preserve"> </w:t>
            </w:r>
            <w:r w:rsidRPr="00CB07E5">
              <w:rPr>
                <w:rFonts w:ascii="Times New Roman" w:hAnsi="Times New Roman" w:cs="Times New Roman"/>
                <w:bCs/>
                <w:sz w:val="20"/>
                <w:szCs w:val="20"/>
              </w:rPr>
              <w:t xml:space="preserve">± </w:t>
            </w:r>
            <w:r>
              <w:rPr>
                <w:rFonts w:ascii="Times New Roman" w:hAnsi="Times New Roman" w:cs="Times New Roman"/>
                <w:bCs/>
                <w:sz w:val="20"/>
                <w:szCs w:val="20"/>
              </w:rPr>
              <w:t>11</w:t>
            </w:r>
          </w:p>
        </w:tc>
      </w:tr>
      <w:tr w:rsidR="00BD14AE" w:rsidRPr="00CB07E5" w14:paraId="6338D509" w14:textId="77777777" w:rsidTr="00BD14AE">
        <w:trPr>
          <w:gridAfter w:val="1"/>
          <w:wAfter w:w="31" w:type="dxa"/>
          <w:trHeight w:val="288"/>
        </w:trPr>
        <w:tc>
          <w:tcPr>
            <w:tcW w:w="3155" w:type="dxa"/>
            <w:tcBorders>
              <w:top w:val="single" w:sz="4" w:space="0" w:color="auto"/>
            </w:tcBorders>
          </w:tcPr>
          <w:p w14:paraId="7CD6F370" w14:textId="77777777" w:rsidR="00BD14AE" w:rsidRPr="00CB07E5" w:rsidRDefault="00BD14AE" w:rsidP="00BD14AE">
            <w:pPr>
              <w:rPr>
                <w:rFonts w:ascii="Times New Roman" w:hAnsi="Times New Roman" w:cs="Times New Roman"/>
                <w:bCs/>
                <w:sz w:val="20"/>
                <w:szCs w:val="20"/>
              </w:rPr>
            </w:pPr>
            <w:r w:rsidRPr="00CB07E5">
              <w:rPr>
                <w:rFonts w:ascii="Times New Roman" w:hAnsi="Times New Roman" w:cs="Times New Roman"/>
                <w:bCs/>
                <w:sz w:val="20"/>
                <w:szCs w:val="20"/>
              </w:rPr>
              <w:t>Race/ethnicity</w:t>
            </w:r>
          </w:p>
        </w:tc>
        <w:tc>
          <w:tcPr>
            <w:tcW w:w="1620" w:type="dxa"/>
            <w:tcBorders>
              <w:top w:val="single" w:sz="4" w:space="0" w:color="auto"/>
            </w:tcBorders>
          </w:tcPr>
          <w:p w14:paraId="5D461908" w14:textId="77777777" w:rsidR="00BD14AE" w:rsidRPr="00CB07E5" w:rsidRDefault="00BD14AE" w:rsidP="00BD14AE">
            <w:pPr>
              <w:rPr>
                <w:rFonts w:ascii="Times New Roman" w:hAnsi="Times New Roman" w:cs="Times New Roman"/>
                <w:color w:val="A6A6A6" w:themeColor="background1" w:themeShade="A6"/>
                <w:sz w:val="20"/>
                <w:szCs w:val="20"/>
              </w:rPr>
            </w:pPr>
          </w:p>
        </w:tc>
        <w:tc>
          <w:tcPr>
            <w:tcW w:w="1620" w:type="dxa"/>
            <w:tcBorders>
              <w:top w:val="single" w:sz="4" w:space="0" w:color="auto"/>
            </w:tcBorders>
          </w:tcPr>
          <w:p w14:paraId="653B1FCC"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475" w:type="dxa"/>
            <w:tcBorders>
              <w:top w:val="single" w:sz="4" w:space="0" w:color="auto"/>
            </w:tcBorders>
          </w:tcPr>
          <w:p w14:paraId="283FB16C"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tcBorders>
              <w:top w:val="single" w:sz="4" w:space="0" w:color="auto"/>
            </w:tcBorders>
          </w:tcPr>
          <w:p w14:paraId="2E864DAF"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696" w:type="dxa"/>
            <w:gridSpan w:val="2"/>
            <w:tcBorders>
              <w:top w:val="single" w:sz="4" w:space="0" w:color="auto"/>
            </w:tcBorders>
          </w:tcPr>
          <w:p w14:paraId="715EF70E"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r>
      <w:tr w:rsidR="00167142" w:rsidRPr="00CB07E5" w14:paraId="6FCDEEDC" w14:textId="77777777" w:rsidTr="00167142">
        <w:trPr>
          <w:gridAfter w:val="1"/>
          <w:wAfter w:w="31" w:type="dxa"/>
          <w:trHeight w:val="288"/>
        </w:trPr>
        <w:tc>
          <w:tcPr>
            <w:tcW w:w="3155" w:type="dxa"/>
          </w:tcPr>
          <w:p w14:paraId="1651AB57" w14:textId="4DBFCD1C" w:rsidR="00167142" w:rsidRPr="00CB07E5" w:rsidRDefault="00167142" w:rsidP="00167142">
            <w:pPr>
              <w:ind w:firstLine="345"/>
              <w:rPr>
                <w:rFonts w:ascii="Times New Roman" w:hAnsi="Times New Roman" w:cs="Times New Roman"/>
                <w:bCs/>
                <w:sz w:val="20"/>
                <w:szCs w:val="20"/>
              </w:rPr>
            </w:pPr>
            <w:r w:rsidRPr="00CB07E5">
              <w:rPr>
                <w:rFonts w:ascii="Times New Roman" w:hAnsi="Times New Roman" w:cs="Times New Roman"/>
                <w:bCs/>
                <w:sz w:val="20"/>
                <w:szCs w:val="20"/>
              </w:rPr>
              <w:t>Non-Hispanic white</w:t>
            </w:r>
          </w:p>
        </w:tc>
        <w:tc>
          <w:tcPr>
            <w:tcW w:w="1620" w:type="dxa"/>
            <w:vAlign w:val="bottom"/>
          </w:tcPr>
          <w:p w14:paraId="5626DFC0" w14:textId="5A52F7FC" w:rsidR="00167142" w:rsidRPr="00CB07E5" w:rsidRDefault="00167142" w:rsidP="00167142">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5</w:t>
            </w:r>
            <w:r w:rsidR="005A06F9">
              <w:rPr>
                <w:rFonts w:ascii="Times New Roman" w:hAnsi="Times New Roman" w:cs="Times New Roman"/>
                <w:sz w:val="20"/>
                <w:szCs w:val="20"/>
              </w:rPr>
              <w:t>161</w:t>
            </w:r>
            <w:r>
              <w:rPr>
                <w:rFonts w:ascii="Times New Roman" w:hAnsi="Times New Roman" w:cs="Times New Roman"/>
                <w:sz w:val="20"/>
                <w:szCs w:val="20"/>
              </w:rPr>
              <w:t xml:space="preserve"> (57%)</w:t>
            </w:r>
          </w:p>
        </w:tc>
        <w:tc>
          <w:tcPr>
            <w:tcW w:w="1620" w:type="dxa"/>
            <w:vAlign w:val="bottom"/>
          </w:tcPr>
          <w:p w14:paraId="2C62BCF7" w14:textId="0F9A4325" w:rsidR="00167142" w:rsidRPr="00CB07E5" w:rsidRDefault="00167142" w:rsidP="00167142">
            <w:pPr>
              <w:jc w:val="right"/>
              <w:rPr>
                <w:rFonts w:ascii="Times New Roman" w:hAnsi="Times New Roman" w:cs="Times New Roman"/>
                <w:sz w:val="20"/>
                <w:szCs w:val="20"/>
              </w:rPr>
            </w:pPr>
            <w:r>
              <w:rPr>
                <w:rFonts w:ascii="Times New Roman" w:hAnsi="Times New Roman" w:cs="Times New Roman"/>
                <w:sz w:val="20"/>
                <w:szCs w:val="20"/>
              </w:rPr>
              <w:t>3</w:t>
            </w:r>
            <w:r w:rsidR="005A06F9">
              <w:rPr>
                <w:rFonts w:ascii="Times New Roman" w:hAnsi="Times New Roman" w:cs="Times New Roman"/>
                <w:sz w:val="20"/>
                <w:szCs w:val="20"/>
              </w:rPr>
              <w:t>3</w:t>
            </w:r>
            <w:r>
              <w:rPr>
                <w:rFonts w:ascii="Times New Roman" w:hAnsi="Times New Roman" w:cs="Times New Roman"/>
                <w:sz w:val="20"/>
                <w:szCs w:val="20"/>
              </w:rPr>
              <w:t xml:space="preserve"> (5</w:t>
            </w:r>
            <w:r w:rsidR="005A06F9">
              <w:rPr>
                <w:rFonts w:ascii="Times New Roman" w:hAnsi="Times New Roman" w:cs="Times New Roman"/>
                <w:sz w:val="20"/>
                <w:szCs w:val="20"/>
              </w:rPr>
              <w:t>5</w:t>
            </w:r>
            <w:r>
              <w:rPr>
                <w:rFonts w:ascii="Times New Roman" w:hAnsi="Times New Roman" w:cs="Times New Roman"/>
                <w:sz w:val="20"/>
                <w:szCs w:val="20"/>
              </w:rPr>
              <w:t>%)</w:t>
            </w:r>
            <w:r w:rsidRPr="00CB07E5">
              <w:rPr>
                <w:rFonts w:ascii="Times New Roman" w:hAnsi="Times New Roman" w:cs="Times New Roman"/>
                <w:sz w:val="20"/>
                <w:szCs w:val="20"/>
              </w:rPr>
              <w:t xml:space="preserve"> </w:t>
            </w:r>
          </w:p>
        </w:tc>
        <w:tc>
          <w:tcPr>
            <w:tcW w:w="475" w:type="dxa"/>
          </w:tcPr>
          <w:p w14:paraId="62F81F01" w14:textId="77777777" w:rsidR="00167142" w:rsidRPr="00CB07E5" w:rsidRDefault="00167142" w:rsidP="00167142">
            <w:pPr>
              <w:jc w:val="right"/>
              <w:rPr>
                <w:rFonts w:ascii="Times New Roman" w:hAnsi="Times New Roman" w:cs="Times New Roman"/>
                <w:color w:val="A6A6A6" w:themeColor="background1" w:themeShade="A6"/>
                <w:sz w:val="20"/>
                <w:szCs w:val="20"/>
              </w:rPr>
            </w:pPr>
          </w:p>
        </w:tc>
        <w:tc>
          <w:tcPr>
            <w:tcW w:w="1450" w:type="dxa"/>
            <w:gridSpan w:val="2"/>
            <w:vAlign w:val="bottom"/>
          </w:tcPr>
          <w:p w14:paraId="63CA49F2" w14:textId="118B04D1" w:rsidR="00167142" w:rsidRPr="00CB07E5" w:rsidRDefault="00167142" w:rsidP="00167142">
            <w:pPr>
              <w:jc w:val="right"/>
              <w:rPr>
                <w:rFonts w:ascii="Times New Roman" w:hAnsi="Times New Roman" w:cs="Times New Roman"/>
                <w:sz w:val="20"/>
                <w:szCs w:val="20"/>
              </w:rPr>
            </w:pPr>
            <w:r>
              <w:rPr>
                <w:rFonts w:ascii="Times New Roman" w:hAnsi="Times New Roman" w:cs="Times New Roman"/>
                <w:sz w:val="20"/>
                <w:szCs w:val="20"/>
              </w:rPr>
              <w:t>1906 (57%)</w:t>
            </w:r>
          </w:p>
        </w:tc>
        <w:tc>
          <w:tcPr>
            <w:tcW w:w="1696" w:type="dxa"/>
            <w:gridSpan w:val="2"/>
            <w:vAlign w:val="bottom"/>
          </w:tcPr>
          <w:p w14:paraId="6283A7EC" w14:textId="00A6916B" w:rsidR="00167142" w:rsidRPr="00CB07E5" w:rsidRDefault="00167142" w:rsidP="00167142">
            <w:pPr>
              <w:jc w:val="right"/>
              <w:rPr>
                <w:rFonts w:ascii="Times New Roman" w:hAnsi="Times New Roman" w:cs="Times New Roman"/>
                <w:sz w:val="20"/>
                <w:szCs w:val="20"/>
              </w:rPr>
            </w:pPr>
            <w:r>
              <w:rPr>
                <w:rFonts w:ascii="Times New Roman" w:hAnsi="Times New Roman" w:cs="Times New Roman"/>
                <w:sz w:val="20"/>
                <w:szCs w:val="20"/>
              </w:rPr>
              <w:t>27 (59%)</w:t>
            </w:r>
          </w:p>
        </w:tc>
      </w:tr>
      <w:tr w:rsidR="00167142" w:rsidRPr="00167142" w14:paraId="0A166DAB" w14:textId="77777777" w:rsidTr="00167142">
        <w:trPr>
          <w:gridAfter w:val="1"/>
          <w:wAfter w:w="31" w:type="dxa"/>
          <w:trHeight w:val="288"/>
        </w:trPr>
        <w:tc>
          <w:tcPr>
            <w:tcW w:w="3155" w:type="dxa"/>
            <w:tcBorders>
              <w:bottom w:val="single" w:sz="4" w:space="0" w:color="auto"/>
            </w:tcBorders>
          </w:tcPr>
          <w:p w14:paraId="4A515DDD" w14:textId="52270A47" w:rsidR="00167142" w:rsidRPr="00167142" w:rsidRDefault="00167142" w:rsidP="00167142">
            <w:pPr>
              <w:ind w:firstLine="345"/>
              <w:rPr>
                <w:rFonts w:ascii="Times New Roman" w:hAnsi="Times New Roman" w:cs="Times New Roman"/>
                <w:bCs/>
                <w:sz w:val="20"/>
                <w:szCs w:val="20"/>
              </w:rPr>
            </w:pPr>
            <w:r w:rsidRPr="00167142">
              <w:rPr>
                <w:rFonts w:ascii="Times New Roman" w:hAnsi="Times New Roman" w:cs="Times New Roman"/>
                <w:bCs/>
                <w:sz w:val="20"/>
                <w:szCs w:val="20"/>
              </w:rPr>
              <w:t>Other</w:t>
            </w:r>
          </w:p>
        </w:tc>
        <w:tc>
          <w:tcPr>
            <w:tcW w:w="1620" w:type="dxa"/>
            <w:tcBorders>
              <w:bottom w:val="single" w:sz="4" w:space="0" w:color="auto"/>
            </w:tcBorders>
            <w:vAlign w:val="bottom"/>
          </w:tcPr>
          <w:p w14:paraId="2E8ACF83" w14:textId="3693BA85" w:rsidR="00167142" w:rsidRPr="00167142" w:rsidRDefault="005A06F9" w:rsidP="00167142">
            <w:pPr>
              <w:jc w:val="right"/>
              <w:rPr>
                <w:rFonts w:ascii="Times New Roman" w:hAnsi="Times New Roman" w:cs="Times New Roman"/>
                <w:sz w:val="20"/>
                <w:szCs w:val="20"/>
              </w:rPr>
            </w:pPr>
            <w:r>
              <w:rPr>
                <w:rFonts w:ascii="Times New Roman" w:hAnsi="Times New Roman" w:cs="Times New Roman"/>
                <w:sz w:val="20"/>
                <w:szCs w:val="20"/>
              </w:rPr>
              <w:t>3930</w:t>
            </w:r>
            <w:r w:rsidR="00167142" w:rsidRPr="00167142">
              <w:rPr>
                <w:rFonts w:ascii="Times New Roman" w:hAnsi="Times New Roman" w:cs="Times New Roman"/>
                <w:sz w:val="20"/>
                <w:szCs w:val="20"/>
              </w:rPr>
              <w:t xml:space="preserve"> (43%)</w:t>
            </w:r>
          </w:p>
        </w:tc>
        <w:tc>
          <w:tcPr>
            <w:tcW w:w="1620" w:type="dxa"/>
            <w:tcBorders>
              <w:bottom w:val="single" w:sz="4" w:space="0" w:color="auto"/>
            </w:tcBorders>
            <w:vAlign w:val="bottom"/>
          </w:tcPr>
          <w:p w14:paraId="1E47A178" w14:textId="62EC6C28" w:rsidR="00167142" w:rsidRPr="00167142" w:rsidRDefault="00167142" w:rsidP="00167142">
            <w:pPr>
              <w:jc w:val="right"/>
              <w:rPr>
                <w:rFonts w:ascii="Times New Roman" w:hAnsi="Times New Roman" w:cs="Times New Roman"/>
                <w:sz w:val="20"/>
                <w:szCs w:val="20"/>
              </w:rPr>
            </w:pPr>
            <w:r w:rsidRPr="00167142">
              <w:rPr>
                <w:rFonts w:ascii="Times New Roman" w:hAnsi="Times New Roman" w:cs="Times New Roman"/>
                <w:sz w:val="20"/>
                <w:szCs w:val="20"/>
              </w:rPr>
              <w:t>27 (4</w:t>
            </w:r>
            <w:r w:rsidR="005A06F9">
              <w:rPr>
                <w:rFonts w:ascii="Times New Roman" w:hAnsi="Times New Roman" w:cs="Times New Roman"/>
                <w:sz w:val="20"/>
                <w:szCs w:val="20"/>
              </w:rPr>
              <w:t>5</w:t>
            </w:r>
            <w:r w:rsidRPr="00167142">
              <w:rPr>
                <w:rFonts w:ascii="Times New Roman" w:hAnsi="Times New Roman" w:cs="Times New Roman"/>
                <w:sz w:val="20"/>
                <w:szCs w:val="20"/>
              </w:rPr>
              <w:t>%)</w:t>
            </w:r>
          </w:p>
        </w:tc>
        <w:tc>
          <w:tcPr>
            <w:tcW w:w="475" w:type="dxa"/>
            <w:tcBorders>
              <w:bottom w:val="single" w:sz="4" w:space="0" w:color="auto"/>
            </w:tcBorders>
          </w:tcPr>
          <w:p w14:paraId="3D0A3A02" w14:textId="77777777" w:rsidR="00167142" w:rsidRPr="00167142" w:rsidRDefault="00167142" w:rsidP="00167142">
            <w:pPr>
              <w:jc w:val="right"/>
              <w:rPr>
                <w:rFonts w:ascii="Times New Roman" w:hAnsi="Times New Roman" w:cs="Times New Roman"/>
                <w:sz w:val="20"/>
                <w:szCs w:val="20"/>
              </w:rPr>
            </w:pPr>
          </w:p>
        </w:tc>
        <w:tc>
          <w:tcPr>
            <w:tcW w:w="1450" w:type="dxa"/>
            <w:gridSpan w:val="2"/>
            <w:tcBorders>
              <w:bottom w:val="single" w:sz="4" w:space="0" w:color="auto"/>
            </w:tcBorders>
            <w:vAlign w:val="bottom"/>
          </w:tcPr>
          <w:p w14:paraId="4C602828" w14:textId="6160FB27" w:rsidR="00167142" w:rsidRPr="00167142" w:rsidRDefault="00167142" w:rsidP="00167142">
            <w:pPr>
              <w:jc w:val="right"/>
              <w:rPr>
                <w:rFonts w:ascii="Times New Roman" w:hAnsi="Times New Roman" w:cs="Times New Roman"/>
                <w:sz w:val="20"/>
                <w:szCs w:val="20"/>
              </w:rPr>
            </w:pPr>
            <w:r w:rsidRPr="00167142">
              <w:rPr>
                <w:rFonts w:ascii="Times New Roman" w:hAnsi="Times New Roman" w:cs="Times New Roman"/>
                <w:sz w:val="20"/>
                <w:szCs w:val="20"/>
              </w:rPr>
              <w:t>143</w:t>
            </w:r>
            <w:r w:rsidR="005A06F9">
              <w:rPr>
                <w:rFonts w:ascii="Times New Roman" w:hAnsi="Times New Roman" w:cs="Times New Roman"/>
                <w:sz w:val="20"/>
                <w:szCs w:val="20"/>
              </w:rPr>
              <w:t>7</w:t>
            </w:r>
            <w:r w:rsidRPr="00167142">
              <w:rPr>
                <w:rFonts w:ascii="Times New Roman" w:hAnsi="Times New Roman" w:cs="Times New Roman"/>
                <w:sz w:val="20"/>
                <w:szCs w:val="20"/>
              </w:rPr>
              <w:t xml:space="preserve"> (43%)</w:t>
            </w:r>
          </w:p>
        </w:tc>
        <w:tc>
          <w:tcPr>
            <w:tcW w:w="1696" w:type="dxa"/>
            <w:gridSpan w:val="2"/>
            <w:tcBorders>
              <w:bottom w:val="single" w:sz="4" w:space="0" w:color="auto"/>
            </w:tcBorders>
            <w:vAlign w:val="bottom"/>
          </w:tcPr>
          <w:p w14:paraId="1FF160AC" w14:textId="70673144" w:rsidR="00167142" w:rsidRPr="00167142" w:rsidRDefault="00167142" w:rsidP="00167142">
            <w:pPr>
              <w:jc w:val="right"/>
              <w:rPr>
                <w:rFonts w:ascii="Times New Roman" w:hAnsi="Times New Roman" w:cs="Times New Roman"/>
                <w:sz w:val="20"/>
                <w:szCs w:val="20"/>
              </w:rPr>
            </w:pPr>
            <w:r w:rsidRPr="00167142">
              <w:rPr>
                <w:rFonts w:ascii="Times New Roman" w:hAnsi="Times New Roman" w:cs="Times New Roman"/>
                <w:sz w:val="20"/>
                <w:szCs w:val="20"/>
              </w:rPr>
              <w:t>19 (41%)</w:t>
            </w:r>
          </w:p>
        </w:tc>
      </w:tr>
      <w:tr w:rsidR="00BD14AE" w:rsidRPr="00CB07E5" w14:paraId="29426007" w14:textId="77777777" w:rsidTr="000F1F2C">
        <w:trPr>
          <w:gridAfter w:val="1"/>
          <w:wAfter w:w="31" w:type="dxa"/>
          <w:trHeight w:val="288"/>
        </w:trPr>
        <w:tc>
          <w:tcPr>
            <w:tcW w:w="3155" w:type="dxa"/>
            <w:tcBorders>
              <w:top w:val="single" w:sz="4" w:space="0" w:color="auto"/>
            </w:tcBorders>
            <w:vAlign w:val="bottom"/>
          </w:tcPr>
          <w:p w14:paraId="5A0AEDF1" w14:textId="77777777" w:rsidR="00BD14AE" w:rsidRPr="00CB07E5" w:rsidRDefault="00BD14AE" w:rsidP="00BD14AE">
            <w:pPr>
              <w:rPr>
                <w:rFonts w:ascii="Times New Roman" w:hAnsi="Times New Roman" w:cs="Times New Roman"/>
                <w:color w:val="000000"/>
                <w:sz w:val="20"/>
                <w:szCs w:val="20"/>
              </w:rPr>
            </w:pPr>
            <w:r w:rsidRPr="00CB07E5">
              <w:rPr>
                <w:rFonts w:ascii="Times New Roman" w:hAnsi="Times New Roman" w:cs="Times New Roman"/>
                <w:color w:val="000000"/>
                <w:sz w:val="20"/>
                <w:szCs w:val="20"/>
              </w:rPr>
              <w:t>Socio-economic status</w:t>
            </w:r>
          </w:p>
        </w:tc>
        <w:tc>
          <w:tcPr>
            <w:tcW w:w="1620" w:type="dxa"/>
            <w:tcBorders>
              <w:top w:val="single" w:sz="4" w:space="0" w:color="auto"/>
            </w:tcBorders>
            <w:vAlign w:val="bottom"/>
          </w:tcPr>
          <w:p w14:paraId="70571EC6"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620" w:type="dxa"/>
            <w:tcBorders>
              <w:top w:val="single" w:sz="4" w:space="0" w:color="auto"/>
            </w:tcBorders>
          </w:tcPr>
          <w:p w14:paraId="5944852B"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475" w:type="dxa"/>
            <w:tcBorders>
              <w:top w:val="single" w:sz="4" w:space="0" w:color="auto"/>
            </w:tcBorders>
          </w:tcPr>
          <w:p w14:paraId="34B5AA8C"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tcBorders>
              <w:top w:val="single" w:sz="4" w:space="0" w:color="auto"/>
            </w:tcBorders>
            <w:vAlign w:val="bottom"/>
          </w:tcPr>
          <w:p w14:paraId="385C943A"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696" w:type="dxa"/>
            <w:gridSpan w:val="2"/>
            <w:tcBorders>
              <w:top w:val="single" w:sz="4" w:space="0" w:color="auto"/>
            </w:tcBorders>
            <w:vAlign w:val="bottom"/>
          </w:tcPr>
          <w:p w14:paraId="52AF46F7"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r>
      <w:tr w:rsidR="000F1F2C" w:rsidRPr="00CB07E5" w14:paraId="341C8190" w14:textId="77777777" w:rsidTr="000F1F2C">
        <w:trPr>
          <w:gridAfter w:val="1"/>
          <w:wAfter w:w="31" w:type="dxa"/>
          <w:trHeight w:val="288"/>
        </w:trPr>
        <w:tc>
          <w:tcPr>
            <w:tcW w:w="3155" w:type="dxa"/>
            <w:vAlign w:val="bottom"/>
          </w:tcPr>
          <w:p w14:paraId="726AAE67" w14:textId="77777777" w:rsidR="000F1F2C" w:rsidRPr="00CB07E5" w:rsidRDefault="000F1F2C" w:rsidP="00BD14AE">
            <w:pPr>
              <w:ind w:firstLine="345"/>
              <w:rPr>
                <w:rFonts w:ascii="Times New Roman" w:hAnsi="Times New Roman" w:cs="Times New Roman"/>
                <w:color w:val="000000"/>
                <w:sz w:val="20"/>
                <w:szCs w:val="20"/>
              </w:rPr>
            </w:pPr>
            <w:r w:rsidRPr="00CB07E5">
              <w:rPr>
                <w:rFonts w:ascii="Times New Roman" w:hAnsi="Times New Roman" w:cs="Times New Roman"/>
                <w:color w:val="000000"/>
                <w:sz w:val="20"/>
                <w:szCs w:val="20"/>
              </w:rPr>
              <w:t>1 (lowest)</w:t>
            </w:r>
          </w:p>
        </w:tc>
        <w:tc>
          <w:tcPr>
            <w:tcW w:w="1620" w:type="dxa"/>
            <w:vAlign w:val="bottom"/>
          </w:tcPr>
          <w:p w14:paraId="01B198A9" w14:textId="6A39703A" w:rsidR="000F1F2C" w:rsidRPr="00CB07E5" w:rsidRDefault="000F1F2C" w:rsidP="00BD14AE">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15</w:t>
            </w:r>
            <w:r w:rsidR="005A06F9">
              <w:rPr>
                <w:rFonts w:ascii="Times New Roman" w:hAnsi="Times New Roman" w:cs="Times New Roman"/>
                <w:sz w:val="20"/>
                <w:szCs w:val="20"/>
              </w:rPr>
              <w:t>59</w:t>
            </w:r>
            <w:r>
              <w:rPr>
                <w:rFonts w:ascii="Times New Roman" w:hAnsi="Times New Roman" w:cs="Times New Roman"/>
                <w:sz w:val="20"/>
                <w:szCs w:val="20"/>
              </w:rPr>
              <w:t xml:space="preserve"> (17%)</w:t>
            </w:r>
          </w:p>
        </w:tc>
        <w:tc>
          <w:tcPr>
            <w:tcW w:w="1620" w:type="dxa"/>
            <w:vMerge w:val="restart"/>
            <w:vAlign w:val="center"/>
          </w:tcPr>
          <w:p w14:paraId="153A4CF6" w14:textId="6DBB5E9A" w:rsidR="000F1F2C" w:rsidRPr="00CB07E5" w:rsidRDefault="000F1F2C" w:rsidP="00BD14AE">
            <w:pPr>
              <w:jc w:val="right"/>
              <w:rPr>
                <w:rFonts w:ascii="Times New Roman" w:hAnsi="Times New Roman" w:cs="Times New Roman"/>
                <w:sz w:val="20"/>
                <w:szCs w:val="20"/>
              </w:rPr>
            </w:pPr>
            <w:r>
              <w:rPr>
                <w:rFonts w:ascii="Times New Roman" w:hAnsi="Times New Roman" w:cs="Times New Roman"/>
                <w:sz w:val="20"/>
                <w:szCs w:val="20"/>
              </w:rPr>
              <w:t>17 (2</w:t>
            </w:r>
            <w:r w:rsidR="005A06F9">
              <w:rPr>
                <w:rFonts w:ascii="Times New Roman" w:hAnsi="Times New Roman" w:cs="Times New Roman"/>
                <w:sz w:val="20"/>
                <w:szCs w:val="20"/>
              </w:rPr>
              <w:t>8</w:t>
            </w:r>
            <w:r>
              <w:rPr>
                <w:rFonts w:ascii="Times New Roman" w:hAnsi="Times New Roman" w:cs="Times New Roman"/>
                <w:sz w:val="20"/>
                <w:szCs w:val="20"/>
              </w:rPr>
              <w:t>%)</w:t>
            </w:r>
          </w:p>
        </w:tc>
        <w:tc>
          <w:tcPr>
            <w:tcW w:w="475" w:type="dxa"/>
          </w:tcPr>
          <w:p w14:paraId="78A72A5F" w14:textId="77777777" w:rsidR="000F1F2C" w:rsidRPr="00CB07E5" w:rsidRDefault="000F1F2C" w:rsidP="00BD14AE">
            <w:pPr>
              <w:jc w:val="right"/>
              <w:rPr>
                <w:rFonts w:ascii="Times New Roman" w:hAnsi="Times New Roman" w:cs="Times New Roman"/>
                <w:color w:val="A6A6A6" w:themeColor="background1" w:themeShade="A6"/>
                <w:sz w:val="20"/>
                <w:szCs w:val="20"/>
              </w:rPr>
            </w:pPr>
          </w:p>
        </w:tc>
        <w:tc>
          <w:tcPr>
            <w:tcW w:w="1450" w:type="dxa"/>
            <w:gridSpan w:val="2"/>
            <w:vAlign w:val="bottom"/>
          </w:tcPr>
          <w:p w14:paraId="40116769" w14:textId="25209B1E" w:rsidR="000F1F2C" w:rsidRPr="00CB07E5" w:rsidRDefault="000F1F2C" w:rsidP="00BD14AE">
            <w:pPr>
              <w:jc w:val="right"/>
              <w:rPr>
                <w:rFonts w:ascii="Times New Roman" w:hAnsi="Times New Roman" w:cs="Times New Roman"/>
                <w:sz w:val="20"/>
                <w:szCs w:val="20"/>
              </w:rPr>
            </w:pPr>
            <w:r>
              <w:rPr>
                <w:rFonts w:ascii="Times New Roman" w:hAnsi="Times New Roman" w:cs="Times New Roman"/>
                <w:sz w:val="20"/>
                <w:szCs w:val="20"/>
              </w:rPr>
              <w:t>64</w:t>
            </w:r>
            <w:r w:rsidR="005A06F9">
              <w:rPr>
                <w:rFonts w:ascii="Times New Roman" w:hAnsi="Times New Roman" w:cs="Times New Roman"/>
                <w:sz w:val="20"/>
                <w:szCs w:val="20"/>
              </w:rPr>
              <w:t>1</w:t>
            </w:r>
            <w:r>
              <w:rPr>
                <w:rFonts w:ascii="Times New Roman" w:hAnsi="Times New Roman" w:cs="Times New Roman"/>
                <w:sz w:val="20"/>
                <w:szCs w:val="20"/>
              </w:rPr>
              <w:t xml:space="preserve"> (19%)</w:t>
            </w:r>
          </w:p>
        </w:tc>
        <w:tc>
          <w:tcPr>
            <w:tcW w:w="1696" w:type="dxa"/>
            <w:gridSpan w:val="2"/>
            <w:vMerge w:val="restart"/>
            <w:vAlign w:val="center"/>
          </w:tcPr>
          <w:p w14:paraId="76B90C5F" w14:textId="500BF0E8" w:rsidR="000F1F2C" w:rsidRPr="00CB07E5" w:rsidRDefault="000F1F2C" w:rsidP="00BD14AE">
            <w:pPr>
              <w:jc w:val="right"/>
              <w:rPr>
                <w:rFonts w:ascii="Times New Roman" w:hAnsi="Times New Roman" w:cs="Times New Roman"/>
                <w:sz w:val="20"/>
                <w:szCs w:val="20"/>
              </w:rPr>
            </w:pPr>
            <w:r>
              <w:rPr>
                <w:rFonts w:ascii="Times New Roman" w:hAnsi="Times New Roman" w:cs="Times New Roman"/>
                <w:sz w:val="20"/>
                <w:szCs w:val="20"/>
              </w:rPr>
              <w:t>22 (48%)</w:t>
            </w:r>
          </w:p>
        </w:tc>
      </w:tr>
      <w:tr w:rsidR="000F1F2C" w:rsidRPr="00CB07E5" w14:paraId="7A26F47C" w14:textId="77777777" w:rsidTr="000F1F2C">
        <w:trPr>
          <w:gridAfter w:val="1"/>
          <w:wAfter w:w="31" w:type="dxa"/>
          <w:trHeight w:val="288"/>
        </w:trPr>
        <w:tc>
          <w:tcPr>
            <w:tcW w:w="3155" w:type="dxa"/>
            <w:vAlign w:val="bottom"/>
          </w:tcPr>
          <w:p w14:paraId="44A33E44" w14:textId="77777777" w:rsidR="000F1F2C" w:rsidRPr="00CB07E5" w:rsidRDefault="000F1F2C" w:rsidP="00BD14AE">
            <w:pPr>
              <w:ind w:firstLine="345"/>
              <w:rPr>
                <w:rFonts w:ascii="Times New Roman" w:hAnsi="Times New Roman" w:cs="Times New Roman"/>
                <w:color w:val="000000"/>
                <w:sz w:val="20"/>
                <w:szCs w:val="20"/>
              </w:rPr>
            </w:pPr>
            <w:r w:rsidRPr="00CB07E5">
              <w:rPr>
                <w:rFonts w:ascii="Times New Roman" w:hAnsi="Times New Roman" w:cs="Times New Roman"/>
                <w:color w:val="000000"/>
                <w:sz w:val="20"/>
                <w:szCs w:val="20"/>
              </w:rPr>
              <w:t>2 (lower middle)</w:t>
            </w:r>
          </w:p>
        </w:tc>
        <w:tc>
          <w:tcPr>
            <w:tcW w:w="1620" w:type="dxa"/>
            <w:tcBorders>
              <w:bottom w:val="single" w:sz="4" w:space="0" w:color="auto"/>
            </w:tcBorders>
            <w:vAlign w:val="bottom"/>
          </w:tcPr>
          <w:p w14:paraId="45987F15" w14:textId="04FA02E2" w:rsidR="000F1F2C" w:rsidRPr="00CB07E5" w:rsidRDefault="000F1F2C" w:rsidP="00BD14AE">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1</w:t>
            </w:r>
            <w:r w:rsidR="005A06F9">
              <w:rPr>
                <w:rFonts w:ascii="Times New Roman" w:hAnsi="Times New Roman" w:cs="Times New Roman"/>
                <w:sz w:val="20"/>
                <w:szCs w:val="20"/>
              </w:rPr>
              <w:t>920</w:t>
            </w:r>
            <w:r>
              <w:rPr>
                <w:rFonts w:ascii="Times New Roman" w:hAnsi="Times New Roman" w:cs="Times New Roman"/>
                <w:sz w:val="20"/>
                <w:szCs w:val="20"/>
              </w:rPr>
              <w:t xml:space="preserve"> (21%)</w:t>
            </w:r>
          </w:p>
        </w:tc>
        <w:tc>
          <w:tcPr>
            <w:tcW w:w="1620" w:type="dxa"/>
            <w:vMerge/>
            <w:tcBorders>
              <w:bottom w:val="single" w:sz="4" w:space="0" w:color="auto"/>
            </w:tcBorders>
            <w:vAlign w:val="center"/>
          </w:tcPr>
          <w:p w14:paraId="0650344E" w14:textId="64D075D2" w:rsidR="000F1F2C" w:rsidRPr="00CB07E5" w:rsidRDefault="000F1F2C" w:rsidP="00BD14AE">
            <w:pPr>
              <w:jc w:val="right"/>
              <w:rPr>
                <w:rFonts w:ascii="Times New Roman" w:hAnsi="Times New Roman" w:cs="Times New Roman"/>
                <w:sz w:val="20"/>
                <w:szCs w:val="20"/>
              </w:rPr>
            </w:pPr>
          </w:p>
        </w:tc>
        <w:tc>
          <w:tcPr>
            <w:tcW w:w="475" w:type="dxa"/>
          </w:tcPr>
          <w:p w14:paraId="4DF3487C" w14:textId="77777777" w:rsidR="000F1F2C" w:rsidRPr="00CB07E5" w:rsidRDefault="000F1F2C" w:rsidP="00BD14AE">
            <w:pPr>
              <w:jc w:val="right"/>
              <w:rPr>
                <w:rFonts w:ascii="Times New Roman" w:hAnsi="Times New Roman" w:cs="Times New Roman"/>
                <w:sz w:val="20"/>
                <w:szCs w:val="20"/>
              </w:rPr>
            </w:pPr>
          </w:p>
        </w:tc>
        <w:tc>
          <w:tcPr>
            <w:tcW w:w="1450" w:type="dxa"/>
            <w:gridSpan w:val="2"/>
            <w:tcBorders>
              <w:bottom w:val="single" w:sz="4" w:space="0" w:color="auto"/>
            </w:tcBorders>
            <w:vAlign w:val="bottom"/>
          </w:tcPr>
          <w:p w14:paraId="0930A713" w14:textId="3047719E" w:rsidR="000F1F2C" w:rsidRPr="00CB07E5" w:rsidRDefault="000F1F2C" w:rsidP="00BD14AE">
            <w:pPr>
              <w:jc w:val="right"/>
              <w:rPr>
                <w:rFonts w:ascii="Times New Roman" w:hAnsi="Times New Roman" w:cs="Times New Roman"/>
                <w:sz w:val="20"/>
                <w:szCs w:val="20"/>
              </w:rPr>
            </w:pPr>
            <w:r w:rsidRPr="00CB07E5">
              <w:rPr>
                <w:rFonts w:ascii="Times New Roman" w:hAnsi="Times New Roman" w:cs="Times New Roman"/>
                <w:sz w:val="20"/>
                <w:szCs w:val="20"/>
              </w:rPr>
              <w:t>6</w:t>
            </w:r>
            <w:r>
              <w:rPr>
                <w:rFonts w:ascii="Times New Roman" w:hAnsi="Times New Roman" w:cs="Times New Roman"/>
                <w:sz w:val="20"/>
                <w:szCs w:val="20"/>
              </w:rPr>
              <w:t>96 (21%)</w:t>
            </w:r>
          </w:p>
        </w:tc>
        <w:tc>
          <w:tcPr>
            <w:tcW w:w="1696" w:type="dxa"/>
            <w:gridSpan w:val="2"/>
            <w:vMerge/>
            <w:tcBorders>
              <w:bottom w:val="single" w:sz="4" w:space="0" w:color="auto"/>
            </w:tcBorders>
            <w:vAlign w:val="bottom"/>
          </w:tcPr>
          <w:p w14:paraId="2A863834" w14:textId="7525E56C" w:rsidR="000F1F2C" w:rsidRPr="00CB07E5" w:rsidRDefault="000F1F2C" w:rsidP="00BD14AE">
            <w:pPr>
              <w:jc w:val="right"/>
              <w:rPr>
                <w:rFonts w:ascii="Times New Roman" w:hAnsi="Times New Roman" w:cs="Times New Roman"/>
                <w:sz w:val="20"/>
                <w:szCs w:val="20"/>
              </w:rPr>
            </w:pPr>
          </w:p>
        </w:tc>
      </w:tr>
      <w:tr w:rsidR="000F1F2C" w:rsidRPr="00CB07E5" w14:paraId="76E45034" w14:textId="77777777" w:rsidTr="000F1F2C">
        <w:trPr>
          <w:gridAfter w:val="1"/>
          <w:wAfter w:w="31" w:type="dxa"/>
          <w:trHeight w:val="288"/>
        </w:trPr>
        <w:tc>
          <w:tcPr>
            <w:tcW w:w="3155" w:type="dxa"/>
            <w:vAlign w:val="bottom"/>
          </w:tcPr>
          <w:p w14:paraId="437E31D5" w14:textId="77777777" w:rsidR="000F1F2C" w:rsidRPr="00CB07E5" w:rsidRDefault="000F1F2C" w:rsidP="00BD14AE">
            <w:pPr>
              <w:ind w:firstLine="345"/>
              <w:rPr>
                <w:rFonts w:ascii="Times New Roman" w:hAnsi="Times New Roman" w:cs="Times New Roman"/>
                <w:color w:val="000000"/>
                <w:sz w:val="20"/>
                <w:szCs w:val="20"/>
              </w:rPr>
            </w:pPr>
            <w:r w:rsidRPr="00CB07E5">
              <w:rPr>
                <w:rFonts w:ascii="Times New Roman" w:hAnsi="Times New Roman" w:cs="Times New Roman"/>
                <w:color w:val="000000"/>
                <w:sz w:val="20"/>
                <w:szCs w:val="20"/>
              </w:rPr>
              <w:t>3 (middle)</w:t>
            </w:r>
          </w:p>
        </w:tc>
        <w:tc>
          <w:tcPr>
            <w:tcW w:w="1620" w:type="dxa"/>
            <w:tcBorders>
              <w:top w:val="single" w:sz="4" w:space="0" w:color="auto"/>
              <w:bottom w:val="single" w:sz="4" w:space="0" w:color="auto"/>
            </w:tcBorders>
            <w:vAlign w:val="bottom"/>
          </w:tcPr>
          <w:p w14:paraId="5B4A8AB9" w14:textId="7179C124" w:rsidR="000F1F2C" w:rsidRPr="00CB07E5" w:rsidRDefault="005A06F9" w:rsidP="00BD14AE">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2014</w:t>
            </w:r>
            <w:r w:rsidR="000F1F2C">
              <w:rPr>
                <w:rFonts w:ascii="Times New Roman" w:hAnsi="Times New Roman" w:cs="Times New Roman"/>
                <w:sz w:val="20"/>
                <w:szCs w:val="20"/>
              </w:rPr>
              <w:t xml:space="preserve"> (22%)</w:t>
            </w:r>
          </w:p>
        </w:tc>
        <w:tc>
          <w:tcPr>
            <w:tcW w:w="1620" w:type="dxa"/>
            <w:tcBorders>
              <w:top w:val="single" w:sz="4" w:space="0" w:color="auto"/>
              <w:bottom w:val="single" w:sz="4" w:space="0" w:color="auto"/>
            </w:tcBorders>
            <w:vAlign w:val="center"/>
          </w:tcPr>
          <w:p w14:paraId="55B8CCF2" w14:textId="6E2A80A5" w:rsidR="000F1F2C" w:rsidRPr="00CB07E5" w:rsidRDefault="000F1F2C" w:rsidP="00BD14AE">
            <w:pPr>
              <w:jc w:val="right"/>
              <w:rPr>
                <w:rFonts w:ascii="Times New Roman" w:hAnsi="Times New Roman" w:cs="Times New Roman"/>
                <w:sz w:val="20"/>
                <w:szCs w:val="20"/>
              </w:rPr>
            </w:pPr>
            <w:r>
              <w:rPr>
                <w:rFonts w:ascii="Times New Roman" w:hAnsi="Times New Roman" w:cs="Times New Roman"/>
                <w:sz w:val="20"/>
                <w:szCs w:val="20"/>
              </w:rPr>
              <w:t>16 (2</w:t>
            </w:r>
            <w:r w:rsidR="005A06F9">
              <w:rPr>
                <w:rFonts w:ascii="Times New Roman" w:hAnsi="Times New Roman" w:cs="Times New Roman"/>
                <w:sz w:val="20"/>
                <w:szCs w:val="20"/>
              </w:rPr>
              <w:t>7</w:t>
            </w:r>
            <w:r>
              <w:rPr>
                <w:rFonts w:ascii="Times New Roman" w:hAnsi="Times New Roman" w:cs="Times New Roman"/>
                <w:sz w:val="20"/>
                <w:szCs w:val="20"/>
              </w:rPr>
              <w:t>%)</w:t>
            </w:r>
          </w:p>
        </w:tc>
        <w:tc>
          <w:tcPr>
            <w:tcW w:w="475" w:type="dxa"/>
          </w:tcPr>
          <w:p w14:paraId="2D9B55C7" w14:textId="77777777" w:rsidR="000F1F2C" w:rsidRPr="00CB07E5" w:rsidRDefault="000F1F2C" w:rsidP="00BD14AE">
            <w:pPr>
              <w:jc w:val="right"/>
              <w:rPr>
                <w:rFonts w:ascii="Times New Roman" w:hAnsi="Times New Roman" w:cs="Times New Roman"/>
                <w:sz w:val="20"/>
                <w:szCs w:val="20"/>
              </w:rPr>
            </w:pPr>
          </w:p>
        </w:tc>
        <w:tc>
          <w:tcPr>
            <w:tcW w:w="1450" w:type="dxa"/>
            <w:gridSpan w:val="2"/>
            <w:tcBorders>
              <w:top w:val="single" w:sz="4" w:space="0" w:color="auto"/>
            </w:tcBorders>
            <w:vAlign w:val="bottom"/>
          </w:tcPr>
          <w:p w14:paraId="3B36826B" w14:textId="02A0B257" w:rsidR="000F1F2C" w:rsidRPr="00CB07E5" w:rsidRDefault="000F1F2C" w:rsidP="00BD14AE">
            <w:pPr>
              <w:jc w:val="right"/>
              <w:rPr>
                <w:rFonts w:ascii="Times New Roman" w:hAnsi="Times New Roman" w:cs="Times New Roman"/>
                <w:sz w:val="20"/>
                <w:szCs w:val="20"/>
              </w:rPr>
            </w:pPr>
            <w:r>
              <w:rPr>
                <w:rFonts w:ascii="Times New Roman" w:hAnsi="Times New Roman" w:cs="Times New Roman"/>
                <w:sz w:val="20"/>
                <w:szCs w:val="20"/>
              </w:rPr>
              <w:t>744 (22%)</w:t>
            </w:r>
          </w:p>
        </w:tc>
        <w:tc>
          <w:tcPr>
            <w:tcW w:w="1696" w:type="dxa"/>
            <w:gridSpan w:val="2"/>
            <w:vMerge w:val="restart"/>
            <w:tcBorders>
              <w:top w:val="single" w:sz="4" w:space="0" w:color="auto"/>
            </w:tcBorders>
            <w:vAlign w:val="center"/>
          </w:tcPr>
          <w:p w14:paraId="35361585" w14:textId="01D48F8C" w:rsidR="000F1F2C" w:rsidRPr="00CB07E5" w:rsidRDefault="000F1F2C" w:rsidP="00BD14AE">
            <w:pPr>
              <w:jc w:val="right"/>
              <w:rPr>
                <w:rFonts w:ascii="Times New Roman" w:hAnsi="Times New Roman" w:cs="Times New Roman"/>
                <w:sz w:val="20"/>
                <w:szCs w:val="20"/>
              </w:rPr>
            </w:pPr>
            <w:r>
              <w:rPr>
                <w:rFonts w:ascii="Times New Roman" w:hAnsi="Times New Roman" w:cs="Times New Roman"/>
                <w:sz w:val="20"/>
                <w:szCs w:val="20"/>
              </w:rPr>
              <w:t>24 (52%)</w:t>
            </w:r>
          </w:p>
        </w:tc>
      </w:tr>
      <w:tr w:rsidR="000F1F2C" w:rsidRPr="00CB07E5" w14:paraId="38227933" w14:textId="77777777" w:rsidTr="000F1F2C">
        <w:trPr>
          <w:gridAfter w:val="1"/>
          <w:wAfter w:w="31" w:type="dxa"/>
          <w:trHeight w:val="288"/>
        </w:trPr>
        <w:tc>
          <w:tcPr>
            <w:tcW w:w="3155" w:type="dxa"/>
            <w:vAlign w:val="bottom"/>
          </w:tcPr>
          <w:p w14:paraId="2FE5C045" w14:textId="77777777" w:rsidR="000F1F2C" w:rsidRPr="00CB07E5" w:rsidRDefault="000F1F2C" w:rsidP="00BD14AE">
            <w:pPr>
              <w:ind w:firstLine="345"/>
              <w:rPr>
                <w:rFonts w:ascii="Times New Roman" w:hAnsi="Times New Roman" w:cs="Times New Roman"/>
                <w:color w:val="000000"/>
                <w:sz w:val="20"/>
                <w:szCs w:val="20"/>
              </w:rPr>
            </w:pPr>
            <w:r w:rsidRPr="00CB07E5">
              <w:rPr>
                <w:rFonts w:ascii="Times New Roman" w:hAnsi="Times New Roman" w:cs="Times New Roman"/>
                <w:color w:val="000000"/>
                <w:sz w:val="20"/>
                <w:szCs w:val="20"/>
              </w:rPr>
              <w:t>4 (upper middle)</w:t>
            </w:r>
          </w:p>
        </w:tc>
        <w:tc>
          <w:tcPr>
            <w:tcW w:w="1620" w:type="dxa"/>
            <w:tcBorders>
              <w:top w:val="single" w:sz="4" w:space="0" w:color="auto"/>
            </w:tcBorders>
            <w:vAlign w:val="bottom"/>
          </w:tcPr>
          <w:p w14:paraId="1C0DE7C4" w14:textId="79AE63AB" w:rsidR="000F1F2C" w:rsidRPr="00CB07E5" w:rsidRDefault="005A06F9" w:rsidP="00BD14AE">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2015</w:t>
            </w:r>
            <w:r w:rsidR="000F1F2C">
              <w:rPr>
                <w:rFonts w:ascii="Times New Roman" w:hAnsi="Times New Roman" w:cs="Times New Roman"/>
                <w:sz w:val="20"/>
                <w:szCs w:val="20"/>
              </w:rPr>
              <w:t xml:space="preserve"> (22%)</w:t>
            </w:r>
          </w:p>
        </w:tc>
        <w:tc>
          <w:tcPr>
            <w:tcW w:w="1620" w:type="dxa"/>
            <w:vMerge w:val="restart"/>
            <w:tcBorders>
              <w:top w:val="single" w:sz="4" w:space="0" w:color="auto"/>
            </w:tcBorders>
            <w:vAlign w:val="center"/>
          </w:tcPr>
          <w:p w14:paraId="5C8115BB" w14:textId="5D617F71" w:rsidR="000F1F2C" w:rsidRPr="00CB07E5" w:rsidRDefault="000F1F2C" w:rsidP="00BD14AE">
            <w:pPr>
              <w:jc w:val="right"/>
              <w:rPr>
                <w:rFonts w:ascii="Times New Roman" w:hAnsi="Times New Roman" w:cs="Times New Roman"/>
                <w:sz w:val="20"/>
                <w:szCs w:val="20"/>
              </w:rPr>
            </w:pPr>
            <w:r>
              <w:rPr>
                <w:rFonts w:ascii="Times New Roman" w:hAnsi="Times New Roman" w:cs="Times New Roman"/>
                <w:sz w:val="20"/>
                <w:szCs w:val="20"/>
              </w:rPr>
              <w:t>2</w:t>
            </w:r>
            <w:r w:rsidR="005A06F9">
              <w:rPr>
                <w:rFonts w:ascii="Times New Roman" w:hAnsi="Times New Roman" w:cs="Times New Roman"/>
                <w:sz w:val="20"/>
                <w:szCs w:val="20"/>
              </w:rPr>
              <w:t>7</w:t>
            </w:r>
            <w:r>
              <w:rPr>
                <w:rFonts w:ascii="Times New Roman" w:hAnsi="Times New Roman" w:cs="Times New Roman"/>
                <w:sz w:val="20"/>
                <w:szCs w:val="20"/>
              </w:rPr>
              <w:t xml:space="preserve"> (4</w:t>
            </w:r>
            <w:r w:rsidR="005A06F9">
              <w:rPr>
                <w:rFonts w:ascii="Times New Roman" w:hAnsi="Times New Roman" w:cs="Times New Roman"/>
                <w:sz w:val="20"/>
                <w:szCs w:val="20"/>
              </w:rPr>
              <w:t>5</w:t>
            </w:r>
            <w:r>
              <w:rPr>
                <w:rFonts w:ascii="Times New Roman" w:hAnsi="Times New Roman" w:cs="Times New Roman"/>
                <w:sz w:val="20"/>
                <w:szCs w:val="20"/>
              </w:rPr>
              <w:t>%)</w:t>
            </w:r>
          </w:p>
        </w:tc>
        <w:tc>
          <w:tcPr>
            <w:tcW w:w="475" w:type="dxa"/>
          </w:tcPr>
          <w:p w14:paraId="5F2B845E" w14:textId="77777777" w:rsidR="000F1F2C" w:rsidRPr="00CB07E5" w:rsidRDefault="000F1F2C" w:rsidP="00BD14AE">
            <w:pPr>
              <w:jc w:val="right"/>
              <w:rPr>
                <w:rFonts w:ascii="Times New Roman" w:hAnsi="Times New Roman" w:cs="Times New Roman"/>
                <w:sz w:val="20"/>
                <w:szCs w:val="20"/>
              </w:rPr>
            </w:pPr>
          </w:p>
        </w:tc>
        <w:tc>
          <w:tcPr>
            <w:tcW w:w="1450" w:type="dxa"/>
            <w:gridSpan w:val="2"/>
            <w:vAlign w:val="bottom"/>
          </w:tcPr>
          <w:p w14:paraId="2381F765" w14:textId="55A63571" w:rsidR="000F1F2C" w:rsidRPr="00CB07E5" w:rsidRDefault="000F1F2C" w:rsidP="00BD14AE">
            <w:pPr>
              <w:jc w:val="right"/>
              <w:rPr>
                <w:rFonts w:ascii="Times New Roman" w:hAnsi="Times New Roman" w:cs="Times New Roman"/>
                <w:sz w:val="20"/>
                <w:szCs w:val="20"/>
              </w:rPr>
            </w:pPr>
            <w:r w:rsidRPr="00CB07E5">
              <w:rPr>
                <w:rFonts w:ascii="Times New Roman" w:hAnsi="Times New Roman" w:cs="Times New Roman"/>
                <w:sz w:val="20"/>
                <w:szCs w:val="20"/>
              </w:rPr>
              <w:t>7</w:t>
            </w:r>
            <w:r>
              <w:rPr>
                <w:rFonts w:ascii="Times New Roman" w:hAnsi="Times New Roman" w:cs="Times New Roman"/>
                <w:sz w:val="20"/>
                <w:szCs w:val="20"/>
              </w:rPr>
              <w:t>09 (21%)</w:t>
            </w:r>
          </w:p>
        </w:tc>
        <w:tc>
          <w:tcPr>
            <w:tcW w:w="1696" w:type="dxa"/>
            <w:gridSpan w:val="2"/>
            <w:vMerge/>
            <w:vAlign w:val="center"/>
          </w:tcPr>
          <w:p w14:paraId="4BFCB116" w14:textId="56AB175E" w:rsidR="000F1F2C" w:rsidRPr="00CB07E5" w:rsidRDefault="000F1F2C" w:rsidP="00BD14AE">
            <w:pPr>
              <w:jc w:val="right"/>
              <w:rPr>
                <w:rFonts w:ascii="Times New Roman" w:hAnsi="Times New Roman" w:cs="Times New Roman"/>
                <w:sz w:val="20"/>
                <w:szCs w:val="20"/>
              </w:rPr>
            </w:pPr>
          </w:p>
        </w:tc>
      </w:tr>
      <w:tr w:rsidR="000F1F2C" w:rsidRPr="00CB07E5" w14:paraId="09E7BE59" w14:textId="77777777" w:rsidTr="00BD14AE">
        <w:trPr>
          <w:gridAfter w:val="1"/>
          <w:wAfter w:w="31" w:type="dxa"/>
          <w:trHeight w:val="288"/>
        </w:trPr>
        <w:tc>
          <w:tcPr>
            <w:tcW w:w="3155" w:type="dxa"/>
            <w:tcBorders>
              <w:bottom w:val="single" w:sz="4" w:space="0" w:color="auto"/>
            </w:tcBorders>
            <w:vAlign w:val="bottom"/>
          </w:tcPr>
          <w:p w14:paraId="1D907C0F" w14:textId="77777777" w:rsidR="000F1F2C" w:rsidRPr="00CB07E5" w:rsidRDefault="000F1F2C" w:rsidP="00BD14AE">
            <w:pPr>
              <w:ind w:firstLine="345"/>
              <w:rPr>
                <w:rFonts w:ascii="Times New Roman" w:hAnsi="Times New Roman" w:cs="Times New Roman"/>
                <w:color w:val="000000"/>
                <w:sz w:val="20"/>
                <w:szCs w:val="20"/>
              </w:rPr>
            </w:pPr>
            <w:r w:rsidRPr="00CB07E5">
              <w:rPr>
                <w:rFonts w:ascii="Times New Roman" w:hAnsi="Times New Roman" w:cs="Times New Roman"/>
                <w:color w:val="000000"/>
                <w:sz w:val="20"/>
                <w:szCs w:val="20"/>
              </w:rPr>
              <w:t>5 (highest)</w:t>
            </w:r>
          </w:p>
        </w:tc>
        <w:tc>
          <w:tcPr>
            <w:tcW w:w="1620" w:type="dxa"/>
            <w:tcBorders>
              <w:bottom w:val="single" w:sz="4" w:space="0" w:color="auto"/>
            </w:tcBorders>
            <w:vAlign w:val="bottom"/>
          </w:tcPr>
          <w:p w14:paraId="4AF41FD1" w14:textId="269F9750" w:rsidR="000F1F2C" w:rsidRPr="00CB07E5" w:rsidRDefault="000F1F2C" w:rsidP="00BD14AE">
            <w:pPr>
              <w:jc w:val="right"/>
              <w:rPr>
                <w:rFonts w:ascii="Times New Roman" w:hAnsi="Times New Roman" w:cs="Times New Roman"/>
                <w:color w:val="A6A6A6" w:themeColor="background1" w:themeShade="A6"/>
                <w:sz w:val="20"/>
                <w:szCs w:val="20"/>
              </w:rPr>
            </w:pPr>
            <w:r w:rsidRPr="00CB07E5">
              <w:rPr>
                <w:rFonts w:ascii="Times New Roman" w:hAnsi="Times New Roman" w:cs="Times New Roman"/>
                <w:sz w:val="20"/>
                <w:szCs w:val="20"/>
              </w:rPr>
              <w:t>15</w:t>
            </w:r>
            <w:r w:rsidR="005A06F9">
              <w:rPr>
                <w:rFonts w:ascii="Times New Roman" w:hAnsi="Times New Roman" w:cs="Times New Roman"/>
                <w:sz w:val="20"/>
                <w:szCs w:val="20"/>
              </w:rPr>
              <w:t>83</w:t>
            </w:r>
            <w:r>
              <w:rPr>
                <w:rFonts w:ascii="Times New Roman" w:hAnsi="Times New Roman" w:cs="Times New Roman"/>
                <w:sz w:val="20"/>
                <w:szCs w:val="20"/>
              </w:rPr>
              <w:t xml:space="preserve"> (17%)</w:t>
            </w:r>
          </w:p>
        </w:tc>
        <w:tc>
          <w:tcPr>
            <w:tcW w:w="1620" w:type="dxa"/>
            <w:vMerge/>
            <w:tcBorders>
              <w:bottom w:val="single" w:sz="4" w:space="0" w:color="auto"/>
            </w:tcBorders>
            <w:vAlign w:val="bottom"/>
          </w:tcPr>
          <w:p w14:paraId="12758300" w14:textId="0ABAC577" w:rsidR="000F1F2C" w:rsidRPr="00CB07E5" w:rsidRDefault="000F1F2C" w:rsidP="00BD14AE">
            <w:pPr>
              <w:jc w:val="right"/>
              <w:rPr>
                <w:rFonts w:ascii="Times New Roman" w:hAnsi="Times New Roman" w:cs="Times New Roman"/>
                <w:sz w:val="20"/>
                <w:szCs w:val="20"/>
              </w:rPr>
            </w:pPr>
          </w:p>
        </w:tc>
        <w:tc>
          <w:tcPr>
            <w:tcW w:w="475" w:type="dxa"/>
            <w:tcBorders>
              <w:bottom w:val="single" w:sz="4" w:space="0" w:color="auto"/>
            </w:tcBorders>
          </w:tcPr>
          <w:p w14:paraId="412F43F5" w14:textId="77777777" w:rsidR="000F1F2C" w:rsidRPr="00CB07E5" w:rsidRDefault="000F1F2C" w:rsidP="00BD14AE">
            <w:pPr>
              <w:jc w:val="right"/>
              <w:rPr>
                <w:rFonts w:ascii="Times New Roman" w:hAnsi="Times New Roman" w:cs="Times New Roman"/>
                <w:color w:val="A6A6A6" w:themeColor="background1" w:themeShade="A6"/>
                <w:sz w:val="20"/>
                <w:szCs w:val="20"/>
              </w:rPr>
            </w:pPr>
          </w:p>
        </w:tc>
        <w:tc>
          <w:tcPr>
            <w:tcW w:w="1450" w:type="dxa"/>
            <w:gridSpan w:val="2"/>
            <w:tcBorders>
              <w:bottom w:val="single" w:sz="4" w:space="0" w:color="auto"/>
            </w:tcBorders>
            <w:vAlign w:val="bottom"/>
          </w:tcPr>
          <w:p w14:paraId="4D4EE73E" w14:textId="1D40928C" w:rsidR="000F1F2C" w:rsidRPr="00CB07E5" w:rsidRDefault="000F1F2C" w:rsidP="00BD14AE">
            <w:pPr>
              <w:jc w:val="right"/>
              <w:rPr>
                <w:rFonts w:ascii="Times New Roman" w:hAnsi="Times New Roman" w:cs="Times New Roman"/>
                <w:sz w:val="20"/>
                <w:szCs w:val="20"/>
              </w:rPr>
            </w:pPr>
            <w:r w:rsidRPr="00CB07E5">
              <w:rPr>
                <w:rFonts w:ascii="Times New Roman" w:hAnsi="Times New Roman" w:cs="Times New Roman"/>
                <w:sz w:val="20"/>
                <w:szCs w:val="20"/>
              </w:rPr>
              <w:t>5</w:t>
            </w:r>
            <w:r>
              <w:rPr>
                <w:rFonts w:ascii="Times New Roman" w:hAnsi="Times New Roman" w:cs="Times New Roman"/>
                <w:sz w:val="20"/>
                <w:szCs w:val="20"/>
              </w:rPr>
              <w:t>53 (17%)</w:t>
            </w:r>
          </w:p>
        </w:tc>
        <w:tc>
          <w:tcPr>
            <w:tcW w:w="1696" w:type="dxa"/>
            <w:gridSpan w:val="2"/>
            <w:vMerge/>
            <w:tcBorders>
              <w:bottom w:val="single" w:sz="4" w:space="0" w:color="auto"/>
            </w:tcBorders>
            <w:vAlign w:val="bottom"/>
          </w:tcPr>
          <w:p w14:paraId="670A1C2C" w14:textId="6AFED77C" w:rsidR="000F1F2C" w:rsidRPr="00CB07E5" w:rsidRDefault="000F1F2C" w:rsidP="00BD14AE">
            <w:pPr>
              <w:jc w:val="right"/>
              <w:rPr>
                <w:rFonts w:ascii="Times New Roman" w:hAnsi="Times New Roman" w:cs="Times New Roman"/>
                <w:sz w:val="20"/>
                <w:szCs w:val="20"/>
              </w:rPr>
            </w:pPr>
          </w:p>
        </w:tc>
      </w:tr>
      <w:tr w:rsidR="00BD14AE" w:rsidRPr="00CB07E5" w14:paraId="605CC8B3" w14:textId="77777777" w:rsidTr="00BD14AE">
        <w:trPr>
          <w:gridAfter w:val="1"/>
          <w:wAfter w:w="31" w:type="dxa"/>
          <w:trHeight w:val="288"/>
        </w:trPr>
        <w:tc>
          <w:tcPr>
            <w:tcW w:w="3155" w:type="dxa"/>
            <w:tcBorders>
              <w:top w:val="single" w:sz="4" w:space="0" w:color="auto"/>
            </w:tcBorders>
            <w:vAlign w:val="bottom"/>
          </w:tcPr>
          <w:p w14:paraId="2233B8FB" w14:textId="77777777" w:rsidR="00BD14AE" w:rsidRPr="00CB07E5" w:rsidRDefault="00BD14AE" w:rsidP="00BD14AE">
            <w:pPr>
              <w:rPr>
                <w:rFonts w:ascii="Times New Roman" w:hAnsi="Times New Roman" w:cs="Times New Roman"/>
                <w:color w:val="000000"/>
                <w:sz w:val="20"/>
                <w:szCs w:val="20"/>
              </w:rPr>
            </w:pPr>
            <w:r w:rsidRPr="00CB07E5">
              <w:rPr>
                <w:rFonts w:ascii="Times New Roman" w:hAnsi="Times New Roman" w:cs="Times New Roman"/>
                <w:color w:val="000000"/>
                <w:sz w:val="20"/>
                <w:szCs w:val="20"/>
              </w:rPr>
              <w:t>Stage at diagnosis</w:t>
            </w:r>
          </w:p>
        </w:tc>
        <w:tc>
          <w:tcPr>
            <w:tcW w:w="1620" w:type="dxa"/>
            <w:tcBorders>
              <w:top w:val="single" w:sz="4" w:space="0" w:color="auto"/>
            </w:tcBorders>
            <w:vAlign w:val="bottom"/>
          </w:tcPr>
          <w:p w14:paraId="354C4881" w14:textId="77777777" w:rsidR="00BD14AE" w:rsidRPr="00CB07E5" w:rsidRDefault="00BD14AE" w:rsidP="00BD14AE">
            <w:pPr>
              <w:rPr>
                <w:rFonts w:ascii="Times New Roman" w:hAnsi="Times New Roman" w:cs="Times New Roman"/>
                <w:color w:val="A6A6A6" w:themeColor="background1" w:themeShade="A6"/>
                <w:sz w:val="20"/>
                <w:szCs w:val="20"/>
              </w:rPr>
            </w:pPr>
          </w:p>
        </w:tc>
        <w:tc>
          <w:tcPr>
            <w:tcW w:w="1620" w:type="dxa"/>
            <w:tcBorders>
              <w:top w:val="single" w:sz="4" w:space="0" w:color="auto"/>
            </w:tcBorders>
          </w:tcPr>
          <w:p w14:paraId="4A86561A"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475" w:type="dxa"/>
            <w:tcBorders>
              <w:top w:val="single" w:sz="4" w:space="0" w:color="auto"/>
            </w:tcBorders>
          </w:tcPr>
          <w:p w14:paraId="1EA20A19"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tcBorders>
              <w:top w:val="single" w:sz="4" w:space="0" w:color="auto"/>
            </w:tcBorders>
          </w:tcPr>
          <w:p w14:paraId="496A3514" w14:textId="77777777" w:rsidR="00BD14AE" w:rsidRPr="00CB07E5" w:rsidRDefault="00BD14AE" w:rsidP="00BD14AE">
            <w:pPr>
              <w:rPr>
                <w:rFonts w:ascii="Times New Roman" w:hAnsi="Times New Roman" w:cs="Times New Roman"/>
                <w:color w:val="A6A6A6" w:themeColor="background1" w:themeShade="A6"/>
                <w:sz w:val="20"/>
                <w:szCs w:val="20"/>
              </w:rPr>
            </w:pPr>
          </w:p>
        </w:tc>
        <w:tc>
          <w:tcPr>
            <w:tcW w:w="1696" w:type="dxa"/>
            <w:gridSpan w:val="2"/>
            <w:tcBorders>
              <w:top w:val="single" w:sz="4" w:space="0" w:color="auto"/>
            </w:tcBorders>
          </w:tcPr>
          <w:p w14:paraId="0A830B7F"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r>
      <w:tr w:rsidR="008D5FE6" w:rsidRPr="00CB07E5" w14:paraId="7224ECD3" w14:textId="77777777" w:rsidTr="00BD14AE">
        <w:trPr>
          <w:gridAfter w:val="1"/>
          <w:wAfter w:w="31" w:type="dxa"/>
          <w:trHeight w:val="288"/>
        </w:trPr>
        <w:tc>
          <w:tcPr>
            <w:tcW w:w="3155" w:type="dxa"/>
            <w:vAlign w:val="bottom"/>
          </w:tcPr>
          <w:p w14:paraId="628C5264" w14:textId="77777777" w:rsidR="008D5FE6" w:rsidRPr="00CB07E5" w:rsidRDefault="008D5FE6" w:rsidP="008D5FE6">
            <w:pPr>
              <w:ind w:firstLine="345"/>
              <w:rPr>
                <w:rFonts w:ascii="Times New Roman" w:hAnsi="Times New Roman" w:cs="Times New Roman"/>
                <w:color w:val="000000"/>
                <w:sz w:val="20"/>
                <w:szCs w:val="20"/>
              </w:rPr>
            </w:pPr>
            <w:r w:rsidRPr="00CB07E5">
              <w:rPr>
                <w:rFonts w:ascii="Times New Roman" w:hAnsi="Times New Roman" w:cs="Times New Roman"/>
                <w:color w:val="000000"/>
                <w:sz w:val="20"/>
                <w:szCs w:val="20"/>
              </w:rPr>
              <w:t>Localized</w:t>
            </w:r>
          </w:p>
        </w:tc>
        <w:tc>
          <w:tcPr>
            <w:tcW w:w="1620" w:type="dxa"/>
            <w:vAlign w:val="bottom"/>
          </w:tcPr>
          <w:p w14:paraId="3C41BE97" w14:textId="78318E8E" w:rsidR="008D5FE6" w:rsidRPr="00CB07E5" w:rsidRDefault="008D5FE6" w:rsidP="008D5FE6">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5</w:t>
            </w:r>
            <w:r w:rsidR="005A06F9">
              <w:rPr>
                <w:rFonts w:ascii="Times New Roman" w:hAnsi="Times New Roman" w:cs="Times New Roman"/>
                <w:sz w:val="20"/>
                <w:szCs w:val="20"/>
              </w:rPr>
              <w:t>946</w:t>
            </w:r>
            <w:r>
              <w:rPr>
                <w:rFonts w:ascii="Times New Roman" w:hAnsi="Times New Roman" w:cs="Times New Roman"/>
                <w:sz w:val="20"/>
                <w:szCs w:val="20"/>
              </w:rPr>
              <w:t xml:space="preserve"> (65%)</w:t>
            </w:r>
          </w:p>
        </w:tc>
        <w:tc>
          <w:tcPr>
            <w:tcW w:w="1620" w:type="dxa"/>
            <w:vAlign w:val="bottom"/>
          </w:tcPr>
          <w:p w14:paraId="41396EC9" w14:textId="27FF2007" w:rsidR="008D5FE6" w:rsidRPr="00CB07E5" w:rsidRDefault="008D5FE6" w:rsidP="008D5FE6">
            <w:pPr>
              <w:jc w:val="right"/>
              <w:rPr>
                <w:rFonts w:ascii="Times New Roman" w:hAnsi="Times New Roman" w:cs="Times New Roman"/>
                <w:sz w:val="20"/>
                <w:szCs w:val="20"/>
              </w:rPr>
            </w:pPr>
            <w:r>
              <w:rPr>
                <w:rFonts w:ascii="Times New Roman" w:hAnsi="Times New Roman" w:cs="Times New Roman"/>
                <w:sz w:val="20"/>
                <w:szCs w:val="20"/>
              </w:rPr>
              <w:t>&gt;67%</w:t>
            </w:r>
            <w:r w:rsidR="00F168A1" w:rsidRPr="005A5880">
              <w:rPr>
                <w:rFonts w:ascii="Times New Roman" w:hAnsi="Times New Roman" w:cs="Times New Roman"/>
                <w:sz w:val="20"/>
                <w:szCs w:val="20"/>
                <w:vertAlign w:val="superscript"/>
              </w:rPr>
              <w:t>¶</w:t>
            </w:r>
          </w:p>
        </w:tc>
        <w:tc>
          <w:tcPr>
            <w:tcW w:w="475" w:type="dxa"/>
          </w:tcPr>
          <w:p w14:paraId="535BFD3E" w14:textId="77777777" w:rsidR="008D5FE6" w:rsidRPr="00CB07E5" w:rsidRDefault="008D5FE6" w:rsidP="008D5FE6">
            <w:pPr>
              <w:jc w:val="right"/>
              <w:rPr>
                <w:rFonts w:ascii="Times New Roman" w:hAnsi="Times New Roman" w:cs="Times New Roman"/>
                <w:color w:val="A6A6A6" w:themeColor="background1" w:themeShade="A6"/>
                <w:sz w:val="20"/>
                <w:szCs w:val="20"/>
              </w:rPr>
            </w:pPr>
          </w:p>
        </w:tc>
        <w:tc>
          <w:tcPr>
            <w:tcW w:w="1450" w:type="dxa"/>
            <w:gridSpan w:val="2"/>
            <w:vAlign w:val="bottom"/>
          </w:tcPr>
          <w:p w14:paraId="0B0F26C4" w14:textId="66D4B2A2" w:rsidR="008D5FE6" w:rsidRPr="00CB07E5" w:rsidRDefault="008D5FE6" w:rsidP="008D5FE6">
            <w:pPr>
              <w:jc w:val="right"/>
              <w:rPr>
                <w:rFonts w:ascii="Times New Roman" w:hAnsi="Times New Roman" w:cs="Times New Roman"/>
                <w:sz w:val="20"/>
                <w:szCs w:val="20"/>
              </w:rPr>
            </w:pPr>
            <w:r>
              <w:rPr>
                <w:rFonts w:ascii="Times New Roman" w:hAnsi="Times New Roman" w:cs="Times New Roman"/>
                <w:sz w:val="20"/>
                <w:szCs w:val="20"/>
              </w:rPr>
              <w:t>259</w:t>
            </w:r>
            <w:r w:rsidR="005A06F9">
              <w:rPr>
                <w:rFonts w:ascii="Times New Roman" w:hAnsi="Times New Roman" w:cs="Times New Roman"/>
                <w:sz w:val="20"/>
                <w:szCs w:val="20"/>
              </w:rPr>
              <w:t>2</w:t>
            </w:r>
            <w:r>
              <w:rPr>
                <w:rFonts w:ascii="Times New Roman" w:hAnsi="Times New Roman" w:cs="Times New Roman"/>
                <w:sz w:val="20"/>
                <w:szCs w:val="20"/>
              </w:rPr>
              <w:t xml:space="preserve"> (78%)</w:t>
            </w:r>
          </w:p>
        </w:tc>
        <w:tc>
          <w:tcPr>
            <w:tcW w:w="1696" w:type="dxa"/>
            <w:gridSpan w:val="2"/>
            <w:vAlign w:val="bottom"/>
          </w:tcPr>
          <w:p w14:paraId="5F4EEE9D" w14:textId="1D457CEE" w:rsidR="008D5FE6" w:rsidRPr="00CB07E5" w:rsidRDefault="008D5FE6" w:rsidP="008D5FE6">
            <w:pPr>
              <w:jc w:val="right"/>
              <w:rPr>
                <w:rFonts w:ascii="Times New Roman" w:hAnsi="Times New Roman" w:cs="Times New Roman"/>
                <w:sz w:val="20"/>
                <w:szCs w:val="20"/>
              </w:rPr>
            </w:pPr>
            <w:r>
              <w:rPr>
                <w:rFonts w:ascii="Times New Roman" w:hAnsi="Times New Roman" w:cs="Times New Roman"/>
                <w:sz w:val="20"/>
                <w:szCs w:val="20"/>
              </w:rPr>
              <w:t>&gt;67%</w:t>
            </w:r>
            <w:r w:rsidR="00F168A1" w:rsidRPr="005A5880">
              <w:rPr>
                <w:rFonts w:ascii="Times New Roman" w:hAnsi="Times New Roman" w:cs="Times New Roman"/>
                <w:sz w:val="20"/>
                <w:szCs w:val="20"/>
                <w:vertAlign w:val="superscript"/>
              </w:rPr>
              <w:t>¶</w:t>
            </w:r>
          </w:p>
        </w:tc>
      </w:tr>
      <w:tr w:rsidR="008D5FE6" w:rsidRPr="00CB07E5" w14:paraId="169C1B29" w14:textId="77777777" w:rsidTr="00BD14AE">
        <w:trPr>
          <w:gridAfter w:val="1"/>
          <w:wAfter w:w="31" w:type="dxa"/>
          <w:trHeight w:val="288"/>
        </w:trPr>
        <w:tc>
          <w:tcPr>
            <w:tcW w:w="3155" w:type="dxa"/>
            <w:vAlign w:val="bottom"/>
          </w:tcPr>
          <w:p w14:paraId="0D9E5B28" w14:textId="77777777" w:rsidR="008D5FE6" w:rsidRPr="00CB07E5" w:rsidRDefault="008D5FE6" w:rsidP="008D5FE6">
            <w:pPr>
              <w:ind w:firstLine="345"/>
              <w:rPr>
                <w:rFonts w:ascii="Times New Roman" w:hAnsi="Times New Roman" w:cs="Times New Roman"/>
                <w:color w:val="000000"/>
                <w:sz w:val="20"/>
                <w:szCs w:val="20"/>
              </w:rPr>
            </w:pPr>
            <w:r w:rsidRPr="00CB07E5">
              <w:rPr>
                <w:rFonts w:ascii="Times New Roman" w:hAnsi="Times New Roman" w:cs="Times New Roman"/>
                <w:color w:val="000000"/>
                <w:sz w:val="20"/>
                <w:szCs w:val="20"/>
              </w:rPr>
              <w:t>Regional</w:t>
            </w:r>
          </w:p>
        </w:tc>
        <w:tc>
          <w:tcPr>
            <w:tcW w:w="1620" w:type="dxa"/>
            <w:vAlign w:val="bottom"/>
          </w:tcPr>
          <w:p w14:paraId="0F1BD4CB" w14:textId="045A4C66" w:rsidR="008D5FE6" w:rsidRPr="00CB07E5" w:rsidRDefault="008D5FE6" w:rsidP="008D5FE6">
            <w:pPr>
              <w:jc w:val="right"/>
              <w:rPr>
                <w:rFonts w:ascii="Times New Roman" w:hAnsi="Times New Roman" w:cs="Times New Roman"/>
                <w:color w:val="A6A6A6" w:themeColor="background1" w:themeShade="A6"/>
                <w:sz w:val="20"/>
                <w:szCs w:val="20"/>
              </w:rPr>
            </w:pPr>
            <w:r>
              <w:rPr>
                <w:rFonts w:ascii="Times New Roman" w:hAnsi="Times New Roman" w:cs="Times New Roman"/>
                <w:sz w:val="20"/>
                <w:szCs w:val="20"/>
              </w:rPr>
              <w:t>3</w:t>
            </w:r>
            <w:r w:rsidR="005A06F9">
              <w:rPr>
                <w:rFonts w:ascii="Times New Roman" w:hAnsi="Times New Roman" w:cs="Times New Roman"/>
                <w:sz w:val="20"/>
                <w:szCs w:val="20"/>
              </w:rPr>
              <w:t>145</w:t>
            </w:r>
            <w:r>
              <w:rPr>
                <w:rFonts w:ascii="Times New Roman" w:hAnsi="Times New Roman" w:cs="Times New Roman"/>
                <w:sz w:val="20"/>
                <w:szCs w:val="20"/>
              </w:rPr>
              <w:t xml:space="preserve"> (35%)</w:t>
            </w:r>
          </w:p>
        </w:tc>
        <w:tc>
          <w:tcPr>
            <w:tcW w:w="1620" w:type="dxa"/>
            <w:vAlign w:val="bottom"/>
          </w:tcPr>
          <w:p w14:paraId="39BF1942" w14:textId="017C6BF0" w:rsidR="008D5FE6" w:rsidRPr="00CB07E5" w:rsidRDefault="008D5FE6" w:rsidP="008D5FE6">
            <w:pPr>
              <w:jc w:val="right"/>
              <w:rPr>
                <w:rFonts w:ascii="Times New Roman" w:hAnsi="Times New Roman" w:cs="Times New Roman"/>
                <w:sz w:val="20"/>
                <w:szCs w:val="20"/>
              </w:rPr>
            </w:pPr>
            <w:r>
              <w:rPr>
                <w:rFonts w:ascii="Times New Roman" w:hAnsi="Times New Roman" w:cs="Times New Roman"/>
                <w:sz w:val="20"/>
                <w:szCs w:val="20"/>
              </w:rPr>
              <w:t>&lt;33%</w:t>
            </w:r>
            <w:r w:rsidR="00F168A1" w:rsidRPr="005A5880">
              <w:rPr>
                <w:rFonts w:ascii="Times New Roman" w:hAnsi="Times New Roman" w:cs="Times New Roman"/>
                <w:sz w:val="20"/>
                <w:szCs w:val="20"/>
                <w:vertAlign w:val="superscript"/>
              </w:rPr>
              <w:t>¶</w:t>
            </w:r>
          </w:p>
        </w:tc>
        <w:tc>
          <w:tcPr>
            <w:tcW w:w="475" w:type="dxa"/>
          </w:tcPr>
          <w:p w14:paraId="7338C494" w14:textId="77777777" w:rsidR="008D5FE6" w:rsidRPr="00CB07E5" w:rsidRDefault="008D5FE6" w:rsidP="008D5FE6">
            <w:pPr>
              <w:jc w:val="right"/>
              <w:rPr>
                <w:rFonts w:ascii="Times New Roman" w:hAnsi="Times New Roman" w:cs="Times New Roman"/>
                <w:color w:val="A6A6A6" w:themeColor="background1" w:themeShade="A6"/>
                <w:sz w:val="20"/>
                <w:szCs w:val="20"/>
              </w:rPr>
            </w:pPr>
          </w:p>
        </w:tc>
        <w:tc>
          <w:tcPr>
            <w:tcW w:w="1450" w:type="dxa"/>
            <w:gridSpan w:val="2"/>
            <w:vAlign w:val="bottom"/>
          </w:tcPr>
          <w:p w14:paraId="63DA462B" w14:textId="6DB504AF" w:rsidR="008D5FE6" w:rsidRPr="00CB07E5" w:rsidRDefault="008D5FE6" w:rsidP="008D5FE6">
            <w:pPr>
              <w:jc w:val="center"/>
              <w:rPr>
                <w:rFonts w:ascii="Times New Roman" w:hAnsi="Times New Roman" w:cs="Times New Roman"/>
                <w:sz w:val="20"/>
                <w:szCs w:val="20"/>
              </w:rPr>
            </w:pPr>
            <w:r w:rsidRPr="00CB07E5">
              <w:rPr>
                <w:rFonts w:ascii="Times New Roman" w:hAnsi="Times New Roman" w:cs="Times New Roman"/>
                <w:sz w:val="20"/>
                <w:szCs w:val="20"/>
              </w:rPr>
              <w:t xml:space="preserve"> </w:t>
            </w:r>
            <w:r>
              <w:rPr>
                <w:rFonts w:ascii="Times New Roman" w:hAnsi="Times New Roman" w:cs="Times New Roman"/>
                <w:sz w:val="20"/>
                <w:szCs w:val="20"/>
              </w:rPr>
              <w:t xml:space="preserve">      751 (22%)</w:t>
            </w:r>
          </w:p>
        </w:tc>
        <w:tc>
          <w:tcPr>
            <w:tcW w:w="1696" w:type="dxa"/>
            <w:gridSpan w:val="2"/>
            <w:vAlign w:val="bottom"/>
          </w:tcPr>
          <w:p w14:paraId="47C2C8BF" w14:textId="0DD6666B" w:rsidR="008D5FE6" w:rsidRPr="00CB07E5" w:rsidRDefault="008D5FE6" w:rsidP="008D5FE6">
            <w:pPr>
              <w:jc w:val="right"/>
              <w:rPr>
                <w:rFonts w:ascii="Times New Roman" w:hAnsi="Times New Roman" w:cs="Times New Roman"/>
                <w:sz w:val="20"/>
                <w:szCs w:val="20"/>
              </w:rPr>
            </w:pPr>
            <w:r>
              <w:rPr>
                <w:rFonts w:ascii="Times New Roman" w:hAnsi="Times New Roman" w:cs="Times New Roman"/>
                <w:sz w:val="20"/>
                <w:szCs w:val="20"/>
              </w:rPr>
              <w:t>&lt;33%</w:t>
            </w:r>
            <w:r w:rsidR="00F168A1" w:rsidRPr="005A5880">
              <w:rPr>
                <w:rFonts w:ascii="Times New Roman" w:hAnsi="Times New Roman" w:cs="Times New Roman"/>
                <w:sz w:val="20"/>
                <w:szCs w:val="20"/>
                <w:vertAlign w:val="superscript"/>
              </w:rPr>
              <w:t>¶</w:t>
            </w:r>
          </w:p>
        </w:tc>
      </w:tr>
      <w:tr w:rsidR="00BD14AE" w:rsidRPr="00CB07E5" w14:paraId="0A0A2D66" w14:textId="77777777" w:rsidTr="00BD14AE">
        <w:trPr>
          <w:gridAfter w:val="1"/>
          <w:wAfter w:w="31" w:type="dxa"/>
          <w:trHeight w:val="288"/>
        </w:trPr>
        <w:tc>
          <w:tcPr>
            <w:tcW w:w="3155" w:type="dxa"/>
            <w:tcBorders>
              <w:top w:val="single" w:sz="4" w:space="0" w:color="auto"/>
            </w:tcBorders>
          </w:tcPr>
          <w:p w14:paraId="7DCAAA37" w14:textId="77777777" w:rsidR="00BD14AE" w:rsidRPr="00CB07E5" w:rsidRDefault="00BD14AE" w:rsidP="00BD14AE">
            <w:pPr>
              <w:rPr>
                <w:rFonts w:ascii="Times New Roman" w:hAnsi="Times New Roman" w:cs="Times New Roman"/>
                <w:bCs/>
                <w:sz w:val="20"/>
                <w:szCs w:val="20"/>
              </w:rPr>
            </w:pPr>
            <w:proofErr w:type="spellStart"/>
            <w:r w:rsidRPr="00CB07E5">
              <w:rPr>
                <w:rFonts w:ascii="Times New Roman" w:hAnsi="Times New Roman" w:cs="Times New Roman"/>
                <w:bCs/>
                <w:sz w:val="20"/>
                <w:szCs w:val="20"/>
              </w:rPr>
              <w:t>Charlson</w:t>
            </w:r>
            <w:proofErr w:type="spellEnd"/>
            <w:r w:rsidRPr="00CB07E5">
              <w:rPr>
                <w:rFonts w:ascii="Times New Roman" w:hAnsi="Times New Roman" w:cs="Times New Roman"/>
                <w:bCs/>
                <w:sz w:val="20"/>
                <w:szCs w:val="20"/>
              </w:rPr>
              <w:t xml:space="preserve"> Comorbid Index at cancer diagnosis</w:t>
            </w:r>
          </w:p>
        </w:tc>
        <w:tc>
          <w:tcPr>
            <w:tcW w:w="1620" w:type="dxa"/>
            <w:tcBorders>
              <w:top w:val="single" w:sz="4" w:space="0" w:color="auto"/>
            </w:tcBorders>
            <w:vAlign w:val="bottom"/>
          </w:tcPr>
          <w:p w14:paraId="62F0F444"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620" w:type="dxa"/>
            <w:tcBorders>
              <w:top w:val="single" w:sz="4" w:space="0" w:color="auto"/>
            </w:tcBorders>
          </w:tcPr>
          <w:p w14:paraId="50D7D14F"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475" w:type="dxa"/>
            <w:tcBorders>
              <w:top w:val="single" w:sz="4" w:space="0" w:color="auto"/>
            </w:tcBorders>
          </w:tcPr>
          <w:p w14:paraId="0285A02A"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tcBorders>
              <w:top w:val="single" w:sz="4" w:space="0" w:color="auto"/>
            </w:tcBorders>
          </w:tcPr>
          <w:p w14:paraId="5B5E2447"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696" w:type="dxa"/>
            <w:gridSpan w:val="2"/>
            <w:tcBorders>
              <w:top w:val="single" w:sz="4" w:space="0" w:color="auto"/>
            </w:tcBorders>
          </w:tcPr>
          <w:p w14:paraId="45A29A67"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r>
      <w:tr w:rsidR="00BD14AE" w:rsidRPr="00CB07E5" w14:paraId="49BC710C" w14:textId="77777777" w:rsidTr="008D5FE6">
        <w:trPr>
          <w:gridAfter w:val="1"/>
          <w:wAfter w:w="31" w:type="dxa"/>
          <w:trHeight w:val="288"/>
        </w:trPr>
        <w:tc>
          <w:tcPr>
            <w:tcW w:w="3155" w:type="dxa"/>
            <w:vAlign w:val="bottom"/>
          </w:tcPr>
          <w:p w14:paraId="437C5C93" w14:textId="77777777" w:rsidR="00BD14AE" w:rsidRPr="00CB07E5" w:rsidRDefault="00BD14AE" w:rsidP="00BD14AE">
            <w:pPr>
              <w:ind w:firstLine="345"/>
              <w:rPr>
                <w:rFonts w:ascii="Times New Roman" w:hAnsi="Times New Roman" w:cs="Times New Roman"/>
                <w:bCs/>
                <w:sz w:val="20"/>
                <w:szCs w:val="20"/>
              </w:rPr>
            </w:pPr>
            <w:r w:rsidRPr="00CB07E5">
              <w:rPr>
                <w:rFonts w:ascii="Times New Roman" w:hAnsi="Times New Roman" w:cs="Times New Roman"/>
                <w:bCs/>
                <w:sz w:val="20"/>
                <w:szCs w:val="20"/>
              </w:rPr>
              <w:t>Mean ± SD</w:t>
            </w:r>
          </w:p>
        </w:tc>
        <w:tc>
          <w:tcPr>
            <w:tcW w:w="1620" w:type="dxa"/>
            <w:vAlign w:val="bottom"/>
          </w:tcPr>
          <w:p w14:paraId="14F847ED" w14:textId="77777777" w:rsidR="00BD14AE" w:rsidRPr="00CB07E5" w:rsidRDefault="00BD14AE" w:rsidP="00BD14AE">
            <w:pPr>
              <w:jc w:val="right"/>
              <w:rPr>
                <w:rFonts w:ascii="Times New Roman" w:hAnsi="Times New Roman" w:cs="Times New Roman"/>
                <w:color w:val="A6A6A6" w:themeColor="background1" w:themeShade="A6"/>
                <w:sz w:val="20"/>
                <w:szCs w:val="20"/>
              </w:rPr>
            </w:pPr>
            <w:r w:rsidRPr="00CB07E5">
              <w:rPr>
                <w:rFonts w:ascii="Times New Roman" w:hAnsi="Times New Roman" w:cs="Times New Roman"/>
                <w:color w:val="000000"/>
                <w:sz w:val="20"/>
                <w:szCs w:val="20"/>
              </w:rPr>
              <w:t>0.</w:t>
            </w:r>
            <w:r>
              <w:rPr>
                <w:rFonts w:ascii="Times New Roman" w:hAnsi="Times New Roman" w:cs="Times New Roman"/>
                <w:color w:val="000000"/>
                <w:sz w:val="20"/>
                <w:szCs w:val="20"/>
              </w:rPr>
              <w:t xml:space="preserve">64 </w:t>
            </w:r>
            <w:r w:rsidRPr="00CB07E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1.10</w:t>
            </w:r>
            <w:r w:rsidRPr="00CB07E5">
              <w:rPr>
                <w:rFonts w:ascii="Times New Roman" w:hAnsi="Times New Roman" w:cs="Times New Roman"/>
                <w:color w:val="000000"/>
                <w:sz w:val="20"/>
                <w:szCs w:val="20"/>
              </w:rPr>
              <w:t xml:space="preserve"> </w:t>
            </w:r>
          </w:p>
        </w:tc>
        <w:tc>
          <w:tcPr>
            <w:tcW w:w="1620" w:type="dxa"/>
            <w:vAlign w:val="bottom"/>
          </w:tcPr>
          <w:p w14:paraId="13EBFE61" w14:textId="54A5EB1E" w:rsidR="00BD14AE" w:rsidRPr="00CB07E5" w:rsidRDefault="00BD14AE" w:rsidP="00BD14AE">
            <w:pPr>
              <w:jc w:val="right"/>
              <w:rPr>
                <w:rFonts w:ascii="Times New Roman" w:hAnsi="Times New Roman" w:cs="Times New Roman"/>
                <w:sz w:val="20"/>
                <w:szCs w:val="20"/>
              </w:rPr>
            </w:pPr>
            <w:r w:rsidRPr="00CB07E5">
              <w:rPr>
                <w:rFonts w:ascii="Times New Roman" w:hAnsi="Times New Roman" w:cs="Times New Roman"/>
                <w:sz w:val="20"/>
                <w:szCs w:val="20"/>
              </w:rPr>
              <w:t>0.</w:t>
            </w:r>
            <w:r>
              <w:rPr>
                <w:rFonts w:ascii="Times New Roman" w:hAnsi="Times New Roman" w:cs="Times New Roman"/>
                <w:sz w:val="20"/>
                <w:szCs w:val="20"/>
              </w:rPr>
              <w:t>4</w:t>
            </w:r>
            <w:r w:rsidR="005A06F9">
              <w:rPr>
                <w:rFonts w:ascii="Times New Roman" w:hAnsi="Times New Roman" w:cs="Times New Roman"/>
                <w:sz w:val="20"/>
                <w:szCs w:val="20"/>
              </w:rPr>
              <w:t>6</w:t>
            </w:r>
            <w:r w:rsidRPr="00CB07E5">
              <w:rPr>
                <w:rFonts w:ascii="Times New Roman" w:hAnsi="Times New Roman" w:cs="Times New Roman"/>
                <w:sz w:val="20"/>
                <w:szCs w:val="20"/>
              </w:rPr>
              <w:t xml:space="preserve"> ± 0.</w:t>
            </w:r>
            <w:r>
              <w:rPr>
                <w:rFonts w:ascii="Times New Roman" w:hAnsi="Times New Roman" w:cs="Times New Roman"/>
                <w:sz w:val="20"/>
                <w:szCs w:val="20"/>
              </w:rPr>
              <w:t>8</w:t>
            </w:r>
            <w:r w:rsidR="005A06F9">
              <w:rPr>
                <w:rFonts w:ascii="Times New Roman" w:hAnsi="Times New Roman" w:cs="Times New Roman"/>
                <w:sz w:val="20"/>
                <w:szCs w:val="20"/>
              </w:rPr>
              <w:t>7</w:t>
            </w:r>
            <w:r w:rsidRPr="00CB07E5">
              <w:rPr>
                <w:rFonts w:ascii="Times New Roman" w:hAnsi="Times New Roman" w:cs="Times New Roman"/>
                <w:sz w:val="20"/>
                <w:szCs w:val="20"/>
              </w:rPr>
              <w:t xml:space="preserve"> </w:t>
            </w:r>
          </w:p>
        </w:tc>
        <w:tc>
          <w:tcPr>
            <w:tcW w:w="475" w:type="dxa"/>
            <w:vAlign w:val="bottom"/>
          </w:tcPr>
          <w:p w14:paraId="5F8A9A51"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vAlign w:val="bottom"/>
          </w:tcPr>
          <w:p w14:paraId="634EEF6A" w14:textId="77777777" w:rsidR="00BD14AE" w:rsidRPr="00CB07E5" w:rsidRDefault="00BD14AE" w:rsidP="00BD14AE">
            <w:pPr>
              <w:jc w:val="right"/>
              <w:rPr>
                <w:rFonts w:ascii="Times New Roman" w:hAnsi="Times New Roman" w:cs="Times New Roman"/>
                <w:color w:val="A6A6A6" w:themeColor="background1" w:themeShade="A6"/>
                <w:sz w:val="20"/>
                <w:szCs w:val="20"/>
              </w:rPr>
            </w:pPr>
            <w:r w:rsidRPr="00CB07E5">
              <w:rPr>
                <w:rFonts w:ascii="Times New Roman" w:hAnsi="Times New Roman" w:cs="Times New Roman"/>
                <w:sz w:val="20"/>
                <w:szCs w:val="20"/>
              </w:rPr>
              <w:t>0.</w:t>
            </w:r>
            <w:r>
              <w:rPr>
                <w:rFonts w:ascii="Times New Roman" w:hAnsi="Times New Roman" w:cs="Times New Roman"/>
                <w:sz w:val="20"/>
                <w:szCs w:val="20"/>
              </w:rPr>
              <w:t>78</w:t>
            </w:r>
            <w:r w:rsidRPr="00CB07E5">
              <w:rPr>
                <w:rFonts w:ascii="Times New Roman" w:hAnsi="Times New Roman" w:cs="Times New Roman"/>
                <w:sz w:val="20"/>
                <w:szCs w:val="20"/>
              </w:rPr>
              <w:t xml:space="preserve"> </w:t>
            </w:r>
            <w:r w:rsidRPr="00CB07E5">
              <w:rPr>
                <w:rFonts w:ascii="Times New Roman" w:hAnsi="Times New Roman" w:cs="Times New Roman"/>
                <w:bCs/>
                <w:sz w:val="20"/>
                <w:szCs w:val="20"/>
              </w:rPr>
              <w:t xml:space="preserve">± </w:t>
            </w:r>
            <w:r>
              <w:rPr>
                <w:rFonts w:ascii="Times New Roman" w:hAnsi="Times New Roman" w:cs="Times New Roman"/>
                <w:bCs/>
                <w:sz w:val="20"/>
                <w:szCs w:val="20"/>
              </w:rPr>
              <w:t>1.20</w:t>
            </w:r>
          </w:p>
        </w:tc>
        <w:tc>
          <w:tcPr>
            <w:tcW w:w="1696" w:type="dxa"/>
            <w:gridSpan w:val="2"/>
            <w:vAlign w:val="bottom"/>
          </w:tcPr>
          <w:p w14:paraId="6643951D" w14:textId="77777777" w:rsidR="00BD14AE" w:rsidRPr="00CB07E5" w:rsidRDefault="00BD14AE" w:rsidP="00BD14AE">
            <w:pPr>
              <w:jc w:val="right"/>
              <w:rPr>
                <w:rFonts w:ascii="Times New Roman" w:hAnsi="Times New Roman" w:cs="Times New Roman"/>
                <w:sz w:val="20"/>
                <w:szCs w:val="20"/>
              </w:rPr>
            </w:pPr>
            <w:r>
              <w:rPr>
                <w:rFonts w:ascii="Times New Roman" w:hAnsi="Times New Roman" w:cs="Times New Roman"/>
                <w:sz w:val="20"/>
                <w:szCs w:val="20"/>
              </w:rPr>
              <w:t>1.11</w:t>
            </w:r>
            <w:r w:rsidRPr="00CB07E5">
              <w:rPr>
                <w:rFonts w:ascii="Times New Roman" w:hAnsi="Times New Roman" w:cs="Times New Roman"/>
                <w:sz w:val="20"/>
                <w:szCs w:val="20"/>
              </w:rPr>
              <w:t xml:space="preserve"> </w:t>
            </w:r>
            <w:r w:rsidRPr="00CB07E5">
              <w:rPr>
                <w:rFonts w:ascii="Times New Roman" w:hAnsi="Times New Roman" w:cs="Times New Roman"/>
                <w:bCs/>
                <w:sz w:val="20"/>
                <w:szCs w:val="20"/>
              </w:rPr>
              <w:t xml:space="preserve">± </w:t>
            </w:r>
            <w:r>
              <w:rPr>
                <w:rFonts w:ascii="Times New Roman" w:hAnsi="Times New Roman" w:cs="Times New Roman"/>
                <w:bCs/>
                <w:sz w:val="20"/>
                <w:szCs w:val="20"/>
              </w:rPr>
              <w:t>1.34</w:t>
            </w:r>
          </w:p>
        </w:tc>
      </w:tr>
      <w:tr w:rsidR="00BD14AE" w:rsidRPr="00CB07E5" w14:paraId="1B8E5B36" w14:textId="77777777" w:rsidTr="00BD14AE">
        <w:trPr>
          <w:gridAfter w:val="1"/>
          <w:wAfter w:w="31" w:type="dxa"/>
          <w:trHeight w:val="288"/>
        </w:trPr>
        <w:tc>
          <w:tcPr>
            <w:tcW w:w="3155" w:type="dxa"/>
            <w:tcBorders>
              <w:top w:val="single" w:sz="4" w:space="0" w:color="auto"/>
            </w:tcBorders>
          </w:tcPr>
          <w:p w14:paraId="19965BF2" w14:textId="327B3970" w:rsidR="00BD14AE" w:rsidRPr="00CB07E5" w:rsidRDefault="00BD14AE" w:rsidP="00BD14AE">
            <w:pPr>
              <w:rPr>
                <w:rFonts w:ascii="Times New Roman" w:hAnsi="Times New Roman" w:cs="Times New Roman"/>
                <w:bCs/>
                <w:sz w:val="20"/>
                <w:szCs w:val="20"/>
              </w:rPr>
            </w:pPr>
            <w:r w:rsidRPr="00825951">
              <w:rPr>
                <w:rFonts w:ascii="Times New Roman" w:hAnsi="Times New Roman" w:cs="Times New Roman"/>
                <w:bCs/>
                <w:sz w:val="20"/>
                <w:szCs w:val="20"/>
              </w:rPr>
              <w:t>Time interval between cancer diagnosis</w:t>
            </w:r>
            <w:r w:rsidR="000F1F2C" w:rsidRPr="00825951">
              <w:rPr>
                <w:rFonts w:ascii="Times New Roman" w:hAnsi="Times New Roman" w:cs="Times New Roman"/>
                <w:bCs/>
                <w:sz w:val="20"/>
                <w:szCs w:val="20"/>
              </w:rPr>
              <w:t xml:space="preserve"> and WLS</w:t>
            </w:r>
          </w:p>
        </w:tc>
        <w:tc>
          <w:tcPr>
            <w:tcW w:w="1620" w:type="dxa"/>
            <w:tcBorders>
              <w:top w:val="single" w:sz="4" w:space="0" w:color="auto"/>
            </w:tcBorders>
          </w:tcPr>
          <w:p w14:paraId="385206B1" w14:textId="77777777" w:rsidR="00BD14AE" w:rsidRPr="00CB07E5" w:rsidRDefault="00BD14AE" w:rsidP="00BD14AE">
            <w:pPr>
              <w:rPr>
                <w:rFonts w:ascii="Times New Roman" w:hAnsi="Times New Roman" w:cs="Times New Roman"/>
                <w:color w:val="A6A6A6" w:themeColor="background1" w:themeShade="A6"/>
                <w:sz w:val="20"/>
                <w:szCs w:val="20"/>
              </w:rPr>
            </w:pPr>
          </w:p>
        </w:tc>
        <w:tc>
          <w:tcPr>
            <w:tcW w:w="1620" w:type="dxa"/>
            <w:tcBorders>
              <w:top w:val="single" w:sz="4" w:space="0" w:color="auto"/>
            </w:tcBorders>
          </w:tcPr>
          <w:p w14:paraId="3DD77B7C"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475" w:type="dxa"/>
            <w:tcBorders>
              <w:top w:val="single" w:sz="4" w:space="0" w:color="auto"/>
            </w:tcBorders>
          </w:tcPr>
          <w:p w14:paraId="0EA90CF5"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450" w:type="dxa"/>
            <w:gridSpan w:val="2"/>
            <w:tcBorders>
              <w:top w:val="single" w:sz="4" w:space="0" w:color="auto"/>
            </w:tcBorders>
          </w:tcPr>
          <w:p w14:paraId="0662BC5E"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c>
          <w:tcPr>
            <w:tcW w:w="1696" w:type="dxa"/>
            <w:gridSpan w:val="2"/>
            <w:tcBorders>
              <w:top w:val="single" w:sz="4" w:space="0" w:color="auto"/>
            </w:tcBorders>
          </w:tcPr>
          <w:p w14:paraId="14E11FD1" w14:textId="77777777" w:rsidR="00BD14AE" w:rsidRPr="00CB07E5" w:rsidRDefault="00BD14AE" w:rsidP="00BD14AE">
            <w:pPr>
              <w:jc w:val="right"/>
              <w:rPr>
                <w:rFonts w:ascii="Times New Roman" w:hAnsi="Times New Roman" w:cs="Times New Roman"/>
                <w:color w:val="A6A6A6" w:themeColor="background1" w:themeShade="A6"/>
                <w:sz w:val="20"/>
                <w:szCs w:val="20"/>
              </w:rPr>
            </w:pPr>
          </w:p>
        </w:tc>
      </w:tr>
      <w:tr w:rsidR="00BD14AE" w:rsidRPr="00CB07E5" w14:paraId="0DD96787" w14:textId="77777777" w:rsidTr="00BD14AE">
        <w:trPr>
          <w:gridAfter w:val="1"/>
          <w:wAfter w:w="31" w:type="dxa"/>
          <w:trHeight w:val="288"/>
        </w:trPr>
        <w:tc>
          <w:tcPr>
            <w:tcW w:w="3155" w:type="dxa"/>
            <w:vAlign w:val="bottom"/>
          </w:tcPr>
          <w:p w14:paraId="57818475" w14:textId="77777777" w:rsidR="00BD14AE" w:rsidRPr="00CB07E5" w:rsidRDefault="00BD14AE" w:rsidP="00BD14AE">
            <w:pPr>
              <w:ind w:firstLine="345"/>
              <w:rPr>
                <w:rFonts w:ascii="Times New Roman" w:hAnsi="Times New Roman" w:cs="Times New Roman"/>
                <w:bCs/>
                <w:sz w:val="20"/>
                <w:szCs w:val="20"/>
              </w:rPr>
            </w:pPr>
            <w:r w:rsidRPr="00CB07E5">
              <w:rPr>
                <w:rFonts w:ascii="Times New Roman" w:hAnsi="Times New Roman" w:cs="Times New Roman"/>
                <w:bCs/>
                <w:sz w:val="20"/>
                <w:szCs w:val="20"/>
              </w:rPr>
              <w:t>Mean ± SD (years)</w:t>
            </w:r>
          </w:p>
        </w:tc>
        <w:tc>
          <w:tcPr>
            <w:tcW w:w="1620" w:type="dxa"/>
            <w:vAlign w:val="bottom"/>
          </w:tcPr>
          <w:p w14:paraId="1EC3524D" w14:textId="77777777" w:rsidR="00BD14AE" w:rsidRPr="00CB07E5" w:rsidRDefault="00BD14AE" w:rsidP="00BD14AE">
            <w:pPr>
              <w:jc w:val="right"/>
              <w:rPr>
                <w:rFonts w:ascii="Times New Roman" w:hAnsi="Times New Roman" w:cs="Times New Roman"/>
                <w:color w:val="A6A6A6" w:themeColor="background1" w:themeShade="A6"/>
                <w:sz w:val="20"/>
                <w:szCs w:val="20"/>
              </w:rPr>
            </w:pPr>
            <w:r w:rsidRPr="00CB07E5">
              <w:rPr>
                <w:rFonts w:ascii="Times New Roman" w:hAnsi="Times New Roman" w:cs="Times New Roman"/>
                <w:sz w:val="20"/>
                <w:szCs w:val="20"/>
              </w:rPr>
              <w:t>-</w:t>
            </w:r>
          </w:p>
        </w:tc>
        <w:tc>
          <w:tcPr>
            <w:tcW w:w="1620" w:type="dxa"/>
            <w:vAlign w:val="bottom"/>
          </w:tcPr>
          <w:p w14:paraId="463906A0" w14:textId="5938C4CB" w:rsidR="00BD14AE" w:rsidRPr="00825951" w:rsidRDefault="003A6C8C" w:rsidP="00BD14AE">
            <w:pPr>
              <w:jc w:val="right"/>
              <w:rPr>
                <w:rFonts w:ascii="Times New Roman" w:hAnsi="Times New Roman" w:cs="Times New Roman"/>
                <w:color w:val="FF0000"/>
                <w:sz w:val="20"/>
                <w:szCs w:val="20"/>
              </w:rPr>
            </w:pPr>
            <w:r w:rsidRPr="00825951">
              <w:rPr>
                <w:rFonts w:ascii="Times New Roman" w:hAnsi="Times New Roman" w:cs="Times New Roman"/>
                <w:sz w:val="20"/>
                <w:szCs w:val="20"/>
              </w:rPr>
              <w:t>1.74</w:t>
            </w:r>
            <w:r w:rsidR="00BD14AE" w:rsidRPr="00825951">
              <w:rPr>
                <w:rFonts w:ascii="Times New Roman" w:hAnsi="Times New Roman" w:cs="Times New Roman"/>
                <w:sz w:val="20"/>
                <w:szCs w:val="20"/>
              </w:rPr>
              <w:t xml:space="preserve"> </w:t>
            </w:r>
            <w:r w:rsidR="00BD14AE" w:rsidRPr="00825951">
              <w:rPr>
                <w:rFonts w:ascii="Times New Roman" w:hAnsi="Times New Roman" w:cs="Times New Roman"/>
                <w:bCs/>
                <w:sz w:val="20"/>
                <w:szCs w:val="20"/>
              </w:rPr>
              <w:t xml:space="preserve">± </w:t>
            </w:r>
            <w:r w:rsidRPr="00825951">
              <w:rPr>
                <w:rFonts w:ascii="Times New Roman" w:hAnsi="Times New Roman" w:cs="Times New Roman"/>
                <w:bCs/>
                <w:sz w:val="20"/>
                <w:szCs w:val="20"/>
              </w:rPr>
              <w:t>0.89</w:t>
            </w:r>
          </w:p>
        </w:tc>
        <w:tc>
          <w:tcPr>
            <w:tcW w:w="475" w:type="dxa"/>
            <w:vAlign w:val="bottom"/>
          </w:tcPr>
          <w:p w14:paraId="14BFF9E0" w14:textId="77777777" w:rsidR="00BD14AE" w:rsidRPr="00825951" w:rsidRDefault="00BD14AE" w:rsidP="00BD14AE">
            <w:pPr>
              <w:jc w:val="right"/>
              <w:rPr>
                <w:rFonts w:ascii="Times New Roman" w:hAnsi="Times New Roman" w:cs="Times New Roman"/>
                <w:color w:val="A6A6A6" w:themeColor="background1" w:themeShade="A6"/>
                <w:sz w:val="20"/>
                <w:szCs w:val="20"/>
              </w:rPr>
            </w:pPr>
          </w:p>
        </w:tc>
        <w:tc>
          <w:tcPr>
            <w:tcW w:w="1450" w:type="dxa"/>
            <w:gridSpan w:val="2"/>
            <w:vAlign w:val="bottom"/>
          </w:tcPr>
          <w:p w14:paraId="23E1C05F" w14:textId="77777777" w:rsidR="00BD14AE" w:rsidRPr="00825951" w:rsidRDefault="00BD14AE" w:rsidP="00BD14AE">
            <w:pPr>
              <w:jc w:val="right"/>
              <w:rPr>
                <w:rFonts w:ascii="Times New Roman" w:hAnsi="Times New Roman" w:cs="Times New Roman"/>
                <w:color w:val="A6A6A6" w:themeColor="background1" w:themeShade="A6"/>
                <w:sz w:val="20"/>
                <w:szCs w:val="20"/>
              </w:rPr>
            </w:pPr>
          </w:p>
        </w:tc>
        <w:tc>
          <w:tcPr>
            <w:tcW w:w="1696" w:type="dxa"/>
            <w:gridSpan w:val="2"/>
            <w:vAlign w:val="bottom"/>
          </w:tcPr>
          <w:p w14:paraId="269DC69E" w14:textId="4FC8BE0F" w:rsidR="00BD14AE" w:rsidRPr="00825951" w:rsidRDefault="003A6C8C" w:rsidP="00BD14AE">
            <w:pPr>
              <w:jc w:val="right"/>
              <w:rPr>
                <w:rFonts w:ascii="Times New Roman" w:hAnsi="Times New Roman" w:cs="Times New Roman"/>
                <w:sz w:val="20"/>
                <w:szCs w:val="20"/>
              </w:rPr>
            </w:pPr>
            <w:r w:rsidRPr="00825951">
              <w:rPr>
                <w:rFonts w:ascii="Times New Roman" w:hAnsi="Times New Roman" w:cs="Times New Roman"/>
                <w:sz w:val="20"/>
                <w:szCs w:val="20"/>
              </w:rPr>
              <w:t>1.52</w:t>
            </w:r>
            <w:r w:rsidR="00BD14AE" w:rsidRPr="00825951">
              <w:rPr>
                <w:rFonts w:ascii="Times New Roman" w:hAnsi="Times New Roman" w:cs="Times New Roman"/>
                <w:sz w:val="20"/>
                <w:szCs w:val="20"/>
              </w:rPr>
              <w:t xml:space="preserve"> </w:t>
            </w:r>
            <w:r w:rsidR="00BD14AE" w:rsidRPr="00825951">
              <w:rPr>
                <w:rFonts w:ascii="Times New Roman" w:hAnsi="Times New Roman" w:cs="Times New Roman"/>
                <w:bCs/>
                <w:sz w:val="20"/>
                <w:szCs w:val="20"/>
              </w:rPr>
              <w:t xml:space="preserve">± </w:t>
            </w:r>
            <w:r w:rsidRPr="00825951">
              <w:rPr>
                <w:rFonts w:ascii="Times New Roman" w:hAnsi="Times New Roman" w:cs="Times New Roman"/>
                <w:bCs/>
                <w:sz w:val="20"/>
                <w:szCs w:val="20"/>
              </w:rPr>
              <w:t>1.05</w:t>
            </w:r>
          </w:p>
        </w:tc>
      </w:tr>
      <w:tr w:rsidR="00BD14AE" w:rsidRPr="00CB07E5" w14:paraId="024CC706" w14:textId="77777777" w:rsidTr="000F1F2C">
        <w:trPr>
          <w:trHeight w:val="143"/>
        </w:trPr>
        <w:tc>
          <w:tcPr>
            <w:tcW w:w="3155" w:type="dxa"/>
            <w:tcBorders>
              <w:top w:val="single" w:sz="4" w:space="0" w:color="auto"/>
            </w:tcBorders>
          </w:tcPr>
          <w:p w14:paraId="058CD6D8" w14:textId="77777777" w:rsidR="00BD14AE" w:rsidRPr="00CB07E5" w:rsidRDefault="00BD14AE" w:rsidP="00BD14AE">
            <w:pPr>
              <w:ind w:firstLine="345"/>
              <w:rPr>
                <w:rFonts w:ascii="Times New Roman" w:hAnsi="Times New Roman" w:cs="Times New Roman"/>
                <w:bCs/>
                <w:sz w:val="20"/>
                <w:szCs w:val="20"/>
              </w:rPr>
            </w:pPr>
          </w:p>
        </w:tc>
        <w:tc>
          <w:tcPr>
            <w:tcW w:w="1620" w:type="dxa"/>
            <w:tcBorders>
              <w:top w:val="single" w:sz="4" w:space="0" w:color="auto"/>
            </w:tcBorders>
          </w:tcPr>
          <w:p w14:paraId="071ADA70" w14:textId="77777777" w:rsidR="00BD14AE" w:rsidRPr="00CB07E5" w:rsidRDefault="00BD14AE" w:rsidP="00BD14AE">
            <w:pPr>
              <w:rPr>
                <w:rFonts w:ascii="Times New Roman" w:hAnsi="Times New Roman" w:cs="Times New Roman"/>
                <w:sz w:val="20"/>
                <w:szCs w:val="20"/>
              </w:rPr>
            </w:pPr>
          </w:p>
        </w:tc>
        <w:tc>
          <w:tcPr>
            <w:tcW w:w="1620" w:type="dxa"/>
            <w:tcBorders>
              <w:top w:val="single" w:sz="4" w:space="0" w:color="auto"/>
            </w:tcBorders>
          </w:tcPr>
          <w:p w14:paraId="2C3AB67B" w14:textId="77777777" w:rsidR="00BD14AE" w:rsidRPr="00CB07E5" w:rsidRDefault="00BD14AE" w:rsidP="00BD14AE">
            <w:pPr>
              <w:jc w:val="center"/>
              <w:rPr>
                <w:rFonts w:ascii="Times New Roman" w:hAnsi="Times New Roman" w:cs="Times New Roman"/>
                <w:sz w:val="20"/>
                <w:szCs w:val="20"/>
              </w:rPr>
            </w:pPr>
          </w:p>
        </w:tc>
        <w:tc>
          <w:tcPr>
            <w:tcW w:w="1727" w:type="dxa"/>
            <w:gridSpan w:val="2"/>
            <w:tcBorders>
              <w:top w:val="single" w:sz="4" w:space="0" w:color="auto"/>
            </w:tcBorders>
          </w:tcPr>
          <w:p w14:paraId="63776493" w14:textId="77777777" w:rsidR="00BD14AE" w:rsidRPr="00CB07E5" w:rsidRDefault="00BD14AE" w:rsidP="00BD14AE">
            <w:pPr>
              <w:jc w:val="center"/>
              <w:rPr>
                <w:rFonts w:ascii="Times New Roman" w:hAnsi="Times New Roman" w:cs="Times New Roman"/>
                <w:sz w:val="20"/>
                <w:szCs w:val="20"/>
              </w:rPr>
            </w:pPr>
          </w:p>
        </w:tc>
        <w:tc>
          <w:tcPr>
            <w:tcW w:w="475" w:type="dxa"/>
            <w:gridSpan w:val="2"/>
            <w:tcBorders>
              <w:top w:val="single" w:sz="4" w:space="0" w:color="auto"/>
            </w:tcBorders>
          </w:tcPr>
          <w:p w14:paraId="765A37B6" w14:textId="77777777" w:rsidR="00BD14AE" w:rsidRPr="00CB07E5" w:rsidRDefault="00BD14AE" w:rsidP="00BD14AE">
            <w:pPr>
              <w:jc w:val="center"/>
              <w:rPr>
                <w:rFonts w:ascii="Times New Roman" w:hAnsi="Times New Roman" w:cs="Times New Roman"/>
                <w:sz w:val="20"/>
                <w:szCs w:val="20"/>
              </w:rPr>
            </w:pPr>
          </w:p>
        </w:tc>
        <w:tc>
          <w:tcPr>
            <w:tcW w:w="1450" w:type="dxa"/>
            <w:gridSpan w:val="2"/>
            <w:tcBorders>
              <w:top w:val="single" w:sz="4" w:space="0" w:color="auto"/>
            </w:tcBorders>
          </w:tcPr>
          <w:p w14:paraId="7E1838ED" w14:textId="77777777" w:rsidR="00BD14AE" w:rsidRPr="00CB07E5" w:rsidRDefault="00BD14AE" w:rsidP="00BD14AE">
            <w:pPr>
              <w:jc w:val="center"/>
              <w:rPr>
                <w:rFonts w:ascii="Times New Roman" w:hAnsi="Times New Roman" w:cs="Times New Roman"/>
                <w:sz w:val="20"/>
                <w:szCs w:val="20"/>
              </w:rPr>
            </w:pPr>
          </w:p>
        </w:tc>
      </w:tr>
    </w:tbl>
    <w:bookmarkEnd w:id="3"/>
    <w:p w14:paraId="567BEC72" w14:textId="1E111AC3" w:rsidR="00BD14AE" w:rsidRDefault="00F168A1" w:rsidP="00F168A1">
      <w:pPr>
        <w:spacing w:after="0" w:line="480" w:lineRule="auto"/>
      </w:pPr>
      <w:r w:rsidRPr="005A5880">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Suppressed due to </w:t>
      </w:r>
      <w:r w:rsidRPr="005A5880">
        <w:rPr>
          <w:rFonts w:ascii="Times New Roman" w:hAnsi="Times New Roman" w:cs="Times New Roman"/>
          <w:sz w:val="20"/>
          <w:szCs w:val="20"/>
        </w:rPr>
        <w:t>the OSHPD small cell suppression policy</w:t>
      </w:r>
      <w:r>
        <w:rPr>
          <w:rFonts w:ascii="Times New Roman" w:hAnsi="Times New Roman" w:cs="Times New Roman"/>
          <w:sz w:val="20"/>
          <w:szCs w:val="20"/>
        </w:rPr>
        <w:t>.</w:t>
      </w:r>
      <w:r w:rsidRPr="00EA62EC">
        <w:rPr>
          <w:rFonts w:ascii="Times New Roman" w:hAnsi="Times New Roman" w:cs="Times New Roman"/>
          <w:b/>
          <w:sz w:val="24"/>
          <w:szCs w:val="24"/>
        </w:rPr>
        <w:br w:type="page"/>
      </w:r>
    </w:p>
    <w:p w14:paraId="3DADB5F8" w14:textId="77777777" w:rsidR="00A60537" w:rsidRDefault="00A60537" w:rsidP="00A60537">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3. Number of breast or endometrial patients included in the survival analysis according to the year of their first cancer diagnosis.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880"/>
      </w:tblGrid>
      <w:tr w:rsidR="00A60537" w14:paraId="204B3990" w14:textId="77777777" w:rsidTr="002D64CD">
        <w:tc>
          <w:tcPr>
            <w:tcW w:w="3690" w:type="dxa"/>
            <w:tcBorders>
              <w:top w:val="single" w:sz="4" w:space="0" w:color="auto"/>
              <w:bottom w:val="single" w:sz="4" w:space="0" w:color="auto"/>
            </w:tcBorders>
          </w:tcPr>
          <w:p w14:paraId="4C2AC7DB" w14:textId="77777777" w:rsidR="00A60537" w:rsidRDefault="00A60537" w:rsidP="002D64CD">
            <w:pPr>
              <w:rPr>
                <w:rFonts w:ascii="Times New Roman" w:hAnsi="Times New Roman" w:cs="Times New Roman"/>
                <w:sz w:val="24"/>
                <w:szCs w:val="24"/>
              </w:rPr>
            </w:pPr>
            <w:r>
              <w:rPr>
                <w:rFonts w:ascii="Times New Roman" w:hAnsi="Times New Roman" w:cs="Times New Roman"/>
                <w:sz w:val="24"/>
                <w:szCs w:val="24"/>
              </w:rPr>
              <w:t>Year of first cancer diagnosis</w:t>
            </w:r>
          </w:p>
        </w:tc>
        <w:tc>
          <w:tcPr>
            <w:tcW w:w="2880" w:type="dxa"/>
            <w:tcBorders>
              <w:top w:val="single" w:sz="4" w:space="0" w:color="auto"/>
              <w:bottom w:val="single" w:sz="4" w:space="0" w:color="auto"/>
            </w:tcBorders>
          </w:tcPr>
          <w:p w14:paraId="20420875" w14:textId="6373142C" w:rsidR="00A60537" w:rsidRDefault="00A60537" w:rsidP="002D64CD">
            <w:pPr>
              <w:rPr>
                <w:rFonts w:ascii="Times New Roman" w:hAnsi="Times New Roman" w:cs="Times New Roman"/>
                <w:sz w:val="24"/>
                <w:szCs w:val="24"/>
              </w:rPr>
            </w:pPr>
            <w:r>
              <w:rPr>
                <w:rFonts w:ascii="Times New Roman" w:hAnsi="Times New Roman" w:cs="Times New Roman"/>
                <w:sz w:val="24"/>
                <w:szCs w:val="24"/>
              </w:rPr>
              <w:t>Number of patients</w:t>
            </w:r>
            <w:r w:rsidR="00035C8C">
              <w:rPr>
                <w:rFonts w:ascii="Times New Roman" w:hAnsi="Times New Roman" w:cs="Times New Roman"/>
                <w:sz w:val="24"/>
                <w:szCs w:val="24"/>
              </w:rPr>
              <w:t xml:space="preserve"> (%)</w:t>
            </w:r>
          </w:p>
        </w:tc>
      </w:tr>
      <w:tr w:rsidR="00A60537" w14:paraId="4D7C41E6" w14:textId="77777777" w:rsidTr="002D64CD">
        <w:tc>
          <w:tcPr>
            <w:tcW w:w="3690" w:type="dxa"/>
            <w:tcBorders>
              <w:top w:val="single" w:sz="4" w:space="0" w:color="auto"/>
            </w:tcBorders>
          </w:tcPr>
          <w:p w14:paraId="00EC009D" w14:textId="77777777" w:rsidR="00A60537" w:rsidRDefault="00A60537" w:rsidP="002D64CD">
            <w:pPr>
              <w:rPr>
                <w:rFonts w:ascii="Times New Roman" w:hAnsi="Times New Roman" w:cs="Times New Roman"/>
                <w:sz w:val="24"/>
                <w:szCs w:val="24"/>
              </w:rPr>
            </w:pPr>
            <w:r>
              <w:rPr>
                <w:rFonts w:ascii="Times New Roman" w:hAnsi="Times New Roman" w:cs="Times New Roman"/>
                <w:sz w:val="24"/>
                <w:szCs w:val="24"/>
              </w:rPr>
              <w:t>2011</w:t>
            </w:r>
          </w:p>
        </w:tc>
        <w:tc>
          <w:tcPr>
            <w:tcW w:w="2880" w:type="dxa"/>
            <w:tcBorders>
              <w:top w:val="single" w:sz="4" w:space="0" w:color="auto"/>
            </w:tcBorders>
          </w:tcPr>
          <w:p w14:paraId="78E03C75" w14:textId="0456F6CB" w:rsidR="00A60537" w:rsidRPr="00BF27E9" w:rsidRDefault="00A60537" w:rsidP="002D64CD">
            <w:pPr>
              <w:rPr>
                <w:rFonts w:ascii="Times New Roman" w:hAnsi="Times New Roman" w:cs="Times New Roman"/>
                <w:sz w:val="24"/>
                <w:szCs w:val="24"/>
              </w:rPr>
            </w:pPr>
            <w:r>
              <w:rPr>
                <w:rFonts w:ascii="Times New Roman" w:hAnsi="Times New Roman" w:cs="Times New Roman"/>
                <w:sz w:val="24"/>
                <w:szCs w:val="24"/>
              </w:rPr>
              <w:t>1,256</w:t>
            </w:r>
            <w:r w:rsidR="00035C8C">
              <w:rPr>
                <w:rFonts w:ascii="Times New Roman" w:hAnsi="Times New Roman" w:cs="Times New Roman"/>
                <w:sz w:val="24"/>
                <w:szCs w:val="24"/>
              </w:rPr>
              <w:t xml:space="preserve"> (10%)</w:t>
            </w:r>
          </w:p>
        </w:tc>
      </w:tr>
      <w:tr w:rsidR="00A60537" w14:paraId="63805B67" w14:textId="77777777" w:rsidTr="002D64CD">
        <w:tc>
          <w:tcPr>
            <w:tcW w:w="3690" w:type="dxa"/>
          </w:tcPr>
          <w:p w14:paraId="32F9016D" w14:textId="77777777" w:rsidR="00A60537" w:rsidRDefault="00A60537" w:rsidP="002D64CD">
            <w:pPr>
              <w:rPr>
                <w:rFonts w:ascii="Times New Roman" w:hAnsi="Times New Roman" w:cs="Times New Roman"/>
                <w:sz w:val="24"/>
                <w:szCs w:val="24"/>
              </w:rPr>
            </w:pPr>
            <w:r>
              <w:rPr>
                <w:rFonts w:ascii="Times New Roman" w:hAnsi="Times New Roman" w:cs="Times New Roman"/>
                <w:sz w:val="24"/>
                <w:szCs w:val="24"/>
              </w:rPr>
              <w:t>2012</w:t>
            </w:r>
          </w:p>
        </w:tc>
        <w:tc>
          <w:tcPr>
            <w:tcW w:w="2880" w:type="dxa"/>
          </w:tcPr>
          <w:p w14:paraId="15B88984" w14:textId="180C3E81" w:rsidR="00A60537" w:rsidRPr="00BF27E9" w:rsidRDefault="00A60537" w:rsidP="002D64CD">
            <w:pPr>
              <w:rPr>
                <w:rFonts w:ascii="Times New Roman" w:hAnsi="Times New Roman" w:cs="Times New Roman"/>
                <w:sz w:val="24"/>
                <w:szCs w:val="24"/>
              </w:rPr>
            </w:pPr>
            <w:r>
              <w:rPr>
                <w:rFonts w:ascii="Times New Roman" w:hAnsi="Times New Roman" w:cs="Times New Roman"/>
                <w:sz w:val="24"/>
                <w:szCs w:val="24"/>
              </w:rPr>
              <w:t>1,861</w:t>
            </w:r>
            <w:r w:rsidR="00035C8C">
              <w:rPr>
                <w:rFonts w:ascii="Times New Roman" w:hAnsi="Times New Roman" w:cs="Times New Roman"/>
                <w:sz w:val="24"/>
                <w:szCs w:val="24"/>
              </w:rPr>
              <w:t xml:space="preserve"> (15%)</w:t>
            </w:r>
          </w:p>
        </w:tc>
      </w:tr>
      <w:tr w:rsidR="00A60537" w14:paraId="5FFF36BE" w14:textId="77777777" w:rsidTr="002D64CD">
        <w:tc>
          <w:tcPr>
            <w:tcW w:w="3690" w:type="dxa"/>
          </w:tcPr>
          <w:p w14:paraId="4E3F5F13" w14:textId="77777777" w:rsidR="00A60537" w:rsidRDefault="00A60537" w:rsidP="002D64CD">
            <w:pPr>
              <w:rPr>
                <w:rFonts w:ascii="Times New Roman" w:hAnsi="Times New Roman" w:cs="Times New Roman"/>
                <w:sz w:val="24"/>
                <w:szCs w:val="24"/>
              </w:rPr>
            </w:pPr>
            <w:r>
              <w:rPr>
                <w:rFonts w:ascii="Times New Roman" w:hAnsi="Times New Roman" w:cs="Times New Roman"/>
                <w:sz w:val="24"/>
                <w:szCs w:val="24"/>
              </w:rPr>
              <w:t>2013</w:t>
            </w:r>
          </w:p>
        </w:tc>
        <w:tc>
          <w:tcPr>
            <w:tcW w:w="2880" w:type="dxa"/>
          </w:tcPr>
          <w:p w14:paraId="702F41E1" w14:textId="5518459F" w:rsidR="00A60537" w:rsidRPr="00BF27E9" w:rsidRDefault="00A60537" w:rsidP="002D64CD">
            <w:pPr>
              <w:rPr>
                <w:rFonts w:ascii="Times New Roman" w:hAnsi="Times New Roman" w:cs="Times New Roman"/>
                <w:sz w:val="24"/>
                <w:szCs w:val="24"/>
              </w:rPr>
            </w:pPr>
            <w:r>
              <w:rPr>
                <w:rFonts w:ascii="Times New Roman" w:hAnsi="Times New Roman" w:cs="Times New Roman"/>
                <w:sz w:val="24"/>
                <w:szCs w:val="24"/>
              </w:rPr>
              <w:t>4,068</w:t>
            </w:r>
            <w:r w:rsidR="00035C8C">
              <w:rPr>
                <w:rFonts w:ascii="Times New Roman" w:hAnsi="Times New Roman" w:cs="Times New Roman"/>
                <w:sz w:val="24"/>
                <w:szCs w:val="24"/>
              </w:rPr>
              <w:t xml:space="preserve"> (32%)</w:t>
            </w:r>
          </w:p>
        </w:tc>
      </w:tr>
      <w:tr w:rsidR="00A60537" w14:paraId="4E06EA97" w14:textId="77777777" w:rsidTr="002D64CD">
        <w:tc>
          <w:tcPr>
            <w:tcW w:w="3690" w:type="dxa"/>
          </w:tcPr>
          <w:p w14:paraId="5CE40757" w14:textId="77777777" w:rsidR="00A60537" w:rsidRDefault="00A60537" w:rsidP="002D64CD">
            <w:pPr>
              <w:rPr>
                <w:rFonts w:ascii="Times New Roman" w:hAnsi="Times New Roman" w:cs="Times New Roman"/>
                <w:sz w:val="24"/>
                <w:szCs w:val="24"/>
              </w:rPr>
            </w:pPr>
            <w:r>
              <w:rPr>
                <w:rFonts w:ascii="Times New Roman" w:hAnsi="Times New Roman" w:cs="Times New Roman"/>
                <w:sz w:val="24"/>
                <w:szCs w:val="24"/>
              </w:rPr>
              <w:t>2014</w:t>
            </w:r>
          </w:p>
        </w:tc>
        <w:tc>
          <w:tcPr>
            <w:tcW w:w="2880" w:type="dxa"/>
          </w:tcPr>
          <w:p w14:paraId="32FA7929" w14:textId="2A625B27" w:rsidR="00A60537" w:rsidRPr="00BF27E9" w:rsidRDefault="00A60537" w:rsidP="002D64CD">
            <w:pPr>
              <w:rPr>
                <w:rFonts w:ascii="Times New Roman" w:hAnsi="Times New Roman" w:cs="Times New Roman"/>
                <w:sz w:val="24"/>
                <w:szCs w:val="24"/>
              </w:rPr>
            </w:pPr>
            <w:r>
              <w:rPr>
                <w:rFonts w:ascii="Times New Roman" w:hAnsi="Times New Roman" w:cs="Times New Roman"/>
                <w:sz w:val="24"/>
                <w:szCs w:val="24"/>
              </w:rPr>
              <w:t>5,355</w:t>
            </w:r>
            <w:r w:rsidR="00035C8C">
              <w:rPr>
                <w:rFonts w:ascii="Times New Roman" w:hAnsi="Times New Roman" w:cs="Times New Roman"/>
                <w:sz w:val="24"/>
                <w:szCs w:val="24"/>
              </w:rPr>
              <w:t xml:space="preserve"> (43%)</w:t>
            </w:r>
          </w:p>
        </w:tc>
      </w:tr>
    </w:tbl>
    <w:p w14:paraId="7A6294BE" w14:textId="309B35FA" w:rsidR="00A60537" w:rsidRPr="00BF27E9" w:rsidRDefault="00A60537" w:rsidP="00A60537">
      <w:pPr>
        <w:rPr>
          <w:rFonts w:ascii="Times New Roman" w:hAnsi="Times New Roman" w:cs="Times New Roman"/>
          <w:sz w:val="24"/>
          <w:szCs w:val="24"/>
        </w:rPr>
      </w:pPr>
      <w:r w:rsidRPr="00BF27E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Patients who were diagnosed with a </w:t>
      </w:r>
      <w:r w:rsidRPr="0064649B">
        <w:rPr>
          <w:rFonts w:ascii="Times New Roman" w:hAnsi="Times New Roman" w:cs="Times New Roman"/>
          <w:sz w:val="24"/>
          <w:szCs w:val="24"/>
        </w:rPr>
        <w:t xml:space="preserve">second primary cancer </w:t>
      </w:r>
      <w:r>
        <w:rPr>
          <w:rFonts w:ascii="Times New Roman" w:hAnsi="Times New Roman" w:cs="Times New Roman"/>
          <w:sz w:val="24"/>
          <w:szCs w:val="24"/>
        </w:rPr>
        <w:t>were censored at the time of second cancer diagnosis and removed from the risk set.</w:t>
      </w:r>
    </w:p>
    <w:p w14:paraId="6C50A59B" w14:textId="77777777" w:rsidR="00A60537" w:rsidRDefault="00A60537">
      <w:pPr>
        <w:rPr>
          <w:rFonts w:ascii="Times New Roman" w:hAnsi="Times New Roman" w:cs="Times New Roman"/>
          <w:sz w:val="24"/>
          <w:szCs w:val="24"/>
        </w:rPr>
      </w:pPr>
      <w:r>
        <w:rPr>
          <w:rFonts w:ascii="Times New Roman" w:hAnsi="Times New Roman" w:cs="Times New Roman"/>
          <w:sz w:val="24"/>
          <w:szCs w:val="24"/>
        </w:rPr>
        <w:br w:type="page"/>
      </w:r>
    </w:p>
    <w:p w14:paraId="0A2A3AB7" w14:textId="32F140D3" w:rsidR="00BF27E9" w:rsidRDefault="00BF27E9" w:rsidP="00BF27E9">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w:t>
      </w:r>
      <w:r w:rsidR="00A60537">
        <w:rPr>
          <w:rFonts w:ascii="Times New Roman" w:hAnsi="Times New Roman" w:cs="Times New Roman"/>
          <w:sz w:val="24"/>
          <w:szCs w:val="24"/>
        </w:rPr>
        <w:t>4</w:t>
      </w:r>
      <w:r>
        <w:rPr>
          <w:rFonts w:ascii="Times New Roman" w:hAnsi="Times New Roman" w:cs="Times New Roman"/>
          <w:sz w:val="24"/>
          <w:szCs w:val="24"/>
        </w:rPr>
        <w:t>. Number of breast or endometrial patients included in the survival analysis who are at risk at each follow-up time</w:t>
      </w:r>
      <w:r w:rsidRPr="00BF27E9">
        <w:rPr>
          <w:rFonts w:ascii="Times New Roman" w:hAnsi="Times New Roman" w:cs="Times New Roman"/>
          <w:sz w:val="24"/>
          <w:szCs w:val="24"/>
          <w:vertAlign w:val="superscript"/>
        </w:rPr>
        <w:t>*</w:t>
      </w:r>
      <w:r w:rsidR="00A91EB7">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890"/>
      </w:tblGrid>
      <w:tr w:rsidR="00BF27E9" w14:paraId="2C5F24D6" w14:textId="77777777" w:rsidTr="00BF27E9">
        <w:tc>
          <w:tcPr>
            <w:tcW w:w="2700" w:type="dxa"/>
            <w:tcBorders>
              <w:top w:val="single" w:sz="4" w:space="0" w:color="auto"/>
              <w:bottom w:val="single" w:sz="4" w:space="0" w:color="auto"/>
            </w:tcBorders>
          </w:tcPr>
          <w:p w14:paraId="1F141941" w14:textId="3B436F46" w:rsidR="00BF27E9" w:rsidRDefault="00BF27E9" w:rsidP="00BF27E9">
            <w:pPr>
              <w:rPr>
                <w:rFonts w:ascii="Times New Roman" w:hAnsi="Times New Roman" w:cs="Times New Roman"/>
                <w:sz w:val="24"/>
                <w:szCs w:val="24"/>
              </w:rPr>
            </w:pPr>
            <w:r>
              <w:rPr>
                <w:rFonts w:ascii="Times New Roman" w:hAnsi="Times New Roman" w:cs="Times New Roman"/>
                <w:sz w:val="24"/>
                <w:szCs w:val="24"/>
              </w:rPr>
              <w:t>Follow-up (year)</w:t>
            </w:r>
          </w:p>
        </w:tc>
        <w:tc>
          <w:tcPr>
            <w:tcW w:w="1890" w:type="dxa"/>
            <w:tcBorders>
              <w:top w:val="single" w:sz="4" w:space="0" w:color="auto"/>
              <w:bottom w:val="single" w:sz="4" w:space="0" w:color="auto"/>
            </w:tcBorders>
          </w:tcPr>
          <w:p w14:paraId="61198DBB" w14:textId="6F7A900D" w:rsidR="00BF27E9" w:rsidRDefault="00BF27E9" w:rsidP="00BF27E9">
            <w:pPr>
              <w:rPr>
                <w:rFonts w:ascii="Times New Roman" w:hAnsi="Times New Roman" w:cs="Times New Roman"/>
                <w:sz w:val="24"/>
                <w:szCs w:val="24"/>
              </w:rPr>
            </w:pPr>
            <w:r>
              <w:rPr>
                <w:rFonts w:ascii="Times New Roman" w:hAnsi="Times New Roman" w:cs="Times New Roman"/>
                <w:sz w:val="24"/>
                <w:szCs w:val="24"/>
              </w:rPr>
              <w:t>N at risk</w:t>
            </w:r>
          </w:p>
        </w:tc>
      </w:tr>
      <w:tr w:rsidR="00BF27E9" w14:paraId="3E1D5A81" w14:textId="77777777" w:rsidTr="00BF27E9">
        <w:tc>
          <w:tcPr>
            <w:tcW w:w="2700" w:type="dxa"/>
            <w:tcBorders>
              <w:top w:val="single" w:sz="4" w:space="0" w:color="auto"/>
            </w:tcBorders>
          </w:tcPr>
          <w:p w14:paraId="4BD3F60F" w14:textId="70E308BA" w:rsidR="00BF27E9" w:rsidRDefault="00BF27E9" w:rsidP="00BF27E9">
            <w:pPr>
              <w:rPr>
                <w:rFonts w:ascii="Times New Roman" w:hAnsi="Times New Roman" w:cs="Times New Roman"/>
                <w:sz w:val="24"/>
                <w:szCs w:val="24"/>
              </w:rPr>
            </w:pPr>
            <w:r>
              <w:rPr>
                <w:rFonts w:ascii="Times New Roman" w:hAnsi="Times New Roman" w:cs="Times New Roman"/>
                <w:sz w:val="24"/>
                <w:szCs w:val="24"/>
              </w:rPr>
              <w:t>0 (at WLS)</w:t>
            </w:r>
          </w:p>
        </w:tc>
        <w:tc>
          <w:tcPr>
            <w:tcW w:w="1890" w:type="dxa"/>
            <w:tcBorders>
              <w:top w:val="single" w:sz="4" w:space="0" w:color="auto"/>
            </w:tcBorders>
          </w:tcPr>
          <w:p w14:paraId="1D937C89" w14:textId="4B86AC62" w:rsidR="00BF27E9" w:rsidRPr="00BF27E9" w:rsidRDefault="00BF27E9" w:rsidP="00BF27E9">
            <w:pPr>
              <w:rPr>
                <w:rFonts w:ascii="Times New Roman" w:hAnsi="Times New Roman" w:cs="Times New Roman"/>
                <w:sz w:val="24"/>
                <w:szCs w:val="24"/>
              </w:rPr>
            </w:pPr>
            <w:r w:rsidRPr="00BF27E9">
              <w:rPr>
                <w:rFonts w:ascii="Times New Roman" w:hAnsi="Times New Roman" w:cs="Times New Roman"/>
                <w:sz w:val="24"/>
                <w:szCs w:val="24"/>
              </w:rPr>
              <w:t xml:space="preserve"> 12,540</w:t>
            </w:r>
          </w:p>
        </w:tc>
      </w:tr>
      <w:tr w:rsidR="00BF27E9" w14:paraId="2D08E6FA" w14:textId="77777777" w:rsidTr="00BF27E9">
        <w:tc>
          <w:tcPr>
            <w:tcW w:w="2700" w:type="dxa"/>
          </w:tcPr>
          <w:p w14:paraId="5D80CAFA" w14:textId="50D2B411" w:rsidR="00BF27E9" w:rsidRDefault="00BF27E9" w:rsidP="00BF27E9">
            <w:pPr>
              <w:rPr>
                <w:rFonts w:ascii="Times New Roman" w:hAnsi="Times New Roman" w:cs="Times New Roman"/>
                <w:sz w:val="24"/>
                <w:szCs w:val="24"/>
              </w:rPr>
            </w:pPr>
            <w:r>
              <w:rPr>
                <w:rFonts w:ascii="Times New Roman" w:hAnsi="Times New Roman" w:cs="Times New Roman"/>
                <w:sz w:val="24"/>
                <w:szCs w:val="24"/>
              </w:rPr>
              <w:t>1</w:t>
            </w:r>
          </w:p>
        </w:tc>
        <w:tc>
          <w:tcPr>
            <w:tcW w:w="1890" w:type="dxa"/>
          </w:tcPr>
          <w:p w14:paraId="30F7C9E3" w14:textId="746318F1" w:rsidR="00BF27E9" w:rsidRPr="00BF27E9" w:rsidRDefault="00BF27E9" w:rsidP="00BF27E9">
            <w:pPr>
              <w:rPr>
                <w:rFonts w:ascii="Times New Roman" w:hAnsi="Times New Roman" w:cs="Times New Roman"/>
                <w:sz w:val="24"/>
                <w:szCs w:val="24"/>
              </w:rPr>
            </w:pPr>
            <w:r w:rsidRPr="00BF27E9">
              <w:rPr>
                <w:rFonts w:ascii="Times New Roman" w:hAnsi="Times New Roman" w:cs="Times New Roman"/>
                <w:sz w:val="24"/>
                <w:szCs w:val="24"/>
              </w:rPr>
              <w:t xml:space="preserve"> 11,657</w:t>
            </w:r>
          </w:p>
        </w:tc>
      </w:tr>
      <w:tr w:rsidR="00BF27E9" w14:paraId="4593D81D" w14:textId="77777777" w:rsidTr="00BF27E9">
        <w:tc>
          <w:tcPr>
            <w:tcW w:w="2700" w:type="dxa"/>
          </w:tcPr>
          <w:p w14:paraId="591500C7" w14:textId="3E52CA9D" w:rsidR="00BF27E9" w:rsidRDefault="00BF27E9" w:rsidP="00BF27E9">
            <w:pPr>
              <w:rPr>
                <w:rFonts w:ascii="Times New Roman" w:hAnsi="Times New Roman" w:cs="Times New Roman"/>
                <w:sz w:val="24"/>
                <w:szCs w:val="24"/>
              </w:rPr>
            </w:pPr>
            <w:r>
              <w:rPr>
                <w:rFonts w:ascii="Times New Roman" w:hAnsi="Times New Roman" w:cs="Times New Roman"/>
                <w:sz w:val="24"/>
                <w:szCs w:val="24"/>
              </w:rPr>
              <w:t>2</w:t>
            </w:r>
          </w:p>
        </w:tc>
        <w:tc>
          <w:tcPr>
            <w:tcW w:w="1890" w:type="dxa"/>
          </w:tcPr>
          <w:p w14:paraId="15CBC6BC" w14:textId="088FF8DB" w:rsidR="00BF27E9" w:rsidRPr="00BF27E9" w:rsidRDefault="00BF27E9" w:rsidP="00BF27E9">
            <w:pPr>
              <w:rPr>
                <w:rFonts w:ascii="Times New Roman" w:hAnsi="Times New Roman" w:cs="Times New Roman"/>
                <w:sz w:val="24"/>
                <w:szCs w:val="24"/>
              </w:rPr>
            </w:pPr>
            <w:r w:rsidRPr="00BF27E9">
              <w:rPr>
                <w:rFonts w:ascii="Times New Roman" w:hAnsi="Times New Roman" w:cs="Times New Roman"/>
                <w:sz w:val="24"/>
                <w:szCs w:val="24"/>
              </w:rPr>
              <w:t xml:space="preserve"> 10</w:t>
            </w:r>
            <w:r>
              <w:rPr>
                <w:rFonts w:ascii="Times New Roman" w:hAnsi="Times New Roman" w:cs="Times New Roman"/>
                <w:sz w:val="24"/>
                <w:szCs w:val="24"/>
              </w:rPr>
              <w:t>,</w:t>
            </w:r>
            <w:r w:rsidRPr="00BF27E9">
              <w:rPr>
                <w:rFonts w:ascii="Times New Roman" w:hAnsi="Times New Roman" w:cs="Times New Roman"/>
                <w:sz w:val="24"/>
                <w:szCs w:val="24"/>
              </w:rPr>
              <w:t>989</w:t>
            </w:r>
          </w:p>
        </w:tc>
      </w:tr>
      <w:tr w:rsidR="00BF27E9" w14:paraId="54282C73" w14:textId="77777777" w:rsidTr="00BF27E9">
        <w:tc>
          <w:tcPr>
            <w:tcW w:w="2700" w:type="dxa"/>
          </w:tcPr>
          <w:p w14:paraId="53D6A4C1" w14:textId="0933CC18" w:rsidR="00BF27E9" w:rsidRDefault="00BF27E9" w:rsidP="00BF27E9">
            <w:pPr>
              <w:rPr>
                <w:rFonts w:ascii="Times New Roman" w:hAnsi="Times New Roman" w:cs="Times New Roman"/>
                <w:sz w:val="24"/>
                <w:szCs w:val="24"/>
              </w:rPr>
            </w:pPr>
            <w:r>
              <w:rPr>
                <w:rFonts w:ascii="Times New Roman" w:hAnsi="Times New Roman" w:cs="Times New Roman"/>
                <w:sz w:val="24"/>
                <w:szCs w:val="24"/>
              </w:rPr>
              <w:t>3</w:t>
            </w:r>
          </w:p>
        </w:tc>
        <w:tc>
          <w:tcPr>
            <w:tcW w:w="1890" w:type="dxa"/>
          </w:tcPr>
          <w:p w14:paraId="6C7B603E" w14:textId="164AA774" w:rsidR="00BF27E9" w:rsidRPr="00BF27E9" w:rsidRDefault="00BF27E9" w:rsidP="00BF27E9">
            <w:pPr>
              <w:rPr>
                <w:rFonts w:ascii="Times New Roman" w:hAnsi="Times New Roman" w:cs="Times New Roman"/>
                <w:sz w:val="24"/>
                <w:szCs w:val="24"/>
              </w:rPr>
            </w:pPr>
            <w:r w:rsidRPr="00BF27E9">
              <w:rPr>
                <w:rFonts w:ascii="Times New Roman" w:hAnsi="Times New Roman" w:cs="Times New Roman"/>
                <w:sz w:val="24"/>
                <w:szCs w:val="24"/>
              </w:rPr>
              <w:t xml:space="preserve"> 10</w:t>
            </w:r>
            <w:r>
              <w:rPr>
                <w:rFonts w:ascii="Times New Roman" w:hAnsi="Times New Roman" w:cs="Times New Roman"/>
                <w:sz w:val="24"/>
                <w:szCs w:val="24"/>
              </w:rPr>
              <w:t>,</w:t>
            </w:r>
            <w:r w:rsidRPr="00BF27E9">
              <w:rPr>
                <w:rFonts w:ascii="Times New Roman" w:hAnsi="Times New Roman" w:cs="Times New Roman"/>
                <w:sz w:val="24"/>
                <w:szCs w:val="24"/>
              </w:rPr>
              <w:t>043</w:t>
            </w:r>
          </w:p>
        </w:tc>
      </w:tr>
      <w:tr w:rsidR="00BF27E9" w14:paraId="740D69AD" w14:textId="77777777" w:rsidTr="00BF27E9">
        <w:tc>
          <w:tcPr>
            <w:tcW w:w="2700" w:type="dxa"/>
          </w:tcPr>
          <w:p w14:paraId="243E106B" w14:textId="23296D24" w:rsidR="00BF27E9" w:rsidRDefault="00BF27E9" w:rsidP="00BF27E9">
            <w:pPr>
              <w:rPr>
                <w:rFonts w:ascii="Times New Roman" w:hAnsi="Times New Roman" w:cs="Times New Roman"/>
                <w:sz w:val="24"/>
                <w:szCs w:val="24"/>
              </w:rPr>
            </w:pPr>
            <w:r>
              <w:rPr>
                <w:rFonts w:ascii="Times New Roman" w:hAnsi="Times New Roman" w:cs="Times New Roman"/>
                <w:sz w:val="24"/>
                <w:szCs w:val="24"/>
              </w:rPr>
              <w:t>4</w:t>
            </w:r>
          </w:p>
        </w:tc>
        <w:tc>
          <w:tcPr>
            <w:tcW w:w="1890" w:type="dxa"/>
          </w:tcPr>
          <w:p w14:paraId="7C08AE23" w14:textId="4906C1F7" w:rsidR="00BF27E9" w:rsidRPr="00BF27E9" w:rsidRDefault="00BF27E9" w:rsidP="00BF27E9">
            <w:pPr>
              <w:rPr>
                <w:rFonts w:ascii="Times New Roman" w:hAnsi="Times New Roman" w:cs="Times New Roman"/>
                <w:sz w:val="24"/>
                <w:szCs w:val="24"/>
              </w:rPr>
            </w:pPr>
            <w:r w:rsidRPr="00BF27E9">
              <w:rPr>
                <w:rFonts w:ascii="Times New Roman" w:hAnsi="Times New Roman" w:cs="Times New Roman"/>
                <w:sz w:val="24"/>
                <w:szCs w:val="24"/>
              </w:rPr>
              <w:t xml:space="preserve"> 5</w:t>
            </w:r>
            <w:r>
              <w:rPr>
                <w:rFonts w:ascii="Times New Roman" w:hAnsi="Times New Roman" w:cs="Times New Roman"/>
                <w:sz w:val="24"/>
                <w:szCs w:val="24"/>
              </w:rPr>
              <w:t>,</w:t>
            </w:r>
            <w:r w:rsidRPr="00BF27E9">
              <w:rPr>
                <w:rFonts w:ascii="Times New Roman" w:hAnsi="Times New Roman" w:cs="Times New Roman"/>
                <w:sz w:val="24"/>
                <w:szCs w:val="24"/>
              </w:rPr>
              <w:t>267</w:t>
            </w:r>
          </w:p>
        </w:tc>
      </w:tr>
      <w:tr w:rsidR="00BF27E9" w14:paraId="384B484B" w14:textId="77777777" w:rsidTr="00BF27E9">
        <w:tc>
          <w:tcPr>
            <w:tcW w:w="2700" w:type="dxa"/>
          </w:tcPr>
          <w:p w14:paraId="5534441D" w14:textId="74DD3F31" w:rsidR="00BF27E9" w:rsidRDefault="00BF27E9" w:rsidP="00BF27E9">
            <w:pPr>
              <w:rPr>
                <w:rFonts w:ascii="Times New Roman" w:hAnsi="Times New Roman" w:cs="Times New Roman"/>
                <w:sz w:val="24"/>
                <w:szCs w:val="24"/>
              </w:rPr>
            </w:pPr>
            <w:r>
              <w:rPr>
                <w:rFonts w:ascii="Times New Roman" w:hAnsi="Times New Roman" w:cs="Times New Roman"/>
                <w:sz w:val="24"/>
                <w:szCs w:val="24"/>
              </w:rPr>
              <w:t>5</w:t>
            </w:r>
          </w:p>
        </w:tc>
        <w:tc>
          <w:tcPr>
            <w:tcW w:w="1890" w:type="dxa"/>
          </w:tcPr>
          <w:p w14:paraId="5125F595" w14:textId="234BFCBF" w:rsidR="00BF27E9" w:rsidRPr="00BF27E9" w:rsidRDefault="00BF27E9" w:rsidP="00BF27E9">
            <w:pPr>
              <w:rPr>
                <w:rFonts w:ascii="Times New Roman" w:hAnsi="Times New Roman" w:cs="Times New Roman"/>
                <w:sz w:val="24"/>
                <w:szCs w:val="24"/>
              </w:rPr>
            </w:pPr>
            <w:r w:rsidRPr="00BF27E9">
              <w:rPr>
                <w:rFonts w:ascii="Times New Roman" w:hAnsi="Times New Roman" w:cs="Times New Roman"/>
                <w:sz w:val="24"/>
                <w:szCs w:val="24"/>
              </w:rPr>
              <w:t xml:space="preserve"> 2</w:t>
            </w:r>
            <w:r>
              <w:rPr>
                <w:rFonts w:ascii="Times New Roman" w:hAnsi="Times New Roman" w:cs="Times New Roman"/>
                <w:sz w:val="24"/>
                <w:szCs w:val="24"/>
              </w:rPr>
              <w:t>,</w:t>
            </w:r>
            <w:r w:rsidRPr="00BF27E9">
              <w:rPr>
                <w:rFonts w:ascii="Times New Roman" w:hAnsi="Times New Roman" w:cs="Times New Roman"/>
                <w:sz w:val="24"/>
                <w:szCs w:val="24"/>
              </w:rPr>
              <w:t xml:space="preserve">151 </w:t>
            </w:r>
          </w:p>
        </w:tc>
      </w:tr>
      <w:tr w:rsidR="007E473F" w14:paraId="6829C458" w14:textId="77777777" w:rsidTr="00BF27E9">
        <w:tc>
          <w:tcPr>
            <w:tcW w:w="2700" w:type="dxa"/>
          </w:tcPr>
          <w:p w14:paraId="65A627B1" w14:textId="255E6260" w:rsidR="007E473F" w:rsidRDefault="007E473F" w:rsidP="00BF27E9">
            <w:pPr>
              <w:rPr>
                <w:rFonts w:ascii="Times New Roman" w:hAnsi="Times New Roman" w:cs="Times New Roman"/>
                <w:sz w:val="24"/>
                <w:szCs w:val="24"/>
              </w:rPr>
            </w:pPr>
            <w:r>
              <w:rPr>
                <w:rFonts w:ascii="Times New Roman" w:hAnsi="Times New Roman" w:cs="Times New Roman"/>
                <w:sz w:val="24"/>
                <w:szCs w:val="24"/>
              </w:rPr>
              <w:t>6</w:t>
            </w:r>
          </w:p>
        </w:tc>
        <w:tc>
          <w:tcPr>
            <w:tcW w:w="1890" w:type="dxa"/>
          </w:tcPr>
          <w:p w14:paraId="324DA7C3" w14:textId="56F832C0" w:rsidR="007E473F" w:rsidRPr="00BF27E9" w:rsidRDefault="007E473F" w:rsidP="00BF27E9">
            <w:pPr>
              <w:rPr>
                <w:rFonts w:ascii="Times New Roman" w:hAnsi="Times New Roman" w:cs="Times New Roman"/>
                <w:sz w:val="24"/>
                <w:szCs w:val="24"/>
              </w:rPr>
            </w:pPr>
            <w:r>
              <w:rPr>
                <w:rFonts w:ascii="Times New Roman" w:hAnsi="Times New Roman" w:cs="Times New Roman"/>
                <w:sz w:val="24"/>
                <w:szCs w:val="24"/>
              </w:rPr>
              <w:t xml:space="preserve">    750</w:t>
            </w:r>
          </w:p>
        </w:tc>
      </w:tr>
    </w:tbl>
    <w:p w14:paraId="06D652FB" w14:textId="0744DD00" w:rsidR="00BF27E9" w:rsidRPr="00BF27E9" w:rsidRDefault="00BF27E9" w:rsidP="00BF27E9">
      <w:pPr>
        <w:rPr>
          <w:rFonts w:ascii="Times New Roman" w:hAnsi="Times New Roman" w:cs="Times New Roman"/>
          <w:sz w:val="24"/>
          <w:szCs w:val="24"/>
        </w:rPr>
      </w:pPr>
      <w:r w:rsidRPr="00BF27E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Patients who were diagnosed with </w:t>
      </w:r>
      <w:r w:rsidR="00A91EB7">
        <w:rPr>
          <w:rFonts w:ascii="Times New Roman" w:hAnsi="Times New Roman" w:cs="Times New Roman"/>
          <w:sz w:val="24"/>
          <w:szCs w:val="24"/>
        </w:rPr>
        <w:t xml:space="preserve">a </w:t>
      </w:r>
      <w:r w:rsidR="00A91EB7" w:rsidRPr="0064649B">
        <w:rPr>
          <w:rFonts w:ascii="Times New Roman" w:hAnsi="Times New Roman" w:cs="Times New Roman"/>
          <w:sz w:val="24"/>
          <w:szCs w:val="24"/>
        </w:rPr>
        <w:t xml:space="preserve">second primary cancer </w:t>
      </w:r>
      <w:r w:rsidR="00A91EB7">
        <w:rPr>
          <w:rFonts w:ascii="Times New Roman" w:hAnsi="Times New Roman" w:cs="Times New Roman"/>
          <w:sz w:val="24"/>
          <w:szCs w:val="24"/>
        </w:rPr>
        <w:t>were censored at the time of second cancer diagnosis and removed from the risk set.</w:t>
      </w:r>
    </w:p>
    <w:p w14:paraId="492ACDE9" w14:textId="7407230B" w:rsidR="00A91EB7" w:rsidRDefault="00A91EB7">
      <w:pPr>
        <w:rPr>
          <w:rFonts w:ascii="Times New Roman" w:hAnsi="Times New Roman" w:cs="Times New Roman"/>
          <w:sz w:val="24"/>
          <w:szCs w:val="24"/>
        </w:rPr>
      </w:pPr>
    </w:p>
    <w:p w14:paraId="7E9D83EC" w14:textId="3BCB9663" w:rsidR="00BF27E9" w:rsidRDefault="00BF27E9">
      <w:pPr>
        <w:rPr>
          <w:rFonts w:ascii="Times New Roman" w:hAnsi="Times New Roman" w:cs="Times New Roman"/>
          <w:sz w:val="24"/>
          <w:szCs w:val="24"/>
        </w:rPr>
      </w:pPr>
    </w:p>
    <w:p w14:paraId="5BBA1147" w14:textId="77777777" w:rsidR="00BF27E9" w:rsidRDefault="00BF27E9" w:rsidP="0072312E">
      <w:pPr>
        <w:rPr>
          <w:rFonts w:ascii="Times New Roman" w:hAnsi="Times New Roman" w:cs="Times New Roman"/>
          <w:sz w:val="24"/>
          <w:szCs w:val="24"/>
        </w:rPr>
      </w:pPr>
    </w:p>
    <w:p w14:paraId="4A1B8E7C" w14:textId="77777777" w:rsidR="00A91EB7" w:rsidRDefault="00A91EB7">
      <w:pPr>
        <w:rPr>
          <w:rFonts w:ascii="Times New Roman" w:hAnsi="Times New Roman" w:cs="Times New Roman"/>
          <w:sz w:val="24"/>
          <w:szCs w:val="24"/>
        </w:rPr>
      </w:pPr>
      <w:r>
        <w:rPr>
          <w:rFonts w:ascii="Times New Roman" w:hAnsi="Times New Roman" w:cs="Times New Roman"/>
          <w:sz w:val="24"/>
          <w:szCs w:val="24"/>
        </w:rPr>
        <w:br w:type="page"/>
      </w:r>
    </w:p>
    <w:p w14:paraId="0C0AFB2B" w14:textId="1C8E05CC" w:rsidR="0072312E" w:rsidRDefault="0072312E" w:rsidP="0072312E">
      <w:pPr>
        <w:rPr>
          <w:rFonts w:ascii="Times New Roman" w:hAnsi="Times New Roman" w:cs="Times New Roman"/>
          <w:sz w:val="24"/>
          <w:szCs w:val="24"/>
        </w:rPr>
      </w:pPr>
      <w:r w:rsidRPr="00CE3235">
        <w:rPr>
          <w:rFonts w:ascii="Times New Roman" w:hAnsi="Times New Roman" w:cs="Times New Roman"/>
          <w:sz w:val="24"/>
          <w:szCs w:val="24"/>
        </w:rPr>
        <w:lastRenderedPageBreak/>
        <w:t xml:space="preserve">Supplementary Table </w:t>
      </w:r>
      <w:r w:rsidR="00A91EB7">
        <w:rPr>
          <w:rFonts w:ascii="Times New Roman" w:hAnsi="Times New Roman" w:cs="Times New Roman"/>
          <w:sz w:val="24"/>
          <w:szCs w:val="24"/>
        </w:rPr>
        <w:t>5</w:t>
      </w:r>
      <w:r w:rsidRPr="00CE3235">
        <w:rPr>
          <w:rFonts w:ascii="Times New Roman" w:hAnsi="Times New Roman" w:cs="Times New Roman"/>
          <w:sz w:val="24"/>
          <w:szCs w:val="24"/>
        </w:rPr>
        <w:t xml:space="preserve">.  </w:t>
      </w:r>
      <w:r>
        <w:rPr>
          <w:rFonts w:ascii="Times New Roman" w:hAnsi="Times New Roman" w:cs="Times New Roman"/>
          <w:sz w:val="24"/>
          <w:szCs w:val="24"/>
        </w:rPr>
        <w:t xml:space="preserve">Cause-specific hazard ratios and 95% confidence intervals for the multivariable Cox model stratified by cancer site </w:t>
      </w:r>
      <w:r w:rsidRPr="00EA62EC">
        <w:rPr>
          <w:rFonts w:ascii="Times New Roman" w:hAnsi="Times New Roman" w:cs="Times New Roman"/>
          <w:sz w:val="24"/>
          <w:szCs w:val="24"/>
        </w:rPr>
        <w:t xml:space="preserve">among </w:t>
      </w:r>
      <w:r w:rsidR="00641759">
        <w:rPr>
          <w:rFonts w:ascii="Times New Roman" w:hAnsi="Times New Roman" w:cs="Times New Roman"/>
          <w:sz w:val="24"/>
          <w:szCs w:val="24"/>
        </w:rPr>
        <w:t xml:space="preserve">patients with obesity diagnosed with </w:t>
      </w:r>
      <w:r w:rsidRPr="00EA62EC">
        <w:rPr>
          <w:rFonts w:ascii="Times New Roman" w:hAnsi="Times New Roman" w:cs="Times New Roman"/>
          <w:sz w:val="24"/>
          <w:szCs w:val="24"/>
        </w:rPr>
        <w:t xml:space="preserve">breast cancer </w:t>
      </w:r>
      <w:r w:rsidR="00641759">
        <w:rPr>
          <w:rFonts w:ascii="Times New Roman" w:hAnsi="Times New Roman" w:cs="Times New Roman"/>
          <w:sz w:val="24"/>
          <w:szCs w:val="24"/>
        </w:rPr>
        <w:t>or</w:t>
      </w:r>
      <w:r w:rsidRPr="00EA62EC">
        <w:rPr>
          <w:rFonts w:ascii="Times New Roman" w:hAnsi="Times New Roman" w:cs="Times New Roman"/>
          <w:sz w:val="24"/>
          <w:szCs w:val="24"/>
        </w:rPr>
        <w:t xml:space="preserve"> endometrial cancer between 2011 and 2014</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14:paraId="1C52657C" w14:textId="77777777" w:rsidR="0072312E" w:rsidRDefault="0072312E" w:rsidP="0072312E">
      <w:pPr>
        <w:rPr>
          <w:rFonts w:ascii="Times New Roman" w:hAnsi="Times New Roman" w:cs="Times New Roman"/>
          <w:sz w:val="24"/>
          <w:szCs w:val="24"/>
        </w:rPr>
      </w:pPr>
    </w:p>
    <w:tbl>
      <w:tblPr>
        <w:tblStyle w:val="TableGrid"/>
        <w:tblW w:w="9150" w:type="dxa"/>
        <w:tblInd w:w="12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2790"/>
        <w:gridCol w:w="1137"/>
        <w:gridCol w:w="2013"/>
      </w:tblGrid>
      <w:tr w:rsidR="0072312E" w:rsidRPr="009D3C73" w14:paraId="2A00CE72" w14:textId="77777777" w:rsidTr="00DC7D2D">
        <w:trPr>
          <w:trHeight w:val="413"/>
        </w:trPr>
        <w:tc>
          <w:tcPr>
            <w:tcW w:w="3210" w:type="dxa"/>
            <w:tcBorders>
              <w:top w:val="single" w:sz="4" w:space="0" w:color="auto"/>
              <w:bottom w:val="single" w:sz="4" w:space="0" w:color="auto"/>
            </w:tcBorders>
            <w:vAlign w:val="bottom"/>
          </w:tcPr>
          <w:p w14:paraId="200BF6C1" w14:textId="77777777" w:rsidR="0072312E" w:rsidRPr="009D3C73" w:rsidRDefault="0072312E" w:rsidP="00BD14AE">
            <w:pPr>
              <w:rPr>
                <w:rFonts w:ascii="Times New Roman" w:hAnsi="Times New Roman" w:cs="Times New Roman"/>
              </w:rPr>
            </w:pPr>
            <w:bookmarkStart w:id="4" w:name="_Hlk40055251"/>
          </w:p>
        </w:tc>
        <w:tc>
          <w:tcPr>
            <w:tcW w:w="2790" w:type="dxa"/>
            <w:tcBorders>
              <w:top w:val="single" w:sz="4" w:space="0" w:color="auto"/>
              <w:bottom w:val="single" w:sz="4" w:space="0" w:color="auto"/>
            </w:tcBorders>
            <w:vAlign w:val="bottom"/>
          </w:tcPr>
          <w:p w14:paraId="06060024" w14:textId="77777777" w:rsidR="0072312E" w:rsidRPr="009D3C73" w:rsidRDefault="0072312E" w:rsidP="00BD14AE">
            <w:pPr>
              <w:ind w:left="315" w:hanging="315"/>
              <w:rPr>
                <w:rFonts w:ascii="Times New Roman" w:hAnsi="Times New Roman" w:cs="Times New Roman"/>
              </w:rPr>
            </w:pPr>
          </w:p>
        </w:tc>
        <w:tc>
          <w:tcPr>
            <w:tcW w:w="1137" w:type="dxa"/>
            <w:tcBorders>
              <w:top w:val="single" w:sz="4" w:space="0" w:color="auto"/>
              <w:bottom w:val="single" w:sz="4" w:space="0" w:color="auto"/>
            </w:tcBorders>
            <w:vAlign w:val="bottom"/>
          </w:tcPr>
          <w:p w14:paraId="2F401722" w14:textId="77777777"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 xml:space="preserve">HR </w:t>
            </w:r>
          </w:p>
        </w:tc>
        <w:tc>
          <w:tcPr>
            <w:tcW w:w="2013" w:type="dxa"/>
            <w:tcBorders>
              <w:top w:val="single" w:sz="4" w:space="0" w:color="auto"/>
              <w:bottom w:val="single" w:sz="4" w:space="0" w:color="auto"/>
            </w:tcBorders>
            <w:vAlign w:val="bottom"/>
          </w:tcPr>
          <w:p w14:paraId="48C433B7" w14:textId="77777777"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(95% CI)</w:t>
            </w:r>
          </w:p>
        </w:tc>
      </w:tr>
      <w:tr w:rsidR="0072312E" w:rsidRPr="009D3C73" w14:paraId="749C2D83" w14:textId="77777777" w:rsidTr="00DC7D2D">
        <w:trPr>
          <w:trHeight w:val="242"/>
        </w:trPr>
        <w:tc>
          <w:tcPr>
            <w:tcW w:w="3210" w:type="dxa"/>
            <w:tcBorders>
              <w:top w:val="single" w:sz="4" w:space="0" w:color="auto"/>
              <w:bottom w:val="nil"/>
            </w:tcBorders>
            <w:vAlign w:val="bottom"/>
          </w:tcPr>
          <w:p w14:paraId="7BFCB285" w14:textId="77777777" w:rsidR="0072312E" w:rsidRPr="009D3C73" w:rsidRDefault="0072312E" w:rsidP="00BD14AE">
            <w:pPr>
              <w:ind w:firstLine="165"/>
              <w:rPr>
                <w:rFonts w:ascii="Times New Roman" w:hAnsi="Times New Roman" w:cs="Times New Roman"/>
              </w:rPr>
            </w:pPr>
            <w:r w:rsidRPr="009D3C73">
              <w:rPr>
                <w:rFonts w:ascii="Times New Roman" w:hAnsi="Times New Roman" w:cs="Times New Roman"/>
              </w:rPr>
              <w:t>Bariatric surgery</w:t>
            </w:r>
          </w:p>
        </w:tc>
        <w:tc>
          <w:tcPr>
            <w:tcW w:w="2790" w:type="dxa"/>
            <w:tcBorders>
              <w:top w:val="single" w:sz="4" w:space="0" w:color="auto"/>
              <w:bottom w:val="nil"/>
            </w:tcBorders>
            <w:vAlign w:val="bottom"/>
          </w:tcPr>
          <w:p w14:paraId="2859809E" w14:textId="77777777" w:rsidR="0072312E" w:rsidRPr="009D3C73" w:rsidRDefault="0072312E" w:rsidP="00BD14AE">
            <w:pPr>
              <w:ind w:left="315" w:hanging="315"/>
              <w:rPr>
                <w:rFonts w:ascii="Times New Roman" w:hAnsi="Times New Roman" w:cs="Times New Roman"/>
              </w:rPr>
            </w:pPr>
          </w:p>
        </w:tc>
        <w:tc>
          <w:tcPr>
            <w:tcW w:w="1137" w:type="dxa"/>
            <w:tcBorders>
              <w:top w:val="single" w:sz="4" w:space="0" w:color="auto"/>
              <w:bottom w:val="nil"/>
            </w:tcBorders>
            <w:vAlign w:val="bottom"/>
          </w:tcPr>
          <w:p w14:paraId="0CA8013F" w14:textId="77777777" w:rsidR="0072312E" w:rsidRPr="009D3C73" w:rsidRDefault="0072312E" w:rsidP="00BD14AE">
            <w:pPr>
              <w:ind w:firstLine="255"/>
              <w:rPr>
                <w:rFonts w:ascii="Times New Roman" w:hAnsi="Times New Roman" w:cs="Times New Roman"/>
              </w:rPr>
            </w:pPr>
          </w:p>
        </w:tc>
        <w:tc>
          <w:tcPr>
            <w:tcW w:w="2013" w:type="dxa"/>
            <w:tcBorders>
              <w:top w:val="single" w:sz="4" w:space="0" w:color="auto"/>
              <w:bottom w:val="nil"/>
            </w:tcBorders>
            <w:vAlign w:val="bottom"/>
          </w:tcPr>
          <w:p w14:paraId="24448B2E" w14:textId="77777777" w:rsidR="0072312E" w:rsidRPr="009D3C73" w:rsidRDefault="0072312E" w:rsidP="00BD14AE">
            <w:pPr>
              <w:ind w:firstLine="255"/>
              <w:rPr>
                <w:rFonts w:ascii="Times New Roman" w:hAnsi="Times New Roman" w:cs="Times New Roman"/>
              </w:rPr>
            </w:pPr>
          </w:p>
        </w:tc>
      </w:tr>
      <w:tr w:rsidR="0072312E" w:rsidRPr="009D3C73" w14:paraId="2C8E8E90" w14:textId="77777777" w:rsidTr="00DC7D2D">
        <w:trPr>
          <w:trHeight w:val="270"/>
        </w:trPr>
        <w:tc>
          <w:tcPr>
            <w:tcW w:w="3210" w:type="dxa"/>
            <w:tcBorders>
              <w:top w:val="nil"/>
              <w:bottom w:val="nil"/>
            </w:tcBorders>
            <w:vAlign w:val="bottom"/>
          </w:tcPr>
          <w:p w14:paraId="268AF792" w14:textId="77777777" w:rsidR="0072312E" w:rsidRPr="009D3C73" w:rsidRDefault="0072312E" w:rsidP="00BD14AE">
            <w:pPr>
              <w:ind w:firstLine="165"/>
              <w:rPr>
                <w:rFonts w:ascii="Times New Roman" w:hAnsi="Times New Roman" w:cs="Times New Roman"/>
              </w:rPr>
            </w:pPr>
            <w:r w:rsidRPr="009D3C73">
              <w:rPr>
                <w:rFonts w:ascii="Times New Roman" w:hAnsi="Times New Roman" w:cs="Times New Roman"/>
              </w:rPr>
              <w:t>(after cancer diagnosis)</w:t>
            </w:r>
          </w:p>
        </w:tc>
        <w:tc>
          <w:tcPr>
            <w:tcW w:w="2790" w:type="dxa"/>
            <w:tcBorders>
              <w:top w:val="nil"/>
              <w:bottom w:val="nil"/>
            </w:tcBorders>
            <w:vAlign w:val="bottom"/>
          </w:tcPr>
          <w:p w14:paraId="3C4874FB"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No</w:t>
            </w:r>
          </w:p>
        </w:tc>
        <w:tc>
          <w:tcPr>
            <w:tcW w:w="1137" w:type="dxa"/>
            <w:tcBorders>
              <w:top w:val="nil"/>
              <w:bottom w:val="nil"/>
            </w:tcBorders>
            <w:vAlign w:val="bottom"/>
          </w:tcPr>
          <w:p w14:paraId="42BC8BF6" w14:textId="77777777"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1 (ref)</w:t>
            </w:r>
          </w:p>
        </w:tc>
        <w:tc>
          <w:tcPr>
            <w:tcW w:w="2013" w:type="dxa"/>
            <w:tcBorders>
              <w:top w:val="nil"/>
              <w:bottom w:val="nil"/>
            </w:tcBorders>
            <w:vAlign w:val="bottom"/>
          </w:tcPr>
          <w:p w14:paraId="565240D8" w14:textId="77777777" w:rsidR="0072312E" w:rsidRPr="009D3C73" w:rsidRDefault="0072312E" w:rsidP="00BD14AE">
            <w:pPr>
              <w:ind w:firstLine="255"/>
              <w:rPr>
                <w:rFonts w:ascii="Times New Roman" w:hAnsi="Times New Roman" w:cs="Times New Roman"/>
              </w:rPr>
            </w:pPr>
          </w:p>
        </w:tc>
      </w:tr>
      <w:tr w:rsidR="0072312E" w:rsidRPr="009D3C73" w14:paraId="6D7DCD22" w14:textId="77777777" w:rsidTr="00DC7D2D">
        <w:trPr>
          <w:trHeight w:val="270"/>
        </w:trPr>
        <w:tc>
          <w:tcPr>
            <w:tcW w:w="3210" w:type="dxa"/>
            <w:tcBorders>
              <w:top w:val="nil"/>
              <w:bottom w:val="nil"/>
            </w:tcBorders>
            <w:vAlign w:val="bottom"/>
          </w:tcPr>
          <w:p w14:paraId="73FFF9F5" w14:textId="77777777" w:rsidR="0072312E" w:rsidRPr="009D3C73" w:rsidRDefault="0072312E" w:rsidP="00BD14AE">
            <w:pPr>
              <w:ind w:firstLine="165"/>
              <w:rPr>
                <w:rFonts w:ascii="Times New Roman" w:hAnsi="Times New Roman" w:cs="Times New Roman"/>
              </w:rPr>
            </w:pPr>
          </w:p>
        </w:tc>
        <w:tc>
          <w:tcPr>
            <w:tcW w:w="2790" w:type="dxa"/>
            <w:tcBorders>
              <w:top w:val="nil"/>
              <w:bottom w:val="nil"/>
            </w:tcBorders>
            <w:vAlign w:val="bottom"/>
          </w:tcPr>
          <w:p w14:paraId="3E252F6E"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 xml:space="preserve">Yes </w:t>
            </w:r>
          </w:p>
        </w:tc>
        <w:tc>
          <w:tcPr>
            <w:tcW w:w="1137" w:type="dxa"/>
            <w:tcBorders>
              <w:top w:val="nil"/>
              <w:bottom w:val="nil"/>
            </w:tcBorders>
            <w:vAlign w:val="bottom"/>
          </w:tcPr>
          <w:p w14:paraId="33995984" w14:textId="3FE20068"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0.</w:t>
            </w:r>
            <w:r w:rsidR="000077B4">
              <w:rPr>
                <w:rFonts w:ascii="Times New Roman" w:hAnsi="Times New Roman" w:cs="Times New Roman"/>
              </w:rPr>
              <w:t>37</w:t>
            </w:r>
            <w:r w:rsidRPr="009D3C73">
              <w:rPr>
                <w:rFonts w:ascii="Times New Roman" w:hAnsi="Times New Roman" w:cs="Times New Roman"/>
              </w:rPr>
              <w:t xml:space="preserve"> </w:t>
            </w:r>
          </w:p>
        </w:tc>
        <w:tc>
          <w:tcPr>
            <w:tcW w:w="2013" w:type="dxa"/>
            <w:tcBorders>
              <w:top w:val="nil"/>
              <w:bottom w:val="nil"/>
            </w:tcBorders>
            <w:vAlign w:val="bottom"/>
          </w:tcPr>
          <w:p w14:paraId="1D0BEC88" w14:textId="5348095C"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(0.</w:t>
            </w:r>
            <w:r w:rsidR="000077B4">
              <w:rPr>
                <w:rFonts w:ascii="Times New Roman" w:hAnsi="Times New Roman" w:cs="Times New Roman"/>
              </w:rPr>
              <w:t>14</w:t>
            </w:r>
            <w:r w:rsidR="000F1133">
              <w:rPr>
                <w:rFonts w:ascii="Times New Roman" w:hAnsi="Times New Roman" w:cs="Times New Roman"/>
              </w:rPr>
              <w:t>-</w:t>
            </w:r>
            <w:r w:rsidR="000077B4">
              <w:rPr>
                <w:rFonts w:ascii="Times New Roman" w:hAnsi="Times New Roman" w:cs="Times New Roman"/>
              </w:rPr>
              <w:t>0.</w:t>
            </w:r>
            <w:proofErr w:type="gramStart"/>
            <w:r w:rsidR="000077B4">
              <w:rPr>
                <w:rFonts w:ascii="Times New Roman" w:hAnsi="Times New Roman" w:cs="Times New Roman"/>
              </w:rPr>
              <w:t>99</w:t>
            </w:r>
            <w:r w:rsidR="008410A2">
              <w:rPr>
                <w:rFonts w:ascii="Times New Roman" w:hAnsi="Times New Roman" w:cs="Times New Roman"/>
              </w:rPr>
              <w:t>)</w:t>
            </w:r>
            <w:r w:rsidRPr="009D3C73">
              <w:rPr>
                <w:rFonts w:ascii="Times New Roman" w:hAnsi="Times New Roman" w:cs="Times New Roman"/>
                <w:vertAlign w:val="superscript"/>
              </w:rPr>
              <w:t>*</w:t>
            </w:r>
            <w:proofErr w:type="gramEnd"/>
          </w:p>
        </w:tc>
      </w:tr>
      <w:tr w:rsidR="0072312E" w:rsidRPr="009D3C73" w14:paraId="57DF3CE8" w14:textId="77777777" w:rsidTr="00DC7D2D">
        <w:trPr>
          <w:trHeight w:val="270"/>
        </w:trPr>
        <w:tc>
          <w:tcPr>
            <w:tcW w:w="3210" w:type="dxa"/>
            <w:tcBorders>
              <w:top w:val="single" w:sz="4" w:space="0" w:color="auto"/>
              <w:bottom w:val="nil"/>
            </w:tcBorders>
            <w:vAlign w:val="bottom"/>
          </w:tcPr>
          <w:p w14:paraId="0E33863E" w14:textId="77777777" w:rsidR="0072312E" w:rsidRPr="009D3C73" w:rsidRDefault="0072312E" w:rsidP="00BD14AE">
            <w:pPr>
              <w:ind w:firstLine="165"/>
              <w:rPr>
                <w:rFonts w:ascii="Times New Roman" w:hAnsi="Times New Roman" w:cs="Times New Roman"/>
              </w:rPr>
            </w:pPr>
            <w:r w:rsidRPr="009D3C73">
              <w:rPr>
                <w:rFonts w:ascii="Times New Roman" w:hAnsi="Times New Roman" w:cs="Times New Roman"/>
              </w:rPr>
              <w:t>Stage</w:t>
            </w:r>
          </w:p>
        </w:tc>
        <w:tc>
          <w:tcPr>
            <w:tcW w:w="2790" w:type="dxa"/>
            <w:tcBorders>
              <w:top w:val="single" w:sz="4" w:space="0" w:color="auto"/>
              <w:bottom w:val="nil"/>
            </w:tcBorders>
            <w:vAlign w:val="bottom"/>
          </w:tcPr>
          <w:p w14:paraId="69B1B9C9"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Localized</w:t>
            </w:r>
          </w:p>
        </w:tc>
        <w:tc>
          <w:tcPr>
            <w:tcW w:w="1137" w:type="dxa"/>
            <w:tcBorders>
              <w:top w:val="single" w:sz="4" w:space="0" w:color="auto"/>
              <w:bottom w:val="nil"/>
            </w:tcBorders>
            <w:vAlign w:val="bottom"/>
          </w:tcPr>
          <w:p w14:paraId="623135E0" w14:textId="77777777"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1 (ref)</w:t>
            </w:r>
          </w:p>
        </w:tc>
        <w:tc>
          <w:tcPr>
            <w:tcW w:w="2013" w:type="dxa"/>
            <w:tcBorders>
              <w:top w:val="single" w:sz="4" w:space="0" w:color="auto"/>
              <w:bottom w:val="nil"/>
            </w:tcBorders>
            <w:vAlign w:val="bottom"/>
          </w:tcPr>
          <w:p w14:paraId="14ECB4C2" w14:textId="77777777" w:rsidR="0072312E" w:rsidRPr="009D3C73" w:rsidRDefault="0072312E" w:rsidP="00BD14AE">
            <w:pPr>
              <w:ind w:firstLine="255"/>
              <w:rPr>
                <w:rFonts w:ascii="Times New Roman" w:hAnsi="Times New Roman" w:cs="Times New Roman"/>
              </w:rPr>
            </w:pPr>
          </w:p>
        </w:tc>
      </w:tr>
      <w:tr w:rsidR="0072312E" w:rsidRPr="009D3C73" w14:paraId="1EAD1B3A" w14:textId="77777777" w:rsidTr="00DC7D2D">
        <w:trPr>
          <w:trHeight w:val="270"/>
        </w:trPr>
        <w:tc>
          <w:tcPr>
            <w:tcW w:w="3210" w:type="dxa"/>
            <w:tcBorders>
              <w:top w:val="nil"/>
              <w:bottom w:val="single" w:sz="4" w:space="0" w:color="auto"/>
            </w:tcBorders>
            <w:vAlign w:val="bottom"/>
          </w:tcPr>
          <w:p w14:paraId="2A308698" w14:textId="77777777" w:rsidR="0072312E" w:rsidRPr="009D3C73" w:rsidRDefault="0072312E" w:rsidP="00BD14AE">
            <w:pPr>
              <w:ind w:firstLine="165"/>
              <w:rPr>
                <w:rFonts w:ascii="Times New Roman" w:hAnsi="Times New Roman" w:cs="Times New Roman"/>
              </w:rPr>
            </w:pPr>
          </w:p>
        </w:tc>
        <w:tc>
          <w:tcPr>
            <w:tcW w:w="2790" w:type="dxa"/>
            <w:tcBorders>
              <w:top w:val="nil"/>
              <w:bottom w:val="single" w:sz="4" w:space="0" w:color="auto"/>
            </w:tcBorders>
            <w:vAlign w:val="bottom"/>
          </w:tcPr>
          <w:p w14:paraId="22A847CB"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Regional</w:t>
            </w:r>
          </w:p>
        </w:tc>
        <w:tc>
          <w:tcPr>
            <w:tcW w:w="1137" w:type="dxa"/>
            <w:tcBorders>
              <w:top w:val="nil"/>
              <w:bottom w:val="single" w:sz="4" w:space="0" w:color="auto"/>
            </w:tcBorders>
            <w:vAlign w:val="bottom"/>
          </w:tcPr>
          <w:p w14:paraId="2CD6F0AB" w14:textId="5A94F2EB" w:rsidR="0072312E" w:rsidRPr="009D3C73" w:rsidRDefault="0072312E" w:rsidP="00BD14AE">
            <w:pPr>
              <w:ind w:firstLine="255"/>
              <w:rPr>
                <w:rFonts w:ascii="Times New Roman" w:hAnsi="Times New Roman" w:cs="Times New Roman"/>
              </w:rPr>
            </w:pPr>
            <w:r w:rsidRPr="009D3C73">
              <w:rPr>
                <w:rFonts w:ascii="Times New Roman" w:eastAsia="Times New Roman" w:hAnsi="Times New Roman" w:cs="Times New Roman"/>
              </w:rPr>
              <w:t>3.</w:t>
            </w:r>
            <w:r w:rsidR="004613A4">
              <w:rPr>
                <w:rFonts w:ascii="Times New Roman" w:eastAsia="Times New Roman" w:hAnsi="Times New Roman" w:cs="Times New Roman"/>
              </w:rPr>
              <w:t>2</w:t>
            </w:r>
            <w:r w:rsidR="000077B4">
              <w:rPr>
                <w:rFonts w:ascii="Times New Roman" w:eastAsia="Times New Roman" w:hAnsi="Times New Roman" w:cs="Times New Roman"/>
              </w:rPr>
              <w:t>9</w:t>
            </w:r>
          </w:p>
        </w:tc>
        <w:tc>
          <w:tcPr>
            <w:tcW w:w="2013" w:type="dxa"/>
            <w:tcBorders>
              <w:top w:val="nil"/>
              <w:bottom w:val="single" w:sz="4" w:space="0" w:color="auto"/>
            </w:tcBorders>
            <w:vAlign w:val="bottom"/>
          </w:tcPr>
          <w:p w14:paraId="4CDB9342" w14:textId="6BA8FBB5"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(2.9</w:t>
            </w:r>
            <w:r w:rsidR="004613A4">
              <w:rPr>
                <w:rFonts w:ascii="Times New Roman" w:hAnsi="Times New Roman" w:cs="Times New Roman"/>
              </w:rPr>
              <w:t>3</w:t>
            </w:r>
            <w:r w:rsidR="000F1133">
              <w:rPr>
                <w:rFonts w:ascii="Times New Roman" w:hAnsi="Times New Roman" w:cs="Times New Roman"/>
              </w:rPr>
              <w:t>-</w:t>
            </w:r>
            <w:r w:rsidRPr="009D3C73">
              <w:rPr>
                <w:rFonts w:ascii="Times New Roman" w:hAnsi="Times New Roman" w:cs="Times New Roman"/>
              </w:rPr>
              <w:t>3.</w:t>
            </w:r>
            <w:proofErr w:type="gramStart"/>
            <w:r w:rsidRPr="009D3C73">
              <w:rPr>
                <w:rFonts w:ascii="Times New Roman" w:hAnsi="Times New Roman" w:cs="Times New Roman"/>
              </w:rPr>
              <w:t>6</w:t>
            </w:r>
            <w:r w:rsidR="004613A4">
              <w:rPr>
                <w:rFonts w:ascii="Times New Roman" w:hAnsi="Times New Roman" w:cs="Times New Roman"/>
              </w:rPr>
              <w:t>3</w:t>
            </w:r>
            <w:r w:rsidRPr="009D3C73">
              <w:rPr>
                <w:rFonts w:ascii="Times New Roman" w:hAnsi="Times New Roman" w:cs="Times New Roman"/>
              </w:rPr>
              <w:t>)</w:t>
            </w:r>
            <w:r w:rsidRPr="009D3C73">
              <w:rPr>
                <w:rFonts w:ascii="Times New Roman" w:hAnsi="Times New Roman" w:cs="Times New Roman"/>
                <w:vertAlign w:val="superscript"/>
              </w:rPr>
              <w:t>*</w:t>
            </w:r>
            <w:proofErr w:type="gramEnd"/>
          </w:p>
        </w:tc>
      </w:tr>
      <w:tr w:rsidR="0072312E" w:rsidRPr="009D3C73" w14:paraId="3CE37C5C" w14:textId="77777777" w:rsidTr="00DC7D2D">
        <w:trPr>
          <w:trHeight w:val="270"/>
        </w:trPr>
        <w:tc>
          <w:tcPr>
            <w:tcW w:w="3210" w:type="dxa"/>
            <w:tcBorders>
              <w:top w:val="single" w:sz="4" w:space="0" w:color="auto"/>
              <w:bottom w:val="nil"/>
            </w:tcBorders>
            <w:vAlign w:val="bottom"/>
          </w:tcPr>
          <w:p w14:paraId="71FA4826" w14:textId="77777777" w:rsidR="0072312E" w:rsidRPr="009D3C73" w:rsidRDefault="0072312E" w:rsidP="00BD14AE">
            <w:pPr>
              <w:ind w:firstLine="165"/>
              <w:rPr>
                <w:rFonts w:ascii="Times New Roman" w:hAnsi="Times New Roman" w:cs="Times New Roman"/>
              </w:rPr>
            </w:pPr>
            <w:r w:rsidRPr="009D3C73">
              <w:rPr>
                <w:rFonts w:ascii="Times New Roman" w:hAnsi="Times New Roman" w:cs="Times New Roman"/>
              </w:rPr>
              <w:t>Age</w:t>
            </w:r>
          </w:p>
        </w:tc>
        <w:tc>
          <w:tcPr>
            <w:tcW w:w="2790" w:type="dxa"/>
            <w:tcBorders>
              <w:top w:val="single" w:sz="4" w:space="0" w:color="auto"/>
              <w:bottom w:val="nil"/>
            </w:tcBorders>
            <w:vAlign w:val="bottom"/>
          </w:tcPr>
          <w:p w14:paraId="29AECFF8"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&lt;40</w:t>
            </w:r>
          </w:p>
        </w:tc>
        <w:tc>
          <w:tcPr>
            <w:tcW w:w="1137" w:type="dxa"/>
            <w:tcBorders>
              <w:top w:val="single" w:sz="4" w:space="0" w:color="auto"/>
              <w:bottom w:val="nil"/>
            </w:tcBorders>
            <w:vAlign w:val="bottom"/>
          </w:tcPr>
          <w:p w14:paraId="326D21CE" w14:textId="77777777"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1 (ref)</w:t>
            </w:r>
          </w:p>
        </w:tc>
        <w:tc>
          <w:tcPr>
            <w:tcW w:w="2013" w:type="dxa"/>
            <w:tcBorders>
              <w:top w:val="single" w:sz="4" w:space="0" w:color="auto"/>
              <w:bottom w:val="nil"/>
            </w:tcBorders>
            <w:vAlign w:val="bottom"/>
          </w:tcPr>
          <w:p w14:paraId="1FB6A4F8" w14:textId="77777777" w:rsidR="0072312E" w:rsidRPr="009D3C73" w:rsidRDefault="0072312E" w:rsidP="00BD14AE">
            <w:pPr>
              <w:ind w:firstLine="255"/>
              <w:rPr>
                <w:rFonts w:ascii="Times New Roman" w:hAnsi="Times New Roman" w:cs="Times New Roman"/>
              </w:rPr>
            </w:pPr>
          </w:p>
        </w:tc>
      </w:tr>
      <w:tr w:rsidR="0072312E" w:rsidRPr="009D3C73" w14:paraId="2E5B5D97" w14:textId="77777777" w:rsidTr="00DC7D2D">
        <w:trPr>
          <w:trHeight w:val="270"/>
        </w:trPr>
        <w:tc>
          <w:tcPr>
            <w:tcW w:w="3210" w:type="dxa"/>
            <w:tcBorders>
              <w:top w:val="nil"/>
              <w:bottom w:val="nil"/>
            </w:tcBorders>
            <w:vAlign w:val="bottom"/>
          </w:tcPr>
          <w:p w14:paraId="7E26AD16" w14:textId="77777777" w:rsidR="0072312E" w:rsidRPr="009D3C73" w:rsidRDefault="0072312E" w:rsidP="00BD14AE">
            <w:pPr>
              <w:ind w:firstLine="165"/>
              <w:rPr>
                <w:rFonts w:ascii="Times New Roman" w:hAnsi="Times New Roman" w:cs="Times New Roman"/>
              </w:rPr>
            </w:pPr>
          </w:p>
        </w:tc>
        <w:tc>
          <w:tcPr>
            <w:tcW w:w="2790" w:type="dxa"/>
            <w:tcBorders>
              <w:top w:val="nil"/>
              <w:bottom w:val="nil"/>
            </w:tcBorders>
            <w:vAlign w:val="bottom"/>
          </w:tcPr>
          <w:p w14:paraId="2CCB12C3"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40-49</w:t>
            </w:r>
          </w:p>
        </w:tc>
        <w:tc>
          <w:tcPr>
            <w:tcW w:w="1137" w:type="dxa"/>
            <w:tcBorders>
              <w:top w:val="nil"/>
              <w:bottom w:val="nil"/>
            </w:tcBorders>
            <w:vAlign w:val="bottom"/>
          </w:tcPr>
          <w:p w14:paraId="059BA0BB" w14:textId="3B2296B0" w:rsidR="0072312E" w:rsidRPr="009D3C73" w:rsidRDefault="0072312E" w:rsidP="00BD14AE">
            <w:pPr>
              <w:ind w:firstLine="255"/>
              <w:rPr>
                <w:rFonts w:ascii="Times New Roman" w:hAnsi="Times New Roman" w:cs="Times New Roman"/>
              </w:rPr>
            </w:pPr>
            <w:r w:rsidRPr="009D3C73">
              <w:rPr>
                <w:rFonts w:ascii="Times New Roman" w:eastAsia="Times New Roman" w:hAnsi="Times New Roman" w:cs="Times New Roman"/>
              </w:rPr>
              <w:t>0.</w:t>
            </w:r>
            <w:r w:rsidR="000077B4">
              <w:rPr>
                <w:rFonts w:ascii="Times New Roman" w:eastAsia="Times New Roman" w:hAnsi="Times New Roman" w:cs="Times New Roman"/>
              </w:rPr>
              <w:t>82</w:t>
            </w:r>
          </w:p>
        </w:tc>
        <w:tc>
          <w:tcPr>
            <w:tcW w:w="2013" w:type="dxa"/>
            <w:tcBorders>
              <w:top w:val="nil"/>
              <w:bottom w:val="nil"/>
            </w:tcBorders>
            <w:vAlign w:val="bottom"/>
          </w:tcPr>
          <w:p w14:paraId="3E71C9E6" w14:textId="7AF64333"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(0</w:t>
            </w:r>
            <w:r w:rsidR="000077B4">
              <w:rPr>
                <w:rFonts w:ascii="Times New Roman" w:hAnsi="Times New Roman" w:cs="Times New Roman"/>
              </w:rPr>
              <w:t>.59</w:t>
            </w:r>
            <w:r w:rsidR="000F1133">
              <w:rPr>
                <w:rFonts w:ascii="Times New Roman" w:hAnsi="Times New Roman" w:cs="Times New Roman"/>
              </w:rPr>
              <w:t>-</w:t>
            </w:r>
            <w:r w:rsidRPr="009D3C73">
              <w:rPr>
                <w:rFonts w:ascii="Times New Roman" w:hAnsi="Times New Roman" w:cs="Times New Roman"/>
              </w:rPr>
              <w:t>1.1</w:t>
            </w:r>
            <w:r w:rsidR="000077B4">
              <w:rPr>
                <w:rFonts w:ascii="Times New Roman" w:hAnsi="Times New Roman" w:cs="Times New Roman"/>
              </w:rPr>
              <w:t>2</w:t>
            </w:r>
            <w:r w:rsidRPr="009D3C73">
              <w:rPr>
                <w:rFonts w:ascii="Times New Roman" w:hAnsi="Times New Roman" w:cs="Times New Roman"/>
              </w:rPr>
              <w:t>)</w:t>
            </w:r>
          </w:p>
        </w:tc>
      </w:tr>
      <w:tr w:rsidR="0072312E" w:rsidRPr="009D3C73" w14:paraId="62D18BB1" w14:textId="77777777" w:rsidTr="00DC7D2D">
        <w:trPr>
          <w:trHeight w:val="270"/>
        </w:trPr>
        <w:tc>
          <w:tcPr>
            <w:tcW w:w="3210" w:type="dxa"/>
            <w:tcBorders>
              <w:top w:val="nil"/>
              <w:bottom w:val="nil"/>
            </w:tcBorders>
            <w:vAlign w:val="bottom"/>
          </w:tcPr>
          <w:p w14:paraId="022225F4" w14:textId="77777777" w:rsidR="0072312E" w:rsidRPr="009D3C73" w:rsidRDefault="0072312E" w:rsidP="00BD14AE">
            <w:pPr>
              <w:ind w:firstLine="165"/>
              <w:rPr>
                <w:rFonts w:ascii="Times New Roman" w:hAnsi="Times New Roman" w:cs="Times New Roman"/>
              </w:rPr>
            </w:pPr>
          </w:p>
        </w:tc>
        <w:tc>
          <w:tcPr>
            <w:tcW w:w="2790" w:type="dxa"/>
            <w:tcBorders>
              <w:top w:val="nil"/>
              <w:bottom w:val="nil"/>
            </w:tcBorders>
            <w:vAlign w:val="bottom"/>
          </w:tcPr>
          <w:p w14:paraId="7316A8AD"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50-59</w:t>
            </w:r>
          </w:p>
        </w:tc>
        <w:tc>
          <w:tcPr>
            <w:tcW w:w="1137" w:type="dxa"/>
            <w:tcBorders>
              <w:top w:val="nil"/>
              <w:bottom w:val="nil"/>
            </w:tcBorders>
            <w:vAlign w:val="bottom"/>
          </w:tcPr>
          <w:p w14:paraId="4751E70A" w14:textId="2AD789B3" w:rsidR="0072312E" w:rsidRPr="009D3C73" w:rsidRDefault="0072312E" w:rsidP="00BD14AE">
            <w:pPr>
              <w:ind w:firstLine="255"/>
              <w:rPr>
                <w:rFonts w:ascii="Times New Roman" w:hAnsi="Times New Roman" w:cs="Times New Roman"/>
              </w:rPr>
            </w:pPr>
            <w:r w:rsidRPr="009D3C73">
              <w:rPr>
                <w:rFonts w:ascii="Times New Roman" w:eastAsia="Times New Roman" w:hAnsi="Times New Roman" w:cs="Times New Roman"/>
              </w:rPr>
              <w:t>0.9</w:t>
            </w:r>
            <w:r w:rsidR="000077B4">
              <w:rPr>
                <w:rFonts w:ascii="Times New Roman" w:eastAsia="Times New Roman" w:hAnsi="Times New Roman" w:cs="Times New Roman"/>
              </w:rPr>
              <w:t>0</w:t>
            </w:r>
          </w:p>
        </w:tc>
        <w:tc>
          <w:tcPr>
            <w:tcW w:w="2013" w:type="dxa"/>
            <w:tcBorders>
              <w:top w:val="nil"/>
              <w:bottom w:val="nil"/>
            </w:tcBorders>
            <w:vAlign w:val="bottom"/>
          </w:tcPr>
          <w:p w14:paraId="2C1954A8" w14:textId="585F3770"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(0.6</w:t>
            </w:r>
            <w:r w:rsidR="000077B4">
              <w:rPr>
                <w:rFonts w:ascii="Times New Roman" w:hAnsi="Times New Roman" w:cs="Times New Roman"/>
              </w:rPr>
              <w:t>7</w:t>
            </w:r>
            <w:r w:rsidR="000F1133">
              <w:rPr>
                <w:rFonts w:ascii="Times New Roman" w:hAnsi="Times New Roman" w:cs="Times New Roman"/>
              </w:rPr>
              <w:t>-</w:t>
            </w:r>
            <w:r w:rsidRPr="009D3C73">
              <w:rPr>
                <w:rFonts w:ascii="Times New Roman" w:hAnsi="Times New Roman" w:cs="Times New Roman"/>
              </w:rPr>
              <w:t>1.2</w:t>
            </w:r>
            <w:r w:rsidR="000077B4">
              <w:rPr>
                <w:rFonts w:ascii="Times New Roman" w:hAnsi="Times New Roman" w:cs="Times New Roman"/>
              </w:rPr>
              <w:t>1</w:t>
            </w:r>
            <w:r w:rsidRPr="009D3C73">
              <w:rPr>
                <w:rFonts w:ascii="Times New Roman" w:hAnsi="Times New Roman" w:cs="Times New Roman"/>
              </w:rPr>
              <w:t>)</w:t>
            </w:r>
          </w:p>
        </w:tc>
      </w:tr>
      <w:tr w:rsidR="0072312E" w:rsidRPr="009D3C73" w14:paraId="5A4C296C" w14:textId="77777777" w:rsidTr="00DC7D2D">
        <w:trPr>
          <w:trHeight w:val="270"/>
        </w:trPr>
        <w:tc>
          <w:tcPr>
            <w:tcW w:w="3210" w:type="dxa"/>
            <w:tcBorders>
              <w:top w:val="nil"/>
              <w:bottom w:val="nil"/>
            </w:tcBorders>
            <w:vAlign w:val="bottom"/>
          </w:tcPr>
          <w:p w14:paraId="1BE8FD43" w14:textId="77777777" w:rsidR="0072312E" w:rsidRPr="009D3C73" w:rsidRDefault="0072312E" w:rsidP="00BD14AE">
            <w:pPr>
              <w:ind w:firstLine="165"/>
              <w:rPr>
                <w:rFonts w:ascii="Times New Roman" w:hAnsi="Times New Roman" w:cs="Times New Roman"/>
              </w:rPr>
            </w:pPr>
          </w:p>
        </w:tc>
        <w:tc>
          <w:tcPr>
            <w:tcW w:w="2790" w:type="dxa"/>
            <w:tcBorders>
              <w:top w:val="nil"/>
              <w:bottom w:val="nil"/>
            </w:tcBorders>
            <w:vAlign w:val="bottom"/>
          </w:tcPr>
          <w:p w14:paraId="5448C5C3"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60-69</w:t>
            </w:r>
          </w:p>
        </w:tc>
        <w:tc>
          <w:tcPr>
            <w:tcW w:w="1137" w:type="dxa"/>
            <w:tcBorders>
              <w:top w:val="nil"/>
              <w:bottom w:val="nil"/>
            </w:tcBorders>
            <w:vAlign w:val="bottom"/>
          </w:tcPr>
          <w:p w14:paraId="06D79C31" w14:textId="55F249A8" w:rsidR="0072312E" w:rsidRPr="009D3C73" w:rsidRDefault="0072312E" w:rsidP="00BD14AE">
            <w:pPr>
              <w:ind w:firstLine="255"/>
              <w:rPr>
                <w:rFonts w:ascii="Times New Roman" w:hAnsi="Times New Roman" w:cs="Times New Roman"/>
              </w:rPr>
            </w:pPr>
            <w:r w:rsidRPr="009D3C73">
              <w:rPr>
                <w:rFonts w:ascii="Times New Roman" w:eastAsia="Times New Roman" w:hAnsi="Times New Roman" w:cs="Times New Roman"/>
              </w:rPr>
              <w:t>1.2</w:t>
            </w:r>
            <w:r w:rsidR="000077B4">
              <w:rPr>
                <w:rFonts w:ascii="Times New Roman" w:eastAsia="Times New Roman" w:hAnsi="Times New Roman" w:cs="Times New Roman"/>
              </w:rPr>
              <w:t>5</w:t>
            </w:r>
          </w:p>
        </w:tc>
        <w:tc>
          <w:tcPr>
            <w:tcW w:w="2013" w:type="dxa"/>
            <w:tcBorders>
              <w:top w:val="nil"/>
              <w:bottom w:val="nil"/>
            </w:tcBorders>
            <w:vAlign w:val="bottom"/>
          </w:tcPr>
          <w:p w14:paraId="188FA8D1" w14:textId="1381A7E1"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(0.9</w:t>
            </w:r>
            <w:r w:rsidR="000077B4">
              <w:rPr>
                <w:rFonts w:ascii="Times New Roman" w:hAnsi="Times New Roman" w:cs="Times New Roman"/>
              </w:rPr>
              <w:t>4</w:t>
            </w:r>
            <w:r w:rsidR="000F1133">
              <w:rPr>
                <w:rFonts w:ascii="Times New Roman" w:hAnsi="Times New Roman" w:cs="Times New Roman"/>
              </w:rPr>
              <w:t>-</w:t>
            </w:r>
            <w:r w:rsidRPr="009D3C73">
              <w:rPr>
                <w:rFonts w:ascii="Times New Roman" w:hAnsi="Times New Roman" w:cs="Times New Roman"/>
              </w:rPr>
              <w:t>1.</w:t>
            </w:r>
            <w:r w:rsidR="000077B4">
              <w:rPr>
                <w:rFonts w:ascii="Times New Roman" w:hAnsi="Times New Roman" w:cs="Times New Roman"/>
              </w:rPr>
              <w:t>67</w:t>
            </w:r>
            <w:r w:rsidRPr="009D3C73">
              <w:rPr>
                <w:rFonts w:ascii="Times New Roman" w:hAnsi="Times New Roman" w:cs="Times New Roman"/>
              </w:rPr>
              <w:t>)</w:t>
            </w:r>
          </w:p>
        </w:tc>
      </w:tr>
      <w:tr w:rsidR="0072312E" w:rsidRPr="009D3C73" w14:paraId="5809801C" w14:textId="77777777" w:rsidTr="00DC7D2D">
        <w:trPr>
          <w:trHeight w:val="270"/>
        </w:trPr>
        <w:tc>
          <w:tcPr>
            <w:tcW w:w="3210" w:type="dxa"/>
            <w:tcBorders>
              <w:top w:val="nil"/>
              <w:bottom w:val="nil"/>
            </w:tcBorders>
            <w:vAlign w:val="bottom"/>
          </w:tcPr>
          <w:p w14:paraId="36DE09B9" w14:textId="77777777" w:rsidR="0072312E" w:rsidRPr="009D3C73" w:rsidRDefault="0072312E" w:rsidP="00BD14AE">
            <w:pPr>
              <w:ind w:firstLine="165"/>
              <w:rPr>
                <w:rFonts w:ascii="Times New Roman" w:hAnsi="Times New Roman" w:cs="Times New Roman"/>
              </w:rPr>
            </w:pPr>
          </w:p>
        </w:tc>
        <w:tc>
          <w:tcPr>
            <w:tcW w:w="2790" w:type="dxa"/>
            <w:tcBorders>
              <w:top w:val="nil"/>
              <w:bottom w:val="nil"/>
            </w:tcBorders>
            <w:vAlign w:val="bottom"/>
          </w:tcPr>
          <w:p w14:paraId="7F27D0D9"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70-79</w:t>
            </w:r>
          </w:p>
        </w:tc>
        <w:tc>
          <w:tcPr>
            <w:tcW w:w="1137" w:type="dxa"/>
            <w:tcBorders>
              <w:top w:val="nil"/>
              <w:bottom w:val="nil"/>
            </w:tcBorders>
            <w:vAlign w:val="bottom"/>
          </w:tcPr>
          <w:p w14:paraId="35842273" w14:textId="70758AFF" w:rsidR="0072312E" w:rsidRPr="009D3C73" w:rsidRDefault="0072312E" w:rsidP="00BD14AE">
            <w:pPr>
              <w:ind w:firstLine="255"/>
              <w:rPr>
                <w:rFonts w:ascii="Times New Roman" w:hAnsi="Times New Roman" w:cs="Times New Roman"/>
              </w:rPr>
            </w:pPr>
            <w:r w:rsidRPr="009D3C73">
              <w:rPr>
                <w:rFonts w:ascii="Times New Roman" w:eastAsia="Times New Roman" w:hAnsi="Times New Roman" w:cs="Times New Roman"/>
              </w:rPr>
              <w:t>1.9</w:t>
            </w:r>
            <w:r w:rsidR="000077B4">
              <w:rPr>
                <w:rFonts w:ascii="Times New Roman" w:eastAsia="Times New Roman" w:hAnsi="Times New Roman" w:cs="Times New Roman"/>
              </w:rPr>
              <w:t>3</w:t>
            </w:r>
          </w:p>
        </w:tc>
        <w:tc>
          <w:tcPr>
            <w:tcW w:w="2013" w:type="dxa"/>
            <w:tcBorders>
              <w:top w:val="nil"/>
              <w:bottom w:val="nil"/>
            </w:tcBorders>
            <w:vAlign w:val="bottom"/>
          </w:tcPr>
          <w:p w14:paraId="292A54F2" w14:textId="03C24CF0"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(1.4</w:t>
            </w:r>
            <w:r w:rsidR="000077B4">
              <w:rPr>
                <w:rFonts w:ascii="Times New Roman" w:hAnsi="Times New Roman" w:cs="Times New Roman"/>
              </w:rPr>
              <w:t>4</w:t>
            </w:r>
            <w:r w:rsidR="000F1133">
              <w:rPr>
                <w:rFonts w:ascii="Times New Roman" w:hAnsi="Times New Roman" w:cs="Times New Roman"/>
              </w:rPr>
              <w:t>-</w:t>
            </w:r>
            <w:r w:rsidRPr="009D3C73">
              <w:rPr>
                <w:rFonts w:ascii="Times New Roman" w:hAnsi="Times New Roman" w:cs="Times New Roman"/>
              </w:rPr>
              <w:t>2.</w:t>
            </w:r>
            <w:proofErr w:type="gramStart"/>
            <w:r w:rsidR="000077B4">
              <w:rPr>
                <w:rFonts w:ascii="Times New Roman" w:hAnsi="Times New Roman" w:cs="Times New Roman"/>
              </w:rPr>
              <w:t>59</w:t>
            </w:r>
            <w:r w:rsidRPr="009D3C73">
              <w:rPr>
                <w:rFonts w:ascii="Times New Roman" w:hAnsi="Times New Roman" w:cs="Times New Roman"/>
              </w:rPr>
              <w:t>)</w:t>
            </w:r>
            <w:r w:rsidRPr="009D3C73">
              <w:rPr>
                <w:rFonts w:ascii="Times New Roman" w:hAnsi="Times New Roman" w:cs="Times New Roman"/>
                <w:vertAlign w:val="superscript"/>
              </w:rPr>
              <w:t>*</w:t>
            </w:r>
            <w:proofErr w:type="gramEnd"/>
          </w:p>
        </w:tc>
      </w:tr>
      <w:tr w:rsidR="0072312E" w:rsidRPr="009D3C73" w14:paraId="67E317B0" w14:textId="77777777" w:rsidTr="00DC7D2D">
        <w:trPr>
          <w:trHeight w:val="270"/>
        </w:trPr>
        <w:tc>
          <w:tcPr>
            <w:tcW w:w="3210" w:type="dxa"/>
            <w:tcBorders>
              <w:top w:val="nil"/>
              <w:bottom w:val="single" w:sz="4" w:space="0" w:color="auto"/>
            </w:tcBorders>
            <w:vAlign w:val="bottom"/>
          </w:tcPr>
          <w:p w14:paraId="7F8494D9" w14:textId="77777777" w:rsidR="0072312E" w:rsidRPr="009D3C73" w:rsidRDefault="0072312E" w:rsidP="00BD14AE">
            <w:pPr>
              <w:ind w:firstLine="165"/>
              <w:rPr>
                <w:rFonts w:ascii="Times New Roman" w:hAnsi="Times New Roman" w:cs="Times New Roman"/>
              </w:rPr>
            </w:pPr>
          </w:p>
        </w:tc>
        <w:tc>
          <w:tcPr>
            <w:tcW w:w="2790" w:type="dxa"/>
            <w:tcBorders>
              <w:top w:val="nil"/>
              <w:bottom w:val="single" w:sz="4" w:space="0" w:color="auto"/>
            </w:tcBorders>
            <w:vAlign w:val="bottom"/>
          </w:tcPr>
          <w:p w14:paraId="1C4F5181" w14:textId="77777777" w:rsidR="0072312E" w:rsidRPr="009D3C73" w:rsidRDefault="0072312E" w:rsidP="00BD14AE">
            <w:pPr>
              <w:ind w:left="315" w:hanging="315"/>
              <w:rPr>
                <w:rFonts w:ascii="Times New Roman" w:hAnsi="Times New Roman" w:cs="Times New Roman"/>
              </w:rPr>
            </w:pPr>
            <w:r>
              <w:rPr>
                <w:rFonts w:ascii="Times New Roman" w:hAnsi="Times New Roman" w:cs="Times New Roman"/>
              </w:rPr>
              <w:t>≥</w:t>
            </w:r>
            <w:r w:rsidRPr="009D3C73">
              <w:rPr>
                <w:rFonts w:ascii="Times New Roman" w:hAnsi="Times New Roman" w:cs="Times New Roman"/>
              </w:rPr>
              <w:t>80</w:t>
            </w:r>
          </w:p>
        </w:tc>
        <w:tc>
          <w:tcPr>
            <w:tcW w:w="1137" w:type="dxa"/>
            <w:tcBorders>
              <w:top w:val="nil"/>
              <w:bottom w:val="single" w:sz="4" w:space="0" w:color="auto"/>
            </w:tcBorders>
            <w:vAlign w:val="bottom"/>
          </w:tcPr>
          <w:p w14:paraId="29F68154" w14:textId="3C3BC12B" w:rsidR="0072312E" w:rsidRPr="009D3C73" w:rsidRDefault="0072312E" w:rsidP="00BD14AE">
            <w:pPr>
              <w:ind w:firstLine="255"/>
              <w:rPr>
                <w:rFonts w:ascii="Times New Roman" w:hAnsi="Times New Roman" w:cs="Times New Roman"/>
              </w:rPr>
            </w:pPr>
            <w:r w:rsidRPr="009D3C73">
              <w:rPr>
                <w:rFonts w:ascii="Times New Roman" w:eastAsia="Times New Roman" w:hAnsi="Times New Roman" w:cs="Times New Roman"/>
              </w:rPr>
              <w:t>5.</w:t>
            </w:r>
            <w:r w:rsidR="000077B4">
              <w:rPr>
                <w:rFonts w:ascii="Times New Roman" w:eastAsia="Times New Roman" w:hAnsi="Times New Roman" w:cs="Times New Roman"/>
              </w:rPr>
              <w:t>27</w:t>
            </w:r>
          </w:p>
        </w:tc>
        <w:tc>
          <w:tcPr>
            <w:tcW w:w="2013" w:type="dxa"/>
            <w:tcBorders>
              <w:top w:val="nil"/>
              <w:bottom w:val="single" w:sz="4" w:space="0" w:color="auto"/>
            </w:tcBorders>
            <w:vAlign w:val="bottom"/>
          </w:tcPr>
          <w:p w14:paraId="70CC4795" w14:textId="3C0996BC"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(3.</w:t>
            </w:r>
            <w:r w:rsidR="000077B4">
              <w:rPr>
                <w:rFonts w:ascii="Times New Roman" w:hAnsi="Times New Roman" w:cs="Times New Roman"/>
              </w:rPr>
              <w:t>89</w:t>
            </w:r>
            <w:r w:rsidR="000F1133">
              <w:rPr>
                <w:rFonts w:ascii="Times New Roman" w:hAnsi="Times New Roman" w:cs="Times New Roman"/>
              </w:rPr>
              <w:t>-</w:t>
            </w:r>
            <w:r w:rsidRPr="009D3C73">
              <w:rPr>
                <w:rFonts w:ascii="Times New Roman" w:hAnsi="Times New Roman" w:cs="Times New Roman"/>
              </w:rPr>
              <w:t>7.</w:t>
            </w:r>
            <w:proofErr w:type="gramStart"/>
            <w:r w:rsidR="000077B4">
              <w:rPr>
                <w:rFonts w:ascii="Times New Roman" w:hAnsi="Times New Roman" w:cs="Times New Roman"/>
              </w:rPr>
              <w:t>14</w:t>
            </w:r>
            <w:r w:rsidRPr="009D3C73">
              <w:rPr>
                <w:rFonts w:ascii="Times New Roman" w:hAnsi="Times New Roman" w:cs="Times New Roman"/>
              </w:rPr>
              <w:t>)</w:t>
            </w:r>
            <w:r w:rsidRPr="009D3C73">
              <w:rPr>
                <w:rFonts w:ascii="Times New Roman" w:hAnsi="Times New Roman" w:cs="Times New Roman"/>
                <w:vertAlign w:val="superscript"/>
              </w:rPr>
              <w:t>*</w:t>
            </w:r>
            <w:proofErr w:type="gramEnd"/>
          </w:p>
        </w:tc>
      </w:tr>
      <w:tr w:rsidR="0072312E" w:rsidRPr="009D3C73" w14:paraId="644A919B" w14:textId="77777777" w:rsidTr="00DC7D2D">
        <w:trPr>
          <w:trHeight w:val="270"/>
        </w:trPr>
        <w:tc>
          <w:tcPr>
            <w:tcW w:w="3210" w:type="dxa"/>
            <w:tcBorders>
              <w:top w:val="single" w:sz="4" w:space="0" w:color="auto"/>
              <w:bottom w:val="nil"/>
            </w:tcBorders>
            <w:vAlign w:val="bottom"/>
          </w:tcPr>
          <w:p w14:paraId="0E109ED2" w14:textId="77777777" w:rsidR="0072312E" w:rsidRPr="009D3C73" w:rsidRDefault="0072312E" w:rsidP="00BD14AE">
            <w:pPr>
              <w:ind w:firstLine="165"/>
              <w:rPr>
                <w:rFonts w:ascii="Times New Roman" w:hAnsi="Times New Roman" w:cs="Times New Roman"/>
              </w:rPr>
            </w:pPr>
            <w:proofErr w:type="spellStart"/>
            <w:r>
              <w:rPr>
                <w:rFonts w:ascii="Times New Roman" w:hAnsi="Times New Roman" w:cs="Times New Roman"/>
                <w:szCs w:val="24"/>
              </w:rPr>
              <w:t>Charlson</w:t>
            </w:r>
            <w:proofErr w:type="spellEnd"/>
            <w:r>
              <w:rPr>
                <w:rFonts w:ascii="Times New Roman" w:hAnsi="Times New Roman" w:cs="Times New Roman"/>
                <w:szCs w:val="24"/>
              </w:rPr>
              <w:t xml:space="preserve"> Comorbidity Index</w:t>
            </w:r>
            <w:r w:rsidRPr="009D3C73">
              <w:rPr>
                <w:rFonts w:ascii="Times New Roman" w:hAnsi="Times New Roman" w:cs="Times New Roman"/>
                <w:vertAlign w:val="superscript"/>
              </w:rPr>
              <w:t>§§</w:t>
            </w:r>
          </w:p>
        </w:tc>
        <w:tc>
          <w:tcPr>
            <w:tcW w:w="2790" w:type="dxa"/>
            <w:tcBorders>
              <w:top w:val="single" w:sz="4" w:space="0" w:color="auto"/>
              <w:bottom w:val="nil"/>
            </w:tcBorders>
            <w:vAlign w:val="bottom"/>
          </w:tcPr>
          <w:p w14:paraId="2EA996A3" w14:textId="77777777" w:rsidR="0072312E" w:rsidRPr="009D3C73" w:rsidRDefault="0072312E" w:rsidP="00BD14AE">
            <w:pPr>
              <w:ind w:left="315" w:hanging="315"/>
              <w:rPr>
                <w:rFonts w:ascii="Times New Roman" w:hAnsi="Times New Roman" w:cs="Times New Roman"/>
              </w:rPr>
            </w:pPr>
            <w:r w:rsidRPr="009D3C73">
              <w:rPr>
                <w:rFonts w:ascii="Times New Roman" w:hAnsi="Times New Roman" w:cs="Times New Roman"/>
              </w:rPr>
              <w:t>0</w:t>
            </w:r>
          </w:p>
        </w:tc>
        <w:tc>
          <w:tcPr>
            <w:tcW w:w="1137" w:type="dxa"/>
            <w:tcBorders>
              <w:top w:val="single" w:sz="4" w:space="0" w:color="auto"/>
              <w:bottom w:val="nil"/>
            </w:tcBorders>
            <w:vAlign w:val="bottom"/>
          </w:tcPr>
          <w:p w14:paraId="3B04B578" w14:textId="77777777"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1 (ref)</w:t>
            </w:r>
          </w:p>
        </w:tc>
        <w:tc>
          <w:tcPr>
            <w:tcW w:w="2013" w:type="dxa"/>
            <w:tcBorders>
              <w:top w:val="single" w:sz="4" w:space="0" w:color="auto"/>
              <w:bottom w:val="nil"/>
            </w:tcBorders>
            <w:vAlign w:val="bottom"/>
          </w:tcPr>
          <w:p w14:paraId="3EB296A8" w14:textId="77777777" w:rsidR="0072312E" w:rsidRPr="009D3C73" w:rsidRDefault="0072312E" w:rsidP="00BD14AE">
            <w:pPr>
              <w:ind w:firstLine="255"/>
              <w:rPr>
                <w:rFonts w:ascii="Times New Roman" w:hAnsi="Times New Roman" w:cs="Times New Roman"/>
              </w:rPr>
            </w:pPr>
          </w:p>
        </w:tc>
      </w:tr>
      <w:tr w:rsidR="0072312E" w:rsidRPr="009D3C73" w14:paraId="7267298C" w14:textId="77777777" w:rsidTr="00DC7D2D">
        <w:trPr>
          <w:trHeight w:val="270"/>
        </w:trPr>
        <w:tc>
          <w:tcPr>
            <w:tcW w:w="3210" w:type="dxa"/>
            <w:tcBorders>
              <w:top w:val="nil"/>
              <w:bottom w:val="single" w:sz="4" w:space="0" w:color="auto"/>
            </w:tcBorders>
            <w:vAlign w:val="bottom"/>
          </w:tcPr>
          <w:p w14:paraId="1BC0DAB3" w14:textId="77777777" w:rsidR="0072312E" w:rsidRPr="009D3C73" w:rsidRDefault="0072312E" w:rsidP="00BD14AE">
            <w:pPr>
              <w:ind w:firstLine="165"/>
              <w:rPr>
                <w:rFonts w:ascii="Times New Roman" w:hAnsi="Times New Roman" w:cs="Times New Roman"/>
              </w:rPr>
            </w:pPr>
          </w:p>
        </w:tc>
        <w:tc>
          <w:tcPr>
            <w:tcW w:w="2790" w:type="dxa"/>
            <w:tcBorders>
              <w:top w:val="nil"/>
              <w:bottom w:val="single" w:sz="4" w:space="0" w:color="auto"/>
            </w:tcBorders>
            <w:vAlign w:val="bottom"/>
          </w:tcPr>
          <w:p w14:paraId="5092D460" w14:textId="77777777" w:rsidR="0072312E" w:rsidRPr="009D3C73" w:rsidRDefault="0072312E" w:rsidP="00BD14AE">
            <w:pPr>
              <w:ind w:left="315" w:hanging="315"/>
              <w:rPr>
                <w:rFonts w:ascii="Times New Roman" w:hAnsi="Times New Roman" w:cs="Times New Roman"/>
              </w:rPr>
            </w:pPr>
            <w:r>
              <w:rPr>
                <w:rFonts w:ascii="Times New Roman" w:hAnsi="Times New Roman" w:cs="Times New Roman"/>
              </w:rPr>
              <w:t>≥</w:t>
            </w:r>
            <w:r w:rsidRPr="009D3C73">
              <w:rPr>
                <w:rFonts w:ascii="Times New Roman" w:hAnsi="Times New Roman" w:cs="Times New Roman"/>
              </w:rPr>
              <w:t>1</w:t>
            </w:r>
          </w:p>
        </w:tc>
        <w:tc>
          <w:tcPr>
            <w:tcW w:w="1137" w:type="dxa"/>
            <w:tcBorders>
              <w:top w:val="nil"/>
              <w:bottom w:val="single" w:sz="4" w:space="0" w:color="auto"/>
            </w:tcBorders>
            <w:vAlign w:val="bottom"/>
          </w:tcPr>
          <w:p w14:paraId="2BEA4E6D" w14:textId="38FB27C3" w:rsidR="0072312E" w:rsidRPr="009D3C73" w:rsidRDefault="0072312E" w:rsidP="00BD14AE">
            <w:pPr>
              <w:ind w:firstLine="255"/>
              <w:rPr>
                <w:rFonts w:ascii="Times New Roman" w:hAnsi="Times New Roman" w:cs="Times New Roman"/>
              </w:rPr>
            </w:pPr>
            <w:r w:rsidRPr="009D3C73">
              <w:rPr>
                <w:rFonts w:ascii="Times New Roman" w:eastAsia="Times New Roman" w:hAnsi="Times New Roman" w:cs="Times New Roman"/>
              </w:rPr>
              <w:t>1.</w:t>
            </w:r>
            <w:r w:rsidR="000077B4">
              <w:rPr>
                <w:rFonts w:ascii="Times New Roman" w:eastAsia="Times New Roman" w:hAnsi="Times New Roman" w:cs="Times New Roman"/>
              </w:rPr>
              <w:t>89</w:t>
            </w:r>
          </w:p>
        </w:tc>
        <w:tc>
          <w:tcPr>
            <w:tcW w:w="2013" w:type="dxa"/>
            <w:tcBorders>
              <w:top w:val="nil"/>
              <w:bottom w:val="single" w:sz="4" w:space="0" w:color="auto"/>
            </w:tcBorders>
            <w:vAlign w:val="bottom"/>
          </w:tcPr>
          <w:p w14:paraId="56CF867C" w14:textId="4DA5C5D8" w:rsidR="0072312E" w:rsidRPr="009D3C73" w:rsidRDefault="0072312E" w:rsidP="00BD14AE">
            <w:pPr>
              <w:ind w:firstLine="255"/>
              <w:rPr>
                <w:rFonts w:ascii="Times New Roman" w:hAnsi="Times New Roman" w:cs="Times New Roman"/>
              </w:rPr>
            </w:pPr>
            <w:r w:rsidRPr="009D3C73">
              <w:rPr>
                <w:rFonts w:ascii="Times New Roman" w:hAnsi="Times New Roman" w:cs="Times New Roman"/>
              </w:rPr>
              <w:t>(1.</w:t>
            </w:r>
            <w:r w:rsidR="000077B4">
              <w:rPr>
                <w:rFonts w:ascii="Times New Roman" w:hAnsi="Times New Roman" w:cs="Times New Roman"/>
              </w:rPr>
              <w:t>68</w:t>
            </w:r>
            <w:r w:rsidR="000F1133">
              <w:rPr>
                <w:rFonts w:ascii="Times New Roman" w:hAnsi="Times New Roman" w:cs="Times New Roman"/>
              </w:rPr>
              <w:t>-</w:t>
            </w:r>
            <w:r w:rsidRPr="009D3C73">
              <w:rPr>
                <w:rFonts w:ascii="Times New Roman" w:hAnsi="Times New Roman" w:cs="Times New Roman"/>
              </w:rPr>
              <w:t>2.</w:t>
            </w:r>
            <w:proofErr w:type="gramStart"/>
            <w:r w:rsidRPr="009D3C73">
              <w:rPr>
                <w:rFonts w:ascii="Times New Roman" w:hAnsi="Times New Roman" w:cs="Times New Roman"/>
              </w:rPr>
              <w:t>1</w:t>
            </w:r>
            <w:r w:rsidR="000077B4">
              <w:rPr>
                <w:rFonts w:ascii="Times New Roman" w:hAnsi="Times New Roman" w:cs="Times New Roman"/>
              </w:rPr>
              <w:t>3</w:t>
            </w:r>
            <w:r w:rsidRPr="009D3C73">
              <w:rPr>
                <w:rFonts w:ascii="Times New Roman" w:hAnsi="Times New Roman" w:cs="Times New Roman"/>
              </w:rPr>
              <w:t>)</w:t>
            </w:r>
            <w:r w:rsidRPr="009D3C73">
              <w:rPr>
                <w:rFonts w:ascii="Times New Roman" w:hAnsi="Times New Roman" w:cs="Times New Roman"/>
                <w:vertAlign w:val="superscript"/>
              </w:rPr>
              <w:t>*</w:t>
            </w:r>
            <w:proofErr w:type="gramEnd"/>
          </w:p>
        </w:tc>
      </w:tr>
      <w:tr w:rsidR="00DC7D2D" w:rsidRPr="009D3C73" w14:paraId="02674C71" w14:textId="77777777" w:rsidTr="00DC7D2D">
        <w:trPr>
          <w:trHeight w:val="270"/>
        </w:trPr>
        <w:tc>
          <w:tcPr>
            <w:tcW w:w="3210" w:type="dxa"/>
            <w:tcBorders>
              <w:top w:val="single" w:sz="4" w:space="0" w:color="auto"/>
              <w:bottom w:val="nil"/>
            </w:tcBorders>
            <w:vAlign w:val="bottom"/>
          </w:tcPr>
          <w:p w14:paraId="7AB1CC47" w14:textId="146239A6" w:rsidR="00DC7D2D" w:rsidRPr="009D3C73" w:rsidRDefault="00DC7D2D" w:rsidP="00DC7D2D">
            <w:pPr>
              <w:ind w:firstLine="165"/>
              <w:rPr>
                <w:rFonts w:ascii="Times New Roman" w:hAnsi="Times New Roman" w:cs="Times New Roman"/>
              </w:rPr>
            </w:pPr>
            <w:r w:rsidRPr="009D3C73">
              <w:rPr>
                <w:rFonts w:ascii="Times New Roman" w:hAnsi="Times New Roman" w:cs="Times New Roman"/>
              </w:rPr>
              <w:t>Race/ethnicity</w:t>
            </w:r>
            <w:r w:rsidRPr="009D3C73">
              <w:rPr>
                <w:rFonts w:ascii="Times New Roman" w:hAnsi="Times New Roman" w:cs="Times New Roman"/>
                <w:vertAlign w:val="superscript"/>
              </w:rPr>
              <w:t>§§</w:t>
            </w:r>
          </w:p>
        </w:tc>
        <w:tc>
          <w:tcPr>
            <w:tcW w:w="2790" w:type="dxa"/>
            <w:tcBorders>
              <w:top w:val="single" w:sz="4" w:space="0" w:color="auto"/>
              <w:bottom w:val="nil"/>
            </w:tcBorders>
          </w:tcPr>
          <w:p w14:paraId="11F6B9B4" w14:textId="5460C2EF"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bCs/>
              </w:rPr>
              <w:t>Non-Hispanic white</w:t>
            </w:r>
          </w:p>
        </w:tc>
        <w:tc>
          <w:tcPr>
            <w:tcW w:w="1137" w:type="dxa"/>
            <w:tcBorders>
              <w:top w:val="single" w:sz="4" w:space="0" w:color="auto"/>
              <w:bottom w:val="nil"/>
            </w:tcBorders>
            <w:vAlign w:val="bottom"/>
          </w:tcPr>
          <w:p w14:paraId="413EF63F" w14:textId="77777777" w:rsidR="00DC7D2D" w:rsidRPr="009D3C73" w:rsidRDefault="00DC7D2D" w:rsidP="00DC7D2D">
            <w:pPr>
              <w:ind w:firstLine="255"/>
              <w:rPr>
                <w:rFonts w:ascii="Times New Roman" w:hAnsi="Times New Roman" w:cs="Times New Roman"/>
              </w:rPr>
            </w:pPr>
            <w:r w:rsidRPr="009D3C73">
              <w:rPr>
                <w:rFonts w:ascii="Times New Roman" w:hAnsi="Times New Roman" w:cs="Times New Roman"/>
              </w:rPr>
              <w:t>1 (ref)</w:t>
            </w:r>
          </w:p>
        </w:tc>
        <w:tc>
          <w:tcPr>
            <w:tcW w:w="2013" w:type="dxa"/>
            <w:tcBorders>
              <w:top w:val="single" w:sz="4" w:space="0" w:color="auto"/>
              <w:bottom w:val="nil"/>
            </w:tcBorders>
            <w:vAlign w:val="bottom"/>
          </w:tcPr>
          <w:p w14:paraId="2779B025" w14:textId="77777777" w:rsidR="00DC7D2D" w:rsidRPr="009D3C73" w:rsidRDefault="00DC7D2D" w:rsidP="00DC7D2D">
            <w:pPr>
              <w:ind w:firstLine="255"/>
              <w:rPr>
                <w:rFonts w:ascii="Times New Roman" w:hAnsi="Times New Roman" w:cs="Times New Roman"/>
              </w:rPr>
            </w:pPr>
          </w:p>
        </w:tc>
      </w:tr>
      <w:tr w:rsidR="00DC7D2D" w:rsidRPr="009D3C73" w14:paraId="17E4EE23" w14:textId="77777777" w:rsidTr="00DC7D2D">
        <w:trPr>
          <w:trHeight w:val="270"/>
        </w:trPr>
        <w:tc>
          <w:tcPr>
            <w:tcW w:w="3210" w:type="dxa"/>
            <w:tcBorders>
              <w:top w:val="nil"/>
              <w:bottom w:val="nil"/>
            </w:tcBorders>
            <w:vAlign w:val="bottom"/>
          </w:tcPr>
          <w:p w14:paraId="4FEC4C17" w14:textId="77777777" w:rsidR="00DC7D2D" w:rsidRPr="009D3C73" w:rsidRDefault="00DC7D2D" w:rsidP="00DC7D2D">
            <w:pPr>
              <w:ind w:firstLine="165"/>
              <w:rPr>
                <w:rFonts w:ascii="Times New Roman" w:hAnsi="Times New Roman" w:cs="Times New Roman"/>
              </w:rPr>
            </w:pPr>
          </w:p>
        </w:tc>
        <w:tc>
          <w:tcPr>
            <w:tcW w:w="2790" w:type="dxa"/>
            <w:tcBorders>
              <w:top w:val="nil"/>
              <w:bottom w:val="nil"/>
            </w:tcBorders>
          </w:tcPr>
          <w:p w14:paraId="372FDB4F" w14:textId="21D52459"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bCs/>
              </w:rPr>
              <w:t>Non-Hispanic black</w:t>
            </w:r>
          </w:p>
        </w:tc>
        <w:tc>
          <w:tcPr>
            <w:tcW w:w="1137" w:type="dxa"/>
            <w:tcBorders>
              <w:top w:val="nil"/>
              <w:bottom w:val="nil"/>
            </w:tcBorders>
            <w:vAlign w:val="bottom"/>
          </w:tcPr>
          <w:p w14:paraId="41FD4515" w14:textId="0E313539" w:rsidR="00DC7D2D" w:rsidRPr="009D3C73" w:rsidRDefault="00DC7D2D" w:rsidP="00DC7D2D">
            <w:pPr>
              <w:ind w:firstLine="255"/>
              <w:rPr>
                <w:rFonts w:ascii="Times New Roman" w:hAnsi="Times New Roman" w:cs="Times New Roman"/>
              </w:rPr>
            </w:pPr>
            <w:r w:rsidRPr="009D3C73">
              <w:rPr>
                <w:rFonts w:ascii="Times New Roman" w:eastAsia="Times New Roman" w:hAnsi="Times New Roman" w:cs="Times New Roman"/>
              </w:rPr>
              <w:t>1.</w:t>
            </w:r>
            <w:r>
              <w:rPr>
                <w:rFonts w:ascii="Times New Roman" w:eastAsia="Times New Roman" w:hAnsi="Times New Roman" w:cs="Times New Roman"/>
              </w:rPr>
              <w:t>49</w:t>
            </w:r>
          </w:p>
        </w:tc>
        <w:tc>
          <w:tcPr>
            <w:tcW w:w="2013" w:type="dxa"/>
            <w:tcBorders>
              <w:top w:val="nil"/>
              <w:bottom w:val="nil"/>
            </w:tcBorders>
            <w:vAlign w:val="bottom"/>
          </w:tcPr>
          <w:p w14:paraId="2C50193C" w14:textId="01AB2160" w:rsidR="00DC7D2D" w:rsidRPr="009D3C73" w:rsidRDefault="00DC7D2D" w:rsidP="00DC7D2D">
            <w:pPr>
              <w:ind w:firstLine="255"/>
              <w:rPr>
                <w:rFonts w:ascii="Times New Roman" w:hAnsi="Times New Roman" w:cs="Times New Roman"/>
              </w:rPr>
            </w:pPr>
            <w:r w:rsidRPr="009D3C73">
              <w:rPr>
                <w:rFonts w:ascii="Times New Roman" w:hAnsi="Times New Roman" w:cs="Times New Roman"/>
              </w:rPr>
              <w:t>(1.2</w:t>
            </w:r>
            <w:r>
              <w:rPr>
                <w:rFonts w:ascii="Times New Roman" w:hAnsi="Times New Roman" w:cs="Times New Roman"/>
              </w:rPr>
              <w:t>6</w:t>
            </w:r>
            <w:r w:rsidR="000F1133">
              <w:rPr>
                <w:rFonts w:ascii="Times New Roman" w:hAnsi="Times New Roman" w:cs="Times New Roman"/>
              </w:rPr>
              <w:t>-</w:t>
            </w:r>
            <w:r w:rsidRPr="009D3C73">
              <w:rPr>
                <w:rFonts w:ascii="Times New Roman" w:hAnsi="Times New Roman" w:cs="Times New Roman"/>
              </w:rPr>
              <w:t>1.</w:t>
            </w:r>
            <w:proofErr w:type="gramStart"/>
            <w:r w:rsidRPr="009D3C73">
              <w:rPr>
                <w:rFonts w:ascii="Times New Roman" w:hAnsi="Times New Roman" w:cs="Times New Roman"/>
              </w:rPr>
              <w:t>7</w:t>
            </w:r>
            <w:r>
              <w:rPr>
                <w:rFonts w:ascii="Times New Roman" w:hAnsi="Times New Roman" w:cs="Times New Roman"/>
              </w:rPr>
              <w:t>6</w:t>
            </w:r>
            <w:r w:rsidRPr="009D3C73">
              <w:rPr>
                <w:rFonts w:ascii="Times New Roman" w:hAnsi="Times New Roman" w:cs="Times New Roman"/>
              </w:rPr>
              <w:t>)</w:t>
            </w:r>
            <w:r w:rsidRPr="009D3C73">
              <w:rPr>
                <w:rFonts w:ascii="Times New Roman" w:hAnsi="Times New Roman" w:cs="Times New Roman"/>
                <w:vertAlign w:val="superscript"/>
              </w:rPr>
              <w:t>*</w:t>
            </w:r>
            <w:proofErr w:type="gramEnd"/>
          </w:p>
        </w:tc>
      </w:tr>
      <w:tr w:rsidR="00DC7D2D" w:rsidRPr="009D3C73" w14:paraId="39E014D5" w14:textId="77777777" w:rsidTr="00DC7D2D">
        <w:trPr>
          <w:trHeight w:val="270"/>
        </w:trPr>
        <w:tc>
          <w:tcPr>
            <w:tcW w:w="3210" w:type="dxa"/>
            <w:tcBorders>
              <w:top w:val="nil"/>
              <w:bottom w:val="nil"/>
            </w:tcBorders>
            <w:vAlign w:val="bottom"/>
          </w:tcPr>
          <w:p w14:paraId="3AE88A4E" w14:textId="77777777" w:rsidR="00DC7D2D" w:rsidRPr="009D3C73" w:rsidRDefault="00DC7D2D" w:rsidP="00DC7D2D">
            <w:pPr>
              <w:ind w:firstLine="165"/>
              <w:rPr>
                <w:rFonts w:ascii="Times New Roman" w:hAnsi="Times New Roman" w:cs="Times New Roman"/>
              </w:rPr>
            </w:pPr>
          </w:p>
        </w:tc>
        <w:tc>
          <w:tcPr>
            <w:tcW w:w="2790" w:type="dxa"/>
            <w:tcBorders>
              <w:top w:val="nil"/>
              <w:bottom w:val="nil"/>
            </w:tcBorders>
          </w:tcPr>
          <w:p w14:paraId="060EB3AC" w14:textId="194BDB38"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bCs/>
              </w:rPr>
              <w:t>Hispanic</w:t>
            </w:r>
          </w:p>
        </w:tc>
        <w:tc>
          <w:tcPr>
            <w:tcW w:w="1137" w:type="dxa"/>
            <w:tcBorders>
              <w:top w:val="nil"/>
              <w:bottom w:val="nil"/>
            </w:tcBorders>
            <w:vAlign w:val="bottom"/>
          </w:tcPr>
          <w:p w14:paraId="7D0F7F15" w14:textId="03F6A327" w:rsidR="00DC7D2D" w:rsidRDefault="00DC7D2D" w:rsidP="00DC7D2D">
            <w:pPr>
              <w:ind w:firstLine="255"/>
              <w:rPr>
                <w:rFonts w:ascii="Times New Roman" w:eastAsia="Times New Roman" w:hAnsi="Times New Roman" w:cs="Times New Roman"/>
              </w:rPr>
            </w:pPr>
            <w:r>
              <w:rPr>
                <w:rFonts w:ascii="Times New Roman" w:eastAsia="Times New Roman" w:hAnsi="Times New Roman" w:cs="Times New Roman"/>
              </w:rPr>
              <w:t>0.89</w:t>
            </w:r>
          </w:p>
        </w:tc>
        <w:tc>
          <w:tcPr>
            <w:tcW w:w="2013" w:type="dxa"/>
            <w:tcBorders>
              <w:top w:val="nil"/>
              <w:bottom w:val="nil"/>
            </w:tcBorders>
            <w:vAlign w:val="bottom"/>
          </w:tcPr>
          <w:p w14:paraId="568B5245" w14:textId="07295975" w:rsidR="00DC7D2D" w:rsidRDefault="00DC7D2D" w:rsidP="00DC7D2D">
            <w:pPr>
              <w:ind w:firstLine="255"/>
              <w:rPr>
                <w:rFonts w:ascii="Times New Roman" w:hAnsi="Times New Roman" w:cs="Times New Roman"/>
              </w:rPr>
            </w:pPr>
            <w:r>
              <w:rPr>
                <w:rFonts w:ascii="Times New Roman" w:hAnsi="Times New Roman" w:cs="Times New Roman"/>
              </w:rPr>
              <w:t>(0.78</w:t>
            </w:r>
            <w:r w:rsidR="000F1133">
              <w:rPr>
                <w:rFonts w:ascii="Times New Roman" w:hAnsi="Times New Roman" w:cs="Times New Roman"/>
              </w:rPr>
              <w:t>-</w:t>
            </w:r>
            <w:r>
              <w:rPr>
                <w:rFonts w:ascii="Times New Roman" w:hAnsi="Times New Roman" w:cs="Times New Roman"/>
              </w:rPr>
              <w:t>1.03)</w:t>
            </w:r>
          </w:p>
        </w:tc>
      </w:tr>
      <w:tr w:rsidR="00DC7D2D" w:rsidRPr="009D3C73" w14:paraId="7BD9F608" w14:textId="77777777" w:rsidTr="00DC7D2D">
        <w:trPr>
          <w:trHeight w:val="270"/>
        </w:trPr>
        <w:tc>
          <w:tcPr>
            <w:tcW w:w="3210" w:type="dxa"/>
            <w:tcBorders>
              <w:top w:val="nil"/>
              <w:bottom w:val="nil"/>
            </w:tcBorders>
            <w:vAlign w:val="bottom"/>
          </w:tcPr>
          <w:p w14:paraId="4490784D" w14:textId="77777777" w:rsidR="00DC7D2D" w:rsidRPr="009D3C73" w:rsidRDefault="00DC7D2D" w:rsidP="00DC7D2D">
            <w:pPr>
              <w:ind w:firstLine="165"/>
              <w:rPr>
                <w:rFonts w:ascii="Times New Roman" w:hAnsi="Times New Roman" w:cs="Times New Roman"/>
              </w:rPr>
            </w:pPr>
          </w:p>
        </w:tc>
        <w:tc>
          <w:tcPr>
            <w:tcW w:w="2790" w:type="dxa"/>
            <w:tcBorders>
              <w:top w:val="nil"/>
              <w:bottom w:val="nil"/>
            </w:tcBorders>
          </w:tcPr>
          <w:p w14:paraId="7563F5AA" w14:textId="2F14D791"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bCs/>
              </w:rPr>
              <w:t>Asian/Pacific Islander</w:t>
            </w:r>
            <w:r>
              <w:rPr>
                <w:rFonts w:ascii="Times New Roman" w:hAnsi="Times New Roman" w:cs="Times New Roman"/>
                <w:bCs/>
              </w:rPr>
              <w:t>/other</w:t>
            </w:r>
          </w:p>
        </w:tc>
        <w:tc>
          <w:tcPr>
            <w:tcW w:w="1137" w:type="dxa"/>
            <w:tcBorders>
              <w:top w:val="nil"/>
              <w:bottom w:val="nil"/>
            </w:tcBorders>
            <w:vAlign w:val="bottom"/>
          </w:tcPr>
          <w:p w14:paraId="16D476D8" w14:textId="7429740F" w:rsidR="00DC7D2D" w:rsidRPr="009D3C73" w:rsidRDefault="00DC7D2D" w:rsidP="00DC7D2D">
            <w:pPr>
              <w:ind w:firstLine="255"/>
              <w:rPr>
                <w:rFonts w:ascii="Times New Roman" w:hAnsi="Times New Roman" w:cs="Times New Roman"/>
              </w:rPr>
            </w:pPr>
            <w:r>
              <w:rPr>
                <w:rFonts w:ascii="Times New Roman" w:eastAsia="Times New Roman" w:hAnsi="Times New Roman" w:cs="Times New Roman"/>
              </w:rPr>
              <w:t>0.89</w:t>
            </w:r>
          </w:p>
        </w:tc>
        <w:tc>
          <w:tcPr>
            <w:tcW w:w="2013" w:type="dxa"/>
            <w:tcBorders>
              <w:top w:val="nil"/>
              <w:bottom w:val="nil"/>
            </w:tcBorders>
            <w:vAlign w:val="bottom"/>
          </w:tcPr>
          <w:p w14:paraId="6FDFE826" w14:textId="3623E986" w:rsidR="00DC7D2D" w:rsidRPr="009D3C73" w:rsidRDefault="00DC7D2D" w:rsidP="00DC7D2D">
            <w:pPr>
              <w:ind w:firstLine="255"/>
              <w:rPr>
                <w:rFonts w:ascii="Times New Roman" w:hAnsi="Times New Roman" w:cs="Times New Roman"/>
              </w:rPr>
            </w:pPr>
            <w:r>
              <w:rPr>
                <w:rFonts w:ascii="Times New Roman" w:hAnsi="Times New Roman" w:cs="Times New Roman"/>
              </w:rPr>
              <w:t>(0.70 to 1.12)</w:t>
            </w:r>
          </w:p>
        </w:tc>
      </w:tr>
      <w:tr w:rsidR="00DC7D2D" w:rsidRPr="009D3C73" w14:paraId="04AE5160" w14:textId="77777777" w:rsidTr="00DC7D2D">
        <w:trPr>
          <w:trHeight w:val="270"/>
        </w:trPr>
        <w:tc>
          <w:tcPr>
            <w:tcW w:w="3210" w:type="dxa"/>
            <w:tcBorders>
              <w:top w:val="single" w:sz="4" w:space="0" w:color="auto"/>
              <w:bottom w:val="nil"/>
            </w:tcBorders>
            <w:vAlign w:val="bottom"/>
          </w:tcPr>
          <w:p w14:paraId="79B5F7B6" w14:textId="77777777" w:rsidR="00DC7D2D" w:rsidRPr="009D3C73" w:rsidRDefault="00DC7D2D" w:rsidP="00DC7D2D">
            <w:pPr>
              <w:ind w:firstLine="165"/>
              <w:rPr>
                <w:rFonts w:ascii="Times New Roman" w:hAnsi="Times New Roman" w:cs="Times New Roman"/>
              </w:rPr>
            </w:pPr>
            <w:r>
              <w:rPr>
                <w:rFonts w:ascii="Times New Roman" w:hAnsi="Times New Roman" w:cs="Times New Roman"/>
                <w:szCs w:val="24"/>
              </w:rPr>
              <w:t>Socioeconomic status</w:t>
            </w:r>
          </w:p>
        </w:tc>
        <w:tc>
          <w:tcPr>
            <w:tcW w:w="2790" w:type="dxa"/>
            <w:tcBorders>
              <w:top w:val="single" w:sz="4" w:space="0" w:color="auto"/>
              <w:bottom w:val="nil"/>
            </w:tcBorders>
            <w:vAlign w:val="bottom"/>
          </w:tcPr>
          <w:p w14:paraId="54ECFB19" w14:textId="3AC7C3BA"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color w:val="000000"/>
              </w:rPr>
              <w:t>1 (lowest)</w:t>
            </w:r>
          </w:p>
        </w:tc>
        <w:tc>
          <w:tcPr>
            <w:tcW w:w="1137" w:type="dxa"/>
            <w:tcBorders>
              <w:top w:val="single" w:sz="4" w:space="0" w:color="auto"/>
              <w:bottom w:val="nil"/>
            </w:tcBorders>
            <w:vAlign w:val="bottom"/>
          </w:tcPr>
          <w:p w14:paraId="2269E332" w14:textId="77777777" w:rsidR="00DC7D2D" w:rsidRPr="009D3C73" w:rsidRDefault="00DC7D2D" w:rsidP="00DC7D2D">
            <w:pPr>
              <w:ind w:firstLine="255"/>
              <w:rPr>
                <w:rFonts w:ascii="Times New Roman" w:hAnsi="Times New Roman" w:cs="Times New Roman"/>
              </w:rPr>
            </w:pPr>
            <w:r w:rsidRPr="009D3C73">
              <w:rPr>
                <w:rFonts w:ascii="Times New Roman" w:hAnsi="Times New Roman" w:cs="Times New Roman"/>
              </w:rPr>
              <w:t>1 (ref)</w:t>
            </w:r>
          </w:p>
        </w:tc>
        <w:tc>
          <w:tcPr>
            <w:tcW w:w="2013" w:type="dxa"/>
            <w:tcBorders>
              <w:top w:val="single" w:sz="4" w:space="0" w:color="auto"/>
              <w:bottom w:val="nil"/>
            </w:tcBorders>
            <w:vAlign w:val="bottom"/>
          </w:tcPr>
          <w:p w14:paraId="533DCB55" w14:textId="77777777" w:rsidR="00DC7D2D" w:rsidRPr="009D3C73" w:rsidRDefault="00DC7D2D" w:rsidP="00DC7D2D">
            <w:pPr>
              <w:ind w:firstLine="255"/>
              <w:rPr>
                <w:rFonts w:ascii="Times New Roman" w:hAnsi="Times New Roman" w:cs="Times New Roman"/>
              </w:rPr>
            </w:pPr>
          </w:p>
        </w:tc>
      </w:tr>
      <w:tr w:rsidR="00DC7D2D" w:rsidRPr="009D3C73" w14:paraId="4D9947C6" w14:textId="77777777" w:rsidTr="00DC7D2D">
        <w:trPr>
          <w:trHeight w:val="270"/>
        </w:trPr>
        <w:tc>
          <w:tcPr>
            <w:tcW w:w="3210" w:type="dxa"/>
            <w:tcBorders>
              <w:top w:val="nil"/>
              <w:bottom w:val="nil"/>
            </w:tcBorders>
            <w:vAlign w:val="bottom"/>
          </w:tcPr>
          <w:p w14:paraId="2E748D05" w14:textId="77777777" w:rsidR="00DC7D2D" w:rsidRPr="009D3C73" w:rsidRDefault="00DC7D2D" w:rsidP="00DC7D2D">
            <w:pPr>
              <w:ind w:firstLine="165"/>
              <w:rPr>
                <w:rFonts w:ascii="Times New Roman" w:hAnsi="Times New Roman" w:cs="Times New Roman"/>
              </w:rPr>
            </w:pPr>
          </w:p>
        </w:tc>
        <w:tc>
          <w:tcPr>
            <w:tcW w:w="2790" w:type="dxa"/>
            <w:tcBorders>
              <w:top w:val="nil"/>
              <w:bottom w:val="nil"/>
            </w:tcBorders>
            <w:vAlign w:val="bottom"/>
          </w:tcPr>
          <w:p w14:paraId="4852B4AF" w14:textId="24FE88DE"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color w:val="000000"/>
              </w:rPr>
              <w:t>2 (lower middle)</w:t>
            </w:r>
          </w:p>
        </w:tc>
        <w:tc>
          <w:tcPr>
            <w:tcW w:w="1137" w:type="dxa"/>
            <w:tcBorders>
              <w:top w:val="nil"/>
              <w:bottom w:val="nil"/>
            </w:tcBorders>
            <w:vAlign w:val="bottom"/>
          </w:tcPr>
          <w:p w14:paraId="27EA7C6F" w14:textId="77777777" w:rsidR="00DC7D2D" w:rsidRPr="009D3C73" w:rsidRDefault="00DC7D2D" w:rsidP="00DC7D2D">
            <w:pPr>
              <w:ind w:firstLine="255"/>
              <w:rPr>
                <w:rFonts w:ascii="Times New Roman" w:eastAsia="Times New Roman" w:hAnsi="Times New Roman" w:cs="Times New Roman"/>
              </w:rPr>
            </w:pPr>
            <w:r w:rsidRPr="009D3C73">
              <w:rPr>
                <w:rFonts w:ascii="Times New Roman" w:eastAsia="Times New Roman" w:hAnsi="Times New Roman" w:cs="Times New Roman"/>
              </w:rPr>
              <w:t>0.93</w:t>
            </w:r>
          </w:p>
        </w:tc>
        <w:tc>
          <w:tcPr>
            <w:tcW w:w="2013" w:type="dxa"/>
            <w:tcBorders>
              <w:top w:val="nil"/>
              <w:bottom w:val="nil"/>
            </w:tcBorders>
            <w:vAlign w:val="bottom"/>
          </w:tcPr>
          <w:p w14:paraId="69B48683" w14:textId="5AC79B5C" w:rsidR="00DC7D2D" w:rsidRPr="009D3C73" w:rsidRDefault="00DC7D2D" w:rsidP="00DC7D2D">
            <w:pPr>
              <w:ind w:firstLine="255"/>
              <w:rPr>
                <w:rFonts w:ascii="Times New Roman" w:hAnsi="Times New Roman" w:cs="Times New Roman"/>
              </w:rPr>
            </w:pPr>
            <w:r w:rsidRPr="009D3C73">
              <w:rPr>
                <w:rFonts w:ascii="Times New Roman" w:hAnsi="Times New Roman" w:cs="Times New Roman"/>
              </w:rPr>
              <w:t>(0.</w:t>
            </w:r>
            <w:r>
              <w:rPr>
                <w:rFonts w:ascii="Times New Roman" w:hAnsi="Times New Roman" w:cs="Times New Roman"/>
              </w:rPr>
              <w:t>80</w:t>
            </w:r>
            <w:r w:rsidR="000F1133">
              <w:rPr>
                <w:rFonts w:ascii="Times New Roman" w:hAnsi="Times New Roman" w:cs="Times New Roman"/>
              </w:rPr>
              <w:t>-</w:t>
            </w:r>
            <w:r w:rsidRPr="009D3C73">
              <w:rPr>
                <w:rFonts w:ascii="Times New Roman" w:hAnsi="Times New Roman" w:cs="Times New Roman"/>
              </w:rPr>
              <w:t>1.09)</w:t>
            </w:r>
          </w:p>
        </w:tc>
      </w:tr>
      <w:tr w:rsidR="00DC7D2D" w:rsidRPr="009D3C73" w14:paraId="4F1FF0F3" w14:textId="77777777" w:rsidTr="00DC7D2D">
        <w:trPr>
          <w:trHeight w:val="270"/>
        </w:trPr>
        <w:tc>
          <w:tcPr>
            <w:tcW w:w="3210" w:type="dxa"/>
            <w:tcBorders>
              <w:top w:val="nil"/>
              <w:bottom w:val="nil"/>
            </w:tcBorders>
            <w:vAlign w:val="bottom"/>
          </w:tcPr>
          <w:p w14:paraId="0C635E42" w14:textId="77777777" w:rsidR="00DC7D2D" w:rsidRPr="009D3C73" w:rsidRDefault="00DC7D2D" w:rsidP="00DC7D2D">
            <w:pPr>
              <w:ind w:firstLine="165"/>
              <w:rPr>
                <w:rFonts w:ascii="Times New Roman" w:hAnsi="Times New Roman" w:cs="Times New Roman"/>
              </w:rPr>
            </w:pPr>
          </w:p>
        </w:tc>
        <w:tc>
          <w:tcPr>
            <w:tcW w:w="2790" w:type="dxa"/>
            <w:tcBorders>
              <w:top w:val="nil"/>
              <w:bottom w:val="nil"/>
            </w:tcBorders>
            <w:vAlign w:val="bottom"/>
          </w:tcPr>
          <w:p w14:paraId="5B23CFF5" w14:textId="3F33D680"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color w:val="000000"/>
              </w:rPr>
              <w:t>3 (middle)</w:t>
            </w:r>
          </w:p>
        </w:tc>
        <w:tc>
          <w:tcPr>
            <w:tcW w:w="1137" w:type="dxa"/>
            <w:tcBorders>
              <w:top w:val="nil"/>
              <w:bottom w:val="nil"/>
            </w:tcBorders>
            <w:vAlign w:val="bottom"/>
          </w:tcPr>
          <w:p w14:paraId="07EDDCDF" w14:textId="2A6258CB" w:rsidR="00DC7D2D" w:rsidRPr="009D3C73" w:rsidRDefault="00DC7D2D" w:rsidP="00DC7D2D">
            <w:pPr>
              <w:ind w:firstLine="255"/>
              <w:rPr>
                <w:rFonts w:ascii="Times New Roman" w:hAnsi="Times New Roman" w:cs="Times New Roman"/>
              </w:rPr>
            </w:pPr>
            <w:r w:rsidRPr="009D3C73">
              <w:rPr>
                <w:rFonts w:ascii="Times New Roman" w:eastAsia="Times New Roman" w:hAnsi="Times New Roman" w:cs="Times New Roman"/>
              </w:rPr>
              <w:t>0.7</w:t>
            </w:r>
            <w:r>
              <w:rPr>
                <w:rFonts w:ascii="Times New Roman" w:eastAsia="Times New Roman" w:hAnsi="Times New Roman" w:cs="Times New Roman"/>
              </w:rPr>
              <w:t>3</w:t>
            </w:r>
          </w:p>
        </w:tc>
        <w:tc>
          <w:tcPr>
            <w:tcW w:w="2013" w:type="dxa"/>
            <w:tcBorders>
              <w:top w:val="nil"/>
              <w:bottom w:val="nil"/>
            </w:tcBorders>
            <w:vAlign w:val="bottom"/>
          </w:tcPr>
          <w:p w14:paraId="4B3F1BF2" w14:textId="1C5C7FE8" w:rsidR="00DC7D2D" w:rsidRPr="009D3C73" w:rsidRDefault="00DC7D2D" w:rsidP="00DC7D2D">
            <w:pPr>
              <w:ind w:firstLine="255"/>
              <w:rPr>
                <w:rFonts w:ascii="Times New Roman" w:hAnsi="Times New Roman" w:cs="Times New Roman"/>
              </w:rPr>
            </w:pPr>
            <w:r w:rsidRPr="009D3C73">
              <w:rPr>
                <w:rFonts w:ascii="Times New Roman" w:hAnsi="Times New Roman" w:cs="Times New Roman"/>
              </w:rPr>
              <w:t>(0.62</w:t>
            </w:r>
            <w:r w:rsidR="000F1133">
              <w:rPr>
                <w:rFonts w:ascii="Times New Roman" w:hAnsi="Times New Roman" w:cs="Times New Roman"/>
              </w:rPr>
              <w:t>-</w:t>
            </w:r>
            <w:r w:rsidRPr="009D3C73">
              <w:rPr>
                <w:rFonts w:ascii="Times New Roman" w:hAnsi="Times New Roman" w:cs="Times New Roman"/>
              </w:rPr>
              <w:t>0.</w:t>
            </w:r>
            <w:proofErr w:type="gramStart"/>
            <w:r w:rsidRPr="009D3C73">
              <w:rPr>
                <w:rFonts w:ascii="Times New Roman" w:hAnsi="Times New Roman" w:cs="Times New Roman"/>
              </w:rPr>
              <w:t>87)</w:t>
            </w:r>
            <w:r w:rsidRPr="009D3C73">
              <w:rPr>
                <w:rFonts w:ascii="Times New Roman" w:hAnsi="Times New Roman" w:cs="Times New Roman"/>
                <w:vertAlign w:val="superscript"/>
              </w:rPr>
              <w:t>*</w:t>
            </w:r>
            <w:proofErr w:type="gramEnd"/>
          </w:p>
        </w:tc>
      </w:tr>
      <w:tr w:rsidR="00DC7D2D" w:rsidRPr="009D3C73" w14:paraId="52548271" w14:textId="77777777" w:rsidTr="00DC7D2D">
        <w:trPr>
          <w:trHeight w:val="270"/>
        </w:trPr>
        <w:tc>
          <w:tcPr>
            <w:tcW w:w="3210" w:type="dxa"/>
            <w:tcBorders>
              <w:top w:val="nil"/>
              <w:bottom w:val="nil"/>
            </w:tcBorders>
            <w:vAlign w:val="bottom"/>
          </w:tcPr>
          <w:p w14:paraId="176B728C" w14:textId="77777777" w:rsidR="00DC7D2D" w:rsidRPr="009D3C73" w:rsidRDefault="00DC7D2D" w:rsidP="00DC7D2D">
            <w:pPr>
              <w:ind w:firstLine="165"/>
              <w:rPr>
                <w:rFonts w:ascii="Times New Roman" w:hAnsi="Times New Roman" w:cs="Times New Roman"/>
              </w:rPr>
            </w:pPr>
          </w:p>
        </w:tc>
        <w:tc>
          <w:tcPr>
            <w:tcW w:w="2790" w:type="dxa"/>
            <w:tcBorders>
              <w:top w:val="nil"/>
              <w:bottom w:val="nil"/>
            </w:tcBorders>
            <w:vAlign w:val="bottom"/>
          </w:tcPr>
          <w:p w14:paraId="1016174A" w14:textId="443F190E"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color w:val="000000"/>
              </w:rPr>
              <w:t>4 (upper middle)</w:t>
            </w:r>
          </w:p>
        </w:tc>
        <w:tc>
          <w:tcPr>
            <w:tcW w:w="1137" w:type="dxa"/>
            <w:tcBorders>
              <w:top w:val="nil"/>
              <w:bottom w:val="nil"/>
            </w:tcBorders>
            <w:vAlign w:val="bottom"/>
          </w:tcPr>
          <w:p w14:paraId="3A882EBA" w14:textId="77777777" w:rsidR="00DC7D2D" w:rsidRPr="009D3C73" w:rsidRDefault="00DC7D2D" w:rsidP="00DC7D2D">
            <w:pPr>
              <w:ind w:firstLine="255"/>
              <w:rPr>
                <w:rFonts w:ascii="Times New Roman" w:hAnsi="Times New Roman" w:cs="Times New Roman"/>
              </w:rPr>
            </w:pPr>
            <w:r w:rsidRPr="009D3C73">
              <w:rPr>
                <w:rFonts w:ascii="Times New Roman" w:eastAsia="Times New Roman" w:hAnsi="Times New Roman" w:cs="Times New Roman"/>
              </w:rPr>
              <w:t>0.71</w:t>
            </w:r>
          </w:p>
        </w:tc>
        <w:tc>
          <w:tcPr>
            <w:tcW w:w="2013" w:type="dxa"/>
            <w:tcBorders>
              <w:top w:val="nil"/>
              <w:bottom w:val="nil"/>
            </w:tcBorders>
            <w:vAlign w:val="bottom"/>
          </w:tcPr>
          <w:p w14:paraId="15755BEE" w14:textId="3C00B7B7" w:rsidR="00DC7D2D" w:rsidRPr="009D3C73" w:rsidRDefault="00DC7D2D" w:rsidP="00DC7D2D">
            <w:pPr>
              <w:ind w:firstLine="255"/>
              <w:rPr>
                <w:rFonts w:ascii="Times New Roman" w:hAnsi="Times New Roman" w:cs="Times New Roman"/>
              </w:rPr>
            </w:pPr>
            <w:r w:rsidRPr="009D3C73">
              <w:rPr>
                <w:rFonts w:ascii="Times New Roman" w:hAnsi="Times New Roman" w:cs="Times New Roman"/>
              </w:rPr>
              <w:t>(0.60</w:t>
            </w:r>
            <w:r w:rsidR="000F1133">
              <w:rPr>
                <w:rFonts w:ascii="Times New Roman" w:hAnsi="Times New Roman" w:cs="Times New Roman"/>
              </w:rPr>
              <w:t>-</w:t>
            </w:r>
            <w:r w:rsidRPr="009D3C73">
              <w:rPr>
                <w:rFonts w:ascii="Times New Roman" w:hAnsi="Times New Roman" w:cs="Times New Roman"/>
              </w:rPr>
              <w:t>0.</w:t>
            </w:r>
            <w:proofErr w:type="gramStart"/>
            <w:r w:rsidRPr="009D3C73">
              <w:rPr>
                <w:rFonts w:ascii="Times New Roman" w:hAnsi="Times New Roman" w:cs="Times New Roman"/>
              </w:rPr>
              <w:t>84)</w:t>
            </w:r>
            <w:r w:rsidRPr="009D3C73">
              <w:rPr>
                <w:rFonts w:ascii="Times New Roman" w:hAnsi="Times New Roman" w:cs="Times New Roman"/>
                <w:vertAlign w:val="superscript"/>
              </w:rPr>
              <w:t>*</w:t>
            </w:r>
            <w:proofErr w:type="gramEnd"/>
          </w:p>
        </w:tc>
      </w:tr>
      <w:tr w:rsidR="00DC7D2D" w:rsidRPr="009D3C73" w14:paraId="3B4A1157" w14:textId="77777777" w:rsidTr="00DC7D2D">
        <w:trPr>
          <w:trHeight w:val="270"/>
        </w:trPr>
        <w:tc>
          <w:tcPr>
            <w:tcW w:w="3210" w:type="dxa"/>
            <w:tcBorders>
              <w:top w:val="nil"/>
              <w:bottom w:val="single" w:sz="4" w:space="0" w:color="auto"/>
            </w:tcBorders>
            <w:vAlign w:val="bottom"/>
          </w:tcPr>
          <w:p w14:paraId="0F1CFFBF" w14:textId="77777777" w:rsidR="00DC7D2D" w:rsidRPr="009D3C73" w:rsidRDefault="00DC7D2D" w:rsidP="00DC7D2D">
            <w:pPr>
              <w:ind w:firstLine="165"/>
              <w:rPr>
                <w:rFonts w:ascii="Times New Roman" w:hAnsi="Times New Roman" w:cs="Times New Roman"/>
              </w:rPr>
            </w:pPr>
          </w:p>
        </w:tc>
        <w:tc>
          <w:tcPr>
            <w:tcW w:w="2790" w:type="dxa"/>
            <w:tcBorders>
              <w:top w:val="nil"/>
              <w:bottom w:val="single" w:sz="4" w:space="0" w:color="auto"/>
            </w:tcBorders>
            <w:vAlign w:val="bottom"/>
          </w:tcPr>
          <w:p w14:paraId="668BFBEE" w14:textId="7A13DA8F" w:rsidR="00DC7D2D" w:rsidRPr="00DC7D2D" w:rsidRDefault="00DC7D2D" w:rsidP="00DC7D2D">
            <w:pPr>
              <w:ind w:left="315" w:hanging="315"/>
              <w:rPr>
                <w:rFonts w:ascii="Times New Roman" w:hAnsi="Times New Roman" w:cs="Times New Roman"/>
              </w:rPr>
            </w:pPr>
            <w:r w:rsidRPr="00DC7D2D">
              <w:rPr>
                <w:rFonts w:ascii="Times New Roman" w:hAnsi="Times New Roman" w:cs="Times New Roman"/>
                <w:color w:val="000000"/>
              </w:rPr>
              <w:t>5 (highest)</w:t>
            </w:r>
          </w:p>
        </w:tc>
        <w:tc>
          <w:tcPr>
            <w:tcW w:w="1137" w:type="dxa"/>
            <w:tcBorders>
              <w:top w:val="nil"/>
              <w:bottom w:val="single" w:sz="4" w:space="0" w:color="auto"/>
            </w:tcBorders>
            <w:vAlign w:val="bottom"/>
          </w:tcPr>
          <w:p w14:paraId="234CC67C" w14:textId="6CA7FEEF" w:rsidR="00DC7D2D" w:rsidRPr="009D3C73" w:rsidRDefault="00DC7D2D" w:rsidP="00DC7D2D">
            <w:pPr>
              <w:ind w:firstLine="255"/>
              <w:rPr>
                <w:rFonts w:ascii="Times New Roman" w:hAnsi="Times New Roman" w:cs="Times New Roman"/>
              </w:rPr>
            </w:pPr>
            <w:r w:rsidRPr="009D3C73">
              <w:rPr>
                <w:rFonts w:ascii="Times New Roman" w:eastAsia="Times New Roman" w:hAnsi="Times New Roman" w:cs="Times New Roman"/>
              </w:rPr>
              <w:t>0.7</w:t>
            </w:r>
            <w:r>
              <w:rPr>
                <w:rFonts w:ascii="Times New Roman" w:eastAsia="Times New Roman" w:hAnsi="Times New Roman" w:cs="Times New Roman"/>
              </w:rPr>
              <w:t>2</w:t>
            </w:r>
          </w:p>
        </w:tc>
        <w:tc>
          <w:tcPr>
            <w:tcW w:w="2013" w:type="dxa"/>
            <w:tcBorders>
              <w:top w:val="nil"/>
              <w:bottom w:val="single" w:sz="4" w:space="0" w:color="auto"/>
            </w:tcBorders>
            <w:vAlign w:val="bottom"/>
          </w:tcPr>
          <w:p w14:paraId="53674189" w14:textId="32DF9058" w:rsidR="00DC7D2D" w:rsidRPr="009D3C73" w:rsidRDefault="00DC7D2D" w:rsidP="00DC7D2D">
            <w:pPr>
              <w:ind w:firstLine="255"/>
              <w:rPr>
                <w:rFonts w:ascii="Times New Roman" w:hAnsi="Times New Roman" w:cs="Times New Roman"/>
              </w:rPr>
            </w:pPr>
            <w:r w:rsidRPr="009D3C73">
              <w:rPr>
                <w:rFonts w:ascii="Times New Roman" w:hAnsi="Times New Roman" w:cs="Times New Roman"/>
              </w:rPr>
              <w:t>(0.</w:t>
            </w:r>
            <w:r>
              <w:rPr>
                <w:rFonts w:ascii="Times New Roman" w:hAnsi="Times New Roman" w:cs="Times New Roman"/>
              </w:rPr>
              <w:t>60</w:t>
            </w:r>
            <w:r w:rsidR="000F1133">
              <w:rPr>
                <w:rFonts w:ascii="Times New Roman" w:hAnsi="Times New Roman" w:cs="Times New Roman"/>
              </w:rPr>
              <w:t>-</w:t>
            </w:r>
            <w:r w:rsidRPr="009D3C73">
              <w:rPr>
                <w:rFonts w:ascii="Times New Roman" w:hAnsi="Times New Roman" w:cs="Times New Roman"/>
              </w:rPr>
              <w:t>0.</w:t>
            </w:r>
            <w:proofErr w:type="gramStart"/>
            <w:r w:rsidRPr="009D3C73">
              <w:rPr>
                <w:rFonts w:ascii="Times New Roman" w:hAnsi="Times New Roman" w:cs="Times New Roman"/>
              </w:rPr>
              <w:t>8</w:t>
            </w:r>
            <w:r>
              <w:rPr>
                <w:rFonts w:ascii="Times New Roman" w:hAnsi="Times New Roman" w:cs="Times New Roman"/>
              </w:rPr>
              <w:t>6</w:t>
            </w:r>
            <w:r w:rsidRPr="009D3C73">
              <w:rPr>
                <w:rFonts w:ascii="Times New Roman" w:hAnsi="Times New Roman" w:cs="Times New Roman"/>
              </w:rPr>
              <w:t>)</w:t>
            </w:r>
            <w:r w:rsidRPr="009D3C73">
              <w:rPr>
                <w:rFonts w:ascii="Times New Roman" w:hAnsi="Times New Roman" w:cs="Times New Roman"/>
                <w:vertAlign w:val="superscript"/>
              </w:rPr>
              <w:t>*</w:t>
            </w:r>
            <w:proofErr w:type="gramEnd"/>
          </w:p>
        </w:tc>
      </w:tr>
      <w:bookmarkEnd w:id="4"/>
    </w:tbl>
    <w:p w14:paraId="23881804" w14:textId="77777777" w:rsidR="0072312E" w:rsidRDefault="0072312E" w:rsidP="0072312E">
      <w:pPr>
        <w:spacing w:after="0" w:line="240" w:lineRule="auto"/>
        <w:rPr>
          <w:rFonts w:ascii="Times New Roman" w:hAnsi="Times New Roman" w:cs="Times New Roman"/>
          <w:szCs w:val="24"/>
        </w:rPr>
      </w:pPr>
    </w:p>
    <w:p w14:paraId="370E0A06" w14:textId="77777777" w:rsidR="0072312E" w:rsidRPr="006459FB" w:rsidRDefault="0072312E" w:rsidP="0072312E">
      <w:pPr>
        <w:spacing w:after="0" w:line="240" w:lineRule="auto"/>
        <w:rPr>
          <w:rFonts w:ascii="Times New Roman" w:hAnsi="Times New Roman" w:cs="Times New Roman"/>
          <w:szCs w:val="24"/>
        </w:rPr>
      </w:pPr>
      <w:r w:rsidRPr="006459FB">
        <w:rPr>
          <w:rFonts w:ascii="Times New Roman" w:hAnsi="Times New Roman" w:cs="Times New Roman"/>
          <w:szCs w:val="24"/>
        </w:rPr>
        <w:t>Abbreviation: HR, hazard ratio; CI, confidence interval</w:t>
      </w:r>
      <w:r>
        <w:rPr>
          <w:rFonts w:ascii="Times New Roman" w:hAnsi="Times New Roman" w:cs="Times New Roman"/>
          <w:szCs w:val="24"/>
        </w:rPr>
        <w:t xml:space="preserve"> </w:t>
      </w:r>
    </w:p>
    <w:p w14:paraId="30A36757" w14:textId="176848C8" w:rsidR="0072312E" w:rsidRPr="00EC2943" w:rsidRDefault="0072312E" w:rsidP="0072312E">
      <w:pPr>
        <w:spacing w:after="0" w:line="240" w:lineRule="auto"/>
        <w:rPr>
          <w:rFonts w:ascii="Times New Roman" w:hAnsi="Times New Roman" w:cs="Times New Roman"/>
          <w:szCs w:val="24"/>
        </w:rPr>
      </w:pPr>
      <w:r>
        <w:rPr>
          <w:rFonts w:ascii="Times New Roman" w:hAnsi="Times New Roman" w:cs="Times New Roman"/>
          <w:sz w:val="24"/>
          <w:szCs w:val="24"/>
          <w:vertAlign w:val="superscript"/>
        </w:rPr>
        <w:t>§</w:t>
      </w:r>
      <w:r w:rsidRPr="006459FB">
        <w:rPr>
          <w:rFonts w:ascii="Times New Roman" w:hAnsi="Times New Roman" w:cs="Times New Roman"/>
          <w:szCs w:val="24"/>
        </w:rPr>
        <w:t xml:space="preserve"> </w:t>
      </w:r>
      <w:r>
        <w:rPr>
          <w:rFonts w:ascii="Times New Roman" w:hAnsi="Times New Roman" w:cs="Times New Roman"/>
          <w:szCs w:val="24"/>
        </w:rPr>
        <w:t xml:space="preserve">Stratified by cancer site and adjusted for stage (localized, regional), age at cancer diagnosis (&lt;40, 40-49, 50-59, 60-69, 70-79, </w:t>
      </w:r>
      <w:r w:rsidRPr="0086104F">
        <w:rPr>
          <w:rFonts w:ascii="Times New Roman" w:hAnsi="Times New Roman" w:cs="Times New Roman"/>
          <w:bCs/>
          <w:sz w:val="20"/>
          <w:szCs w:val="20"/>
        </w:rPr>
        <w:t>≥</w:t>
      </w:r>
      <w:r>
        <w:rPr>
          <w:rFonts w:ascii="Times New Roman" w:hAnsi="Times New Roman" w:cs="Times New Roman"/>
          <w:szCs w:val="24"/>
        </w:rPr>
        <w:t xml:space="preserve">80), </w:t>
      </w:r>
      <w:proofErr w:type="spellStart"/>
      <w:r>
        <w:rPr>
          <w:rFonts w:ascii="Times New Roman" w:hAnsi="Times New Roman" w:cs="Times New Roman"/>
          <w:szCs w:val="24"/>
        </w:rPr>
        <w:t>Charlson</w:t>
      </w:r>
      <w:proofErr w:type="spellEnd"/>
      <w:r>
        <w:rPr>
          <w:rFonts w:ascii="Times New Roman" w:hAnsi="Times New Roman" w:cs="Times New Roman"/>
          <w:szCs w:val="24"/>
        </w:rPr>
        <w:t xml:space="preserve"> </w:t>
      </w:r>
      <w:r w:rsidRPr="00A4064E">
        <w:rPr>
          <w:rFonts w:ascii="Times New Roman" w:hAnsi="Times New Roman" w:cs="Times New Roman"/>
          <w:bCs/>
        </w:rPr>
        <w:t xml:space="preserve">Comorbid </w:t>
      </w:r>
      <w:r>
        <w:rPr>
          <w:rFonts w:ascii="Times New Roman" w:hAnsi="Times New Roman" w:cs="Times New Roman"/>
        </w:rPr>
        <w:t>I</w:t>
      </w:r>
      <w:r w:rsidRPr="00A96D34">
        <w:rPr>
          <w:rFonts w:ascii="Times New Roman" w:hAnsi="Times New Roman" w:cs="Times New Roman"/>
        </w:rPr>
        <w:t xml:space="preserve">ndex (0, </w:t>
      </w:r>
      <w:r w:rsidRPr="00A96D34">
        <w:rPr>
          <w:rFonts w:ascii="Times New Roman" w:hAnsi="Times New Roman" w:cs="Times New Roman"/>
          <w:bCs/>
        </w:rPr>
        <w:t>≥1, unknown)</w:t>
      </w:r>
      <w:r w:rsidRPr="00A96D34">
        <w:rPr>
          <w:rFonts w:ascii="Times New Roman" w:hAnsi="Times New Roman" w:cs="Times New Roman"/>
        </w:rPr>
        <w:t>,</w:t>
      </w:r>
      <w:r>
        <w:rPr>
          <w:rFonts w:ascii="Times New Roman" w:hAnsi="Times New Roman" w:cs="Times New Roman"/>
          <w:szCs w:val="24"/>
        </w:rPr>
        <w:t xml:space="preserve"> race/ethnicity (non-Hispanic white, non-Hispanic black, </w:t>
      </w:r>
      <w:r w:rsidRPr="00EC2943">
        <w:rPr>
          <w:rFonts w:ascii="Times New Roman" w:hAnsi="Times New Roman" w:cs="Times New Roman"/>
          <w:szCs w:val="24"/>
        </w:rPr>
        <w:t xml:space="preserve">Hispanic, </w:t>
      </w:r>
      <w:r w:rsidR="00DC7D2D" w:rsidRPr="00EC2943">
        <w:rPr>
          <w:rFonts w:ascii="Times New Roman" w:hAnsi="Times New Roman" w:cs="Times New Roman"/>
          <w:szCs w:val="24"/>
        </w:rPr>
        <w:t>Asian/Pacific Islanders/o</w:t>
      </w:r>
      <w:r w:rsidRPr="00EC2943">
        <w:rPr>
          <w:rFonts w:ascii="Times New Roman" w:hAnsi="Times New Roman" w:cs="Times New Roman"/>
          <w:szCs w:val="24"/>
        </w:rPr>
        <w:t>ther</w:t>
      </w:r>
      <w:r w:rsidR="00DC7D2D" w:rsidRPr="00EC2943">
        <w:rPr>
          <w:rFonts w:ascii="Times New Roman" w:hAnsi="Times New Roman" w:cs="Times New Roman"/>
          <w:szCs w:val="24"/>
        </w:rPr>
        <w:t>, unknown</w:t>
      </w:r>
      <w:r w:rsidRPr="00EC2943">
        <w:rPr>
          <w:rFonts w:ascii="Times New Roman" w:hAnsi="Times New Roman" w:cs="Times New Roman"/>
          <w:szCs w:val="24"/>
        </w:rPr>
        <w:t xml:space="preserve">), socioeconomic status (quintiles).  </w:t>
      </w:r>
    </w:p>
    <w:p w14:paraId="07C0424F" w14:textId="3509DD99" w:rsidR="0072312E" w:rsidRPr="00EC2943" w:rsidRDefault="0072312E" w:rsidP="0072312E">
      <w:pPr>
        <w:spacing w:after="0"/>
        <w:rPr>
          <w:rFonts w:ascii="Times New Roman" w:hAnsi="Times New Roman" w:cs="Times New Roman"/>
          <w:szCs w:val="24"/>
        </w:rPr>
      </w:pPr>
      <w:r w:rsidRPr="00EC2943">
        <w:rPr>
          <w:rFonts w:ascii="Times New Roman" w:hAnsi="Times New Roman" w:cs="Times New Roman"/>
          <w:vertAlign w:val="superscript"/>
        </w:rPr>
        <w:t>§§</w:t>
      </w:r>
      <w:r w:rsidRPr="00EC2943">
        <w:rPr>
          <w:rFonts w:ascii="Times New Roman" w:hAnsi="Times New Roman" w:cs="Times New Roman"/>
        </w:rPr>
        <w:t xml:space="preserve"> Individuals with unknown </w:t>
      </w:r>
      <w:proofErr w:type="spellStart"/>
      <w:r w:rsidRPr="00EC2943">
        <w:rPr>
          <w:rFonts w:ascii="Times New Roman" w:hAnsi="Times New Roman" w:cs="Times New Roman"/>
        </w:rPr>
        <w:t>Charlson</w:t>
      </w:r>
      <w:proofErr w:type="spellEnd"/>
      <w:r w:rsidRPr="00EC2943">
        <w:rPr>
          <w:rFonts w:ascii="Times New Roman" w:hAnsi="Times New Roman" w:cs="Times New Roman"/>
        </w:rPr>
        <w:t xml:space="preserve"> Comorbidity Index </w:t>
      </w:r>
      <w:r w:rsidR="00DC7D2D" w:rsidRPr="00EC2943">
        <w:rPr>
          <w:rFonts w:ascii="Times New Roman" w:hAnsi="Times New Roman" w:cs="Times New Roman"/>
        </w:rPr>
        <w:t>and unknown race/ethnicity were</w:t>
      </w:r>
      <w:r w:rsidRPr="00EC2943">
        <w:rPr>
          <w:rFonts w:ascii="Times New Roman" w:hAnsi="Times New Roman" w:cs="Times New Roman"/>
        </w:rPr>
        <w:t xml:space="preserve"> included in the model as separate categor</w:t>
      </w:r>
      <w:r w:rsidR="00DC7D2D" w:rsidRPr="00EC2943">
        <w:rPr>
          <w:rFonts w:ascii="Times New Roman" w:hAnsi="Times New Roman" w:cs="Times New Roman"/>
        </w:rPr>
        <w:t>ies</w:t>
      </w:r>
      <w:r w:rsidRPr="00EC2943">
        <w:rPr>
          <w:rFonts w:ascii="Times New Roman" w:hAnsi="Times New Roman" w:cs="Times New Roman"/>
        </w:rPr>
        <w:t xml:space="preserve"> (data not shown).</w:t>
      </w:r>
    </w:p>
    <w:p w14:paraId="75BC9209" w14:textId="77777777" w:rsidR="0072312E" w:rsidRPr="00F213AB" w:rsidRDefault="0072312E" w:rsidP="0072312E">
      <w:pPr>
        <w:rPr>
          <w:rFonts w:ascii="Times New Roman" w:hAnsi="Times New Roman" w:cs="Times New Roman"/>
        </w:rPr>
      </w:pPr>
      <w:r w:rsidRPr="00EC2943">
        <w:rPr>
          <w:rFonts w:ascii="Times New Roman" w:hAnsi="Times New Roman" w:cs="Times New Roman"/>
          <w:vertAlign w:val="superscript"/>
        </w:rPr>
        <w:t>*</w:t>
      </w:r>
      <w:r w:rsidRPr="00EC2943">
        <w:rPr>
          <w:rFonts w:ascii="Times New Roman" w:hAnsi="Times New Roman" w:cs="Times New Roman"/>
        </w:rPr>
        <w:t>Denotes significance at the 5% level.</w:t>
      </w:r>
    </w:p>
    <w:p w14:paraId="5E3B4C18" w14:textId="77777777" w:rsidR="0072312E" w:rsidRPr="006459FB" w:rsidRDefault="0072312E" w:rsidP="0072312E">
      <w:pPr>
        <w:rPr>
          <w:rFonts w:ascii="Times New Roman" w:hAnsi="Times New Roman" w:cs="Times New Roman"/>
          <w:szCs w:val="24"/>
        </w:rPr>
      </w:pPr>
    </w:p>
    <w:p w14:paraId="7DDD0C24" w14:textId="5F863DC0" w:rsidR="00BD14AE" w:rsidRDefault="00BF27E9">
      <w:pPr>
        <w:rPr>
          <w:rFonts w:ascii="Times New Roman" w:hAnsi="Times New Roman" w:cs="Times New Roman"/>
          <w:b/>
          <w:bCs/>
          <w:sz w:val="24"/>
          <w:szCs w:val="24"/>
        </w:rPr>
      </w:pPr>
      <w:r>
        <w:rPr>
          <w:rFonts w:ascii="Times New Roman" w:hAnsi="Times New Roman" w:cs="Times New Roman"/>
          <w:sz w:val="24"/>
          <w:szCs w:val="24"/>
        </w:rPr>
        <w:br w:type="page"/>
      </w:r>
    </w:p>
    <w:p w14:paraId="0FC4EC67" w14:textId="55E69449" w:rsidR="00E8278E" w:rsidRPr="006D3632" w:rsidRDefault="00815135" w:rsidP="006D3632">
      <w:pPr>
        <w:spacing w:after="0" w:line="480" w:lineRule="auto"/>
        <w:rPr>
          <w:rFonts w:ascii="Times New Roman" w:hAnsi="Times New Roman" w:cs="Times New Roman"/>
          <w:b/>
          <w:bCs/>
          <w:sz w:val="24"/>
          <w:szCs w:val="24"/>
        </w:rPr>
      </w:pPr>
      <w:r w:rsidRPr="006D3632">
        <w:rPr>
          <w:rFonts w:ascii="Times New Roman" w:hAnsi="Times New Roman" w:cs="Times New Roman"/>
          <w:b/>
          <w:bCs/>
          <w:sz w:val="24"/>
          <w:szCs w:val="24"/>
        </w:rPr>
        <w:lastRenderedPageBreak/>
        <w:t>Supplementary Methods</w:t>
      </w:r>
    </w:p>
    <w:p w14:paraId="526D9DD4" w14:textId="4EB5B37F" w:rsidR="00815135" w:rsidRPr="006D3632" w:rsidRDefault="00815135" w:rsidP="006D3632">
      <w:pPr>
        <w:spacing w:after="0" w:line="480" w:lineRule="auto"/>
        <w:rPr>
          <w:rFonts w:ascii="Times New Roman" w:hAnsi="Times New Roman" w:cs="Times New Roman"/>
          <w:sz w:val="24"/>
          <w:szCs w:val="24"/>
        </w:rPr>
      </w:pPr>
      <w:r w:rsidRPr="006D3632">
        <w:rPr>
          <w:rFonts w:ascii="Times New Roman" w:hAnsi="Times New Roman" w:cs="Times New Roman"/>
          <w:b/>
          <w:bCs/>
          <w:sz w:val="24"/>
          <w:szCs w:val="24"/>
        </w:rPr>
        <w:br/>
        <w:t xml:space="preserve">Identification of non-metastasized </w:t>
      </w:r>
      <w:r w:rsidR="004646CE">
        <w:rPr>
          <w:rFonts w:ascii="Times New Roman" w:hAnsi="Times New Roman" w:cs="Times New Roman"/>
          <w:b/>
          <w:bCs/>
          <w:sz w:val="24"/>
          <w:szCs w:val="24"/>
        </w:rPr>
        <w:t xml:space="preserve">(localized/regional stage) </w:t>
      </w:r>
      <w:r w:rsidR="004646CE" w:rsidRPr="006B4D5A">
        <w:rPr>
          <w:rFonts w:ascii="Times New Roman" w:hAnsi="Times New Roman" w:cs="Times New Roman"/>
          <w:b/>
          <w:bCs/>
          <w:sz w:val="24"/>
          <w:szCs w:val="24"/>
        </w:rPr>
        <w:t>breast and endometrial cancer</w:t>
      </w:r>
      <w:r w:rsidRPr="006D3632">
        <w:rPr>
          <w:rFonts w:ascii="Times New Roman" w:hAnsi="Times New Roman" w:cs="Times New Roman"/>
          <w:sz w:val="24"/>
          <w:szCs w:val="24"/>
        </w:rPr>
        <w:t>:  We identified 438,458 females diagnosed with first primary invasive breast cancer (SEER recode 26000; International Classification of Diseases for Oncology, 3rd edition (ICD-O-3) site code C50.0-C50.9) and 80,818 females diagnosed with first primary invasive endometrial cancer (SEER recode 27020, ICD-O-3 site code C54.</w:t>
      </w:r>
      <w:r w:rsidR="006F2BE8">
        <w:rPr>
          <w:rFonts w:ascii="Times New Roman" w:hAnsi="Times New Roman" w:cs="Times New Roman"/>
          <w:sz w:val="24"/>
          <w:szCs w:val="24"/>
        </w:rPr>
        <w:t>1</w:t>
      </w:r>
      <w:r w:rsidRPr="006D3632">
        <w:rPr>
          <w:rFonts w:ascii="Times New Roman" w:hAnsi="Times New Roman" w:cs="Times New Roman"/>
          <w:sz w:val="24"/>
          <w:szCs w:val="24"/>
        </w:rPr>
        <w:t xml:space="preserve"> and C54.9) between 1991 and 2014 in California who were aged 20 or older at diagnosis and have not been diagnosed with other cancers before their breast or endometrial cancer diagnosis.  Because patients diagnosed with distant (metastasized) stage may not consider bariatric surgery as a treatment option for their obesity as patient with an earlier stage cancer, we excluded patients diagnosed at distant stage or at an unknown stage (32,941 breast cancer and 8,697 endometrial cancer patients), leaving 405,517 breast cancer and 72,121 endometrial cancer patients. </w:t>
      </w:r>
    </w:p>
    <w:p w14:paraId="5C430213" w14:textId="11B36A1F" w:rsidR="00815135" w:rsidRPr="006D3632" w:rsidRDefault="00815135" w:rsidP="006D3632">
      <w:pPr>
        <w:spacing w:after="0" w:line="480" w:lineRule="auto"/>
        <w:rPr>
          <w:rFonts w:ascii="Times New Roman" w:hAnsi="Times New Roman" w:cs="Times New Roman"/>
          <w:sz w:val="24"/>
          <w:szCs w:val="24"/>
        </w:rPr>
      </w:pPr>
    </w:p>
    <w:p w14:paraId="771EB9E1" w14:textId="50054EF3" w:rsidR="00815135" w:rsidRPr="006D3632" w:rsidRDefault="00815135" w:rsidP="006D3632">
      <w:pPr>
        <w:spacing w:after="0" w:line="480" w:lineRule="auto"/>
        <w:rPr>
          <w:rFonts w:ascii="Times New Roman" w:hAnsi="Times New Roman" w:cs="Times New Roman"/>
          <w:sz w:val="24"/>
          <w:szCs w:val="24"/>
        </w:rPr>
      </w:pPr>
      <w:r w:rsidRPr="006D3632">
        <w:rPr>
          <w:rFonts w:ascii="Times New Roman" w:hAnsi="Times New Roman" w:cs="Times New Roman"/>
          <w:b/>
          <w:bCs/>
          <w:sz w:val="24"/>
          <w:szCs w:val="24"/>
        </w:rPr>
        <w:t>Identification of bariatric surgery records</w:t>
      </w:r>
      <w:r w:rsidRPr="006D3632">
        <w:rPr>
          <w:rFonts w:ascii="Times New Roman" w:hAnsi="Times New Roman" w:cs="Times New Roman"/>
          <w:sz w:val="24"/>
          <w:szCs w:val="24"/>
        </w:rPr>
        <w:t xml:space="preserve">: </w:t>
      </w:r>
      <w:r w:rsidRPr="006D3632">
        <w:rPr>
          <w:rFonts w:ascii="Times New Roman" w:eastAsia="Times New Roman" w:hAnsi="Times New Roman" w:cs="Times New Roman"/>
          <w:sz w:val="24"/>
          <w:szCs w:val="24"/>
        </w:rPr>
        <w:t xml:space="preserve">Each OSHPD data record contains up to 25 diagnostic codes (one principal diagnosis and up to 24 other diagnoses) and up to 21 procedural codes </w:t>
      </w:r>
      <w:r w:rsidRPr="006D3632">
        <w:rPr>
          <w:rFonts w:ascii="Times New Roman" w:hAnsi="Times New Roman" w:cs="Times New Roman"/>
          <w:sz w:val="24"/>
          <w:szCs w:val="24"/>
        </w:rPr>
        <w:fldChar w:fldCharType="begin"/>
      </w:r>
      <w:r w:rsidR="006D2CD8">
        <w:rPr>
          <w:rFonts w:ascii="Times New Roman" w:hAnsi="Times New Roman" w:cs="Times New Roman"/>
          <w:sz w:val="24"/>
          <w:szCs w:val="24"/>
        </w:rPr>
        <w:instrText xml:space="preserve"> ADDIN EN.CITE &lt;EndNote&gt;&lt;Cite&gt;&lt;Author&gt;California Office of Statewide Health Planning and Development (OSHPD)&lt;/Author&gt;&lt;RecNum&gt;91&lt;/RecNum&gt;&lt;DisplayText&gt;&lt;style face="superscript"&gt;1&lt;/style&gt;&lt;/DisplayText&gt;&lt;record&gt;&lt;rec-number&gt;91&lt;/rec-number&gt;&lt;foreign-keys&gt;&lt;key app="EN" db-id="52ff9xtfhdwwswervzipaw565fpft5w59pxx" timestamp="1573509839"&gt;91&lt;/key&gt;&lt;/foreign-keys&gt;&lt;ref-type name="Web Page"&gt;12&lt;/ref-type&gt;&lt;contributors&gt;&lt;authors&gt;&lt;author&gt;California Office of Statewide Health Planning and Development (OSHPD),&lt;/author&gt;&lt;/authors&gt;&lt;/contributors&gt;&lt;titles&gt;&lt;title&gt;Research Data Request Information&lt;/title&gt;&lt;/titles&gt;&lt;number&gt;November 1, 2019&lt;/number&gt;&lt;dates&gt;&lt;/dates&gt;&lt;urls&gt;&lt;related-urls&gt;&lt;url&gt;https://oshpd.ca.gov/data-and-reports/research-data-request-information/&lt;/url&gt;&lt;/related-urls&gt;&lt;/urls&gt;&lt;/record&gt;&lt;/Cite&gt;&lt;/EndNote&gt;</w:instrText>
      </w:r>
      <w:r w:rsidRPr="006D3632">
        <w:rPr>
          <w:rFonts w:ascii="Times New Roman" w:hAnsi="Times New Roman" w:cs="Times New Roman"/>
          <w:sz w:val="24"/>
          <w:szCs w:val="24"/>
        </w:rPr>
        <w:fldChar w:fldCharType="separate"/>
      </w:r>
      <w:r w:rsidR="006D2CD8" w:rsidRPr="006D2CD8">
        <w:rPr>
          <w:rFonts w:ascii="Times New Roman" w:hAnsi="Times New Roman" w:cs="Times New Roman"/>
          <w:noProof/>
          <w:sz w:val="24"/>
          <w:szCs w:val="24"/>
          <w:vertAlign w:val="superscript"/>
        </w:rPr>
        <w:t>1</w:t>
      </w:r>
      <w:r w:rsidRPr="006D3632">
        <w:rPr>
          <w:rFonts w:ascii="Times New Roman" w:hAnsi="Times New Roman" w:cs="Times New Roman"/>
          <w:sz w:val="24"/>
          <w:szCs w:val="24"/>
        </w:rPr>
        <w:fldChar w:fldCharType="end"/>
      </w:r>
      <w:r w:rsidRPr="006D3632">
        <w:rPr>
          <w:rFonts w:ascii="Times New Roman" w:eastAsia="Times New Roman" w:hAnsi="Times New Roman" w:cs="Times New Roman"/>
          <w:sz w:val="24"/>
          <w:szCs w:val="24"/>
        </w:rPr>
        <w:t xml:space="preserve">.  </w:t>
      </w:r>
      <w:r w:rsidRPr="006D3632">
        <w:rPr>
          <w:rFonts w:ascii="Times New Roman" w:hAnsi="Times New Roman" w:cs="Times New Roman"/>
          <w:sz w:val="24"/>
          <w:szCs w:val="24"/>
        </w:rPr>
        <w:t xml:space="preserve">Bariatric surgery procedures in OSHPD data were identified using the International Classification of Diseases, Ninth Revision, Clinical Modification (ICD-9-CM) procedure codes (for PDD) and Current Procedural Terminology (CPT) codes (for EDD and ASD) for records noted with diagnosis of obesity or morbid obesity (ICD-9-CM diagnostic codes 278.0, 278.00, 278.01), similar to methods used previously </w:t>
      </w:r>
      <w:r w:rsidRPr="006D3632">
        <w:rPr>
          <w:rFonts w:ascii="Times New Roman" w:hAnsi="Times New Roman" w:cs="Times New Roman"/>
          <w:sz w:val="24"/>
          <w:szCs w:val="24"/>
        </w:rPr>
        <w:fldChar w:fldCharType="begin">
          <w:fldData xml:space="preserve">PEVuZE5vdGU+PENpdGU+PEF1dGhvcj5Gb25nPC9BdXRob3I+PFllYXI+MjAxMTwvWWVhcj48UmVj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</w:fldData>
        </w:fldChar>
      </w:r>
      <w:r w:rsidR="006D2CD8">
        <w:rPr>
          <w:rFonts w:ascii="Times New Roman" w:hAnsi="Times New Roman" w:cs="Times New Roman"/>
          <w:sz w:val="24"/>
          <w:szCs w:val="24"/>
        </w:rPr>
        <w:instrText xml:space="preserve"> ADDIN EN.CITE </w:instrText>
      </w:r>
      <w:r w:rsidR="006D2CD8">
        <w:rPr>
          <w:rFonts w:ascii="Times New Roman" w:hAnsi="Times New Roman" w:cs="Times New Roman"/>
          <w:sz w:val="24"/>
          <w:szCs w:val="24"/>
        </w:rPr>
        <w:fldChar w:fldCharType="begin">
          <w:fldData xml:space="preserve">PEVuZE5vdGU+PENpdGU+PEF1dGhvcj5Gb25nPC9BdXRob3I+PFllYXI+MjAxMTwvWWVhcj48UmVj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</w:fldData>
        </w:fldChar>
      </w:r>
      <w:r w:rsidR="006D2CD8">
        <w:rPr>
          <w:rFonts w:ascii="Times New Roman" w:hAnsi="Times New Roman" w:cs="Times New Roman"/>
          <w:sz w:val="24"/>
          <w:szCs w:val="24"/>
        </w:rPr>
        <w:instrText xml:space="preserve"> ADDIN EN.CITE.DATA </w:instrText>
      </w:r>
      <w:r w:rsidR="006D2CD8">
        <w:rPr>
          <w:rFonts w:ascii="Times New Roman" w:hAnsi="Times New Roman" w:cs="Times New Roman"/>
          <w:sz w:val="24"/>
          <w:szCs w:val="24"/>
        </w:rPr>
      </w:r>
      <w:r w:rsidR="006D2CD8">
        <w:rPr>
          <w:rFonts w:ascii="Times New Roman" w:hAnsi="Times New Roman" w:cs="Times New Roman"/>
          <w:sz w:val="24"/>
          <w:szCs w:val="24"/>
        </w:rPr>
        <w:fldChar w:fldCharType="end"/>
      </w:r>
      <w:r w:rsidRPr="006D3632">
        <w:rPr>
          <w:rFonts w:ascii="Times New Roman" w:hAnsi="Times New Roman" w:cs="Times New Roman"/>
          <w:sz w:val="24"/>
          <w:szCs w:val="24"/>
        </w:rPr>
      </w:r>
      <w:r w:rsidRPr="006D3632">
        <w:rPr>
          <w:rFonts w:ascii="Times New Roman" w:hAnsi="Times New Roman" w:cs="Times New Roman"/>
          <w:sz w:val="24"/>
          <w:szCs w:val="24"/>
        </w:rPr>
        <w:fldChar w:fldCharType="separate"/>
      </w:r>
      <w:r w:rsidR="006D2CD8" w:rsidRPr="006D2CD8">
        <w:rPr>
          <w:rFonts w:ascii="Times New Roman" w:hAnsi="Times New Roman" w:cs="Times New Roman"/>
          <w:noProof/>
          <w:sz w:val="24"/>
          <w:szCs w:val="24"/>
          <w:vertAlign w:val="superscript"/>
        </w:rPr>
        <w:t>2-5</w:t>
      </w:r>
      <w:r w:rsidRPr="006D3632">
        <w:rPr>
          <w:rFonts w:ascii="Times New Roman" w:hAnsi="Times New Roman" w:cs="Times New Roman"/>
          <w:sz w:val="24"/>
          <w:szCs w:val="24"/>
        </w:rPr>
        <w:fldChar w:fldCharType="end"/>
      </w:r>
      <w:r w:rsidRPr="006D3632">
        <w:rPr>
          <w:rFonts w:ascii="Times New Roman" w:hAnsi="Times New Roman" w:cs="Times New Roman"/>
          <w:sz w:val="24"/>
          <w:szCs w:val="24"/>
        </w:rPr>
        <w:t xml:space="preserve">.  We applied the same list of procedure codes used in the report published by the OSHPD </w:t>
      </w:r>
      <w:r w:rsidRPr="006D3632">
        <w:rPr>
          <w:rFonts w:ascii="Times New Roman" w:hAnsi="Times New Roman" w:cs="Times New Roman"/>
          <w:sz w:val="24"/>
          <w:szCs w:val="24"/>
        </w:rPr>
        <w:fldChar w:fldCharType="begin"/>
      </w:r>
      <w:r w:rsidR="006D2CD8">
        <w:rPr>
          <w:rFonts w:ascii="Times New Roman" w:hAnsi="Times New Roman" w:cs="Times New Roman"/>
          <w:sz w:val="24"/>
          <w:szCs w:val="24"/>
        </w:rPr>
        <w:instrText xml:space="preserve"> ADDIN EN.CITE &lt;EndNote&gt;&lt;Cite&gt;&lt;Author&gt;Fong&lt;/Author&gt;&lt;Year&gt;2011&lt;/Year&gt;&lt;RecNum&gt;67&lt;/RecNum&gt;&lt;DisplayText&gt;&lt;style face="superscript"&gt;2&lt;/style&gt;&lt;/DisplayText&gt;&lt;record&gt;&lt;rec-number&gt;67&lt;/rec-number&gt;&lt;foreign-keys&gt;&lt;key app="EN" db-id="52ff9xtfhdwwswervzipaw565fpft5w59pxx" timestamp="1563322758"&gt;67&lt;/key&gt;&lt;/foreign-keys&gt;&lt;ref-type name="Web Page"&gt;12&lt;/ref-type&gt;&lt;contributors&gt;&lt;authors&gt;&lt;author&gt;Fong, N.&lt;/author&gt;&lt;author&gt;Shabbir, S.&lt;/author&gt;&lt;author&gt;Holliday-Hanson, M.&lt;/author&gt;&lt;author&gt;Parker, J.&lt;/author&gt;&lt;/authors&gt;&lt;/contributors&gt;&lt;titles&gt;&lt;title&gt;Trends in Bariatric Surgery in California Hospitals, 2005 to 2009&lt;/title&gt;&lt;secondary-title&gt;OSHPD Health Facts&lt;/secondary-title&gt;&lt;/titles&gt;&lt;number&gt;November 1, 2019&lt;/number&gt;&lt;dates&gt;&lt;year&gt;2011&lt;/year&gt;&lt;/dates&gt;&lt;urls&gt;&lt;related-urls&gt;&lt;url&gt;https://data.chhs.ca.gov/dataset/number-of-weight-loss-surgeries-performed-in-california-hospitals/resource/e650ed8b-1d73-437d-b949-f7166be9501f&lt;/url&gt;&lt;/related-urls&gt;&lt;/urls&gt;&lt;/record&gt;&lt;/Cite&gt;&lt;/EndNote&gt;</w:instrText>
      </w:r>
      <w:r w:rsidRPr="006D3632">
        <w:rPr>
          <w:rFonts w:ascii="Times New Roman" w:hAnsi="Times New Roman" w:cs="Times New Roman"/>
          <w:sz w:val="24"/>
          <w:szCs w:val="24"/>
        </w:rPr>
        <w:fldChar w:fldCharType="separate"/>
      </w:r>
      <w:r w:rsidR="006D2CD8" w:rsidRPr="006D2CD8">
        <w:rPr>
          <w:rFonts w:ascii="Times New Roman" w:hAnsi="Times New Roman" w:cs="Times New Roman"/>
          <w:noProof/>
          <w:sz w:val="24"/>
          <w:szCs w:val="24"/>
          <w:vertAlign w:val="superscript"/>
        </w:rPr>
        <w:t>2</w:t>
      </w:r>
      <w:r w:rsidRPr="006D3632">
        <w:rPr>
          <w:rFonts w:ascii="Times New Roman" w:hAnsi="Times New Roman" w:cs="Times New Roman"/>
          <w:sz w:val="24"/>
          <w:szCs w:val="24"/>
        </w:rPr>
        <w:fldChar w:fldCharType="end"/>
      </w:r>
      <w:r w:rsidRPr="006D3632">
        <w:rPr>
          <w:rFonts w:ascii="Times New Roman" w:hAnsi="Times New Roman" w:cs="Times New Roman"/>
          <w:sz w:val="24"/>
          <w:szCs w:val="24"/>
        </w:rPr>
        <w:t xml:space="preserve"> with minor modifications to exclude non-specific procedures in the stomach (Table 1 and Supplementary Table 1). </w:t>
      </w:r>
    </w:p>
    <w:p w14:paraId="151BB1DE" w14:textId="62835C20" w:rsidR="00A478E9" w:rsidRPr="006D3632" w:rsidRDefault="00A478E9" w:rsidP="006D3632">
      <w:pPr>
        <w:spacing w:after="0" w:line="480" w:lineRule="auto"/>
        <w:rPr>
          <w:rFonts w:ascii="Times New Roman" w:hAnsi="Times New Roman" w:cs="Times New Roman"/>
          <w:sz w:val="24"/>
          <w:szCs w:val="24"/>
        </w:rPr>
      </w:pPr>
    </w:p>
    <w:p w14:paraId="0A3F6F70" w14:textId="7E00782D" w:rsidR="00A478E9" w:rsidRPr="006D3632" w:rsidRDefault="007D5488" w:rsidP="006D3632">
      <w:pPr>
        <w:tabs>
          <w:tab w:val="left" w:pos="360"/>
        </w:tabs>
        <w:spacing w:after="0" w:line="480" w:lineRule="auto"/>
        <w:jc w:val="both"/>
        <w:rPr>
          <w:rFonts w:ascii="Times New Roman" w:hAnsi="Times New Roman" w:cs="Times New Roman"/>
          <w:sz w:val="24"/>
          <w:szCs w:val="24"/>
        </w:rPr>
      </w:pPr>
      <w:r w:rsidRPr="006D3632">
        <w:rPr>
          <w:rFonts w:ascii="Times New Roman" w:hAnsi="Times New Roman" w:cs="Times New Roman"/>
          <w:b/>
          <w:bCs/>
          <w:sz w:val="24"/>
          <w:szCs w:val="24"/>
        </w:rPr>
        <w:t>Methods for d</w:t>
      </w:r>
      <w:r w:rsidR="00A478E9" w:rsidRPr="006D3632">
        <w:rPr>
          <w:rFonts w:ascii="Times New Roman" w:hAnsi="Times New Roman" w:cs="Times New Roman"/>
          <w:b/>
          <w:bCs/>
          <w:sz w:val="24"/>
          <w:szCs w:val="24"/>
        </w:rPr>
        <w:t xml:space="preserve">escriptive analysis: </w:t>
      </w:r>
      <w:r w:rsidR="00A478E9" w:rsidRPr="006D3632">
        <w:rPr>
          <w:rFonts w:ascii="Times New Roman" w:hAnsi="Times New Roman" w:cs="Times New Roman"/>
          <w:sz w:val="24"/>
          <w:szCs w:val="24"/>
        </w:rPr>
        <w:t xml:space="preserve">We </w:t>
      </w:r>
      <w:r w:rsidR="004646CE">
        <w:rPr>
          <w:rFonts w:ascii="Times New Roman" w:hAnsi="Times New Roman" w:cs="Times New Roman"/>
          <w:sz w:val="24"/>
          <w:szCs w:val="24"/>
        </w:rPr>
        <w:t xml:space="preserve">conducted </w:t>
      </w:r>
      <w:r w:rsidR="00A478E9" w:rsidRPr="006D3632">
        <w:rPr>
          <w:rFonts w:ascii="Times New Roman" w:hAnsi="Times New Roman" w:cs="Times New Roman"/>
          <w:sz w:val="24"/>
          <w:szCs w:val="24"/>
        </w:rPr>
        <w:t xml:space="preserve">descriptive analysis to evaluate the frequency of bariatric surgery in females with breast or endometrial cancer.  For descriptive analyses, we excluded </w:t>
      </w:r>
      <w:r w:rsidR="006D3632">
        <w:rPr>
          <w:rFonts w:ascii="Times New Roman" w:hAnsi="Times New Roman" w:cs="Times New Roman"/>
          <w:sz w:val="24"/>
          <w:szCs w:val="24"/>
        </w:rPr>
        <w:t>2% (n=</w:t>
      </w:r>
      <w:r w:rsidR="00A478E9" w:rsidRPr="006D3632">
        <w:rPr>
          <w:rFonts w:ascii="Times New Roman" w:hAnsi="Times New Roman" w:cs="Times New Roman"/>
          <w:sz w:val="24"/>
          <w:szCs w:val="24"/>
        </w:rPr>
        <w:t>10,371</w:t>
      </w:r>
      <w:r w:rsidR="006D3632">
        <w:rPr>
          <w:rFonts w:ascii="Times New Roman" w:hAnsi="Times New Roman" w:cs="Times New Roman"/>
          <w:sz w:val="24"/>
          <w:szCs w:val="24"/>
        </w:rPr>
        <w:t xml:space="preserve">) </w:t>
      </w:r>
      <w:r w:rsidR="00A478E9" w:rsidRPr="006D3632">
        <w:rPr>
          <w:rFonts w:ascii="Times New Roman" w:hAnsi="Times New Roman" w:cs="Times New Roman"/>
          <w:sz w:val="24"/>
          <w:szCs w:val="24"/>
        </w:rPr>
        <w:t xml:space="preserve">of </w:t>
      </w:r>
      <w:r w:rsidR="006D3632">
        <w:rPr>
          <w:rFonts w:ascii="Times New Roman" w:hAnsi="Times New Roman" w:cs="Times New Roman"/>
          <w:sz w:val="24"/>
          <w:szCs w:val="24"/>
        </w:rPr>
        <w:t xml:space="preserve">the </w:t>
      </w:r>
      <w:r w:rsidR="00A478E9" w:rsidRPr="006D3632">
        <w:rPr>
          <w:rFonts w:ascii="Times New Roman" w:hAnsi="Times New Roman" w:cs="Times New Roman"/>
          <w:sz w:val="24"/>
          <w:szCs w:val="24"/>
        </w:rPr>
        <w:t xml:space="preserve">405,517 breast cancer patients and </w:t>
      </w:r>
      <w:r w:rsidR="006D3632">
        <w:rPr>
          <w:rFonts w:ascii="Times New Roman" w:hAnsi="Times New Roman" w:cs="Times New Roman"/>
          <w:sz w:val="24"/>
          <w:szCs w:val="24"/>
        </w:rPr>
        <w:t xml:space="preserve">3% (n= </w:t>
      </w:r>
      <w:r w:rsidR="006D3632" w:rsidRPr="006D3632">
        <w:rPr>
          <w:rFonts w:ascii="Times New Roman" w:hAnsi="Times New Roman" w:cs="Times New Roman"/>
          <w:sz w:val="24"/>
          <w:szCs w:val="24"/>
        </w:rPr>
        <w:t>2,262</w:t>
      </w:r>
      <w:r w:rsidR="006D3632">
        <w:rPr>
          <w:rFonts w:ascii="Times New Roman" w:hAnsi="Times New Roman" w:cs="Times New Roman"/>
          <w:sz w:val="24"/>
          <w:szCs w:val="24"/>
        </w:rPr>
        <w:t>) of the</w:t>
      </w:r>
      <w:r w:rsidR="00A478E9" w:rsidRPr="006D3632">
        <w:rPr>
          <w:rFonts w:ascii="Times New Roman" w:hAnsi="Times New Roman" w:cs="Times New Roman"/>
          <w:sz w:val="24"/>
          <w:szCs w:val="24"/>
        </w:rPr>
        <w:t xml:space="preserve"> 72,121 endometrial cancer patients who subsequently developed cancers of digestive tract (ICD-O-3 site code C15.0-C18.9, C26.0, C19.9, C20.9, C21.0-C21.2, C21.8, </w:t>
      </w:r>
      <w:r w:rsidR="00A478E9" w:rsidRPr="006D3632">
        <w:rPr>
          <w:rFonts w:ascii="Times New Roman" w:hAnsi="Times New Roman" w:cs="Times New Roman"/>
          <w:sz w:val="24"/>
          <w:szCs w:val="24"/>
        </w:rPr>
        <w:lastRenderedPageBreak/>
        <w:t>C22.0, C22.1, C23.9-25.9, C48.0-C48.2, C26.8, C26.9, C48.8), leaving 395,146 breast cancer patients and 69,859 endometrial cancer patients.  This exclusion was done for two reasons</w:t>
      </w:r>
      <w:proofErr w:type="gramStart"/>
      <w:r w:rsidR="00A478E9" w:rsidRPr="006D3632">
        <w:rPr>
          <w:rFonts w:ascii="Times New Roman" w:hAnsi="Times New Roman" w:cs="Times New Roman"/>
          <w:sz w:val="24"/>
          <w:szCs w:val="24"/>
        </w:rPr>
        <w:t>:  (</w:t>
      </w:r>
      <w:proofErr w:type="gramEnd"/>
      <w:r w:rsidR="00A478E9" w:rsidRPr="006D3632">
        <w:rPr>
          <w:rFonts w:ascii="Times New Roman" w:hAnsi="Times New Roman" w:cs="Times New Roman"/>
          <w:sz w:val="24"/>
          <w:szCs w:val="24"/>
        </w:rPr>
        <w:t xml:space="preserve">1) a few procedure codes for bariatric surgery could also be used for other procedures of the digestive system (e.g. 43.89, partial gastrectomy; 44.38 and 44.39, gastroenterostomy) and (2) bariatric procedures may not be recommended or contraindicated for patients with cancers of digestive </w:t>
      </w:r>
      <w:r w:rsidR="00A478E9" w:rsidRPr="00EC2943">
        <w:rPr>
          <w:rFonts w:ascii="Times New Roman" w:hAnsi="Times New Roman" w:cs="Times New Roman"/>
          <w:sz w:val="24"/>
          <w:szCs w:val="24"/>
        </w:rPr>
        <w:t xml:space="preserve">system.  </w:t>
      </w:r>
      <w:r w:rsidR="000F11AE" w:rsidRPr="00EC2943">
        <w:rPr>
          <w:rFonts w:ascii="Times New Roman" w:hAnsi="Times New Roman" w:cs="Times New Roman"/>
          <w:sz w:val="24"/>
          <w:szCs w:val="24"/>
        </w:rPr>
        <w:t>Socioeconomic status (SES) was estimated by using neighborhood SES information available at the CCR data, which was created by principal component analysis of block group level variables from the 2000 Census (for cases diagnosed between 1988 and 2005)</w:t>
      </w:r>
      <w:r w:rsidR="006322FF" w:rsidRPr="00EC2943">
        <w:rPr>
          <w:rFonts w:ascii="Times New Roman" w:hAnsi="Times New Roman" w:cs="Times New Roman"/>
          <w:sz w:val="24"/>
          <w:szCs w:val="24"/>
        </w:rPr>
        <w:t xml:space="preserve"> </w:t>
      </w:r>
      <w:r w:rsidR="006322FF" w:rsidRPr="00EC2943">
        <w:rPr>
          <w:rFonts w:ascii="Times New Roman" w:hAnsi="Times New Roman" w:cs="Times New Roman"/>
          <w:sz w:val="24"/>
          <w:szCs w:val="24"/>
        </w:rPr>
        <w:fldChar w:fldCharType="begin">
          <w:fldData xml:space="preserve">PEVuZE5vdGU+PENpdGU+PEF1dGhvcj5Zb3N0PC9BdXRob3I+PFllYXI+MjAwMTwvWWVhcj48UmVj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</w:fldData>
        </w:fldChar>
      </w:r>
      <w:r w:rsidR="006D2CD8">
        <w:rPr>
          <w:rFonts w:ascii="Times New Roman" w:hAnsi="Times New Roman" w:cs="Times New Roman"/>
          <w:sz w:val="24"/>
          <w:szCs w:val="24"/>
        </w:rPr>
        <w:instrText xml:space="preserve"> ADDIN EN.CITE </w:instrText>
      </w:r>
      <w:r w:rsidR="006D2CD8">
        <w:rPr>
          <w:rFonts w:ascii="Times New Roman" w:hAnsi="Times New Roman" w:cs="Times New Roman"/>
          <w:sz w:val="24"/>
          <w:szCs w:val="24"/>
        </w:rPr>
        <w:fldChar w:fldCharType="begin">
          <w:fldData xml:space="preserve">PEVuZE5vdGU+PENpdGU+PEF1dGhvcj5Zb3N0PC9BdXRob3I+PFllYXI+MjAwMTwvWWVhcj48UmVj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</w:fldData>
        </w:fldChar>
      </w:r>
      <w:r w:rsidR="006D2CD8">
        <w:rPr>
          <w:rFonts w:ascii="Times New Roman" w:hAnsi="Times New Roman" w:cs="Times New Roman"/>
          <w:sz w:val="24"/>
          <w:szCs w:val="24"/>
        </w:rPr>
        <w:instrText xml:space="preserve"> ADDIN EN.CITE.DATA </w:instrText>
      </w:r>
      <w:r w:rsidR="006D2CD8">
        <w:rPr>
          <w:rFonts w:ascii="Times New Roman" w:hAnsi="Times New Roman" w:cs="Times New Roman"/>
          <w:sz w:val="24"/>
          <w:szCs w:val="24"/>
        </w:rPr>
      </w:r>
      <w:r w:rsidR="006D2CD8">
        <w:rPr>
          <w:rFonts w:ascii="Times New Roman" w:hAnsi="Times New Roman" w:cs="Times New Roman"/>
          <w:sz w:val="24"/>
          <w:szCs w:val="24"/>
        </w:rPr>
        <w:fldChar w:fldCharType="end"/>
      </w:r>
      <w:r w:rsidR="006322FF" w:rsidRPr="00EC2943">
        <w:rPr>
          <w:rFonts w:ascii="Times New Roman" w:hAnsi="Times New Roman" w:cs="Times New Roman"/>
          <w:sz w:val="24"/>
          <w:szCs w:val="24"/>
        </w:rPr>
      </w:r>
      <w:r w:rsidR="006322FF" w:rsidRPr="00EC2943">
        <w:rPr>
          <w:rFonts w:ascii="Times New Roman" w:hAnsi="Times New Roman" w:cs="Times New Roman"/>
          <w:sz w:val="24"/>
          <w:szCs w:val="24"/>
        </w:rPr>
        <w:fldChar w:fldCharType="separate"/>
      </w:r>
      <w:r w:rsidR="006D2CD8" w:rsidRPr="006D2CD8">
        <w:rPr>
          <w:rFonts w:ascii="Times New Roman" w:hAnsi="Times New Roman" w:cs="Times New Roman"/>
          <w:noProof/>
          <w:sz w:val="24"/>
          <w:szCs w:val="24"/>
          <w:vertAlign w:val="superscript"/>
        </w:rPr>
        <w:t>6, 7</w:t>
      </w:r>
      <w:r w:rsidR="006322FF" w:rsidRPr="00EC2943">
        <w:rPr>
          <w:rFonts w:ascii="Times New Roman" w:hAnsi="Times New Roman" w:cs="Times New Roman"/>
          <w:sz w:val="24"/>
          <w:szCs w:val="24"/>
        </w:rPr>
        <w:fldChar w:fldCharType="end"/>
      </w:r>
      <w:r w:rsidR="006322FF" w:rsidRPr="00EC2943">
        <w:rPr>
          <w:rFonts w:ascii="Times New Roman" w:hAnsi="Times New Roman" w:cs="Times New Roman"/>
          <w:sz w:val="24"/>
          <w:szCs w:val="24"/>
        </w:rPr>
        <w:t xml:space="preserve"> </w:t>
      </w:r>
      <w:r w:rsidR="000F11AE" w:rsidRPr="00EC2943">
        <w:rPr>
          <w:rFonts w:ascii="Times New Roman" w:hAnsi="Times New Roman" w:cs="Times New Roman"/>
          <w:sz w:val="24"/>
          <w:szCs w:val="24"/>
        </w:rPr>
        <w:t>or American Community Survey (for cases diagnosed since 2006)</w:t>
      </w:r>
      <w:r w:rsidR="006322FF" w:rsidRPr="00EC2943">
        <w:rPr>
          <w:rFonts w:ascii="Times New Roman" w:hAnsi="Times New Roman" w:cs="Times New Roman"/>
          <w:sz w:val="24"/>
          <w:szCs w:val="24"/>
        </w:rPr>
        <w:t xml:space="preserve"> </w:t>
      </w:r>
      <w:r w:rsidR="006322FF" w:rsidRPr="00EC2943">
        <w:rPr>
          <w:rFonts w:ascii="Times New Roman" w:hAnsi="Times New Roman" w:cs="Times New Roman"/>
          <w:sz w:val="24"/>
          <w:szCs w:val="24"/>
        </w:rPr>
        <w:fldChar w:fldCharType="begin"/>
      </w:r>
      <w:r w:rsidR="006D2CD8">
        <w:rPr>
          <w:rFonts w:ascii="Times New Roman" w:hAnsi="Times New Roman" w:cs="Times New Roman"/>
          <w:sz w:val="24"/>
          <w:szCs w:val="24"/>
        </w:rPr>
        <w:instrText xml:space="preserve"> ADDIN EN.CITE &lt;EndNote&gt;&lt;Cite&gt;&lt;Author&gt;Yang&lt;/Author&gt;&lt;Year&gt;2014&lt;/Year&gt;&lt;RecNum&gt;388&lt;/RecNum&gt;&lt;DisplayText&gt;&lt;style face="superscript"&gt;8&lt;/style&gt;&lt;/DisplayText&gt;&lt;record&gt;&lt;rec-number&gt;388&lt;/rec-number&gt;&lt;foreign-keys&gt;&lt;key app="EN" db-id="xf90zpxdo5rezaerrz3xx255ztp9dzastzzx" timestamp="1604624692"&gt;388&lt;/key&gt;&lt;/foreign-keys&gt;&lt;ref-type name="Web Page"&gt;12&lt;/ref-type&gt;&lt;contributors&gt;&lt;authors&gt;&lt;author&gt;Yang, J.&lt;/author&gt;&lt;author&gt;Schupp, C. W.&lt;/author&gt;&lt;author&gt;Harrati, A.&lt;/author&gt;&lt;author&gt;Clarke, C.&lt;/author&gt;&lt;author&gt;Keegan, T. H.&lt;/author&gt;&lt;author&gt;Gomez, S. L.&lt;/author&gt;&lt;/authors&gt;&lt;/contributors&gt;&lt;titles&gt;&lt;title&gt;Developing an area-based socioeconomic measure from American Community Survey data&lt;/title&gt;&lt;/titles&gt;&lt;number&gt;November 1, 2020&lt;/number&gt;&lt;dates&gt;&lt;year&gt;2014&lt;/year&gt;&lt;/dates&gt;&lt;publisher&gt;Cancer Prevention Institute of California, Fremont, California&lt;/publisher&gt;&lt;urls&gt;&lt;related-urls&gt;&lt;url&gt;https://cancerregistry.ucsf.edu/sites/g/files/tkssra1781/f/wysiwyg/Yang%20et%20al.%202014_CPIC_ACS_SES_Index_Documentation_3-10-2014.pdf&lt;/url&gt;&lt;/related-urls&gt;&lt;/urls&gt;&lt;/record&gt;&lt;/Cite&gt;&lt;/EndNote&gt;</w:instrText>
      </w:r>
      <w:r w:rsidR="006322FF" w:rsidRPr="00EC2943">
        <w:rPr>
          <w:rFonts w:ascii="Times New Roman" w:hAnsi="Times New Roman" w:cs="Times New Roman"/>
          <w:sz w:val="24"/>
          <w:szCs w:val="24"/>
        </w:rPr>
        <w:fldChar w:fldCharType="separate"/>
      </w:r>
      <w:r w:rsidR="006D2CD8" w:rsidRPr="006D2CD8">
        <w:rPr>
          <w:rFonts w:ascii="Times New Roman" w:hAnsi="Times New Roman" w:cs="Times New Roman"/>
          <w:noProof/>
          <w:sz w:val="24"/>
          <w:szCs w:val="24"/>
          <w:vertAlign w:val="superscript"/>
        </w:rPr>
        <w:t>8</w:t>
      </w:r>
      <w:r w:rsidR="006322FF" w:rsidRPr="00EC2943">
        <w:rPr>
          <w:rFonts w:ascii="Times New Roman" w:hAnsi="Times New Roman" w:cs="Times New Roman"/>
          <w:sz w:val="24"/>
          <w:szCs w:val="24"/>
        </w:rPr>
        <w:fldChar w:fldCharType="end"/>
      </w:r>
      <w:r w:rsidR="000F11AE" w:rsidRPr="00EC2943">
        <w:rPr>
          <w:rFonts w:ascii="Times New Roman" w:hAnsi="Times New Roman" w:cs="Times New Roman"/>
          <w:sz w:val="24"/>
          <w:szCs w:val="24"/>
        </w:rPr>
        <w:t>.</w:t>
      </w:r>
    </w:p>
    <w:p w14:paraId="21F5792C" w14:textId="613664A6" w:rsidR="007D5488" w:rsidRPr="006D3632" w:rsidRDefault="007D5488" w:rsidP="006D3632">
      <w:pPr>
        <w:tabs>
          <w:tab w:val="left" w:pos="360"/>
        </w:tabs>
        <w:spacing w:after="0" w:line="480" w:lineRule="auto"/>
        <w:jc w:val="both"/>
        <w:rPr>
          <w:rFonts w:ascii="Times New Roman" w:hAnsi="Times New Roman" w:cs="Times New Roman"/>
          <w:sz w:val="24"/>
          <w:szCs w:val="24"/>
        </w:rPr>
      </w:pPr>
    </w:p>
    <w:p w14:paraId="421CAAB4" w14:textId="759150D1" w:rsidR="00F25293" w:rsidRPr="006D2CD8" w:rsidRDefault="00F25293" w:rsidP="003E6026">
      <w:pPr>
        <w:tabs>
          <w:tab w:val="left" w:pos="0"/>
        </w:tabs>
        <w:spacing w:after="0" w:line="480" w:lineRule="auto"/>
        <w:jc w:val="both"/>
        <w:rPr>
          <w:rFonts w:ascii="Times New Roman" w:hAnsi="Times New Roman" w:cs="Times New Roman"/>
          <w:sz w:val="24"/>
          <w:szCs w:val="24"/>
          <w:lang w:eastAsia="ja-JP"/>
        </w:rPr>
      </w:pPr>
      <w:r w:rsidRPr="006D3632">
        <w:rPr>
          <w:rFonts w:ascii="Times New Roman" w:hAnsi="Times New Roman" w:cs="Times New Roman"/>
          <w:b/>
          <w:bCs/>
          <w:sz w:val="24"/>
          <w:szCs w:val="24"/>
        </w:rPr>
        <w:t xml:space="preserve">Statistical methods for survival analysis: </w:t>
      </w:r>
      <w:r w:rsidRPr="006D3632">
        <w:rPr>
          <w:rFonts w:ascii="Times New Roman" w:hAnsi="Times New Roman" w:cs="Times New Roman"/>
          <w:sz w:val="24"/>
          <w:szCs w:val="24"/>
        </w:rPr>
        <w:t xml:space="preserve">We conducted multivariable analyses separately for breast cancer and endometrial cancer patients </w:t>
      </w:r>
      <w:r w:rsidR="00017E60">
        <w:rPr>
          <w:rFonts w:ascii="Times New Roman" w:hAnsi="Times New Roman" w:cs="Times New Roman"/>
          <w:sz w:val="24"/>
          <w:szCs w:val="24"/>
        </w:rPr>
        <w:t xml:space="preserve">as well as </w:t>
      </w:r>
      <w:r w:rsidRPr="006D3632">
        <w:rPr>
          <w:rFonts w:ascii="Times New Roman" w:hAnsi="Times New Roman" w:cs="Times New Roman"/>
          <w:sz w:val="24"/>
          <w:szCs w:val="24"/>
        </w:rPr>
        <w:t xml:space="preserve">combining the two sets of patients adjusting for stage (localized, regional), age at cancer diagnosis (&lt;40, 40-49, 50-59, 60-69, 70-79, </w:t>
      </w:r>
      <w:r w:rsidRPr="006D3632">
        <w:rPr>
          <w:rFonts w:ascii="Times New Roman" w:hAnsi="Times New Roman" w:cs="Times New Roman"/>
          <w:bCs/>
          <w:sz w:val="24"/>
          <w:szCs w:val="24"/>
        </w:rPr>
        <w:t>≥</w:t>
      </w:r>
      <w:r w:rsidRPr="006D3632">
        <w:rPr>
          <w:rFonts w:ascii="Times New Roman" w:hAnsi="Times New Roman" w:cs="Times New Roman"/>
          <w:sz w:val="24"/>
          <w:szCs w:val="24"/>
        </w:rPr>
        <w:t xml:space="preserve">80), </w:t>
      </w:r>
      <w:proofErr w:type="spellStart"/>
      <w:r w:rsidRPr="006D3632">
        <w:rPr>
          <w:rFonts w:ascii="Times New Roman" w:hAnsi="Times New Roman" w:cs="Times New Roman"/>
          <w:sz w:val="24"/>
          <w:szCs w:val="24"/>
        </w:rPr>
        <w:t>Charlson</w:t>
      </w:r>
      <w:proofErr w:type="spellEnd"/>
      <w:r w:rsidRPr="006D3632">
        <w:rPr>
          <w:rFonts w:ascii="Times New Roman" w:hAnsi="Times New Roman" w:cs="Times New Roman"/>
          <w:sz w:val="24"/>
          <w:szCs w:val="24"/>
        </w:rPr>
        <w:t xml:space="preserve"> </w:t>
      </w:r>
      <w:r w:rsidRPr="006D3632">
        <w:rPr>
          <w:rFonts w:ascii="Times New Roman" w:hAnsi="Times New Roman" w:cs="Times New Roman"/>
          <w:bCs/>
          <w:sz w:val="24"/>
          <w:szCs w:val="24"/>
        </w:rPr>
        <w:t xml:space="preserve">Comorbidity </w:t>
      </w:r>
      <w:r w:rsidRPr="006D3632">
        <w:rPr>
          <w:rFonts w:ascii="Times New Roman" w:hAnsi="Times New Roman" w:cs="Times New Roman"/>
          <w:sz w:val="24"/>
          <w:szCs w:val="24"/>
        </w:rPr>
        <w:t xml:space="preserve">Index (0, </w:t>
      </w:r>
      <w:r w:rsidRPr="006D3632">
        <w:rPr>
          <w:rFonts w:ascii="Times New Roman" w:hAnsi="Times New Roman" w:cs="Times New Roman"/>
          <w:bCs/>
          <w:sz w:val="24"/>
          <w:szCs w:val="24"/>
        </w:rPr>
        <w:t xml:space="preserve">≥1, unknown) </w:t>
      </w:r>
      <w:r w:rsidRPr="006D3632">
        <w:rPr>
          <w:rFonts w:ascii="Times New Roman" w:hAnsi="Times New Roman" w:cs="Times New Roman"/>
          <w:bCs/>
          <w:sz w:val="24"/>
          <w:szCs w:val="24"/>
        </w:rPr>
        <w:fldChar w:fldCharType="begin"/>
      </w:r>
      <w:r w:rsidR="006D2CD8">
        <w:rPr>
          <w:rFonts w:ascii="Times New Roman" w:hAnsi="Times New Roman" w:cs="Times New Roman"/>
          <w:bCs/>
          <w:sz w:val="24"/>
          <w:szCs w:val="24"/>
        </w:rPr>
        <w:instrText xml:space="preserve"> ADDIN EN.CITE &lt;EndNote&gt;&lt;Cite&gt;&lt;Author&gt;Lichtensztajn&lt;/Author&gt;&lt;Year&gt;2017&lt;/Year&gt;&lt;RecNum&gt;102&lt;/RecNum&gt;&lt;DisplayText&gt;&lt;style face="superscript"&gt;9&lt;/style&gt;&lt;/DisplayText&gt;&lt;record&gt;&lt;rec-number&gt;102&lt;/rec-number&gt;&lt;foreign-keys&gt;&lt;key app="EN" db-id="52ff9xtfhdwwswervzipaw565fpft5w59pxx" timestamp="1589320834"&gt;102&lt;/key&gt;&lt;/foreign-keys&gt;&lt;ref-type name="Journal Article"&gt;17&lt;/ref-type&gt;&lt;contributors&gt;&lt;authors&gt;&lt;author&gt;Lichtensztajn, D. Y.&lt;/author&gt;&lt;author&gt;Giddings, B. M.&lt;/author&gt;&lt;author&gt;Morris, C. R.&lt;/author&gt;&lt;author&gt;Parikh-Patel, A.&lt;/author&gt;&lt;author&gt;Kizer, K. W.&lt;/author&gt;&lt;/authors&gt;&lt;/contributors&gt;&lt;auth-address&gt;Greater Bay Area Cancer Registry, Cancer Prevention Institute of California, CA, USA.&amp;#xD;California Cancer Reporting and Epidemiologic Surveillance Program, Institute for Population Health Improvement, UC Davis Health, CA, USA.&lt;/auth-address&gt;&lt;titles&gt;&lt;title&gt;Comorbidity index in central cancer registries: the value of hospital discharge data&lt;/title&gt;&lt;secondary-title&gt;Clin Epidemiol&lt;/secondary-title&gt;&lt;/titles&gt;&lt;periodical&gt;&lt;full-title&gt;Clin Epidemiol&lt;/full-title&gt;&lt;/periodical&gt;&lt;pages&gt;601-609&lt;/pages&gt;&lt;volume&gt;9&lt;/volume&gt;&lt;edition&gt;2017/12/05&lt;/edition&gt;&lt;keywords&gt;&lt;keyword&gt;administrative health care data&lt;/keyword&gt;&lt;keyword&gt;cancer registry&lt;/keyword&gt;&lt;keyword&gt;data linkages&lt;/keyword&gt;&lt;keyword&gt;hospital discharge data&lt;/keyword&gt;&lt;keyword&gt;population-based&lt;/keyword&gt;&lt;keyword&gt;survival&lt;/keyword&gt;&lt;keyword&gt;validation&lt;/keyword&gt;&lt;/keywords&gt;&lt;dates&gt;&lt;year&gt;2017&lt;/year&gt;&lt;/dates&gt;&lt;isbn&gt;1179-1349 (Print)&amp;#xD;1179-1349&lt;/isbn&gt;&lt;accession-num&gt;29200890&lt;/accession-num&gt;&lt;urls&gt;&lt;/urls&gt;&lt;custom2&gt;PMC5700816&lt;/custom2&gt;&lt;electronic-resource-num&gt;10.2147/clep.S146395&lt;/electronic-resource-num&gt;&lt;remote-database-provider&gt;NLM&lt;/remote-database-provider&gt;&lt;language&gt;eng&lt;/language&gt;&lt;/record&gt;&lt;/Cite&gt;&lt;/EndNote&gt;</w:instrText>
      </w:r>
      <w:r w:rsidRPr="006D3632">
        <w:rPr>
          <w:rFonts w:ascii="Times New Roman" w:hAnsi="Times New Roman" w:cs="Times New Roman"/>
          <w:bCs/>
          <w:sz w:val="24"/>
          <w:szCs w:val="24"/>
        </w:rPr>
        <w:fldChar w:fldCharType="separate"/>
      </w:r>
      <w:r w:rsidR="006D2CD8" w:rsidRPr="006D2CD8">
        <w:rPr>
          <w:rFonts w:ascii="Times New Roman" w:hAnsi="Times New Roman" w:cs="Times New Roman"/>
          <w:bCs/>
          <w:noProof/>
          <w:sz w:val="24"/>
          <w:szCs w:val="24"/>
          <w:vertAlign w:val="superscript"/>
        </w:rPr>
        <w:t>9</w:t>
      </w:r>
      <w:r w:rsidRPr="006D3632">
        <w:rPr>
          <w:rFonts w:ascii="Times New Roman" w:hAnsi="Times New Roman" w:cs="Times New Roman"/>
          <w:bCs/>
          <w:sz w:val="24"/>
          <w:szCs w:val="24"/>
        </w:rPr>
        <w:fldChar w:fldCharType="end"/>
      </w:r>
      <w:r w:rsidRPr="006D3632">
        <w:rPr>
          <w:rFonts w:ascii="Times New Roman" w:hAnsi="Times New Roman" w:cs="Times New Roman"/>
          <w:sz w:val="24"/>
          <w:szCs w:val="24"/>
        </w:rPr>
        <w:t xml:space="preserve">, race/ethnicity (non-Hispanic white (NHW), non-Hispanic Black (NHB), Hispanic, Asian/Pacific Islanders/Other), neighborhood socioeconomic status (SES, in quintiles) </w:t>
      </w:r>
      <w:r w:rsidR="007B1383" w:rsidRPr="006D2CD8">
        <w:rPr>
          <w:rFonts w:ascii="Times New Roman" w:hAnsi="Times New Roman" w:cs="Times New Roman"/>
          <w:sz w:val="24"/>
          <w:szCs w:val="24"/>
        </w:rPr>
        <w:fldChar w:fldCharType="begin">
          <w:fldData xml:space="preserve">PEVuZE5vdGU+PENpdGU+PEF1dGhvcj5ZYW5nPC9BdXRob3I+PFllYXI+MjAxNDwvWWVhcj48UmVj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</w:fldData>
        </w:fldChar>
      </w:r>
      <w:r w:rsidR="006D2CD8" w:rsidRPr="006D2CD8">
        <w:rPr>
          <w:rFonts w:ascii="Times New Roman" w:hAnsi="Times New Roman" w:cs="Times New Roman"/>
          <w:sz w:val="24"/>
          <w:szCs w:val="24"/>
        </w:rPr>
        <w:instrText xml:space="preserve"> ADDIN EN.CITE </w:instrText>
      </w:r>
      <w:r w:rsidR="006D2CD8" w:rsidRPr="006D2CD8">
        <w:rPr>
          <w:rFonts w:ascii="Times New Roman" w:hAnsi="Times New Roman" w:cs="Times New Roman"/>
          <w:sz w:val="24"/>
          <w:szCs w:val="24"/>
        </w:rPr>
        <w:fldChar w:fldCharType="begin">
          <w:fldData xml:space="preserve">PEVuZE5vdGU+PENpdGU+PEF1dGhvcj5ZYW5nPC9BdXRob3I+PFllYXI+MjAxNDwvWWVhcj48UmVj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</w:fldData>
        </w:fldChar>
      </w:r>
      <w:r w:rsidR="006D2CD8" w:rsidRPr="006D2CD8">
        <w:rPr>
          <w:rFonts w:ascii="Times New Roman" w:hAnsi="Times New Roman" w:cs="Times New Roman"/>
          <w:sz w:val="24"/>
          <w:szCs w:val="24"/>
        </w:rPr>
        <w:instrText xml:space="preserve"> ADDIN EN.CITE.DATA </w:instrText>
      </w:r>
      <w:r w:rsidR="006D2CD8" w:rsidRPr="006D2CD8">
        <w:rPr>
          <w:rFonts w:ascii="Times New Roman" w:hAnsi="Times New Roman" w:cs="Times New Roman"/>
          <w:sz w:val="24"/>
          <w:szCs w:val="24"/>
        </w:rPr>
      </w:r>
      <w:r w:rsidR="006D2CD8" w:rsidRPr="006D2CD8">
        <w:rPr>
          <w:rFonts w:ascii="Times New Roman" w:hAnsi="Times New Roman" w:cs="Times New Roman"/>
          <w:sz w:val="24"/>
          <w:szCs w:val="24"/>
        </w:rPr>
        <w:fldChar w:fldCharType="end"/>
      </w:r>
      <w:r w:rsidR="007B1383" w:rsidRPr="006D2CD8">
        <w:rPr>
          <w:rFonts w:ascii="Times New Roman" w:hAnsi="Times New Roman" w:cs="Times New Roman"/>
          <w:sz w:val="24"/>
          <w:szCs w:val="24"/>
        </w:rPr>
      </w:r>
      <w:r w:rsidR="007B1383" w:rsidRPr="006D2CD8">
        <w:rPr>
          <w:rFonts w:ascii="Times New Roman" w:hAnsi="Times New Roman" w:cs="Times New Roman"/>
          <w:sz w:val="24"/>
          <w:szCs w:val="24"/>
        </w:rPr>
        <w:fldChar w:fldCharType="separate"/>
      </w:r>
      <w:r w:rsidR="006D2CD8" w:rsidRPr="006D2CD8">
        <w:rPr>
          <w:rFonts w:ascii="Times New Roman" w:hAnsi="Times New Roman" w:cs="Times New Roman"/>
          <w:noProof/>
          <w:sz w:val="24"/>
          <w:szCs w:val="24"/>
          <w:vertAlign w:val="superscript"/>
        </w:rPr>
        <w:t>6, 8</w:t>
      </w:r>
      <w:r w:rsidR="007B1383" w:rsidRPr="006D2CD8">
        <w:rPr>
          <w:rFonts w:ascii="Times New Roman" w:hAnsi="Times New Roman" w:cs="Times New Roman"/>
          <w:sz w:val="24"/>
          <w:szCs w:val="24"/>
        </w:rPr>
        <w:fldChar w:fldCharType="end"/>
      </w:r>
      <w:r w:rsidRPr="006D2CD8">
        <w:rPr>
          <w:rFonts w:ascii="Times New Roman" w:hAnsi="Times New Roman" w:cs="Times New Roman"/>
          <w:sz w:val="24"/>
          <w:szCs w:val="24"/>
        </w:rPr>
        <w:t xml:space="preserve">. The combined analysis was performed using a Cox model stratified by cancer site.  </w:t>
      </w:r>
      <w:r w:rsidR="004646CE" w:rsidRPr="006D2CD8">
        <w:rPr>
          <w:rFonts w:ascii="Times New Roman" w:hAnsi="Times New Roman" w:cs="Times New Roman"/>
          <w:sz w:val="24"/>
          <w:szCs w:val="24"/>
        </w:rPr>
        <w:t>In addition, given the limited number of deaths relative to the number of covariates in the model</w:t>
      </w:r>
      <w:r w:rsidRPr="006D2CD8">
        <w:rPr>
          <w:rFonts w:ascii="Times New Roman" w:hAnsi="Times New Roman" w:cs="Times New Roman"/>
          <w:sz w:val="24"/>
          <w:szCs w:val="24"/>
        </w:rPr>
        <w:t xml:space="preserve">, we constructed a multivariable model adjusting for quintiles of a propensity score calculated based on the covariates listed above </w:t>
      </w:r>
      <w:r w:rsidRPr="006D2CD8">
        <w:rPr>
          <w:rFonts w:ascii="Times New Roman" w:hAnsi="Times New Roman" w:cs="Times New Roman"/>
          <w:sz w:val="24"/>
          <w:szCs w:val="24"/>
        </w:rPr>
        <w:fldChar w:fldCharType="begin">
          <w:fldData xml:space="preserve">PEVuZE5vdGU+PENpdGU+PEF1dGhvcj5Kb2ZmZTwvQXV0aG9yPjxZZWFyPjE5OTk8L1llYXI+PFJl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</w:fldData>
        </w:fldChar>
      </w:r>
      <w:r w:rsidR="006D2CD8" w:rsidRPr="006D2CD8">
        <w:rPr>
          <w:rFonts w:ascii="Times New Roman" w:hAnsi="Times New Roman" w:cs="Times New Roman"/>
          <w:sz w:val="24"/>
          <w:szCs w:val="24"/>
        </w:rPr>
        <w:instrText xml:space="preserve"> ADDIN EN.CITE </w:instrText>
      </w:r>
      <w:r w:rsidR="006D2CD8" w:rsidRPr="006D2CD8">
        <w:rPr>
          <w:rFonts w:ascii="Times New Roman" w:hAnsi="Times New Roman" w:cs="Times New Roman"/>
          <w:sz w:val="24"/>
          <w:szCs w:val="24"/>
        </w:rPr>
        <w:fldChar w:fldCharType="begin">
          <w:fldData xml:space="preserve">PEVuZE5vdGU+PENpdGU+PEF1dGhvcj5Kb2ZmZTwvQXV0aG9yPjxZZWFyPjE5OTk8L1llYXI+PFJl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</w:fldData>
        </w:fldChar>
      </w:r>
      <w:r w:rsidR="006D2CD8" w:rsidRPr="006D2CD8">
        <w:rPr>
          <w:rFonts w:ascii="Times New Roman" w:hAnsi="Times New Roman" w:cs="Times New Roman"/>
          <w:sz w:val="24"/>
          <w:szCs w:val="24"/>
        </w:rPr>
        <w:instrText xml:space="preserve"> ADDIN EN.CITE.DATA </w:instrText>
      </w:r>
      <w:r w:rsidR="006D2CD8" w:rsidRPr="006D2CD8">
        <w:rPr>
          <w:rFonts w:ascii="Times New Roman" w:hAnsi="Times New Roman" w:cs="Times New Roman"/>
          <w:sz w:val="24"/>
          <w:szCs w:val="24"/>
        </w:rPr>
      </w:r>
      <w:r w:rsidR="006D2CD8" w:rsidRPr="006D2CD8">
        <w:rPr>
          <w:rFonts w:ascii="Times New Roman" w:hAnsi="Times New Roman" w:cs="Times New Roman"/>
          <w:sz w:val="24"/>
          <w:szCs w:val="24"/>
        </w:rPr>
        <w:fldChar w:fldCharType="end"/>
      </w:r>
      <w:r w:rsidRPr="006D2CD8">
        <w:rPr>
          <w:rFonts w:ascii="Times New Roman" w:hAnsi="Times New Roman" w:cs="Times New Roman"/>
          <w:sz w:val="24"/>
          <w:szCs w:val="24"/>
        </w:rPr>
      </w:r>
      <w:r w:rsidRPr="006D2CD8">
        <w:rPr>
          <w:rFonts w:ascii="Times New Roman" w:hAnsi="Times New Roman" w:cs="Times New Roman"/>
          <w:sz w:val="24"/>
          <w:szCs w:val="24"/>
        </w:rPr>
        <w:fldChar w:fldCharType="separate"/>
      </w:r>
      <w:r w:rsidR="006D2CD8" w:rsidRPr="006D2CD8">
        <w:rPr>
          <w:rFonts w:ascii="Times New Roman" w:hAnsi="Times New Roman" w:cs="Times New Roman"/>
          <w:noProof/>
          <w:sz w:val="24"/>
          <w:szCs w:val="24"/>
          <w:vertAlign w:val="superscript"/>
        </w:rPr>
        <w:t>10, 11</w:t>
      </w:r>
      <w:r w:rsidRPr="006D2CD8">
        <w:rPr>
          <w:rFonts w:ascii="Times New Roman" w:hAnsi="Times New Roman" w:cs="Times New Roman"/>
          <w:sz w:val="24"/>
          <w:szCs w:val="24"/>
        </w:rPr>
        <w:fldChar w:fldCharType="end"/>
      </w:r>
      <w:r w:rsidRPr="006D2CD8">
        <w:rPr>
          <w:rFonts w:ascii="Times New Roman" w:hAnsi="Times New Roman" w:cs="Times New Roman"/>
          <w:sz w:val="24"/>
          <w:szCs w:val="24"/>
        </w:rPr>
        <w:t xml:space="preserve">. </w:t>
      </w:r>
      <w:r w:rsidR="004646CE" w:rsidRPr="006D2CD8">
        <w:rPr>
          <w:rFonts w:ascii="Times New Roman" w:hAnsi="Times New Roman" w:cs="Times New Roman"/>
          <w:sz w:val="24"/>
          <w:szCs w:val="24"/>
        </w:rPr>
        <w:t xml:space="preserve"> </w:t>
      </w:r>
      <w:r w:rsidRPr="006D2CD8">
        <w:rPr>
          <w:rFonts w:ascii="Times New Roman" w:hAnsi="Times New Roman" w:cs="Times New Roman"/>
          <w:sz w:val="24"/>
          <w:szCs w:val="24"/>
          <w:lang w:eastAsia="ja-JP"/>
        </w:rPr>
        <w:t xml:space="preserve">We conducted sensitivity analyses </w:t>
      </w:r>
      <w:r w:rsidR="004646CE" w:rsidRPr="006D2CD8">
        <w:rPr>
          <w:rFonts w:ascii="Times New Roman" w:hAnsi="Times New Roman" w:cs="Times New Roman"/>
          <w:sz w:val="24"/>
          <w:szCs w:val="24"/>
          <w:lang w:eastAsia="ja-JP"/>
        </w:rPr>
        <w:t xml:space="preserve">to evaluate whether the observed associations are robust </w:t>
      </w:r>
      <w:r w:rsidRPr="006D2CD8">
        <w:rPr>
          <w:rFonts w:ascii="Times New Roman" w:hAnsi="Times New Roman" w:cs="Times New Roman"/>
          <w:sz w:val="24"/>
          <w:szCs w:val="24"/>
          <w:lang w:eastAsia="ja-JP"/>
        </w:rPr>
        <w:t>by excluding patients 1) who have had a record of revision or removal procedures of WLS, 2) who underwent WLS within 6 months of cancer diagnosis, 3) who were diagnosed at regional stage</w:t>
      </w:r>
      <w:r w:rsidR="00017E60" w:rsidRPr="006D2CD8">
        <w:rPr>
          <w:rFonts w:ascii="Times New Roman" w:hAnsi="Times New Roman" w:cs="Times New Roman"/>
          <w:sz w:val="24"/>
          <w:szCs w:val="24"/>
          <w:lang w:eastAsia="ja-JP"/>
        </w:rPr>
        <w:t xml:space="preserve"> (i.e.,</w:t>
      </w:r>
      <w:r w:rsidRPr="006D2CD8">
        <w:rPr>
          <w:rFonts w:ascii="Times New Roman" w:hAnsi="Times New Roman" w:cs="Times New Roman"/>
          <w:sz w:val="24"/>
          <w:szCs w:val="24"/>
          <w:lang w:eastAsia="ja-JP"/>
        </w:rPr>
        <w:t xml:space="preserve"> limiting the analyses to patients with localized stage cancer), 4) who had a </w:t>
      </w:r>
      <w:proofErr w:type="spellStart"/>
      <w:r w:rsidRPr="006D2CD8">
        <w:rPr>
          <w:rFonts w:ascii="Times New Roman" w:hAnsi="Times New Roman" w:cs="Times New Roman"/>
          <w:sz w:val="24"/>
          <w:szCs w:val="24"/>
          <w:lang w:eastAsia="ja-JP"/>
        </w:rPr>
        <w:t>Charlson</w:t>
      </w:r>
      <w:proofErr w:type="spellEnd"/>
      <w:r w:rsidRPr="006D2CD8">
        <w:rPr>
          <w:rFonts w:ascii="Times New Roman" w:hAnsi="Times New Roman" w:cs="Times New Roman"/>
          <w:sz w:val="24"/>
          <w:szCs w:val="24"/>
          <w:lang w:eastAsia="ja-JP"/>
        </w:rPr>
        <w:t xml:space="preserve"> Comorbidity Index</w:t>
      </w:r>
      <w:r w:rsidR="00017E60" w:rsidRPr="006D2CD8">
        <w:rPr>
          <w:rFonts w:ascii="Times New Roman" w:hAnsi="Times New Roman" w:cs="Times New Roman"/>
          <w:sz w:val="24"/>
          <w:szCs w:val="24"/>
          <w:lang w:eastAsia="ja-JP"/>
        </w:rPr>
        <w:t xml:space="preserve"> ≥1,</w:t>
      </w:r>
      <w:r w:rsidRPr="006D2CD8">
        <w:rPr>
          <w:rFonts w:ascii="Times New Roman" w:hAnsi="Times New Roman" w:cs="Times New Roman"/>
          <w:sz w:val="24"/>
          <w:szCs w:val="24"/>
          <w:lang w:eastAsia="ja-JP"/>
        </w:rPr>
        <w:t xml:space="preserve">  5) whose BMI at cancer diagnosis was either under 35 kg/m</w:t>
      </w:r>
      <w:r w:rsidRPr="006D2CD8">
        <w:rPr>
          <w:rFonts w:ascii="Times New Roman" w:hAnsi="Times New Roman" w:cs="Times New Roman"/>
          <w:sz w:val="24"/>
          <w:szCs w:val="24"/>
          <w:vertAlign w:val="superscript"/>
          <w:lang w:eastAsia="ja-JP"/>
        </w:rPr>
        <w:t>2</w:t>
      </w:r>
      <w:r w:rsidRPr="006D2CD8">
        <w:rPr>
          <w:rFonts w:ascii="Times New Roman" w:hAnsi="Times New Roman" w:cs="Times New Roman"/>
          <w:sz w:val="24"/>
          <w:szCs w:val="24"/>
          <w:lang w:eastAsia="ja-JP"/>
        </w:rPr>
        <w:t xml:space="preserve"> or over 80 kg/m</w:t>
      </w:r>
      <w:r w:rsidRPr="006D2CD8">
        <w:rPr>
          <w:rFonts w:ascii="Times New Roman" w:hAnsi="Times New Roman" w:cs="Times New Roman"/>
          <w:sz w:val="24"/>
          <w:szCs w:val="24"/>
          <w:vertAlign w:val="superscript"/>
          <w:lang w:eastAsia="ja-JP"/>
        </w:rPr>
        <w:t>2</w:t>
      </w:r>
      <w:r w:rsidRPr="006D2CD8">
        <w:rPr>
          <w:rFonts w:ascii="Times New Roman" w:hAnsi="Times New Roman" w:cs="Times New Roman"/>
          <w:sz w:val="24"/>
          <w:szCs w:val="24"/>
          <w:lang w:eastAsia="ja-JP"/>
        </w:rPr>
        <w:t xml:space="preserve"> from the no-WLS group </w:t>
      </w:r>
      <w:r w:rsidR="00017E60" w:rsidRPr="006D2CD8">
        <w:rPr>
          <w:rFonts w:ascii="Times New Roman" w:hAnsi="Times New Roman" w:cs="Times New Roman"/>
          <w:sz w:val="24"/>
          <w:szCs w:val="24"/>
          <w:lang w:eastAsia="ja-JP"/>
        </w:rPr>
        <w:t>(i.e., limiting the comparison group to women with BMI 35-80 kg/m</w:t>
      </w:r>
      <w:r w:rsidR="00017E60" w:rsidRPr="006D2CD8">
        <w:rPr>
          <w:rFonts w:ascii="Times New Roman" w:hAnsi="Times New Roman" w:cs="Times New Roman"/>
          <w:sz w:val="24"/>
          <w:szCs w:val="24"/>
          <w:vertAlign w:val="superscript"/>
          <w:lang w:eastAsia="ja-JP"/>
        </w:rPr>
        <w:t>2</w:t>
      </w:r>
      <w:r w:rsidR="00017E60" w:rsidRPr="006D2CD8">
        <w:rPr>
          <w:rFonts w:ascii="Times New Roman" w:hAnsi="Times New Roman" w:cs="Times New Roman"/>
          <w:sz w:val="24"/>
          <w:szCs w:val="24"/>
          <w:lang w:eastAsia="ja-JP"/>
        </w:rPr>
        <w:t xml:space="preserve">), </w:t>
      </w:r>
      <w:r w:rsidRPr="006D2CD8">
        <w:rPr>
          <w:rFonts w:ascii="Times New Roman" w:hAnsi="Times New Roman" w:cs="Times New Roman"/>
          <w:sz w:val="24"/>
          <w:szCs w:val="24"/>
          <w:lang w:eastAsia="ja-JP"/>
        </w:rPr>
        <w:t xml:space="preserve">or 6) who had an incomplete date </w:t>
      </w:r>
      <w:r w:rsidR="00017E60" w:rsidRPr="006D2CD8">
        <w:rPr>
          <w:rFonts w:ascii="Times New Roman" w:hAnsi="Times New Roman" w:cs="Times New Roman"/>
          <w:sz w:val="24"/>
          <w:szCs w:val="24"/>
          <w:lang w:eastAsia="ja-JP"/>
        </w:rPr>
        <w:t xml:space="preserve">(i.e., missing day/month) </w:t>
      </w:r>
      <w:r w:rsidRPr="006D2CD8">
        <w:rPr>
          <w:rFonts w:ascii="Times New Roman" w:hAnsi="Times New Roman" w:cs="Times New Roman"/>
          <w:sz w:val="24"/>
          <w:szCs w:val="24"/>
          <w:lang w:eastAsia="ja-JP"/>
        </w:rPr>
        <w:t xml:space="preserve">of second </w:t>
      </w:r>
      <w:r w:rsidR="00017E60" w:rsidRPr="006D2CD8">
        <w:rPr>
          <w:rFonts w:ascii="Times New Roman" w:hAnsi="Times New Roman" w:cs="Times New Roman"/>
          <w:sz w:val="24"/>
          <w:szCs w:val="24"/>
          <w:lang w:eastAsia="ja-JP"/>
        </w:rPr>
        <w:t xml:space="preserve">cancer </w:t>
      </w:r>
      <w:r w:rsidRPr="006D2CD8">
        <w:rPr>
          <w:rFonts w:ascii="Times New Roman" w:hAnsi="Times New Roman" w:cs="Times New Roman"/>
          <w:sz w:val="24"/>
          <w:szCs w:val="24"/>
          <w:lang w:eastAsia="ja-JP"/>
        </w:rPr>
        <w:t xml:space="preserve">diagnosis.  The sensitivity analyses were performed using the stratified Cox proportional hazards model. </w:t>
      </w:r>
      <w:r w:rsidR="000F1133" w:rsidRPr="006D2CD8">
        <w:rPr>
          <w:rFonts w:ascii="Times New Roman" w:hAnsi="Times New Roman" w:cs="Times New Roman"/>
          <w:sz w:val="24"/>
          <w:szCs w:val="24"/>
          <w:lang w:eastAsia="ja-JP"/>
        </w:rPr>
        <w:t xml:space="preserve"> </w:t>
      </w:r>
      <w:r w:rsidRPr="006D2CD8">
        <w:rPr>
          <w:rFonts w:ascii="Times New Roman" w:hAnsi="Times New Roman" w:cs="Times New Roman"/>
          <w:sz w:val="24"/>
          <w:szCs w:val="24"/>
          <w:lang w:eastAsia="ja-JP"/>
        </w:rPr>
        <w:t xml:space="preserve">All </w:t>
      </w:r>
      <w:r w:rsidRPr="006D2CD8">
        <w:rPr>
          <w:rFonts w:ascii="Times New Roman" w:hAnsi="Times New Roman" w:cs="Times New Roman"/>
          <w:sz w:val="24"/>
          <w:szCs w:val="24"/>
        </w:rPr>
        <w:t xml:space="preserve">p-values reported are two-sided.   </w:t>
      </w:r>
    </w:p>
    <w:p w14:paraId="2AFAEB39" w14:textId="77777777" w:rsidR="00815135" w:rsidRPr="006D2CD8" w:rsidRDefault="00815135" w:rsidP="006D2CD8">
      <w:pPr>
        <w:spacing w:after="0" w:line="480" w:lineRule="auto"/>
        <w:ind w:left="360" w:hanging="360"/>
        <w:rPr>
          <w:rFonts w:ascii="Times New Roman" w:hAnsi="Times New Roman" w:cs="Times New Roman"/>
          <w:sz w:val="24"/>
          <w:szCs w:val="24"/>
        </w:rPr>
      </w:pPr>
    </w:p>
    <w:p w14:paraId="1EC29829" w14:textId="6026167B" w:rsidR="007B1383" w:rsidRPr="006D2CD8" w:rsidRDefault="007B1383" w:rsidP="006D2CD8">
      <w:pPr>
        <w:spacing w:after="0" w:line="480" w:lineRule="auto"/>
        <w:ind w:left="360" w:hanging="360"/>
        <w:rPr>
          <w:rFonts w:ascii="Times New Roman" w:hAnsi="Times New Roman" w:cs="Times New Roman"/>
          <w:b/>
          <w:bCs/>
          <w:sz w:val="24"/>
          <w:szCs w:val="24"/>
        </w:rPr>
      </w:pPr>
      <w:r w:rsidRPr="006D2CD8">
        <w:rPr>
          <w:rFonts w:ascii="Times New Roman" w:hAnsi="Times New Roman" w:cs="Times New Roman"/>
          <w:b/>
          <w:bCs/>
          <w:sz w:val="24"/>
          <w:szCs w:val="24"/>
        </w:rPr>
        <w:t>References</w:t>
      </w:r>
    </w:p>
    <w:p w14:paraId="4B33803D" w14:textId="2249D8BB" w:rsidR="006D2CD8" w:rsidRPr="006D2CD8" w:rsidRDefault="007B1383"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lastRenderedPageBreak/>
        <w:fldChar w:fldCharType="begin"/>
      </w:r>
      <w:r w:rsidRPr="006D2CD8">
        <w:rPr>
          <w:rFonts w:ascii="Times New Roman" w:hAnsi="Times New Roman" w:cs="Times New Roman"/>
          <w:sz w:val="24"/>
          <w:szCs w:val="24"/>
        </w:rPr>
        <w:instrText xml:space="preserve"> ADDIN EN.REFLIST </w:instrText>
      </w:r>
      <w:r w:rsidRPr="006D2CD8">
        <w:rPr>
          <w:rFonts w:ascii="Times New Roman" w:hAnsi="Times New Roman" w:cs="Times New Roman"/>
          <w:sz w:val="24"/>
          <w:szCs w:val="24"/>
        </w:rPr>
        <w:fldChar w:fldCharType="separate"/>
      </w:r>
      <w:r w:rsidR="006D2CD8" w:rsidRPr="006D2CD8">
        <w:rPr>
          <w:rFonts w:ascii="Times New Roman" w:hAnsi="Times New Roman" w:cs="Times New Roman"/>
          <w:sz w:val="24"/>
          <w:szCs w:val="24"/>
        </w:rPr>
        <w:t>1.</w:t>
      </w:r>
      <w:r w:rsidR="006D2CD8" w:rsidRPr="006D2CD8">
        <w:rPr>
          <w:rFonts w:ascii="Times New Roman" w:hAnsi="Times New Roman" w:cs="Times New Roman"/>
          <w:sz w:val="24"/>
          <w:szCs w:val="24"/>
        </w:rPr>
        <w:tab/>
        <w:t xml:space="preserve">California Office of Statewide Health Planning and Development (OSHPD). Research Data Request Information. Accessed November 1, 2019, </w:t>
      </w:r>
      <w:hyperlink r:id="rId7" w:history="1">
        <w:r w:rsidR="006D2CD8" w:rsidRPr="006D2CD8">
          <w:rPr>
            <w:rStyle w:val="Hyperlink"/>
            <w:rFonts w:ascii="Times New Roman" w:hAnsi="Times New Roman" w:cs="Times New Roman"/>
            <w:sz w:val="24"/>
            <w:szCs w:val="24"/>
          </w:rPr>
          <w:t>https://oshpd.ca.gov/data-and-reports/research-data-request-information/</w:t>
        </w:r>
      </w:hyperlink>
    </w:p>
    <w:p w14:paraId="64E31219" w14:textId="1F88A74A"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2.</w:t>
      </w:r>
      <w:r w:rsidRPr="006D2CD8">
        <w:rPr>
          <w:rFonts w:ascii="Times New Roman" w:hAnsi="Times New Roman" w:cs="Times New Roman"/>
          <w:sz w:val="24"/>
          <w:szCs w:val="24"/>
        </w:rPr>
        <w:tab/>
        <w:t xml:space="preserve">Fong N, Shabbir S, Holliday-Hanson M, Parker J. Trends in Bariatric Surgery in California Hospitals, 2005 to 2009. Accessed November 1, 2019, </w:t>
      </w:r>
      <w:hyperlink r:id="rId8" w:history="1">
        <w:r w:rsidRPr="006D2CD8">
          <w:rPr>
            <w:rStyle w:val="Hyperlink"/>
            <w:rFonts w:ascii="Times New Roman" w:hAnsi="Times New Roman" w:cs="Times New Roman"/>
            <w:sz w:val="24"/>
            <w:szCs w:val="24"/>
          </w:rPr>
          <w:t>https://data.chhs.ca.gov/dataset/number-of-weight-loss-surgeries-performed-in-california-hospitals/resource/e650ed8b-1d73-437d-b949-f7166be9501f</w:t>
        </w:r>
      </w:hyperlink>
    </w:p>
    <w:p w14:paraId="272D434E"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3.</w:t>
      </w:r>
      <w:r w:rsidRPr="006D2CD8">
        <w:rPr>
          <w:rFonts w:ascii="Times New Roman" w:hAnsi="Times New Roman" w:cs="Times New Roman"/>
          <w:sz w:val="24"/>
          <w:szCs w:val="24"/>
        </w:rPr>
        <w:tab/>
        <w:t xml:space="preserve">Livingston EH. The incidence of bariatric surgery has plateaued in the U.S. </w:t>
      </w:r>
      <w:r w:rsidRPr="006D2CD8">
        <w:rPr>
          <w:rFonts w:ascii="Times New Roman" w:hAnsi="Times New Roman" w:cs="Times New Roman"/>
          <w:i/>
          <w:sz w:val="24"/>
          <w:szCs w:val="24"/>
        </w:rPr>
        <w:t>Am J Surg</w:t>
      </w:r>
      <w:r w:rsidRPr="006D2CD8">
        <w:rPr>
          <w:rFonts w:ascii="Times New Roman" w:hAnsi="Times New Roman" w:cs="Times New Roman"/>
          <w:sz w:val="24"/>
          <w:szCs w:val="24"/>
        </w:rPr>
        <w:t>. Sep 2010;200(3):378-85. doi:10.1016/j.amjsurg.2009.11.007</w:t>
      </w:r>
    </w:p>
    <w:p w14:paraId="3793E037"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4.</w:t>
      </w:r>
      <w:r w:rsidRPr="006D2CD8">
        <w:rPr>
          <w:rFonts w:ascii="Times New Roman" w:hAnsi="Times New Roman" w:cs="Times New Roman"/>
          <w:sz w:val="24"/>
          <w:szCs w:val="24"/>
        </w:rPr>
        <w:tab/>
        <w:t xml:space="preserve">Weiss AC, Parina R, Horgan S, Talamini M, Chang DC, Sandler B. Quality and safety in obesity surgery-15 years of Roux-en-Y gastric bypass outcomes from a longitudinal database. </w:t>
      </w:r>
      <w:r w:rsidRPr="006D2CD8">
        <w:rPr>
          <w:rFonts w:ascii="Times New Roman" w:hAnsi="Times New Roman" w:cs="Times New Roman"/>
          <w:i/>
          <w:sz w:val="24"/>
          <w:szCs w:val="24"/>
        </w:rPr>
        <w:t>Surg Obes Relat Dis</w:t>
      </w:r>
      <w:r w:rsidRPr="006D2CD8">
        <w:rPr>
          <w:rFonts w:ascii="Times New Roman" w:hAnsi="Times New Roman" w:cs="Times New Roman"/>
          <w:sz w:val="24"/>
          <w:szCs w:val="24"/>
        </w:rPr>
        <w:t>. Jan 2016;12(1):33-40. doi:10.1016/j.soard.2015.04.018</w:t>
      </w:r>
    </w:p>
    <w:p w14:paraId="77E4A3C8"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5.</w:t>
      </w:r>
      <w:r w:rsidRPr="006D2CD8">
        <w:rPr>
          <w:rFonts w:ascii="Times New Roman" w:hAnsi="Times New Roman" w:cs="Times New Roman"/>
          <w:sz w:val="24"/>
          <w:szCs w:val="24"/>
        </w:rPr>
        <w:tab/>
        <w:t xml:space="preserve">Jen HC, Rickard DG, Shew SB, et al. Trends and outcomes of adolescent bariatric surgery in California, 2005-2007. </w:t>
      </w:r>
      <w:r w:rsidRPr="006D2CD8">
        <w:rPr>
          <w:rFonts w:ascii="Times New Roman" w:hAnsi="Times New Roman" w:cs="Times New Roman"/>
          <w:i/>
          <w:sz w:val="24"/>
          <w:szCs w:val="24"/>
        </w:rPr>
        <w:t>Pediatrics</w:t>
      </w:r>
      <w:r w:rsidRPr="006D2CD8">
        <w:rPr>
          <w:rFonts w:ascii="Times New Roman" w:hAnsi="Times New Roman" w:cs="Times New Roman"/>
          <w:sz w:val="24"/>
          <w:szCs w:val="24"/>
        </w:rPr>
        <w:t>. Oct 2010;126(4):e746-53. doi:10.1542/peds.2010-0412</w:t>
      </w:r>
    </w:p>
    <w:p w14:paraId="64A36CE3"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6.</w:t>
      </w:r>
      <w:r w:rsidRPr="006D2CD8">
        <w:rPr>
          <w:rFonts w:ascii="Times New Roman" w:hAnsi="Times New Roman" w:cs="Times New Roman"/>
          <w:sz w:val="24"/>
          <w:szCs w:val="24"/>
        </w:rPr>
        <w:tab/>
        <w:t xml:space="preserve">Yost K, Perkins C, Cohen R, Morris C, Wright W. Socioeconomic status and breast cancer incidence in California for different race/ethnic groups. </w:t>
      </w:r>
      <w:r w:rsidRPr="006D2CD8">
        <w:rPr>
          <w:rFonts w:ascii="Times New Roman" w:hAnsi="Times New Roman" w:cs="Times New Roman"/>
          <w:i/>
          <w:sz w:val="24"/>
          <w:szCs w:val="24"/>
        </w:rPr>
        <w:t>Cancer Causes Control</w:t>
      </w:r>
      <w:r w:rsidRPr="006D2CD8">
        <w:rPr>
          <w:rFonts w:ascii="Times New Roman" w:hAnsi="Times New Roman" w:cs="Times New Roman"/>
          <w:sz w:val="24"/>
          <w:szCs w:val="24"/>
        </w:rPr>
        <w:t>. Oct 2001;12(8):703-11. doi:10.1023/a:1011240019516</w:t>
      </w:r>
    </w:p>
    <w:p w14:paraId="21702299"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7.</w:t>
      </w:r>
      <w:r w:rsidRPr="006D2CD8">
        <w:rPr>
          <w:rFonts w:ascii="Times New Roman" w:hAnsi="Times New Roman" w:cs="Times New Roman"/>
          <w:sz w:val="24"/>
          <w:szCs w:val="24"/>
        </w:rPr>
        <w:tab/>
        <w:t xml:space="preserve">Shariff-Marco S, Yang J, John EM, et al. Impact of neighborhood and individual socioeconomic status on survival after breast cancer varies by race/ethnicity: the Neighborhood and Breast Cancer Study. </w:t>
      </w:r>
      <w:r w:rsidRPr="006D2CD8">
        <w:rPr>
          <w:rFonts w:ascii="Times New Roman" w:hAnsi="Times New Roman" w:cs="Times New Roman"/>
          <w:i/>
          <w:sz w:val="24"/>
          <w:szCs w:val="24"/>
        </w:rPr>
        <w:t>Cancer Epidemiol Biomarkers Prev</w:t>
      </w:r>
      <w:r w:rsidRPr="006D2CD8">
        <w:rPr>
          <w:rFonts w:ascii="Times New Roman" w:hAnsi="Times New Roman" w:cs="Times New Roman"/>
          <w:sz w:val="24"/>
          <w:szCs w:val="24"/>
        </w:rPr>
        <w:t>. May 2014;23(5):793-811. doi:10.1158/1055-9965.EPI-13-0924</w:t>
      </w:r>
    </w:p>
    <w:p w14:paraId="667D2AD4" w14:textId="25F51795"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8.</w:t>
      </w:r>
      <w:r w:rsidRPr="006D2CD8">
        <w:rPr>
          <w:rFonts w:ascii="Times New Roman" w:hAnsi="Times New Roman" w:cs="Times New Roman"/>
          <w:sz w:val="24"/>
          <w:szCs w:val="24"/>
        </w:rPr>
        <w:tab/>
        <w:t xml:space="preserve">Yang J, Schupp CW, Harrati A, Clarke C, Keegan TH, Gomez SL. Developing an area-based socioeconomic measure from American Community Survey data. Cancer Prevention Institute of California, Fremont, California. Accessed November 1, 2020, </w:t>
      </w:r>
      <w:hyperlink r:id="rId9" w:history="1">
        <w:r w:rsidRPr="006D2CD8">
          <w:rPr>
            <w:rStyle w:val="Hyperlink"/>
            <w:rFonts w:ascii="Times New Roman" w:hAnsi="Times New Roman" w:cs="Times New Roman"/>
            <w:sz w:val="24"/>
            <w:szCs w:val="24"/>
          </w:rPr>
          <w:t>https://cancerregistry.ucsf.edu/sites/g/files/tkssra1781/f/wysiwyg/Yang%20et%20al.%202014_CPIC_ACS_SES_Index_Documentation_3-10-2014.pdf</w:t>
        </w:r>
      </w:hyperlink>
    </w:p>
    <w:p w14:paraId="1180FFCB"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lastRenderedPageBreak/>
        <w:t>9.</w:t>
      </w:r>
      <w:r w:rsidRPr="006D2CD8">
        <w:rPr>
          <w:rFonts w:ascii="Times New Roman" w:hAnsi="Times New Roman" w:cs="Times New Roman"/>
          <w:sz w:val="24"/>
          <w:szCs w:val="24"/>
        </w:rPr>
        <w:tab/>
        <w:t xml:space="preserve">Lichtensztajn DY, Giddings BM, Morris CR, Parikh-Patel A, Kizer KW. Comorbidity index in central cancer registries: the value of hospital discharge data. </w:t>
      </w:r>
      <w:r w:rsidRPr="006D2CD8">
        <w:rPr>
          <w:rFonts w:ascii="Times New Roman" w:hAnsi="Times New Roman" w:cs="Times New Roman"/>
          <w:i/>
          <w:sz w:val="24"/>
          <w:szCs w:val="24"/>
        </w:rPr>
        <w:t>Clin Epidemiol</w:t>
      </w:r>
      <w:r w:rsidRPr="006D2CD8">
        <w:rPr>
          <w:rFonts w:ascii="Times New Roman" w:hAnsi="Times New Roman" w:cs="Times New Roman"/>
          <w:sz w:val="24"/>
          <w:szCs w:val="24"/>
        </w:rPr>
        <w:t>. 2017;9:601-609. doi:10.2147/clep.S146395</w:t>
      </w:r>
    </w:p>
    <w:p w14:paraId="463E424F"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10.</w:t>
      </w:r>
      <w:r w:rsidRPr="006D2CD8">
        <w:rPr>
          <w:rFonts w:ascii="Times New Roman" w:hAnsi="Times New Roman" w:cs="Times New Roman"/>
          <w:sz w:val="24"/>
          <w:szCs w:val="24"/>
        </w:rPr>
        <w:tab/>
        <w:t xml:space="preserve">Joffe MM, Rosenbaum PR. Invited commentary: propensity scores. </w:t>
      </w:r>
      <w:r w:rsidRPr="006D2CD8">
        <w:rPr>
          <w:rFonts w:ascii="Times New Roman" w:hAnsi="Times New Roman" w:cs="Times New Roman"/>
          <w:i/>
          <w:sz w:val="24"/>
          <w:szCs w:val="24"/>
        </w:rPr>
        <w:t>Am J Epidemiol</w:t>
      </w:r>
      <w:r w:rsidRPr="006D2CD8">
        <w:rPr>
          <w:rFonts w:ascii="Times New Roman" w:hAnsi="Times New Roman" w:cs="Times New Roman"/>
          <w:sz w:val="24"/>
          <w:szCs w:val="24"/>
        </w:rPr>
        <w:t xml:space="preserve">. Aug 15 1999;150(4):327-33. </w:t>
      </w:r>
    </w:p>
    <w:p w14:paraId="7A22B2CD" w14:textId="77777777" w:rsidR="006D2CD8" w:rsidRPr="006D2CD8" w:rsidRDefault="006D2CD8" w:rsidP="00447043">
      <w:pPr>
        <w:pStyle w:val="EndNoteBibliography"/>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t>11.</w:t>
      </w:r>
      <w:r w:rsidRPr="006D2CD8">
        <w:rPr>
          <w:rFonts w:ascii="Times New Roman" w:hAnsi="Times New Roman" w:cs="Times New Roman"/>
          <w:sz w:val="24"/>
          <w:szCs w:val="24"/>
        </w:rPr>
        <w:tab/>
        <w:t xml:space="preserve">Austin PC. An Introduction to Propensity Score Methods for Reducing the Effects of Confounding in Observational Studies. </w:t>
      </w:r>
      <w:r w:rsidRPr="006D2CD8">
        <w:rPr>
          <w:rFonts w:ascii="Times New Roman" w:hAnsi="Times New Roman" w:cs="Times New Roman"/>
          <w:i/>
          <w:sz w:val="24"/>
          <w:szCs w:val="24"/>
        </w:rPr>
        <w:t>Multivariate Behav Res</w:t>
      </w:r>
      <w:r w:rsidRPr="006D2CD8">
        <w:rPr>
          <w:rFonts w:ascii="Times New Roman" w:hAnsi="Times New Roman" w:cs="Times New Roman"/>
          <w:sz w:val="24"/>
          <w:szCs w:val="24"/>
        </w:rPr>
        <w:t>. May 2011;46(3):399-424. doi:10.1080/00273171.2011.568786</w:t>
      </w:r>
    </w:p>
    <w:p w14:paraId="37946183" w14:textId="5D82B33A" w:rsidR="00815135" w:rsidRPr="006D2CD8" w:rsidRDefault="007B1383" w:rsidP="00447043">
      <w:pPr>
        <w:spacing w:after="0" w:line="480" w:lineRule="auto"/>
        <w:ind w:left="360" w:hanging="360"/>
        <w:rPr>
          <w:rFonts w:ascii="Times New Roman" w:hAnsi="Times New Roman" w:cs="Times New Roman"/>
          <w:sz w:val="24"/>
          <w:szCs w:val="24"/>
        </w:rPr>
      </w:pPr>
      <w:r w:rsidRPr="006D2CD8">
        <w:rPr>
          <w:rFonts w:ascii="Times New Roman" w:hAnsi="Times New Roman" w:cs="Times New Roman"/>
          <w:sz w:val="24"/>
          <w:szCs w:val="24"/>
        </w:rPr>
        <w:fldChar w:fldCharType="end"/>
      </w:r>
    </w:p>
    <w:sectPr w:rsidR="00815135" w:rsidRPr="006D2CD8" w:rsidSect="007231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5398" w14:textId="77777777" w:rsidR="00474CA3" w:rsidRDefault="00474CA3" w:rsidP="006D3632">
      <w:pPr>
        <w:spacing w:after="0" w:line="240" w:lineRule="auto"/>
      </w:pPr>
      <w:r>
        <w:separator/>
      </w:r>
    </w:p>
  </w:endnote>
  <w:endnote w:type="continuationSeparator" w:id="0">
    <w:p w14:paraId="35765F30" w14:textId="77777777" w:rsidR="00474CA3" w:rsidRDefault="00474CA3" w:rsidP="006D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51861" w14:textId="77777777" w:rsidR="00474CA3" w:rsidRDefault="00474CA3" w:rsidP="006D3632">
      <w:pPr>
        <w:spacing w:after="0" w:line="240" w:lineRule="auto"/>
      </w:pPr>
      <w:r>
        <w:separator/>
      </w:r>
    </w:p>
  </w:footnote>
  <w:footnote w:type="continuationSeparator" w:id="0">
    <w:p w14:paraId="0EA53F8E" w14:textId="77777777" w:rsidR="00474CA3" w:rsidRDefault="00474CA3" w:rsidP="006D3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ff9xtfhdwwswervzipaw565fpft5w59pxx&quot;&gt;Bariatric-Saved-Saved-Converted&lt;record-ids&gt;&lt;item&gt;22&lt;/item&gt;&lt;item&gt;48&lt;/item&gt;&lt;item&gt;67&lt;/item&gt;&lt;item&gt;68&lt;/item&gt;&lt;item&gt;91&lt;/item&gt;&lt;item&gt;102&lt;/item&gt;&lt;item&gt;112&lt;/item&gt;&lt;/record-ids&gt;&lt;/item&gt;&lt;/Libraries&gt;"/>
  </w:docVars>
  <w:rsids>
    <w:rsidRoot w:val="00815135"/>
    <w:rsid w:val="000077B4"/>
    <w:rsid w:val="00017E60"/>
    <w:rsid w:val="00035C8C"/>
    <w:rsid w:val="0003702D"/>
    <w:rsid w:val="00092C9E"/>
    <w:rsid w:val="000E2165"/>
    <w:rsid w:val="000F1133"/>
    <w:rsid w:val="000F11AE"/>
    <w:rsid w:val="000F1F2C"/>
    <w:rsid w:val="00154771"/>
    <w:rsid w:val="00167142"/>
    <w:rsid w:val="001868CD"/>
    <w:rsid w:val="00190C1D"/>
    <w:rsid w:val="001A1051"/>
    <w:rsid w:val="001C5B2C"/>
    <w:rsid w:val="0029092D"/>
    <w:rsid w:val="00315B5F"/>
    <w:rsid w:val="003857AE"/>
    <w:rsid w:val="003A6C8C"/>
    <w:rsid w:val="003D1956"/>
    <w:rsid w:val="003E3D72"/>
    <w:rsid w:val="003E6026"/>
    <w:rsid w:val="00405BDD"/>
    <w:rsid w:val="00447043"/>
    <w:rsid w:val="004613A4"/>
    <w:rsid w:val="004646CE"/>
    <w:rsid w:val="00465C3E"/>
    <w:rsid w:val="00474CA3"/>
    <w:rsid w:val="004B1E8E"/>
    <w:rsid w:val="004C52C9"/>
    <w:rsid w:val="00507CE8"/>
    <w:rsid w:val="00537587"/>
    <w:rsid w:val="00544DC5"/>
    <w:rsid w:val="005A06F9"/>
    <w:rsid w:val="005B2E87"/>
    <w:rsid w:val="006322FF"/>
    <w:rsid w:val="00641759"/>
    <w:rsid w:val="00687916"/>
    <w:rsid w:val="006D2CD8"/>
    <w:rsid w:val="006D3632"/>
    <w:rsid w:val="006F1013"/>
    <w:rsid w:val="006F2BE8"/>
    <w:rsid w:val="0071496A"/>
    <w:rsid w:val="0072312E"/>
    <w:rsid w:val="00784F9C"/>
    <w:rsid w:val="007B1383"/>
    <w:rsid w:val="007D5488"/>
    <w:rsid w:val="007E23A1"/>
    <w:rsid w:val="007E473F"/>
    <w:rsid w:val="007F748A"/>
    <w:rsid w:val="00815135"/>
    <w:rsid w:val="00825951"/>
    <w:rsid w:val="008410A2"/>
    <w:rsid w:val="00881534"/>
    <w:rsid w:val="008A2105"/>
    <w:rsid w:val="008D5FE6"/>
    <w:rsid w:val="008E1569"/>
    <w:rsid w:val="008F0E02"/>
    <w:rsid w:val="00910EFE"/>
    <w:rsid w:val="00915C6B"/>
    <w:rsid w:val="00A2439A"/>
    <w:rsid w:val="00A478E9"/>
    <w:rsid w:val="00A60537"/>
    <w:rsid w:val="00A86B6A"/>
    <w:rsid w:val="00A91EB7"/>
    <w:rsid w:val="00AA108F"/>
    <w:rsid w:val="00B515B1"/>
    <w:rsid w:val="00BD14AE"/>
    <w:rsid w:val="00BD1A95"/>
    <w:rsid w:val="00BE3E52"/>
    <w:rsid w:val="00BF27E9"/>
    <w:rsid w:val="00C33FC2"/>
    <w:rsid w:val="00C70BDF"/>
    <w:rsid w:val="00D06E07"/>
    <w:rsid w:val="00D16E7D"/>
    <w:rsid w:val="00D72B97"/>
    <w:rsid w:val="00DC0B91"/>
    <w:rsid w:val="00DC7D2D"/>
    <w:rsid w:val="00DE1389"/>
    <w:rsid w:val="00E573EB"/>
    <w:rsid w:val="00E8278E"/>
    <w:rsid w:val="00EC2943"/>
    <w:rsid w:val="00F168A1"/>
    <w:rsid w:val="00F213AB"/>
    <w:rsid w:val="00F25293"/>
    <w:rsid w:val="00F27B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FF57DD"/>
  <w15:chartTrackingRefBased/>
  <w15:docId w15:val="{BCEB1E41-491B-445A-B6C5-DBF44049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35"/>
    <w:rPr>
      <w:rFonts w:ascii="Segoe UI" w:hAnsi="Segoe UI" w:cs="Segoe UI"/>
      <w:sz w:val="18"/>
      <w:szCs w:val="18"/>
    </w:rPr>
  </w:style>
  <w:style w:type="character" w:styleId="CommentReference">
    <w:name w:val="annotation reference"/>
    <w:basedOn w:val="DefaultParagraphFont"/>
    <w:uiPriority w:val="99"/>
    <w:semiHidden/>
    <w:unhideWhenUsed/>
    <w:rsid w:val="00815135"/>
    <w:rPr>
      <w:sz w:val="16"/>
      <w:szCs w:val="16"/>
    </w:rPr>
  </w:style>
  <w:style w:type="paragraph" w:styleId="CommentText">
    <w:name w:val="annotation text"/>
    <w:basedOn w:val="Normal"/>
    <w:link w:val="CommentTextChar"/>
    <w:uiPriority w:val="99"/>
    <w:unhideWhenUsed/>
    <w:rsid w:val="00815135"/>
    <w:pPr>
      <w:spacing w:line="240" w:lineRule="auto"/>
    </w:pPr>
    <w:rPr>
      <w:sz w:val="20"/>
      <w:szCs w:val="20"/>
    </w:rPr>
  </w:style>
  <w:style w:type="character" w:customStyle="1" w:styleId="CommentTextChar">
    <w:name w:val="Comment Text Char"/>
    <w:basedOn w:val="DefaultParagraphFont"/>
    <w:link w:val="CommentText"/>
    <w:uiPriority w:val="99"/>
    <w:rsid w:val="00815135"/>
    <w:rPr>
      <w:sz w:val="20"/>
      <w:szCs w:val="20"/>
    </w:rPr>
  </w:style>
  <w:style w:type="paragraph" w:styleId="CommentSubject">
    <w:name w:val="annotation subject"/>
    <w:basedOn w:val="CommentText"/>
    <w:next w:val="CommentText"/>
    <w:link w:val="CommentSubjectChar"/>
    <w:uiPriority w:val="99"/>
    <w:semiHidden/>
    <w:unhideWhenUsed/>
    <w:rsid w:val="00815135"/>
    <w:rPr>
      <w:b/>
      <w:bCs/>
    </w:rPr>
  </w:style>
  <w:style w:type="character" w:customStyle="1" w:styleId="CommentSubjectChar">
    <w:name w:val="Comment Subject Char"/>
    <w:basedOn w:val="CommentTextChar"/>
    <w:link w:val="CommentSubject"/>
    <w:uiPriority w:val="99"/>
    <w:semiHidden/>
    <w:rsid w:val="00815135"/>
    <w:rPr>
      <w:b/>
      <w:bCs/>
      <w:sz w:val="20"/>
      <w:szCs w:val="20"/>
    </w:rPr>
  </w:style>
  <w:style w:type="paragraph" w:customStyle="1" w:styleId="EndNoteBibliographyTitle">
    <w:name w:val="EndNote Bibliography Title"/>
    <w:basedOn w:val="Normal"/>
    <w:link w:val="EndNoteBibliographyTitleChar"/>
    <w:rsid w:val="007B138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B1383"/>
    <w:rPr>
      <w:rFonts w:ascii="Calibri" w:hAnsi="Calibri" w:cs="Calibri"/>
      <w:noProof/>
    </w:rPr>
  </w:style>
  <w:style w:type="paragraph" w:customStyle="1" w:styleId="EndNoteBibliography">
    <w:name w:val="EndNote Bibliography"/>
    <w:basedOn w:val="Normal"/>
    <w:link w:val="EndNoteBibliographyChar"/>
    <w:rsid w:val="007B138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B1383"/>
    <w:rPr>
      <w:rFonts w:ascii="Calibri" w:hAnsi="Calibri" w:cs="Calibri"/>
      <w:noProof/>
    </w:rPr>
  </w:style>
  <w:style w:type="character" w:styleId="Hyperlink">
    <w:name w:val="Hyperlink"/>
    <w:basedOn w:val="DefaultParagraphFont"/>
    <w:uiPriority w:val="99"/>
    <w:unhideWhenUsed/>
    <w:rsid w:val="007B1383"/>
    <w:rPr>
      <w:color w:val="0563C1" w:themeColor="hyperlink"/>
      <w:u w:val="single"/>
    </w:rPr>
  </w:style>
  <w:style w:type="character" w:styleId="UnresolvedMention">
    <w:name w:val="Unresolved Mention"/>
    <w:basedOn w:val="DefaultParagraphFont"/>
    <w:uiPriority w:val="99"/>
    <w:semiHidden/>
    <w:unhideWhenUsed/>
    <w:rsid w:val="007B1383"/>
    <w:rPr>
      <w:color w:val="605E5C"/>
      <w:shd w:val="clear" w:color="auto" w:fill="E1DFDD"/>
    </w:rPr>
  </w:style>
  <w:style w:type="character" w:styleId="FollowedHyperlink">
    <w:name w:val="FollowedHyperlink"/>
    <w:basedOn w:val="DefaultParagraphFont"/>
    <w:uiPriority w:val="99"/>
    <w:semiHidden/>
    <w:unhideWhenUsed/>
    <w:rsid w:val="00915C6B"/>
    <w:rPr>
      <w:color w:val="954F72" w:themeColor="followedHyperlink"/>
      <w:u w:val="single"/>
    </w:rPr>
  </w:style>
  <w:style w:type="table" w:styleId="TableGrid">
    <w:name w:val="Table Grid"/>
    <w:basedOn w:val="TableNormal"/>
    <w:uiPriority w:val="39"/>
    <w:rsid w:val="0072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hhs.ca.gov/dataset/number-of-weight-loss-surgeries-performed-in-california-hospitals/resource/e650ed8b-1d73-437d-b949-f7166be9501f" TargetMode="External"/><Relationship Id="rId3" Type="http://schemas.openxmlformats.org/officeDocument/2006/relationships/settings" Target="settings.xml"/><Relationship Id="rId7" Type="http://schemas.openxmlformats.org/officeDocument/2006/relationships/hyperlink" Target="https://oshpd.ca.gov/data-and-reports/research-data-request-inform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cerregistry.ucsf.edu/sites/g/files/tkssra1781/f/wysiwyg/Yang%20et%20al.%202014_CPIC_ACS_SES_Index_Documentation_3-1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D527-8F93-4ABA-AEDF-880F3B33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10</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Eunjung</dc:creator>
  <cp:keywords/>
  <dc:description/>
  <cp:lastModifiedBy>Lee, Eunjung</cp:lastModifiedBy>
  <cp:revision>7</cp:revision>
  <dcterms:created xsi:type="dcterms:W3CDTF">2021-08-31T05:38:00Z</dcterms:created>
  <dcterms:modified xsi:type="dcterms:W3CDTF">2021-08-31T22:37:00Z</dcterms:modified>
</cp:coreProperties>
</file>