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D897" w14:textId="77777777" w:rsidR="00AF0678" w:rsidRPr="00020189" w:rsidRDefault="00384622" w:rsidP="00020189">
      <w:pPr>
        <w:pStyle w:val="Heading1"/>
      </w:pPr>
      <w:r w:rsidRPr="00020189">
        <w:t>Supplemental</w:t>
      </w:r>
      <w:r w:rsidRPr="00020189">
        <w:t xml:space="preserve"> </w:t>
      </w:r>
      <w:r w:rsidRPr="00020189">
        <w:t>Methods</w:t>
      </w:r>
    </w:p>
    <w:p w14:paraId="6785D898" w14:textId="77777777" w:rsidR="00AF0678" w:rsidRPr="00020189" w:rsidRDefault="00AF0678" w:rsidP="002A3036">
      <w:pPr>
        <w:pStyle w:val="NoSpacing"/>
        <w:rPr>
          <w:rFonts w:asciiTheme="minorHAnsi" w:hAnsiTheme="minorHAnsi" w:cstheme="minorHAnsi"/>
        </w:rPr>
      </w:pPr>
    </w:p>
    <w:p w14:paraId="7CD8DFF1" w14:textId="77777777" w:rsidR="00020189" w:rsidRDefault="00384622" w:rsidP="00020189">
      <w:pPr>
        <w:pStyle w:val="Heading2"/>
      </w:pPr>
      <w:r w:rsidRPr="00020189">
        <w:t>ELISA</w:t>
      </w:r>
      <w:r w:rsidRPr="00020189">
        <w:t xml:space="preserve"> </w:t>
      </w:r>
      <w:r w:rsidRPr="00020189">
        <w:t>assay</w:t>
      </w:r>
      <w:r w:rsidRPr="00020189">
        <w:t xml:space="preserve"> </w:t>
      </w:r>
      <w:r w:rsidRPr="00020189">
        <w:t>method.</w:t>
      </w:r>
      <w:r w:rsidRPr="00020189">
        <w:t xml:space="preserve"> </w:t>
      </w:r>
    </w:p>
    <w:p w14:paraId="6785D8A7" w14:textId="7B6C17C5" w:rsidR="00AF0678" w:rsidRPr="00020189" w:rsidRDefault="00384622" w:rsidP="002A3036">
      <w:pPr>
        <w:pStyle w:val="NoSpacing"/>
        <w:rPr>
          <w:rFonts w:asciiTheme="minorHAnsi" w:hAnsiTheme="minorHAnsi" w:cstheme="minorHAnsi"/>
        </w:rPr>
      </w:pPr>
      <w:r w:rsidRPr="00020189">
        <w:rPr>
          <w:rFonts w:asciiTheme="minorHAnsi" w:hAnsiTheme="minorHAnsi" w:cstheme="minorHAnsi"/>
        </w:rPr>
        <w:t>Fifty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microliters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diluted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antibody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dispensed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into</w:t>
      </w:r>
      <w:r w:rsidRPr="00020189">
        <w:rPr>
          <w:rFonts w:asciiTheme="minorHAnsi" w:hAnsiTheme="minorHAnsi" w:cstheme="minorHAnsi"/>
        </w:rPr>
        <w:t xml:space="preserve"> </w:t>
      </w:r>
      <w:proofErr w:type="spellStart"/>
      <w:r w:rsidRPr="00020189">
        <w:rPr>
          <w:rFonts w:asciiTheme="minorHAnsi" w:hAnsiTheme="minorHAnsi" w:cstheme="minorHAnsi"/>
        </w:rPr>
        <w:t>Immulon</w:t>
      </w:r>
      <w:proofErr w:type="spellEnd"/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2HB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high-binding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96-well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(NUNC,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Penfield,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NY),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which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incubated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for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between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16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7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days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4°C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moist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chamber.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antibody-coated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four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times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(0.01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PBS,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7.2 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0.05%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Tween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20),</w:t>
      </w:r>
      <w:r w:rsidRPr="00020189">
        <w:rPr>
          <w:rFonts w:asciiTheme="minorHAnsi" w:hAnsiTheme="minorHAnsi" w:cstheme="minorHAnsi"/>
        </w:rPr>
        <w:t xml:space="preserve"> followed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by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blocking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100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 dilution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(0.01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PBS,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7.2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0.5%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gelatin</w:t>
      </w:r>
      <w:r w:rsidRPr="00020189">
        <w:rPr>
          <w:rFonts w:asciiTheme="minorHAnsi" w:hAnsiTheme="minorHAnsi" w:cstheme="minorHAnsi"/>
        </w:rPr>
        <w:t xml:space="preserve"> and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0.25%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Tween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20)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60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37°C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moist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chamber.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washed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four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times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50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antigen was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added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to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each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well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 the</w:t>
      </w:r>
      <w:r w:rsidRPr="00020189">
        <w:rPr>
          <w:rFonts w:asciiTheme="minorHAnsi" w:hAnsiTheme="minorHAnsi" w:cstheme="minorHAnsi"/>
        </w:rPr>
        <w:t xml:space="preserve"> antibody</w:t>
      </w:r>
      <w:r w:rsidR="00020189" w:rsidRPr="00020189">
        <w:rPr>
          <w:rFonts w:asciiTheme="minorHAnsi" w:hAnsiTheme="minorHAnsi" w:cstheme="minorHAnsi"/>
        </w:rPr>
        <w:t>-</w:t>
      </w:r>
      <w:r w:rsidRPr="00020189">
        <w:rPr>
          <w:rFonts w:asciiTheme="minorHAnsi" w:hAnsiTheme="minorHAnsi" w:cstheme="minorHAnsi"/>
        </w:rPr>
        <w:t>coated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incubated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60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37°C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moist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chamber.</w:t>
      </w:r>
    </w:p>
    <w:p w14:paraId="6785D8A8" w14:textId="77777777" w:rsidR="00AF0678" w:rsidRPr="00020189" w:rsidRDefault="00AF0678" w:rsidP="002A3036">
      <w:pPr>
        <w:pStyle w:val="NoSpacing"/>
        <w:rPr>
          <w:rFonts w:asciiTheme="minorHAnsi" w:hAnsiTheme="minorHAnsi" w:cstheme="minorHAnsi"/>
        </w:rPr>
      </w:pPr>
    </w:p>
    <w:p w14:paraId="6785D8C6" w14:textId="2137CECB" w:rsidR="00AF0678" w:rsidRPr="00020189" w:rsidRDefault="00384622" w:rsidP="002A3036">
      <w:pPr>
        <w:pStyle w:val="NoSpacing"/>
        <w:rPr>
          <w:rFonts w:asciiTheme="minorHAnsi" w:hAnsiTheme="minorHAnsi" w:cstheme="minorHAnsi"/>
        </w:rPr>
      </w:pPr>
      <w:r w:rsidRPr="00020189">
        <w:rPr>
          <w:rFonts w:asciiTheme="minorHAnsi" w:hAnsiTheme="minorHAnsi" w:cstheme="minorHAnsi"/>
        </w:rPr>
        <w:t>For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detection,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horseradish</w:t>
      </w:r>
      <w:r w:rsidRPr="00020189">
        <w:rPr>
          <w:rFonts w:asciiTheme="minorHAnsi" w:hAnsiTheme="minorHAnsi" w:cstheme="minorHAnsi"/>
        </w:rPr>
        <w:t xml:space="preserve"> </w:t>
      </w:r>
      <w:r w:rsidR="00020189" w:rsidRPr="00020189">
        <w:rPr>
          <w:rFonts w:asciiTheme="minorHAnsi" w:hAnsiTheme="minorHAnsi" w:cstheme="minorHAnsi"/>
        </w:rPr>
        <w:t>peroxidase</w:t>
      </w:r>
      <w:r w:rsidRPr="00020189">
        <w:rPr>
          <w:rFonts w:asciiTheme="minorHAnsi" w:hAnsiTheme="minorHAnsi" w:cstheme="minorHAnsi"/>
        </w:rPr>
        <w:t>-labelled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(HRP)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poliovirus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type-</w:t>
      </w:r>
      <w:r w:rsidRPr="00020189">
        <w:rPr>
          <w:rFonts w:asciiTheme="minorHAnsi" w:hAnsiTheme="minorHAnsi" w:cstheme="minorHAnsi"/>
        </w:rPr>
        <w:t>specific</w:t>
      </w:r>
      <w:r w:rsidR="00020189" w:rsidRPr="00020189">
        <w:rPr>
          <w:rFonts w:asciiTheme="minorHAnsi" w:hAnsiTheme="minorHAnsi" w:cstheme="minorHAnsi"/>
        </w:rPr>
        <w:t xml:space="preserve"> </w:t>
      </w:r>
      <w:proofErr w:type="spellStart"/>
      <w:r w:rsidRPr="00020189">
        <w:rPr>
          <w:rFonts w:asciiTheme="minorHAnsi" w:hAnsiTheme="minorHAnsi" w:cstheme="minorHAnsi"/>
        </w:rPr>
        <w:t>mAbs</w:t>
      </w:r>
      <w:proofErr w:type="spellEnd"/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prepared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Lightning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Link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Conjugation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kit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(HRP,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100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µg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reaction</w:t>
      </w:r>
      <w:r w:rsidRPr="00020189">
        <w:rPr>
          <w:rFonts w:asciiTheme="minorHAnsi" w:hAnsiTheme="minorHAnsi" w:cstheme="minorHAnsi"/>
        </w:rPr>
        <w:t xml:space="preserve"> </w:t>
      </w:r>
      <w:proofErr w:type="gramStart"/>
      <w:r w:rsidR="00020189" w:rsidRPr="00020189">
        <w:rPr>
          <w:rFonts w:asciiTheme="minorHAnsi" w:hAnsiTheme="minorHAnsi" w:cstheme="minorHAnsi"/>
        </w:rPr>
        <w:t>kit;</w:t>
      </w:r>
      <w:proofErr w:type="gramEnd"/>
      <w:r w:rsidR="00020189" w:rsidRPr="00020189">
        <w:rPr>
          <w:rFonts w:asciiTheme="minorHAnsi" w:hAnsiTheme="minorHAnsi" w:cstheme="minorHAnsi"/>
        </w:rPr>
        <w:t xml:space="preserve"> Novus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Biologicals).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All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HRP-conjugated</w:t>
      </w:r>
      <w:r w:rsidRPr="00020189">
        <w:rPr>
          <w:rFonts w:asciiTheme="minorHAnsi" w:hAnsiTheme="minorHAnsi" w:cstheme="minorHAnsi"/>
        </w:rPr>
        <w:t xml:space="preserve"> </w:t>
      </w:r>
      <w:r w:rsidR="00020189"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>ntibodies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diluted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1:1000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dilution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buffer.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four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times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50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 diluted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serotype-</w:t>
      </w:r>
      <w:r w:rsidRPr="00020189">
        <w:rPr>
          <w:rFonts w:asciiTheme="minorHAnsi" w:hAnsiTheme="minorHAnsi" w:cstheme="minorHAnsi"/>
        </w:rPr>
        <w:t>specific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HRP-labelled</w:t>
      </w:r>
      <w:r w:rsidRPr="00020189">
        <w:rPr>
          <w:rFonts w:asciiTheme="minorHAnsi" w:hAnsiTheme="minorHAnsi" w:cstheme="minorHAnsi"/>
        </w:rPr>
        <w:t xml:space="preserve"> </w:t>
      </w:r>
      <w:proofErr w:type="spellStart"/>
      <w:r w:rsidRPr="00020189">
        <w:rPr>
          <w:rFonts w:asciiTheme="minorHAnsi" w:hAnsiTheme="minorHAnsi" w:cstheme="minorHAnsi"/>
        </w:rPr>
        <w:t>mAb</w:t>
      </w:r>
      <w:proofErr w:type="spellEnd"/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added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to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each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well.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incubated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60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37°C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moist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chamber,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four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times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with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buffer,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50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</w:t>
      </w:r>
      <w:r w:rsidRPr="00020189">
        <w:rPr>
          <w:rFonts w:asciiTheme="minorHAnsi" w:hAnsiTheme="minorHAnsi" w:cstheme="minorHAnsi"/>
        </w:rPr>
        <w:t xml:space="preserve"> </w:t>
      </w:r>
      <w:proofErr w:type="spellStart"/>
      <w:r w:rsidRPr="00020189">
        <w:rPr>
          <w:rFonts w:asciiTheme="minorHAnsi" w:hAnsiTheme="minorHAnsi" w:cstheme="minorHAnsi"/>
        </w:rPr>
        <w:t>SureBlue</w:t>
      </w:r>
      <w:proofErr w:type="spellEnd"/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Reserve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TMB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Microwell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Peroxidase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Substrate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(1-Component)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(KPL,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Gaithersburg,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MD)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added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to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each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well.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incubated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room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temperature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for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15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min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and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reaction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was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stopped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by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addition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50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µl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TMB</w:t>
      </w:r>
      <w:r w:rsidRPr="00020189">
        <w:rPr>
          <w:rFonts w:asciiTheme="minorHAnsi" w:hAnsiTheme="minorHAnsi" w:cstheme="minorHAnsi"/>
        </w:rPr>
        <w:t xml:space="preserve"> </w:t>
      </w:r>
      <w:proofErr w:type="spellStart"/>
      <w:r w:rsidRPr="00020189">
        <w:rPr>
          <w:rFonts w:asciiTheme="minorHAnsi" w:hAnsiTheme="minorHAnsi" w:cstheme="minorHAnsi"/>
        </w:rPr>
        <w:t>BlueSTOP</w:t>
      </w:r>
      <w:proofErr w:type="spellEnd"/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Solution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(KPL).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Plates</w:t>
      </w:r>
      <w:r w:rsidR="00020189"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were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then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evaluated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on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plate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spectrophotometer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at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a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wavelength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of 620</w:t>
      </w:r>
      <w:r w:rsidRPr="00020189">
        <w:rPr>
          <w:rFonts w:asciiTheme="minorHAnsi" w:hAnsiTheme="minorHAnsi" w:cstheme="minorHAnsi"/>
        </w:rPr>
        <w:t xml:space="preserve"> </w:t>
      </w:r>
      <w:r w:rsidRPr="00020189">
        <w:rPr>
          <w:rFonts w:asciiTheme="minorHAnsi" w:hAnsiTheme="minorHAnsi" w:cstheme="minorHAnsi"/>
        </w:rPr>
        <w:t>nm.</w:t>
      </w:r>
    </w:p>
    <w:sectPr w:rsidR="00AF0678" w:rsidRPr="00020189">
      <w:type w:val="continuous"/>
      <w:pgSz w:w="12240" w:h="15840"/>
      <w:pgMar w:top="1360" w:right="13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A5CB" w14:textId="77777777" w:rsidR="00384622" w:rsidRDefault="00384622" w:rsidP="00384622">
      <w:r>
        <w:separator/>
      </w:r>
    </w:p>
  </w:endnote>
  <w:endnote w:type="continuationSeparator" w:id="0">
    <w:p w14:paraId="11655DD3" w14:textId="77777777" w:rsidR="00384622" w:rsidRDefault="00384622" w:rsidP="0038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843A" w14:textId="77777777" w:rsidR="00384622" w:rsidRDefault="00384622" w:rsidP="00384622">
      <w:r>
        <w:separator/>
      </w:r>
    </w:p>
  </w:footnote>
  <w:footnote w:type="continuationSeparator" w:id="0">
    <w:p w14:paraId="1C8E0C7E" w14:textId="77777777" w:rsidR="00384622" w:rsidRDefault="00384622" w:rsidP="0038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1A0"/>
    <w:multiLevelType w:val="hybridMultilevel"/>
    <w:tmpl w:val="F8C66D6A"/>
    <w:lvl w:ilvl="0" w:tplc="091A843C">
      <w:start w:val="384"/>
      <w:numFmt w:val="decimal"/>
      <w:lvlText w:val="%1"/>
      <w:lvlJc w:val="left"/>
      <w:pPr>
        <w:ind w:left="840" w:hanging="7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8E00F38">
      <w:numFmt w:val="bullet"/>
      <w:lvlText w:val="•"/>
      <w:lvlJc w:val="left"/>
      <w:pPr>
        <w:ind w:left="1786" w:hanging="728"/>
      </w:pPr>
      <w:rPr>
        <w:rFonts w:hint="default"/>
      </w:rPr>
    </w:lvl>
    <w:lvl w:ilvl="2" w:tplc="37F8AB84">
      <w:numFmt w:val="bullet"/>
      <w:lvlText w:val="•"/>
      <w:lvlJc w:val="left"/>
      <w:pPr>
        <w:ind w:left="2732" w:hanging="728"/>
      </w:pPr>
      <w:rPr>
        <w:rFonts w:hint="default"/>
      </w:rPr>
    </w:lvl>
    <w:lvl w:ilvl="3" w:tplc="66F68A5E">
      <w:numFmt w:val="bullet"/>
      <w:lvlText w:val="•"/>
      <w:lvlJc w:val="left"/>
      <w:pPr>
        <w:ind w:left="3678" w:hanging="728"/>
      </w:pPr>
      <w:rPr>
        <w:rFonts w:hint="default"/>
      </w:rPr>
    </w:lvl>
    <w:lvl w:ilvl="4" w:tplc="AE7C68FE">
      <w:numFmt w:val="bullet"/>
      <w:lvlText w:val="•"/>
      <w:lvlJc w:val="left"/>
      <w:pPr>
        <w:ind w:left="4624" w:hanging="728"/>
      </w:pPr>
      <w:rPr>
        <w:rFonts w:hint="default"/>
      </w:rPr>
    </w:lvl>
    <w:lvl w:ilvl="5" w:tplc="79426794">
      <w:numFmt w:val="bullet"/>
      <w:lvlText w:val="•"/>
      <w:lvlJc w:val="left"/>
      <w:pPr>
        <w:ind w:left="5570" w:hanging="728"/>
      </w:pPr>
      <w:rPr>
        <w:rFonts w:hint="default"/>
      </w:rPr>
    </w:lvl>
    <w:lvl w:ilvl="6" w:tplc="3110B216">
      <w:numFmt w:val="bullet"/>
      <w:lvlText w:val="•"/>
      <w:lvlJc w:val="left"/>
      <w:pPr>
        <w:ind w:left="6516" w:hanging="728"/>
      </w:pPr>
      <w:rPr>
        <w:rFonts w:hint="default"/>
      </w:rPr>
    </w:lvl>
    <w:lvl w:ilvl="7" w:tplc="AD181446">
      <w:numFmt w:val="bullet"/>
      <w:lvlText w:val="•"/>
      <w:lvlJc w:val="left"/>
      <w:pPr>
        <w:ind w:left="7462" w:hanging="728"/>
      </w:pPr>
      <w:rPr>
        <w:rFonts w:hint="default"/>
      </w:rPr>
    </w:lvl>
    <w:lvl w:ilvl="8" w:tplc="4732B356">
      <w:numFmt w:val="bullet"/>
      <w:lvlText w:val="•"/>
      <w:lvlJc w:val="left"/>
      <w:pPr>
        <w:ind w:left="8408" w:hanging="728"/>
      </w:pPr>
      <w:rPr>
        <w:rFonts w:hint="default"/>
      </w:rPr>
    </w:lvl>
  </w:abstractNum>
  <w:abstractNum w:abstractNumId="1" w15:restartNumberingAfterBreak="0">
    <w:nsid w:val="26AE29E5"/>
    <w:multiLevelType w:val="hybridMultilevel"/>
    <w:tmpl w:val="FACE5DBE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61292E3F"/>
    <w:multiLevelType w:val="hybridMultilevel"/>
    <w:tmpl w:val="B16C1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678"/>
    <w:rsid w:val="00020189"/>
    <w:rsid w:val="002A3036"/>
    <w:rsid w:val="00384622"/>
    <w:rsid w:val="00A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5D897"/>
  <w15:docId w15:val="{B2BBB706-FFB0-4EF8-A90A-F5BD053B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840" w:hanging="72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2"/>
      <w:ind w:left="840" w:hanging="72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A3036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2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0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Weldon, William C. (CDC/DDID/NCIRD/DVD)</cp:lastModifiedBy>
  <cp:revision>4</cp:revision>
  <dcterms:created xsi:type="dcterms:W3CDTF">2022-04-14T14:24:00Z</dcterms:created>
  <dcterms:modified xsi:type="dcterms:W3CDTF">2022-04-14T14:27:00Z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2022-04-14T14:27:34Z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6b803673-496b-4fdc-a071-1f5770be26a5</vt:lpwstr>
  </property>
  <property fmtid="{D5CDD505-2E9C-101B-9397-08002B2CF9AE}" pid="8" name="MSIP_Label_7b94a7b8-f06c-4dfe-bdcc-9b548fd58c31_ContentBits">
    <vt:lpwstr>0</vt:lpwstr>
  </property>
</Properties>
</file>