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D2" w:rsidRPr="00912CD2" w:rsidRDefault="00912CD2" w:rsidP="00912CD2">
      <w:pPr>
        <w:keepNext/>
        <w:keepLines/>
        <w:spacing w:before="240" w:after="0" w:line="480" w:lineRule="auto"/>
        <w:outlineLvl w:val="0"/>
        <w:rPr>
          <w:rFonts w:ascii="Times New Roman" w:eastAsiaTheme="majorEastAsia" w:hAnsi="Times New Roman" w:cs="Times New Roman"/>
          <w:color w:val="2E74B5" w:themeColor="accent1" w:themeShade="BF"/>
          <w:sz w:val="32"/>
          <w:szCs w:val="32"/>
          <w:lang w:eastAsia="en-US"/>
        </w:rPr>
      </w:pPr>
      <w:r w:rsidRPr="00912CD2">
        <w:rPr>
          <w:rFonts w:ascii="Times New Roman" w:eastAsiaTheme="majorEastAsia" w:hAnsi="Times New Roman" w:cs="Times New Roman"/>
          <w:color w:val="2E74B5" w:themeColor="accent1" w:themeShade="BF"/>
          <w:sz w:val="32"/>
          <w:szCs w:val="32"/>
          <w:lang w:eastAsia="en-US"/>
        </w:rPr>
        <w:t>Online-Only Supplemental Material</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For:</w:t>
      </w:r>
      <w:r>
        <w:rPr>
          <w:rFonts w:ascii="Times New Roman" w:eastAsiaTheme="minorHAnsi" w:hAnsi="Times New Roman" w:cs="Times New Roman"/>
          <w:sz w:val="24"/>
          <w:lang w:eastAsia="en-US"/>
        </w:rPr>
        <w:t xml:space="preserve"> </w:t>
      </w:r>
      <w:r w:rsidRPr="00912CD2">
        <w:rPr>
          <w:rFonts w:ascii="Times New Roman" w:eastAsiaTheme="minorHAnsi" w:hAnsi="Times New Roman" w:cs="Times New Roman"/>
          <w:b/>
          <w:sz w:val="24"/>
          <w:lang w:eastAsia="en-US"/>
        </w:rPr>
        <w:t>Costs Implications of Pneumococcal Vaccination of Adults aged 30-60 with a recent diagnosis of Diabetes</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Methods</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Dataset Creation</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Our first step in establishing the dataset was to extract enrollment data from the </w:t>
      </w:r>
      <w:proofErr w:type="spellStart"/>
      <w:r w:rsidRPr="00912CD2">
        <w:rPr>
          <w:rFonts w:ascii="Times New Roman" w:eastAsiaTheme="minorHAnsi" w:hAnsi="Times New Roman" w:cs="Times New Roman"/>
          <w:sz w:val="24"/>
          <w:lang w:eastAsia="en-US"/>
        </w:rPr>
        <w:t>Truven</w:t>
      </w:r>
      <w:proofErr w:type="spellEnd"/>
      <w:r w:rsidRPr="00912CD2">
        <w:rPr>
          <w:rFonts w:ascii="Times New Roman" w:eastAsiaTheme="minorHAnsi" w:hAnsi="Times New Roman" w:cs="Times New Roman"/>
          <w:sz w:val="24"/>
          <w:lang w:eastAsia="en-US"/>
        </w:rPr>
        <w:t xml:space="preserve"> Health </w:t>
      </w:r>
      <w:proofErr w:type="spellStart"/>
      <w:r w:rsidRPr="00912CD2">
        <w:rPr>
          <w:rFonts w:ascii="Times New Roman" w:eastAsiaTheme="minorHAnsi" w:hAnsi="Times New Roman" w:cs="Times New Roman"/>
          <w:sz w:val="24"/>
          <w:lang w:eastAsia="en-US"/>
        </w:rPr>
        <w:t>MarketScan</w:t>
      </w:r>
      <w:proofErr w:type="spellEnd"/>
      <w:r w:rsidRPr="00912CD2">
        <w:rPr>
          <w:rFonts w:ascii="Times New Roman" w:eastAsiaTheme="minorHAnsi" w:hAnsi="Times New Roman" w:cs="Times New Roman"/>
          <w:sz w:val="24"/>
          <w:lang w:eastAsia="en-US"/>
        </w:rPr>
        <w:t>® Database (</w:t>
      </w:r>
      <w:proofErr w:type="spellStart"/>
      <w:r w:rsidRPr="00912CD2">
        <w:rPr>
          <w:rFonts w:ascii="Times New Roman" w:eastAsiaTheme="minorHAnsi" w:hAnsi="Times New Roman" w:cs="Times New Roman"/>
          <w:sz w:val="24"/>
          <w:lang w:eastAsia="en-US"/>
        </w:rPr>
        <w:t>MarketScan</w:t>
      </w:r>
      <w:proofErr w:type="spellEnd"/>
      <w:r w:rsidRPr="00912CD2">
        <w:rPr>
          <w:rFonts w:ascii="Times New Roman" w:eastAsiaTheme="minorHAnsi" w:hAnsi="Times New Roman" w:cs="Times New Roman"/>
          <w:sz w:val="24"/>
          <w:lang w:eastAsia="en-US"/>
        </w:rPr>
        <w:t xml:space="preserve">) Annual Summary Enrollment tables from 2005 through 2014 requiring 12 months of </w:t>
      </w:r>
      <w:r w:rsidRPr="00912CD2">
        <w:rPr>
          <w:rFonts w:ascii="Times New Roman" w:eastAsiaTheme="minorHAnsi" w:hAnsi="Times New Roman" w:cs="Times New Roman"/>
          <w:sz w:val="24"/>
          <w:u w:val="single"/>
          <w:lang w:eastAsia="en-US"/>
        </w:rPr>
        <w:t>continuous enrollment</w:t>
      </w:r>
      <w:r w:rsidRPr="00912CD2">
        <w:rPr>
          <w:rFonts w:ascii="Times New Roman" w:eastAsiaTheme="minorHAnsi" w:hAnsi="Times New Roman" w:cs="Times New Roman"/>
          <w:sz w:val="24"/>
          <w:lang w:eastAsia="en-US"/>
        </w:rPr>
        <w:t xml:space="preserve"> in each year and continuous enrollment over the 10 year period by enrollee. We then defined a 2 year </w:t>
      </w:r>
      <w:r w:rsidRPr="00912CD2">
        <w:rPr>
          <w:rFonts w:ascii="Times New Roman" w:eastAsiaTheme="minorHAnsi" w:hAnsi="Times New Roman" w:cs="Times New Roman"/>
          <w:sz w:val="24"/>
          <w:u w:val="single"/>
          <w:lang w:eastAsia="en-US"/>
        </w:rPr>
        <w:t>diabetes washout period</w:t>
      </w:r>
      <w:r w:rsidRPr="00912CD2">
        <w:rPr>
          <w:rFonts w:ascii="Times New Roman" w:eastAsiaTheme="minorHAnsi" w:hAnsi="Times New Roman" w:cs="Times New Roman"/>
          <w:sz w:val="24"/>
          <w:lang w:eastAsia="en-US"/>
        </w:rPr>
        <w:t xml:space="preserve"> by extracting inpatient and outpatient data for 2003 and 2004 to remove individuals who had a prior diabetes diagnosis.  The following variables were extracted for both years from the Inpatient Admissions table and the Outpatient Services table: Enrollee ID, Enrollee Date of Birth, Date of Service, </w:t>
      </w:r>
      <w:proofErr w:type="gramStart"/>
      <w:r w:rsidRPr="00912CD2">
        <w:rPr>
          <w:rFonts w:ascii="Times New Roman" w:eastAsiaTheme="minorHAnsi" w:hAnsi="Times New Roman" w:cs="Times New Roman"/>
          <w:sz w:val="24"/>
          <w:lang w:eastAsia="en-US"/>
        </w:rPr>
        <w:t>Year</w:t>
      </w:r>
      <w:proofErr w:type="gramEnd"/>
      <w:r w:rsidRPr="00912CD2">
        <w:rPr>
          <w:rFonts w:ascii="Times New Roman" w:eastAsiaTheme="minorHAnsi" w:hAnsi="Times New Roman" w:cs="Times New Roman"/>
          <w:sz w:val="24"/>
          <w:lang w:eastAsia="en-US"/>
        </w:rPr>
        <w:t xml:space="preserve"> of Service. Place of Service, Procedure, Provider, Primary Diagnosis, Diagnoses (up to 5), Geographic Location, Sex, Payment, and Net Payment. The washout period data (4 datasets – 2 years, inpatient and outpatient) was then merged with the continuous enrollment dataset, keeping only enrollees with 10 years of continuous enrollment from 2005 – 2014. Any duplicates were deleted. An indicator variable was created for inpatient data (inpatient file OR outpatient file with Place of Service = Inpatient Hospital). Any observation with a diabetes-related diagnosis was identified. A </w:t>
      </w:r>
      <w:r w:rsidRPr="00912CD2">
        <w:rPr>
          <w:rFonts w:ascii="Times New Roman" w:eastAsiaTheme="minorHAnsi" w:hAnsi="Times New Roman" w:cs="Times New Roman"/>
          <w:sz w:val="24"/>
          <w:u w:val="single"/>
          <w:lang w:eastAsia="en-US"/>
        </w:rPr>
        <w:t>confirmed diabetes indicator</w:t>
      </w:r>
      <w:r w:rsidRPr="00912CD2">
        <w:rPr>
          <w:rFonts w:ascii="Times New Roman" w:eastAsiaTheme="minorHAnsi" w:hAnsi="Times New Roman" w:cs="Times New Roman"/>
          <w:sz w:val="24"/>
          <w:lang w:eastAsia="en-US"/>
        </w:rPr>
        <w:t xml:space="preserve"> was created for those enrollees with more than one diabetes diagnosis thirty days or more apart in the outpatient file or a single diabetes diagnosis in the inpatient file. The final washout dataset included only enrollees that are confirmed to be adults with diabetes.  There were 5,124,289 enrollees on January 1 of 2005, </w:t>
      </w:r>
      <w:r w:rsidRPr="00912CD2">
        <w:rPr>
          <w:rFonts w:ascii="Times New Roman" w:eastAsiaTheme="minorHAnsi" w:hAnsi="Times New Roman" w:cs="Times New Roman"/>
          <w:sz w:val="24"/>
          <w:lang w:eastAsia="en-US"/>
        </w:rPr>
        <w:lastRenderedPageBreak/>
        <w:t xml:space="preserve">839,707 of which were continuously enrolled for ten years and included in this analysis without prior diabetes.  </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Before the confirmed diabetes indicator was formed, an indicator variable was also created for any enrollees who received PPSV23 vaccination during the washout period. A separate dataset (</w:t>
      </w:r>
      <w:r w:rsidRPr="00912CD2">
        <w:rPr>
          <w:rFonts w:ascii="Times New Roman" w:eastAsiaTheme="minorHAnsi" w:hAnsi="Times New Roman" w:cs="Times New Roman"/>
          <w:sz w:val="24"/>
          <w:u w:val="single"/>
          <w:lang w:eastAsia="en-US"/>
        </w:rPr>
        <w:t>washout_PPSV23</w:t>
      </w:r>
      <w:r w:rsidRPr="00912CD2">
        <w:rPr>
          <w:rFonts w:ascii="Times New Roman" w:eastAsiaTheme="minorHAnsi" w:hAnsi="Times New Roman" w:cs="Times New Roman"/>
          <w:sz w:val="24"/>
          <w:lang w:eastAsia="en-US"/>
        </w:rPr>
        <w:t>) was formed of enrollees with the PPSV23 vaccination indicator for the washout period (2003 – 2004).</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Following the same procedures and extracting the same variables as the washout period, data was extracted from 2005 – 2014 keeping each year as a separate file with the addition of age limitations </w:t>
      </w:r>
      <w:r w:rsidRPr="00912CD2">
        <w:rPr>
          <w:rFonts w:ascii="Times New Roman" w:eastAsiaTheme="minorHAnsi" w:hAnsi="Times New Roman" w:cs="Times New Roman"/>
          <w:i/>
          <w:sz w:val="24"/>
          <w:lang w:eastAsia="en-US"/>
        </w:rPr>
        <w:t>to ensure the same enrollees were included in each year</w:t>
      </w:r>
      <w:r w:rsidRPr="00912CD2">
        <w:rPr>
          <w:rFonts w:ascii="Times New Roman" w:eastAsiaTheme="minorHAnsi" w:hAnsi="Times New Roman" w:cs="Times New Roman"/>
          <w:sz w:val="24"/>
          <w:lang w:eastAsia="en-US"/>
        </w:rPr>
        <w:t xml:space="preserve"> and not aging out of the cohort. </w:t>
      </w:r>
    </w:p>
    <w:p w:rsidR="00912CD2" w:rsidRPr="00912CD2" w:rsidRDefault="00912CD2" w:rsidP="00912CD2">
      <w:pPr>
        <w:numPr>
          <w:ilvl w:val="0"/>
          <w:numId w:val="6"/>
        </w:numPr>
        <w:spacing w:after="200" w:line="480" w:lineRule="auto"/>
        <w:contextualSpacing/>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2005 age limit: 30-51</w:t>
      </w:r>
    </w:p>
    <w:p w:rsidR="00912CD2" w:rsidRPr="00912CD2" w:rsidRDefault="00912CD2" w:rsidP="00912CD2">
      <w:pPr>
        <w:numPr>
          <w:ilvl w:val="0"/>
          <w:numId w:val="6"/>
        </w:numPr>
        <w:spacing w:after="200" w:line="480" w:lineRule="auto"/>
        <w:contextualSpacing/>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2006 age limit: 31-52</w:t>
      </w:r>
    </w:p>
    <w:p w:rsidR="00912CD2" w:rsidRPr="00912CD2" w:rsidRDefault="00912CD2" w:rsidP="00912CD2">
      <w:pPr>
        <w:numPr>
          <w:ilvl w:val="0"/>
          <w:numId w:val="6"/>
        </w:numPr>
        <w:spacing w:after="200" w:line="480" w:lineRule="auto"/>
        <w:contextualSpacing/>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2007 age limit: 32-53</w:t>
      </w:r>
    </w:p>
    <w:p w:rsidR="00912CD2" w:rsidRPr="00912CD2" w:rsidRDefault="00912CD2" w:rsidP="00912CD2">
      <w:pPr>
        <w:numPr>
          <w:ilvl w:val="0"/>
          <w:numId w:val="6"/>
        </w:numPr>
        <w:spacing w:after="200" w:line="480" w:lineRule="auto"/>
        <w:contextualSpacing/>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2008 age limit: 33-54</w:t>
      </w:r>
    </w:p>
    <w:p w:rsidR="00912CD2" w:rsidRPr="00912CD2" w:rsidRDefault="00912CD2" w:rsidP="00912CD2">
      <w:pPr>
        <w:numPr>
          <w:ilvl w:val="0"/>
          <w:numId w:val="6"/>
        </w:numPr>
        <w:spacing w:after="200" w:line="480" w:lineRule="auto"/>
        <w:contextualSpacing/>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2009 age limit: 34-55</w:t>
      </w:r>
    </w:p>
    <w:p w:rsidR="00912CD2" w:rsidRPr="00912CD2" w:rsidRDefault="00912CD2" w:rsidP="00912CD2">
      <w:pPr>
        <w:numPr>
          <w:ilvl w:val="0"/>
          <w:numId w:val="6"/>
        </w:numPr>
        <w:spacing w:after="200" w:line="480" w:lineRule="auto"/>
        <w:contextualSpacing/>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2010 age limit: 35-56</w:t>
      </w:r>
    </w:p>
    <w:p w:rsidR="00912CD2" w:rsidRPr="00912CD2" w:rsidRDefault="00912CD2" w:rsidP="00912CD2">
      <w:pPr>
        <w:numPr>
          <w:ilvl w:val="0"/>
          <w:numId w:val="6"/>
        </w:numPr>
        <w:spacing w:after="200" w:line="480" w:lineRule="auto"/>
        <w:contextualSpacing/>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2011 age limit: 36-57</w:t>
      </w:r>
    </w:p>
    <w:p w:rsidR="00912CD2" w:rsidRPr="00912CD2" w:rsidRDefault="00912CD2" w:rsidP="00912CD2">
      <w:pPr>
        <w:numPr>
          <w:ilvl w:val="0"/>
          <w:numId w:val="6"/>
        </w:numPr>
        <w:spacing w:after="200" w:line="480" w:lineRule="auto"/>
        <w:contextualSpacing/>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2012 age limit: 37-58</w:t>
      </w:r>
    </w:p>
    <w:p w:rsidR="00912CD2" w:rsidRPr="00912CD2" w:rsidRDefault="00912CD2" w:rsidP="00912CD2">
      <w:pPr>
        <w:numPr>
          <w:ilvl w:val="0"/>
          <w:numId w:val="6"/>
        </w:numPr>
        <w:spacing w:after="200" w:line="480" w:lineRule="auto"/>
        <w:contextualSpacing/>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2013 age limit: 38-59</w:t>
      </w:r>
    </w:p>
    <w:p w:rsidR="00912CD2" w:rsidRPr="00912CD2" w:rsidRDefault="00912CD2" w:rsidP="00912CD2">
      <w:pPr>
        <w:numPr>
          <w:ilvl w:val="0"/>
          <w:numId w:val="6"/>
        </w:numPr>
        <w:spacing w:after="200" w:line="480" w:lineRule="auto"/>
        <w:contextualSpacing/>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2014 age limit: 39-60</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Inpatient and outpatient datasets were merged in each year, followed by merging each year with the final washout dataset extracting adults with confirmed diabetes prior to 2005. Each year was </w:t>
      </w:r>
      <w:r w:rsidRPr="00912CD2">
        <w:rPr>
          <w:rFonts w:ascii="Times New Roman" w:eastAsiaTheme="minorHAnsi" w:hAnsi="Times New Roman" w:cs="Times New Roman"/>
          <w:sz w:val="24"/>
          <w:lang w:eastAsia="en-US"/>
        </w:rPr>
        <w:lastRenderedPageBreak/>
        <w:t xml:space="preserve">also merged with the washout_PPSV23 dataset so that each year contains an indicator variable designating whether the enrollee had PPSV23 vaccination during the washout period. </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Pneumococcal vaccination recommendations have been complex over this time period.  Many conditions were recommended for PPSV23 vaccination in adults in 2010.  In 2012, additional recommendations were made to add PCV13 vaccination to a subset of these conditions.  Because some of the increased-risk conditions</w:t>
      </w:r>
      <w:r w:rsidRPr="00912CD2" w:rsidDel="00186438">
        <w:rPr>
          <w:rFonts w:ascii="Times New Roman" w:eastAsiaTheme="minorHAnsi" w:hAnsi="Times New Roman" w:cs="Times New Roman"/>
          <w:sz w:val="24"/>
          <w:lang w:eastAsia="en-US"/>
        </w:rPr>
        <w:t xml:space="preserve"> </w:t>
      </w:r>
      <w:r w:rsidRPr="00912CD2">
        <w:rPr>
          <w:rFonts w:ascii="Times New Roman" w:eastAsiaTheme="minorHAnsi" w:hAnsi="Times New Roman" w:cs="Times New Roman"/>
          <w:sz w:val="24"/>
          <w:lang w:eastAsia="en-US"/>
        </w:rPr>
        <w:t>for PPSV23 are also indicators for PCV13 vaccination, some adults with diabetes might have received a vaccine which is not recommended for them (PCV13) based on that specific condition.</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Indicator variables were created for the influenza vaccination, PPSV23 vaccination, PCV13 vaccination (starting in 2010), pneumococcal disease or pneumococcal-related disease diagnosis, and each comorbidity in the </w:t>
      </w:r>
      <w:proofErr w:type="spellStart"/>
      <w:r w:rsidRPr="00912CD2">
        <w:rPr>
          <w:rFonts w:ascii="Times New Roman" w:eastAsiaTheme="minorHAnsi" w:hAnsi="Times New Roman" w:cs="Times New Roman"/>
          <w:sz w:val="24"/>
          <w:lang w:eastAsia="en-US"/>
        </w:rPr>
        <w:t>Charlson</w:t>
      </w:r>
      <w:proofErr w:type="spellEnd"/>
      <w:r w:rsidRPr="00912CD2">
        <w:rPr>
          <w:rFonts w:ascii="Times New Roman" w:eastAsiaTheme="minorHAnsi" w:hAnsi="Times New Roman" w:cs="Times New Roman"/>
          <w:sz w:val="24"/>
          <w:lang w:eastAsia="en-US"/>
        </w:rPr>
        <w:t xml:space="preserve"> Index (excluding diabetes). </w:t>
      </w:r>
      <w:proofErr w:type="spellStart"/>
      <w:r w:rsidRPr="00912CD2">
        <w:rPr>
          <w:rFonts w:ascii="Times New Roman" w:eastAsiaTheme="minorHAnsi" w:hAnsi="Times New Roman" w:cs="Times New Roman"/>
          <w:sz w:val="24"/>
          <w:lang w:eastAsia="en-US"/>
        </w:rPr>
        <w:t>Charlson</w:t>
      </w:r>
      <w:proofErr w:type="spellEnd"/>
      <w:r w:rsidRPr="00912CD2">
        <w:rPr>
          <w:rFonts w:ascii="Times New Roman" w:eastAsiaTheme="minorHAnsi" w:hAnsi="Times New Roman" w:cs="Times New Roman"/>
          <w:sz w:val="24"/>
          <w:lang w:eastAsia="en-US"/>
        </w:rPr>
        <w:t xml:space="preserve"> weights for each of the corresponding diseases in the index were also added to the dataset in each year. Sub payment and net payment variables were created for total inpatients costs, total outpatient costs, and pneumococcal disease or pneumococcal-related disease costs (total, inpatient, </w:t>
      </w:r>
      <w:proofErr w:type="gramStart"/>
      <w:r w:rsidRPr="00912CD2">
        <w:rPr>
          <w:rFonts w:ascii="Times New Roman" w:eastAsiaTheme="minorHAnsi" w:hAnsi="Times New Roman" w:cs="Times New Roman"/>
          <w:sz w:val="24"/>
          <w:lang w:eastAsia="en-US"/>
        </w:rPr>
        <w:t>outpatient</w:t>
      </w:r>
      <w:proofErr w:type="gramEnd"/>
      <w:r w:rsidRPr="00912CD2">
        <w:rPr>
          <w:rFonts w:ascii="Times New Roman" w:eastAsiaTheme="minorHAnsi" w:hAnsi="Times New Roman" w:cs="Times New Roman"/>
          <w:sz w:val="24"/>
          <w:lang w:eastAsia="en-US"/>
        </w:rPr>
        <w:t xml:space="preserve">). All costs were adjusted to 2016 dollars using the Consumer Price Index for Medical </w:t>
      </w:r>
      <w:proofErr w:type="gramStart"/>
      <w:r w:rsidRPr="00912CD2">
        <w:rPr>
          <w:rFonts w:ascii="Times New Roman" w:eastAsiaTheme="minorHAnsi" w:hAnsi="Times New Roman" w:cs="Times New Roman"/>
          <w:sz w:val="24"/>
          <w:lang w:eastAsia="en-US"/>
        </w:rPr>
        <w:t>Care</w:t>
      </w:r>
      <w:proofErr w:type="gramEnd"/>
      <w:r w:rsidRPr="00912CD2">
        <w:rPr>
          <w:rFonts w:ascii="Times New Roman" w:eastAsiaTheme="minorHAnsi" w:hAnsi="Times New Roman" w:cs="Times New Roman"/>
          <w:sz w:val="24"/>
          <w:lang w:eastAsia="en-US"/>
        </w:rPr>
        <w:fldChar w:fldCharType="begin">
          <w:fldData xml:space="preserve">PEVuZE5vdGU+PENpdGU+PEF1dGhvcj5EdW5uPC9BdXRob3I+PFllYXI+MjAxODwvWWVhcj48UmVj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</w:fldData>
        </w:fldChar>
      </w:r>
      <w:r w:rsidR="00C31AE6">
        <w:rPr>
          <w:rFonts w:ascii="Times New Roman" w:eastAsiaTheme="minorHAnsi" w:hAnsi="Times New Roman" w:cs="Times New Roman"/>
          <w:sz w:val="24"/>
          <w:lang w:eastAsia="en-US"/>
        </w:rPr>
        <w:instrText xml:space="preserve"> ADDIN EN.CITE </w:instrText>
      </w:r>
      <w:r w:rsidR="00C31AE6">
        <w:rPr>
          <w:rFonts w:ascii="Times New Roman" w:eastAsiaTheme="minorHAnsi" w:hAnsi="Times New Roman" w:cs="Times New Roman"/>
          <w:sz w:val="24"/>
          <w:lang w:eastAsia="en-US"/>
        </w:rPr>
        <w:fldChar w:fldCharType="begin">
          <w:fldData xml:space="preserve">PEVuZE5vdGU+PENpdGU+PEF1dGhvcj5EdW5uPC9BdXRob3I+PFllYXI+MjAxODwvWWVhcj48UmVj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</w:fldData>
        </w:fldChar>
      </w:r>
      <w:r w:rsidR="00C31AE6">
        <w:rPr>
          <w:rFonts w:ascii="Times New Roman" w:eastAsiaTheme="minorHAnsi" w:hAnsi="Times New Roman" w:cs="Times New Roman"/>
          <w:sz w:val="24"/>
          <w:lang w:eastAsia="en-US"/>
        </w:rPr>
        <w:instrText xml:space="preserve"> ADDIN EN.CITE.DATA </w:instrText>
      </w:r>
      <w:r w:rsidR="00C31AE6">
        <w:rPr>
          <w:rFonts w:ascii="Times New Roman" w:eastAsiaTheme="minorHAnsi" w:hAnsi="Times New Roman" w:cs="Times New Roman"/>
          <w:sz w:val="24"/>
          <w:lang w:eastAsia="en-US"/>
        </w:rPr>
      </w:r>
      <w:r w:rsidR="00C31AE6">
        <w:rPr>
          <w:rFonts w:ascii="Times New Roman" w:eastAsiaTheme="minorHAnsi" w:hAnsi="Times New Roman" w:cs="Times New Roman"/>
          <w:sz w:val="24"/>
          <w:lang w:eastAsia="en-US"/>
        </w:rPr>
        <w:fldChar w:fldCharType="end"/>
      </w:r>
      <w:r w:rsidRPr="00912CD2">
        <w:rPr>
          <w:rFonts w:ascii="Times New Roman" w:eastAsiaTheme="minorHAnsi" w:hAnsi="Times New Roman" w:cs="Times New Roman"/>
          <w:sz w:val="24"/>
          <w:lang w:eastAsia="en-US"/>
        </w:rPr>
        <w:fldChar w:fldCharType="separate"/>
      </w:r>
      <w:r w:rsidR="00C31AE6">
        <w:rPr>
          <w:rFonts w:ascii="Times New Roman" w:eastAsiaTheme="minorHAnsi" w:hAnsi="Times New Roman" w:cs="Times New Roman"/>
          <w:noProof/>
          <w:sz w:val="24"/>
          <w:lang w:eastAsia="en-US"/>
        </w:rPr>
        <w:t>(1)</w:t>
      </w:r>
      <w:r w:rsidRPr="00912CD2">
        <w:rPr>
          <w:rFonts w:ascii="Times New Roman" w:eastAsiaTheme="minorHAnsi" w:hAnsi="Times New Roman" w:cs="Times New Roman"/>
          <w:sz w:val="24"/>
          <w:lang w:eastAsia="en-US"/>
        </w:rPr>
        <w:fldChar w:fldCharType="end"/>
      </w:r>
      <w:r w:rsidRPr="00912CD2">
        <w:rPr>
          <w:rFonts w:ascii="Times New Roman" w:eastAsiaTheme="minorHAnsi" w:hAnsi="Times New Roman" w:cs="Times New Roman"/>
          <w:sz w:val="24"/>
          <w:lang w:eastAsia="en-US"/>
        </w:rPr>
        <w:t>.  In the inpatient files, a variable was created for the number of outpatient visits per year for each enrollee.  In the outpatient files, a variable was created for the number of inpatient visits per year for each enrollee.  The inpatient and outpatient files with the additional variables described above are henceforth referred to as the ‘main datasets’.</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Separate datasets were created for each year including only the diabetes indicator, the date of service, and the year of service. Years were merged and a confirmed diabetes indicator was created for those enrollees with more than one diabetes diagnosis ≥30 days apart in the outpatient file or a single diabetes diagnosis in the inpatient file. Individuals were classified as incident </w:t>
      </w:r>
      <w:r w:rsidRPr="00912CD2">
        <w:rPr>
          <w:rFonts w:ascii="Times New Roman" w:eastAsiaTheme="minorHAnsi" w:hAnsi="Times New Roman" w:cs="Times New Roman"/>
          <w:sz w:val="24"/>
          <w:lang w:eastAsia="en-US"/>
        </w:rPr>
        <w:lastRenderedPageBreak/>
        <w:t>diabetic in the year of their diagnosis and prevalent diabetic in the year of their diagnosis and all following years.  These files are referred to as the ‘diabetes datasets’.</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Following the same criteria as with diabetes, we also added an indicator variable for each of the following medical conditions, because they are indications for pneumococcal vaccination: chronic heart disease, chronic lung disease, cerebrospinal fluid leaks, cochlear implants, alcoholism, chronic liver disease, cigarette smoking, sickle cell anemia, </w:t>
      </w:r>
      <w:proofErr w:type="spellStart"/>
      <w:r w:rsidRPr="00912CD2">
        <w:rPr>
          <w:rFonts w:ascii="Times New Roman" w:eastAsiaTheme="minorHAnsi" w:hAnsi="Times New Roman" w:cs="Times New Roman"/>
          <w:sz w:val="24"/>
          <w:lang w:eastAsia="en-US"/>
        </w:rPr>
        <w:t>asplenia</w:t>
      </w:r>
      <w:proofErr w:type="spellEnd"/>
      <w:r w:rsidRPr="00912CD2">
        <w:rPr>
          <w:rFonts w:ascii="Times New Roman" w:eastAsiaTheme="minorHAnsi" w:hAnsi="Times New Roman" w:cs="Times New Roman"/>
          <w:sz w:val="24"/>
          <w:lang w:eastAsia="en-US"/>
        </w:rPr>
        <w:t xml:space="preserve">, </w:t>
      </w:r>
      <w:proofErr w:type="spellStart"/>
      <w:r w:rsidRPr="00912CD2">
        <w:rPr>
          <w:rFonts w:ascii="Times New Roman" w:eastAsiaTheme="minorHAnsi" w:hAnsi="Times New Roman" w:cs="Times New Roman"/>
          <w:sz w:val="24"/>
          <w:lang w:eastAsia="en-US"/>
        </w:rPr>
        <w:t>immunodeficiencies</w:t>
      </w:r>
      <w:proofErr w:type="spellEnd"/>
      <w:r w:rsidRPr="00912CD2">
        <w:rPr>
          <w:rFonts w:ascii="Times New Roman" w:eastAsiaTheme="minorHAnsi" w:hAnsi="Times New Roman" w:cs="Times New Roman"/>
          <w:sz w:val="24"/>
          <w:lang w:eastAsia="en-US"/>
        </w:rPr>
        <w:t xml:space="preserve">, </w:t>
      </w:r>
      <w:proofErr w:type="spellStart"/>
      <w:r w:rsidRPr="00912CD2">
        <w:rPr>
          <w:rFonts w:ascii="Times New Roman" w:eastAsiaTheme="minorHAnsi" w:hAnsi="Times New Roman" w:cs="Times New Roman"/>
          <w:sz w:val="24"/>
          <w:lang w:eastAsia="en-US"/>
        </w:rPr>
        <w:t>hiv</w:t>
      </w:r>
      <w:proofErr w:type="spellEnd"/>
      <w:r w:rsidRPr="00912CD2">
        <w:rPr>
          <w:rFonts w:ascii="Times New Roman" w:eastAsiaTheme="minorHAnsi" w:hAnsi="Times New Roman" w:cs="Times New Roman"/>
          <w:sz w:val="24"/>
          <w:lang w:eastAsia="en-US"/>
        </w:rPr>
        <w:t xml:space="preserve">, chronic renal failure, nephrotic syndrome, leukemia, lymphoma, </w:t>
      </w:r>
      <w:proofErr w:type="spellStart"/>
      <w:r w:rsidRPr="00912CD2">
        <w:rPr>
          <w:rFonts w:ascii="Times New Roman" w:eastAsiaTheme="minorHAnsi" w:hAnsi="Times New Roman" w:cs="Times New Roman"/>
          <w:sz w:val="24"/>
          <w:lang w:eastAsia="en-US"/>
        </w:rPr>
        <w:t>hodgkin's</w:t>
      </w:r>
      <w:proofErr w:type="spellEnd"/>
      <w:r w:rsidRPr="00912CD2">
        <w:rPr>
          <w:rFonts w:ascii="Times New Roman" w:eastAsiaTheme="minorHAnsi" w:hAnsi="Times New Roman" w:cs="Times New Roman"/>
          <w:sz w:val="24"/>
          <w:lang w:eastAsia="en-US"/>
        </w:rPr>
        <w:t xml:space="preserve"> disease, generalized malignancy, iatrogenic immunosuppression, solid organ transplant, and multiple myeloma.  Separate datasets were created for each disease and year, and then a confirmed diagnosis indicator was created for those enrollees with more than one diagnosis or procedure seven days or more apart in the outpatient file or a single diagnosis in the inpatient file (following </w:t>
      </w:r>
      <w:proofErr w:type="spellStart"/>
      <w:r w:rsidRPr="00912CD2">
        <w:rPr>
          <w:rFonts w:ascii="Times New Roman" w:eastAsiaTheme="minorHAnsi" w:hAnsi="Times New Roman" w:cs="Times New Roman"/>
          <w:sz w:val="24"/>
          <w:lang w:eastAsia="en-US"/>
        </w:rPr>
        <w:t>Shea</w:t>
      </w:r>
      <w:proofErr w:type="spellEnd"/>
      <w:r w:rsidRPr="00912CD2">
        <w:rPr>
          <w:rFonts w:ascii="Times New Roman" w:eastAsiaTheme="minorHAnsi" w:hAnsi="Times New Roman" w:cs="Times New Roman"/>
          <w:sz w:val="24"/>
          <w:lang w:eastAsia="en-US"/>
        </w:rPr>
        <w:t xml:space="preserve"> et al.</w:t>
      </w:r>
      <w:r w:rsidRPr="00912CD2">
        <w:rPr>
          <w:rFonts w:ascii="Times New Roman" w:eastAsiaTheme="minorHAnsi" w:hAnsi="Times New Roman" w:cs="Times New Roman"/>
          <w:sz w:val="24"/>
          <w:lang w:eastAsia="en-US"/>
        </w:rPr>
        <w:fldChar w:fldCharType="begin"/>
      </w:r>
      <w:r w:rsidR="00C31AE6">
        <w:rPr>
          <w:rFonts w:ascii="Times New Roman" w:eastAsiaTheme="minorHAnsi" w:hAnsi="Times New Roman" w:cs="Times New Roman"/>
          <w:sz w:val="24"/>
          <w:lang w:eastAsia="en-US"/>
        </w:rPr>
        <w:instrText xml:space="preserve"> ADDIN EN.CITE &lt;EndNote&gt;&lt;Cite&gt;&lt;Author&gt;Shea&lt;/Author&gt;&lt;Year&gt;2014&lt;/Year&gt;&lt;RecNum&gt;13&lt;/RecNum&gt;&lt;DisplayText&gt;(2)&lt;/DisplayText&gt;&lt;record&gt;&lt;rec-number&gt;13&lt;/rec-number&gt;&lt;foreign-keys&gt;&lt;key app="EN" db-id="ptzps52fbxvztue9dzovsf2j90t9vsrra2wf" timestamp="1547823677"&gt;13&lt;/key&gt;&lt;/foreign-keys&gt;&lt;ref-type name="Conference Proceedings"&gt;10&lt;/ref-type&gt;&lt;contributors&gt;&lt;authors&gt;&lt;author&gt;Shea, Kimberly M&lt;/author&gt;&lt;author&gt;Edelsberg, John&lt;/author&gt;&lt;author&gt;Weycker, Derek&lt;/author&gt;&lt;author&gt;Farkouh, Raymond A&lt;/author&gt;&lt;author&gt;Strutton, David R&lt;/author&gt;&lt;author&gt;Pelton, Stephen I&lt;/author&gt;&lt;/authors&gt;&lt;/contributors&gt;&lt;titles&gt;&lt;title&gt;Rates of pneumococcal disease in adults with chronic medical conditions&lt;/title&gt;&lt;secondary-title&gt;Open forum infectious diseases&lt;/secondary-title&gt;&lt;/titles&gt;&lt;volume&gt;1&lt;/volume&gt;&lt;number&gt;1&lt;/number&gt;&lt;dates&gt;&lt;year&gt;2014&lt;/year&gt;&lt;/dates&gt;&lt;publisher&gt;Oxford University Press&lt;/publisher&gt;&lt;urls&gt;&lt;/urls&gt;&lt;/record&gt;&lt;/Cite&gt;&lt;/EndNote&gt;</w:instrText>
      </w:r>
      <w:r w:rsidRPr="00912CD2">
        <w:rPr>
          <w:rFonts w:ascii="Times New Roman" w:eastAsiaTheme="minorHAnsi" w:hAnsi="Times New Roman" w:cs="Times New Roman"/>
          <w:sz w:val="24"/>
          <w:lang w:eastAsia="en-US"/>
        </w:rPr>
        <w:fldChar w:fldCharType="separate"/>
      </w:r>
      <w:r w:rsidR="00C31AE6">
        <w:rPr>
          <w:rFonts w:ascii="Times New Roman" w:eastAsiaTheme="minorHAnsi" w:hAnsi="Times New Roman" w:cs="Times New Roman"/>
          <w:noProof/>
          <w:sz w:val="24"/>
          <w:lang w:eastAsia="en-US"/>
        </w:rPr>
        <w:t>(2)</w:t>
      </w:r>
      <w:r w:rsidRPr="00912CD2">
        <w:rPr>
          <w:rFonts w:ascii="Times New Roman" w:eastAsiaTheme="minorHAnsi" w:hAnsi="Times New Roman" w:cs="Times New Roman"/>
          <w:sz w:val="24"/>
          <w:lang w:eastAsia="en-US"/>
        </w:rPr>
        <w:fldChar w:fldCharType="end"/>
      </w:r>
      <w:r w:rsidRPr="00912CD2">
        <w:rPr>
          <w:rFonts w:ascii="Times New Roman" w:eastAsiaTheme="minorHAnsi" w:hAnsi="Times New Roman" w:cs="Times New Roman"/>
          <w:sz w:val="24"/>
          <w:lang w:eastAsia="en-US"/>
        </w:rPr>
        <w:t xml:space="preserve"> </w:t>
      </w:r>
      <w:proofErr w:type="gramStart"/>
      <w:r w:rsidRPr="00912CD2">
        <w:rPr>
          <w:rFonts w:ascii="Times New Roman" w:eastAsiaTheme="minorHAnsi" w:hAnsi="Times New Roman" w:cs="Times New Roman"/>
          <w:sz w:val="24"/>
          <w:lang w:eastAsia="en-US"/>
        </w:rPr>
        <w:t>with</w:t>
      </w:r>
      <w:proofErr w:type="gramEnd"/>
      <w:r w:rsidRPr="00912CD2">
        <w:rPr>
          <w:rFonts w:ascii="Times New Roman" w:eastAsiaTheme="minorHAnsi" w:hAnsi="Times New Roman" w:cs="Times New Roman"/>
          <w:sz w:val="24"/>
          <w:lang w:eastAsia="en-US"/>
        </w:rPr>
        <w:t xml:space="preserve"> the exception of Alcoholism and Cigarette Smoking). These files are referred to as the ‘high risk datasets’.</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The separate year files for each dataset (main, diabetes, and each of the high risk conditions) were transformed so that only one observation per enrollee per year existed. In this transformation, cost variables were summed over the year. For example, Enrollee 123 was linked to a sum of total payments for the year, total PPSV23 vaccination payments for the year, total vaccination administration fee payments, and total inpatient payments for the year.  </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The separate year files were merged together so that the new file includes one observation per enrollee per year to create one dataset.  </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For diabetes and each of the other high risk medical conditions, four sets of indicator variables were created. Indicator 1 was the index indicator =1 only in the year of diagnosis, Indicator 2 </w:t>
      </w:r>
      <w:r w:rsidRPr="00912CD2">
        <w:rPr>
          <w:rFonts w:ascii="Times New Roman" w:eastAsiaTheme="minorHAnsi" w:hAnsi="Times New Roman" w:cs="Times New Roman"/>
          <w:sz w:val="24"/>
          <w:lang w:eastAsia="en-US"/>
        </w:rPr>
        <w:lastRenderedPageBreak/>
        <w:t xml:space="preserve">was a cumulative indicator =1 in the index year and all years after, Indicator 3 was =1 only in the years after diagnoses, and Indicator 4 was =1 in every year if ever diagnosed during the study period. We also created a combined ‘high risk’ indicator variable for the high risk medical conditions with the same 4 criteria (e.g. Indicator 1 was the index indicator =1 for the first diagnosis of any of the high risk medical conditions). </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These same criteria were followed for vaccination, combining PPSV23 and PCV13; Indicator 1 was the index indicator =1 for the year of vaccination, Indicator 2 was a cumulative indicator =1 in the year of vaccination and all years after, Indicator 3 was =1 only in the years after vaccination, and Indicator 4 was =1 in every year if ever vaccinated during the study period or the washout period.</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Eight group variables were created based on whether the enrollees had an influenza vaccination, a PPSV23 vaccination, and/or were diagnosed with pneumococcal disease or a pneumococcal-related disease.</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For only the cost analysis, we added enrollees by year who had no encounters.  These enrollees had zero costs and no diagnoses and procedure code observations but included birthdate, sex, age, and geographic location.</w:t>
      </w:r>
    </w:p>
    <w:p w:rsidR="00912CD2" w:rsidRPr="00912CD2" w:rsidRDefault="00912CD2"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b/>
          <w:sz w:val="24"/>
          <w:lang w:eastAsia="en-US"/>
        </w:rPr>
      </w:pPr>
      <w:proofErr w:type="spellStart"/>
      <w:r w:rsidRPr="00912CD2">
        <w:rPr>
          <w:rFonts w:ascii="Times New Roman" w:eastAsiaTheme="minorHAnsi" w:hAnsi="Times New Roman" w:cs="Times New Roman"/>
          <w:b/>
          <w:sz w:val="24"/>
          <w:lang w:eastAsia="en-US"/>
        </w:rPr>
        <w:t>Charlson</w:t>
      </w:r>
      <w:proofErr w:type="spellEnd"/>
      <w:r w:rsidRPr="00912CD2">
        <w:rPr>
          <w:rFonts w:ascii="Times New Roman" w:eastAsiaTheme="minorHAnsi" w:hAnsi="Times New Roman" w:cs="Times New Roman"/>
          <w:b/>
          <w:sz w:val="24"/>
          <w:lang w:eastAsia="en-US"/>
        </w:rPr>
        <w:t xml:space="preserve"> Comorbidity Index components </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We used the </w:t>
      </w:r>
      <w:proofErr w:type="spellStart"/>
      <w:r w:rsidRPr="00912CD2">
        <w:rPr>
          <w:rFonts w:ascii="Times New Roman" w:eastAsiaTheme="minorHAnsi" w:hAnsi="Times New Roman" w:cs="Times New Roman"/>
          <w:sz w:val="24"/>
          <w:lang w:eastAsia="en-US"/>
        </w:rPr>
        <w:t>Charlson</w:t>
      </w:r>
      <w:proofErr w:type="spellEnd"/>
      <w:r w:rsidRPr="00912CD2">
        <w:rPr>
          <w:rFonts w:ascii="Times New Roman" w:eastAsiaTheme="minorHAnsi" w:hAnsi="Times New Roman" w:cs="Times New Roman"/>
          <w:sz w:val="24"/>
          <w:lang w:eastAsia="en-US"/>
        </w:rPr>
        <w:t xml:space="preserve"> comorbidity index for several analysis.  Diabetes, which is one of the elements of the </w:t>
      </w:r>
      <w:proofErr w:type="spellStart"/>
      <w:r w:rsidRPr="00912CD2">
        <w:rPr>
          <w:rFonts w:ascii="Times New Roman" w:eastAsiaTheme="minorHAnsi" w:hAnsi="Times New Roman" w:cs="Times New Roman"/>
          <w:sz w:val="24"/>
          <w:lang w:eastAsia="en-US"/>
        </w:rPr>
        <w:t>Charlson</w:t>
      </w:r>
      <w:proofErr w:type="spellEnd"/>
      <w:r w:rsidRPr="00912CD2">
        <w:rPr>
          <w:rFonts w:ascii="Times New Roman" w:eastAsiaTheme="minorHAnsi" w:hAnsi="Times New Roman" w:cs="Times New Roman"/>
          <w:sz w:val="24"/>
          <w:lang w:eastAsia="en-US"/>
        </w:rPr>
        <w:t xml:space="preserve"> Comorbidity Index, was always included in the regressions.  Supplemental table 1 lists all the elements of the </w:t>
      </w:r>
      <w:proofErr w:type="spellStart"/>
      <w:r w:rsidRPr="00912CD2">
        <w:rPr>
          <w:rFonts w:ascii="Times New Roman" w:eastAsiaTheme="minorHAnsi" w:hAnsi="Times New Roman" w:cs="Times New Roman"/>
          <w:sz w:val="24"/>
          <w:lang w:eastAsia="en-US"/>
        </w:rPr>
        <w:t>Charlson</w:t>
      </w:r>
      <w:proofErr w:type="spellEnd"/>
      <w:r w:rsidRPr="00912CD2">
        <w:rPr>
          <w:rFonts w:ascii="Times New Roman" w:eastAsiaTheme="minorHAnsi" w:hAnsi="Times New Roman" w:cs="Times New Roman"/>
          <w:sz w:val="24"/>
          <w:lang w:eastAsia="en-US"/>
        </w:rPr>
        <w:t xml:space="preserve"> Comorbidity Index and their associated ICD-9 diagnosis codes:</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lastRenderedPageBreak/>
        <w:t xml:space="preserve">Supplemental Table 1: Diagnosis Codes Associated with </w:t>
      </w:r>
      <w:proofErr w:type="spellStart"/>
      <w:r w:rsidRPr="00912CD2">
        <w:rPr>
          <w:rFonts w:ascii="Times New Roman" w:eastAsiaTheme="minorHAnsi" w:hAnsi="Times New Roman" w:cs="Times New Roman"/>
          <w:b/>
          <w:sz w:val="24"/>
          <w:lang w:eastAsia="en-US"/>
        </w:rPr>
        <w:t>Charlson</w:t>
      </w:r>
      <w:proofErr w:type="spellEnd"/>
      <w:r w:rsidRPr="00912CD2">
        <w:rPr>
          <w:rFonts w:ascii="Times New Roman" w:eastAsiaTheme="minorHAnsi" w:hAnsi="Times New Roman" w:cs="Times New Roman"/>
          <w:b/>
          <w:sz w:val="24"/>
          <w:lang w:eastAsia="en-US"/>
        </w:rPr>
        <w:t xml:space="preserve"> Comorbidities</w:t>
      </w:r>
    </w:p>
    <w:tbl>
      <w:tblPr>
        <w:tblStyle w:val="TableGrid"/>
        <w:tblW w:w="9535" w:type="dxa"/>
        <w:tblLayout w:type="fixed"/>
        <w:tblLook w:val="04A0" w:firstRow="1" w:lastRow="0" w:firstColumn="1" w:lastColumn="0" w:noHBand="0" w:noVBand="1"/>
      </w:tblPr>
      <w:tblGrid>
        <w:gridCol w:w="3145"/>
        <w:gridCol w:w="6390"/>
      </w:tblGrid>
      <w:tr w:rsidR="00912CD2" w:rsidRPr="00912CD2" w:rsidTr="00245702">
        <w:tc>
          <w:tcPr>
            <w:tcW w:w="3145" w:type="dxa"/>
          </w:tcPr>
          <w:p w:rsidR="00912CD2" w:rsidRPr="00912CD2" w:rsidRDefault="00912CD2" w:rsidP="00912CD2">
            <w:pPr>
              <w:contextualSpacing/>
              <w:rPr>
                <w:rFonts w:ascii="Times New Roman" w:hAnsi="Times New Roman" w:cs="Times New Roman"/>
                <w:b/>
                <w:sz w:val="24"/>
              </w:rPr>
            </w:pPr>
            <w:r w:rsidRPr="00912CD2">
              <w:rPr>
                <w:rFonts w:ascii="Times New Roman" w:hAnsi="Times New Roman" w:cs="Times New Roman"/>
                <w:b/>
                <w:sz w:val="24"/>
              </w:rPr>
              <w:t>Condition</w:t>
            </w:r>
          </w:p>
        </w:tc>
        <w:tc>
          <w:tcPr>
            <w:tcW w:w="6390" w:type="dxa"/>
          </w:tcPr>
          <w:p w:rsidR="00912CD2" w:rsidRPr="00912CD2" w:rsidRDefault="00912CD2" w:rsidP="00912CD2">
            <w:pPr>
              <w:contextualSpacing/>
              <w:rPr>
                <w:rFonts w:ascii="Times New Roman" w:hAnsi="Times New Roman" w:cs="Times New Roman"/>
                <w:b/>
                <w:sz w:val="24"/>
              </w:rPr>
            </w:pPr>
            <w:r w:rsidRPr="00912CD2">
              <w:rPr>
                <w:rFonts w:ascii="Times New Roman" w:hAnsi="Times New Roman" w:cs="Times New Roman"/>
                <w:b/>
                <w:sz w:val="24"/>
              </w:rPr>
              <w:t>ICD-9 Diagnosis Codes</w:t>
            </w:r>
          </w:p>
        </w:tc>
      </w:tr>
      <w:tr w:rsidR="00912CD2" w:rsidRPr="00912CD2" w:rsidTr="00245702">
        <w:tc>
          <w:tcPr>
            <w:tcW w:w="3145"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Diabetes</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25000, 25001, 25002, 25003, 25010, 25011, 25012, 25013, 25020, 25021, 25022, 25023, 25030, 25031, 25032, 25033, 25040, 25041, 25042, 25043, 25050, 25051, 25052, 25053, 25060, 25061, 25062, 25063, 25070, 25071, 25072, 25073, 25080, 25081, 25082, 25083, 25090, 25091, 25092, 25093</w:t>
            </w:r>
          </w:p>
        </w:tc>
      </w:tr>
      <w:tr w:rsidR="00912CD2" w:rsidRPr="00912CD2" w:rsidTr="00245702">
        <w:tc>
          <w:tcPr>
            <w:tcW w:w="3145" w:type="dxa"/>
            <w:vAlign w:val="center"/>
          </w:tcPr>
          <w:p w:rsidR="00912CD2" w:rsidRPr="00912CD2" w:rsidRDefault="00912CD2" w:rsidP="00912CD2">
            <w:pPr>
              <w:contextualSpacing/>
              <w:rPr>
                <w:rFonts w:ascii="Times New Roman" w:hAnsi="Times New Roman" w:cs="Times New Roman"/>
                <w:sz w:val="24"/>
              </w:rPr>
            </w:pPr>
            <w:r w:rsidRPr="00912CD2">
              <w:rPr>
                <w:rFonts w:ascii="Calibri" w:eastAsia="Symbol" w:hAnsi="Calibri" w:cs="Symbol"/>
                <w:color w:val="000000"/>
                <w:sz w:val="24"/>
              </w:rPr>
              <w:t>Myocardial infarction </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410, 412</w:t>
            </w:r>
          </w:p>
        </w:tc>
      </w:tr>
      <w:tr w:rsidR="00912CD2" w:rsidRPr="00912CD2" w:rsidTr="00245702">
        <w:tc>
          <w:tcPr>
            <w:tcW w:w="3145" w:type="dxa"/>
            <w:vAlign w:val="center"/>
          </w:tcPr>
          <w:p w:rsidR="00912CD2" w:rsidRPr="00912CD2" w:rsidRDefault="00912CD2" w:rsidP="00912CD2">
            <w:pPr>
              <w:contextualSpacing/>
              <w:rPr>
                <w:rFonts w:ascii="Times New Roman" w:hAnsi="Times New Roman" w:cs="Times New Roman"/>
                <w:sz w:val="24"/>
              </w:rPr>
            </w:pPr>
            <w:r w:rsidRPr="00912CD2">
              <w:rPr>
                <w:rFonts w:ascii="Calibri" w:eastAsia="Symbol" w:hAnsi="Calibri" w:cs="Symbol"/>
                <w:color w:val="000000"/>
                <w:sz w:val="24"/>
              </w:rPr>
              <w:t>Congestive heart failure</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39891, 40201, 40211, 40291, 40401, 40403, 40411, 40413, 40491, 40493, 4254, 4255, 4257, 4258, 4259, 428</w:t>
            </w:r>
          </w:p>
        </w:tc>
      </w:tr>
      <w:tr w:rsidR="00912CD2" w:rsidRPr="00912CD2" w:rsidTr="00245702">
        <w:tc>
          <w:tcPr>
            <w:tcW w:w="3145" w:type="dxa"/>
            <w:vAlign w:val="center"/>
          </w:tcPr>
          <w:p w:rsidR="00912CD2" w:rsidRPr="00912CD2" w:rsidRDefault="00912CD2" w:rsidP="00912CD2">
            <w:pPr>
              <w:contextualSpacing/>
              <w:rPr>
                <w:rFonts w:ascii="Times New Roman" w:hAnsi="Times New Roman" w:cs="Times New Roman"/>
                <w:sz w:val="24"/>
              </w:rPr>
            </w:pPr>
            <w:r w:rsidRPr="00912CD2">
              <w:rPr>
                <w:rFonts w:ascii="Calibri" w:eastAsia="Symbol" w:hAnsi="Calibri" w:cs="Symbol"/>
                <w:color w:val="000000"/>
                <w:sz w:val="24"/>
              </w:rPr>
              <w:t>Peripheral vascular disease</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0930, 4373, 440, 441, 4431, 4432, 4438, 4439, 4471, 5571, 5579, V434</w:t>
            </w:r>
          </w:p>
        </w:tc>
      </w:tr>
      <w:tr w:rsidR="00912CD2" w:rsidRPr="00912CD2" w:rsidTr="00245702">
        <w:tc>
          <w:tcPr>
            <w:tcW w:w="3145" w:type="dxa"/>
            <w:vAlign w:val="center"/>
          </w:tcPr>
          <w:p w:rsidR="00912CD2" w:rsidRPr="00912CD2" w:rsidRDefault="00912CD2" w:rsidP="00912CD2">
            <w:pPr>
              <w:contextualSpacing/>
              <w:rPr>
                <w:rFonts w:ascii="Times New Roman" w:hAnsi="Times New Roman" w:cs="Times New Roman"/>
                <w:sz w:val="24"/>
              </w:rPr>
            </w:pPr>
            <w:r w:rsidRPr="00912CD2">
              <w:rPr>
                <w:rFonts w:ascii="Calibri" w:eastAsia="Symbol" w:hAnsi="Calibri" w:cs="Symbol"/>
                <w:color w:val="000000"/>
                <w:sz w:val="24"/>
              </w:rPr>
              <w:t>Cerebrovascular disease</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36234, 430, 431, 432, 433, 434, 435, 436, 437, 438</w:t>
            </w:r>
          </w:p>
        </w:tc>
      </w:tr>
      <w:tr w:rsidR="00912CD2" w:rsidRPr="00912CD2" w:rsidTr="00245702">
        <w:tc>
          <w:tcPr>
            <w:tcW w:w="3145" w:type="dxa"/>
            <w:vAlign w:val="center"/>
          </w:tcPr>
          <w:p w:rsidR="00912CD2" w:rsidRPr="00912CD2" w:rsidRDefault="00912CD2" w:rsidP="00912CD2">
            <w:pPr>
              <w:contextualSpacing/>
              <w:rPr>
                <w:rFonts w:ascii="Times New Roman" w:hAnsi="Times New Roman" w:cs="Times New Roman"/>
                <w:sz w:val="24"/>
              </w:rPr>
            </w:pPr>
            <w:r w:rsidRPr="00912CD2">
              <w:rPr>
                <w:rFonts w:ascii="Calibri" w:eastAsia="Symbol" w:hAnsi="Calibri" w:cs="Symbol"/>
                <w:color w:val="000000"/>
                <w:sz w:val="24"/>
              </w:rPr>
              <w:t>Dementia</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290, 2941, 3312</w:t>
            </w:r>
          </w:p>
        </w:tc>
      </w:tr>
      <w:tr w:rsidR="00912CD2" w:rsidRPr="00912CD2" w:rsidTr="00245702">
        <w:tc>
          <w:tcPr>
            <w:tcW w:w="3145" w:type="dxa"/>
            <w:vAlign w:val="center"/>
          </w:tcPr>
          <w:p w:rsidR="00912CD2" w:rsidRPr="00912CD2" w:rsidRDefault="00912CD2" w:rsidP="00912CD2">
            <w:pPr>
              <w:contextualSpacing/>
              <w:rPr>
                <w:rFonts w:ascii="Times New Roman" w:hAnsi="Times New Roman" w:cs="Times New Roman"/>
                <w:sz w:val="24"/>
              </w:rPr>
            </w:pPr>
            <w:r w:rsidRPr="00912CD2">
              <w:rPr>
                <w:rFonts w:ascii="Calibri" w:eastAsia="Symbol" w:hAnsi="Calibri" w:cs="Symbol"/>
                <w:color w:val="000000"/>
                <w:sz w:val="24"/>
              </w:rPr>
              <w:t>Chronic pulmonary disease</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4168, 4169, 490, 491, 492, 493, 494, 495, 496, 500, 501, 502, 503, 504, 505, 5064, 5081, 5088</w:t>
            </w:r>
          </w:p>
        </w:tc>
      </w:tr>
      <w:tr w:rsidR="00912CD2" w:rsidRPr="00912CD2" w:rsidTr="00245702">
        <w:tc>
          <w:tcPr>
            <w:tcW w:w="3145" w:type="dxa"/>
            <w:vAlign w:val="center"/>
          </w:tcPr>
          <w:p w:rsidR="00912CD2" w:rsidRPr="00912CD2" w:rsidRDefault="00912CD2" w:rsidP="00912CD2">
            <w:pPr>
              <w:contextualSpacing/>
              <w:rPr>
                <w:rFonts w:ascii="Times New Roman" w:hAnsi="Times New Roman" w:cs="Times New Roman"/>
                <w:sz w:val="24"/>
              </w:rPr>
            </w:pPr>
            <w:r w:rsidRPr="00912CD2">
              <w:rPr>
                <w:rFonts w:ascii="Calibri" w:eastAsia="Symbol" w:hAnsi="Calibri" w:cs="Symbol"/>
                <w:color w:val="000000"/>
                <w:sz w:val="24"/>
              </w:rPr>
              <w:t>Connective tissue disease</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4465, 7100, 7101, 7102, 7103, 7104, 7140, 7141, 7142, 7148, 725</w:t>
            </w:r>
          </w:p>
        </w:tc>
      </w:tr>
      <w:tr w:rsidR="00912CD2" w:rsidRPr="00912CD2" w:rsidTr="00245702">
        <w:tc>
          <w:tcPr>
            <w:tcW w:w="3145" w:type="dxa"/>
            <w:vAlign w:val="center"/>
          </w:tcPr>
          <w:p w:rsidR="00912CD2" w:rsidRPr="00912CD2" w:rsidRDefault="00912CD2" w:rsidP="00912CD2">
            <w:pPr>
              <w:contextualSpacing/>
              <w:rPr>
                <w:rFonts w:ascii="Times New Roman" w:hAnsi="Times New Roman" w:cs="Times New Roman"/>
                <w:sz w:val="24"/>
              </w:rPr>
            </w:pPr>
            <w:r w:rsidRPr="00912CD2">
              <w:rPr>
                <w:rFonts w:ascii="Calibri" w:eastAsia="Symbol" w:hAnsi="Calibri" w:cs="Symbol"/>
                <w:color w:val="000000"/>
                <w:sz w:val="24"/>
              </w:rPr>
              <w:t>Peptic ulcer disease</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531, 532, 533, 534</w:t>
            </w:r>
          </w:p>
        </w:tc>
      </w:tr>
      <w:tr w:rsidR="00912CD2" w:rsidRPr="00912CD2" w:rsidTr="00245702">
        <w:tc>
          <w:tcPr>
            <w:tcW w:w="3145" w:type="dxa"/>
            <w:vAlign w:val="center"/>
          </w:tcPr>
          <w:p w:rsidR="00912CD2" w:rsidRPr="00912CD2" w:rsidRDefault="00912CD2" w:rsidP="00912CD2">
            <w:pPr>
              <w:contextualSpacing/>
              <w:rPr>
                <w:rFonts w:ascii="Times New Roman" w:hAnsi="Times New Roman" w:cs="Times New Roman"/>
                <w:sz w:val="24"/>
              </w:rPr>
            </w:pPr>
            <w:r w:rsidRPr="00912CD2">
              <w:rPr>
                <w:rFonts w:ascii="Calibri" w:eastAsia="Symbol" w:hAnsi="Calibri" w:cs="Symbol"/>
                <w:color w:val="000000"/>
                <w:sz w:val="24"/>
              </w:rPr>
              <w:t>Mild liver disease</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07022, 07023, 07032, 07033, 07044, 07054, 0706, 0709, 570, 571, 5733, 5734, 5738, 5739, V427</w:t>
            </w:r>
          </w:p>
        </w:tc>
      </w:tr>
      <w:tr w:rsidR="00912CD2" w:rsidRPr="00912CD2" w:rsidTr="00245702">
        <w:tc>
          <w:tcPr>
            <w:tcW w:w="3145" w:type="dxa"/>
            <w:vAlign w:val="center"/>
          </w:tcPr>
          <w:p w:rsidR="00912CD2" w:rsidRPr="00912CD2" w:rsidRDefault="00912CD2" w:rsidP="00912CD2">
            <w:pPr>
              <w:contextualSpacing/>
              <w:rPr>
                <w:rFonts w:ascii="Times New Roman" w:hAnsi="Times New Roman" w:cs="Times New Roman"/>
                <w:sz w:val="24"/>
              </w:rPr>
            </w:pPr>
            <w:r w:rsidRPr="00912CD2">
              <w:rPr>
                <w:rFonts w:ascii="Calibri" w:eastAsia="Symbol" w:hAnsi="Calibri" w:cs="Symbol"/>
                <w:color w:val="000000"/>
                <w:sz w:val="24"/>
              </w:rPr>
              <w:t>Paraplegia and hemiplegia</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3341, 342, 343, 3440, 3441, 3442, 3443, 3444, 3445, 3446, 3449</w:t>
            </w:r>
          </w:p>
        </w:tc>
      </w:tr>
      <w:tr w:rsidR="00912CD2" w:rsidRPr="00912CD2" w:rsidTr="00245702">
        <w:tc>
          <w:tcPr>
            <w:tcW w:w="3145" w:type="dxa"/>
            <w:vAlign w:val="center"/>
          </w:tcPr>
          <w:p w:rsidR="00912CD2" w:rsidRPr="00912CD2" w:rsidRDefault="00912CD2" w:rsidP="00912CD2">
            <w:pPr>
              <w:contextualSpacing/>
              <w:rPr>
                <w:rFonts w:ascii="Times New Roman" w:hAnsi="Times New Roman" w:cs="Times New Roman"/>
                <w:sz w:val="24"/>
              </w:rPr>
            </w:pPr>
            <w:r w:rsidRPr="00912CD2">
              <w:rPr>
                <w:rFonts w:ascii="Calibri" w:eastAsia="Symbol" w:hAnsi="Calibri" w:cs="Symbol"/>
                <w:color w:val="000000"/>
                <w:sz w:val="24"/>
              </w:rPr>
              <w:t>Renal disease</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40301, 40311, 40391, 40402, 40403, 40412, 40413, 40492, 40493, 582, 5830, 5831, 5832, 5834, 5836, 5837, 585, 586, 5880, V420, V451, V56</w:t>
            </w:r>
          </w:p>
        </w:tc>
      </w:tr>
      <w:tr w:rsidR="00912CD2" w:rsidRPr="00912CD2" w:rsidTr="00245702">
        <w:tc>
          <w:tcPr>
            <w:tcW w:w="3145" w:type="dxa"/>
            <w:vAlign w:val="center"/>
          </w:tcPr>
          <w:p w:rsidR="00912CD2" w:rsidRPr="00912CD2" w:rsidRDefault="00912CD2" w:rsidP="00912CD2">
            <w:pPr>
              <w:contextualSpacing/>
              <w:rPr>
                <w:rFonts w:ascii="Times New Roman" w:hAnsi="Times New Roman" w:cs="Times New Roman"/>
                <w:sz w:val="24"/>
              </w:rPr>
            </w:pPr>
            <w:r w:rsidRPr="00912CD2">
              <w:rPr>
                <w:rFonts w:ascii="Calibri" w:eastAsia="Symbol" w:hAnsi="Calibri" w:cs="Symbol"/>
                <w:color w:val="000000"/>
                <w:sz w:val="24"/>
              </w:rPr>
              <w:t>Cancer</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140, 141, 142, 143, 144, 145, 146, 147, 148, 149, 150, 151, 152, 153, 154, 155, 156, 157, 158, 159, 160, 161, 162, 163, 164, 165, 170, 171, 172, 174, 175, 176, 179, 180, 181, 182, 183, 184, 185, 186, 187, 188, 189, 190, 191, 192, 193, 194, 195, 200, 201, 202, 203, 204, 205, 206, 207, 208, 2386</w:t>
            </w:r>
          </w:p>
        </w:tc>
      </w:tr>
      <w:tr w:rsidR="00912CD2" w:rsidRPr="00912CD2" w:rsidTr="00245702">
        <w:tc>
          <w:tcPr>
            <w:tcW w:w="3145" w:type="dxa"/>
            <w:vAlign w:val="center"/>
          </w:tcPr>
          <w:p w:rsidR="00912CD2" w:rsidRPr="00912CD2" w:rsidRDefault="00912CD2" w:rsidP="00912CD2">
            <w:pPr>
              <w:contextualSpacing/>
              <w:rPr>
                <w:rFonts w:ascii="Times New Roman" w:hAnsi="Times New Roman" w:cs="Times New Roman"/>
                <w:sz w:val="24"/>
              </w:rPr>
            </w:pPr>
            <w:r w:rsidRPr="00912CD2">
              <w:rPr>
                <w:rFonts w:ascii="Calibri" w:eastAsia="Symbol" w:hAnsi="Calibri" w:cs="Symbol"/>
                <w:color w:val="000000"/>
                <w:sz w:val="24"/>
              </w:rPr>
              <w:t>Moderate or severe liver disease</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4560, 4561, 4562, 5722, 5723, 5724, 5728</w:t>
            </w:r>
          </w:p>
        </w:tc>
      </w:tr>
      <w:tr w:rsidR="00912CD2" w:rsidRPr="00912CD2" w:rsidTr="00245702">
        <w:tc>
          <w:tcPr>
            <w:tcW w:w="3145" w:type="dxa"/>
            <w:vAlign w:val="center"/>
          </w:tcPr>
          <w:p w:rsidR="00912CD2" w:rsidRPr="00912CD2" w:rsidRDefault="00912CD2" w:rsidP="00912CD2">
            <w:pPr>
              <w:contextualSpacing/>
              <w:rPr>
                <w:rFonts w:ascii="Times New Roman" w:hAnsi="Times New Roman" w:cs="Times New Roman"/>
                <w:sz w:val="24"/>
              </w:rPr>
            </w:pPr>
            <w:r w:rsidRPr="00912CD2">
              <w:rPr>
                <w:rFonts w:ascii="Calibri" w:eastAsia="Symbol" w:hAnsi="Calibri" w:cs="Symbol"/>
                <w:color w:val="000000"/>
                <w:sz w:val="24"/>
              </w:rPr>
              <w:t>Metastatic carcinoma</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196, 197, 198, 199</w:t>
            </w:r>
          </w:p>
        </w:tc>
      </w:tr>
      <w:tr w:rsidR="00912CD2" w:rsidRPr="00912CD2" w:rsidTr="00245702">
        <w:tc>
          <w:tcPr>
            <w:tcW w:w="3145" w:type="dxa"/>
            <w:vAlign w:val="center"/>
          </w:tcPr>
          <w:p w:rsidR="00912CD2" w:rsidRPr="00912CD2" w:rsidRDefault="00912CD2" w:rsidP="00912CD2">
            <w:pPr>
              <w:contextualSpacing/>
              <w:rPr>
                <w:rFonts w:ascii="Times New Roman" w:hAnsi="Times New Roman" w:cs="Times New Roman"/>
                <w:sz w:val="24"/>
              </w:rPr>
            </w:pPr>
            <w:r w:rsidRPr="00912CD2">
              <w:rPr>
                <w:rFonts w:ascii="Calibri" w:eastAsia="Symbol" w:hAnsi="Calibri" w:cs="Symbol"/>
                <w:color w:val="000000"/>
                <w:sz w:val="24"/>
              </w:rPr>
              <w:t>AIDS or HIV</w:t>
            </w:r>
          </w:p>
        </w:tc>
        <w:tc>
          <w:tcPr>
            <w:tcW w:w="6390" w:type="dxa"/>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042, 043, 044</w:t>
            </w:r>
          </w:p>
        </w:tc>
      </w:tr>
    </w:tbl>
    <w:p w:rsidR="00912CD2" w:rsidRPr="00912CD2" w:rsidRDefault="00912CD2"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Increased-Risk Conditions Recommended for Pneumococcal Vaccination</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Diabetes was one condition for which PPSV23 vaccination before age 65 was routinely recommended.  Other increased-risk conditions for which PPSV23 vaccination prior to age 65 </w:t>
      </w:r>
      <w:r w:rsidRPr="00912CD2">
        <w:rPr>
          <w:rFonts w:ascii="Times New Roman" w:eastAsiaTheme="minorHAnsi" w:hAnsi="Times New Roman" w:cs="Times New Roman"/>
          <w:sz w:val="24"/>
          <w:lang w:eastAsia="en-US"/>
        </w:rPr>
        <w:lastRenderedPageBreak/>
        <w:t>was recommended were included.  Individuals were coded as having the condition if they had at least one of either the CPT procedure codes or ICD-9 diagnosis codes listed in the supplemental table 2:</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b/>
          <w:sz w:val="24"/>
          <w:lang w:eastAsia="en-US"/>
        </w:rPr>
        <w:t>Supplemental Table 2: Codes Associated with Increased-Risk Conditions Recommended for PPSV23 Vaccination &lt;65 years</w:t>
      </w:r>
    </w:p>
    <w:tbl>
      <w:tblPr>
        <w:tblStyle w:val="TableGrid"/>
        <w:tblW w:w="9691" w:type="dxa"/>
        <w:tblLook w:val="04A0" w:firstRow="1" w:lastRow="0" w:firstColumn="1" w:lastColumn="0" w:noHBand="0" w:noVBand="1"/>
      </w:tblPr>
      <w:tblGrid>
        <w:gridCol w:w="2270"/>
        <w:gridCol w:w="3709"/>
        <w:gridCol w:w="3712"/>
      </w:tblGrid>
      <w:tr w:rsidR="00912CD2" w:rsidRPr="00912CD2" w:rsidTr="00245702">
        <w:trPr>
          <w:trHeight w:val="312"/>
        </w:trPr>
        <w:tc>
          <w:tcPr>
            <w:tcW w:w="2203" w:type="dxa"/>
            <w:noWrap/>
          </w:tcPr>
          <w:p w:rsidR="00912CD2" w:rsidRPr="00912CD2" w:rsidRDefault="00912CD2" w:rsidP="00912CD2">
            <w:pPr>
              <w:rPr>
                <w:rFonts w:ascii="Times New Roman" w:hAnsi="Times New Roman" w:cs="Times New Roman"/>
                <w:b/>
                <w:sz w:val="24"/>
              </w:rPr>
            </w:pPr>
            <w:r w:rsidRPr="00912CD2">
              <w:rPr>
                <w:rFonts w:ascii="Times New Roman" w:hAnsi="Times New Roman" w:cs="Times New Roman"/>
                <w:b/>
                <w:sz w:val="24"/>
              </w:rPr>
              <w:t>Increased-Risk Conditions Recommended for PPSV23 Vaccination &lt;65 years</w:t>
            </w:r>
          </w:p>
        </w:tc>
        <w:tc>
          <w:tcPr>
            <w:tcW w:w="3744" w:type="dxa"/>
          </w:tcPr>
          <w:p w:rsidR="00912CD2" w:rsidRPr="00912CD2" w:rsidRDefault="00912CD2" w:rsidP="00912CD2">
            <w:pPr>
              <w:rPr>
                <w:rFonts w:ascii="Times New Roman" w:hAnsi="Times New Roman" w:cs="Times New Roman"/>
                <w:b/>
                <w:sz w:val="24"/>
              </w:rPr>
            </w:pPr>
            <w:r w:rsidRPr="00912CD2">
              <w:rPr>
                <w:rFonts w:ascii="Times New Roman" w:hAnsi="Times New Roman" w:cs="Times New Roman"/>
                <w:b/>
                <w:sz w:val="24"/>
              </w:rPr>
              <w:t>CPT Procedure Codes</w:t>
            </w:r>
          </w:p>
        </w:tc>
        <w:tc>
          <w:tcPr>
            <w:tcW w:w="3744" w:type="dxa"/>
          </w:tcPr>
          <w:p w:rsidR="00912CD2" w:rsidRPr="00912CD2" w:rsidRDefault="00912CD2" w:rsidP="00912CD2">
            <w:pPr>
              <w:rPr>
                <w:rFonts w:ascii="Times New Roman" w:hAnsi="Times New Roman" w:cs="Times New Roman"/>
                <w:b/>
                <w:sz w:val="24"/>
              </w:rPr>
            </w:pPr>
            <w:r w:rsidRPr="00912CD2">
              <w:rPr>
                <w:rFonts w:ascii="Times New Roman" w:hAnsi="Times New Roman" w:cs="Times New Roman"/>
                <w:b/>
                <w:sz w:val="24"/>
              </w:rPr>
              <w:t>ICD-9 Diagnosis Codes</w:t>
            </w:r>
          </w:p>
        </w:tc>
      </w:tr>
      <w:tr w:rsidR="00912CD2" w:rsidRPr="00912CD2" w:rsidTr="00245702">
        <w:trPr>
          <w:trHeight w:val="312"/>
        </w:trPr>
        <w:tc>
          <w:tcPr>
            <w:tcW w:w="2203" w:type="dxa"/>
            <w:noWrap/>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Diabetes</w:t>
            </w:r>
          </w:p>
        </w:tc>
        <w:tc>
          <w:tcPr>
            <w:tcW w:w="3744" w:type="dxa"/>
          </w:tcPr>
          <w:p w:rsidR="00912CD2" w:rsidRPr="00912CD2" w:rsidRDefault="00912CD2" w:rsidP="00912CD2">
            <w:pPr>
              <w:rPr>
                <w:rFonts w:ascii="Times New Roman" w:hAnsi="Times New Roman" w:cs="Times New Roman"/>
                <w:b/>
                <w:sz w:val="24"/>
              </w:rPr>
            </w:pP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25000, 25001, 25002, 25003, 25010, 25011, 25012, 25013, 25020, 25021, 25022, 25023, 25030, 25031, 25032, 25033, 25040, 25041, 25042, 25043, 25050, 25051, 25052, 25053, 25060, 25061, 25062, 25063, 25070, 25071, 25072, 25073, 25080, 25081, 25082, 25083, 25090, 25091, 25092, 25093</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Alcoholism </w:t>
            </w: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G0396, G0397, H0001, H0003, H0005, H0006, H0007, H0008, H0009, H0010, H0011, H0012, H0013, H0014, H0015, H0016, H0020, H0021, H0022, H0026, H0027, H0028, H0029, H0047, H0048, H0049, H0050, H2034, H2035, H2036, J2315, T1006, T1007, T1009, T1010, T1012, 9461, 9462, 9463, 9467, 9468, 9469</w:t>
            </w: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291, 2910, 2911, 2912, 2913, 2914, 2915, 2918, 29181, 29182, 29189, 2919, 303, 3030, 30300, 30301, 30302, 30303, 3039, 3039, 30391, 30392, 30393, 305, 3050, 30501, 30502, 30503, 571, 5711, 5712, 5713, 7903, 9773, 980, 9800, 9801, 9802, 9803, 9808, 9809,</w:t>
            </w:r>
            <w:r w:rsidRPr="00912CD2">
              <w:rPr>
                <w:sz w:val="24"/>
              </w:rPr>
              <w:t xml:space="preserve"> </w:t>
            </w:r>
            <w:r w:rsidRPr="00912CD2">
              <w:rPr>
                <w:rFonts w:ascii="Times New Roman" w:hAnsi="Times New Roman" w:cs="Times New Roman"/>
                <w:sz w:val="24"/>
              </w:rPr>
              <w:t>E860, E8600, 9461, 9462, 9463, 9467, 9468, 9469,</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proofErr w:type="spellStart"/>
            <w:r w:rsidRPr="00912CD2">
              <w:rPr>
                <w:rFonts w:ascii="Times New Roman" w:hAnsi="Times New Roman" w:cs="Times New Roman"/>
                <w:sz w:val="24"/>
              </w:rPr>
              <w:t>Asplenia</w:t>
            </w:r>
            <w:proofErr w:type="spellEnd"/>
            <w:r w:rsidRPr="00912CD2">
              <w:rPr>
                <w:rFonts w:ascii="Times New Roman" w:hAnsi="Times New Roman" w:cs="Times New Roman"/>
                <w:sz w:val="24"/>
              </w:rPr>
              <w:t>*</w:t>
            </w: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38100, 38101, 38102, 38115, 38120, 48140, 48145, 49220, 56345, 412, 4142, 4143, 415, 4194</w:t>
            </w: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28951, 28952, 412, 4142, 4143, 415, 4194</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Cerebrospinal fluid leaks*</w:t>
            </w:r>
          </w:p>
        </w:tc>
        <w:tc>
          <w:tcPr>
            <w:tcW w:w="3744" w:type="dxa"/>
          </w:tcPr>
          <w:p w:rsidR="00912CD2" w:rsidRPr="00912CD2" w:rsidRDefault="00912CD2" w:rsidP="00912CD2">
            <w:pPr>
              <w:rPr>
                <w:rFonts w:ascii="Times New Roman" w:hAnsi="Times New Roman" w:cs="Times New Roman"/>
                <w:sz w:val="24"/>
              </w:rPr>
            </w:pP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34981, 38861</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Chronic heart disease</w:t>
            </w: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G8027, G8028, G8029, G8030, G8031, G8032, G8184, 3766</w:t>
            </w: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 xml:space="preserve">40201, 40211, 40291, 40401, 40403, 40411, 40413, 40491, 40493, 428, 4280, 4281, 4282, </w:t>
            </w:r>
            <w:r w:rsidRPr="00912CD2">
              <w:rPr>
                <w:rFonts w:ascii="Times New Roman" w:hAnsi="Times New Roman" w:cs="Times New Roman"/>
                <w:sz w:val="24"/>
              </w:rPr>
              <w:lastRenderedPageBreak/>
              <w:t>4282, 42821, 42822, 42823, 4283, 42830, 42831, 42832, 42833,</w:t>
            </w:r>
          </w:p>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4284, 42840, 42841, 42842, 42843, 4289, 425, 4250, 4251, 4252, 4253, 4254, 4255, 4257, 4258, 4259</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lastRenderedPageBreak/>
              <w:t>Cigarette smoking</w:t>
            </w: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G0375, G0376, G8093, G8094, G8402, G8403, G8453, G8454, G8455, G9016, G9276, G9458</w:t>
            </w: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3051, V1582, 649, 6490, 64901, 64902, 64903, 64904, 98984</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Cochlear implants*</w:t>
            </w: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69930, 92601, 92602, 92603, 92604, 2096, 2097, 2098</w:t>
            </w: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L8614, L8615, L8616, L8617, L8618, L8619, L8623, L8624, L8627, L8628, L8629, 2096, 2097, 2098</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Chronic lung disease</w:t>
            </w:r>
          </w:p>
        </w:tc>
        <w:tc>
          <w:tcPr>
            <w:tcW w:w="3744" w:type="dxa"/>
          </w:tcPr>
          <w:p w:rsidR="00912CD2" w:rsidRPr="00912CD2" w:rsidRDefault="00912CD2" w:rsidP="00912CD2">
            <w:pPr>
              <w:rPr>
                <w:rFonts w:ascii="Times New Roman" w:hAnsi="Times New Roman" w:cs="Times New Roman"/>
                <w:sz w:val="24"/>
              </w:rPr>
            </w:pP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490, 491, 4910, 4911, 4912, 4912, 49121, 49122, 4918, 4919, 492, 4920, 4928, 493, 4930, 49300, 49301, 49302, 4931, 4931, 49311, 49312, 4932, 49320, 49321, 49322, 4938, 49381, 49382, 4939, 49390, 49391, 49392, 494, 4940, 4941, 496, 277, 2770, 27701, 27702, 27703, 27709</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Chronic renal failure*</w:t>
            </w:r>
          </w:p>
        </w:tc>
        <w:tc>
          <w:tcPr>
            <w:tcW w:w="3744" w:type="dxa"/>
          </w:tcPr>
          <w:p w:rsidR="00912CD2" w:rsidRPr="00912CD2" w:rsidRDefault="00912CD2" w:rsidP="00912CD2">
            <w:pPr>
              <w:rPr>
                <w:rFonts w:ascii="Times New Roman" w:hAnsi="Times New Roman" w:cs="Times New Roman"/>
                <w:sz w:val="24"/>
              </w:rPr>
            </w:pP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5851, 5852, 5853, 5854, 5855, 5856, 5859, 586</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Generalized malignancy*</w:t>
            </w:r>
          </w:p>
        </w:tc>
        <w:tc>
          <w:tcPr>
            <w:tcW w:w="3744" w:type="dxa"/>
          </w:tcPr>
          <w:p w:rsidR="00912CD2" w:rsidRPr="00912CD2" w:rsidRDefault="00912CD2" w:rsidP="00912CD2">
            <w:pPr>
              <w:rPr>
                <w:rFonts w:ascii="Times New Roman" w:hAnsi="Times New Roman" w:cs="Times New Roman"/>
                <w:sz w:val="24"/>
              </w:rPr>
            </w:pP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 xml:space="preserve">140, 1401, 1403, 1404, 1405, 1406, 1408, 1409, 141, 1411, 1412, 1413, 1414, 1415, 1416, 1418, 1419, 142, 1421, 1422, 1428, 1429, 143, 1431, 1438, 1439, 144, 1441, 1448, 1449, 145, 1451, 1452, 1453, 1454, 1455, 1456, 1458, 1459, 146, 1461, 1462, 1463, 1464, 1465, 1466, 1467, 1468, 1469, 147, 1471, 1472, 1473, 1478, 1479, 148, 1481, 1482, 1483, 1488, 1489, 149, 1491, 1498, 1499, 150, 1501, 1502, 1503, 1504, 1505, 1508, 1509, 151, 1511, 1512, 1513, 1514, 1515, 1516, 1518, 1519, 152, 1521, 1522, 1523, 1528, 1529, 153, 1531, 1532, 1533, 1534, 1535, 1536, 1537, 1538, 1539, 154, 1541, 1542, 1543, 1548, 155, 1551, 1552, 156, 1561, 1562, 1568, 1569, 157, 1571, 1572, 1573, 1574, 1578, 1579, 158, 1588, 1589, 159, 1591, 1598, 1599, 160, 1601, 1602, 1603, 1604, 1605, 1608, 1609, 161, 1611, </w:t>
            </w:r>
            <w:r w:rsidRPr="00912CD2">
              <w:rPr>
                <w:rFonts w:ascii="Times New Roman" w:hAnsi="Times New Roman" w:cs="Times New Roman"/>
                <w:sz w:val="24"/>
              </w:rPr>
              <w:lastRenderedPageBreak/>
              <w:t xml:space="preserve">1612, 1613, 1618, 1619, 162, 1622, 1623, 1624, 1625, 1628, 1629, 163, 1631, 1638, 1639, 164, 1641, 1642, 1643, 1648, 1649, 165, 1658, 1659, 170, 1701, 1702, 1703, 1704, 1705, 1706, 1707, 1708, 1709, 171, 1712, 1713, 1714, 1715, 1716, 1717, 1718, 1719, 172, 1721, 1722, 1723, 1724, 1725, 1726, 1727, 1728, 1729, 173, 17301, 17302, 17309, 1731, 17311, 17312, 17319, 1732, 17321, 17322, 17329, 1733, 17331, 17332, 17339, 1734, 17341, 17342, 17349, 1735, 17351, 17352, 17359, 1736, 17361, 17362, 17369, 1737, 17371, 17372, 17379, 1738, 17381, 17382, 17389, 1739, 17391, 17392, 17399, 174, 1741, 1742, 1743, 1744, 1745, 1746, 1748, 1749, 175, 1759, 176, 1761, 1762, 1763, 1764, 1765, 1768, 1769, 179, 180, 1801, 1808, 1809, 181, 182, 1821, 1828, 183, 1832, 1833, 1834, 1835, 1838, 1839, 184, 1841, 1842, 1843, 1844, 1848, 1849, 185, 186, 1869, 1871, 1872, 1873, 1874, 1875, 1876, 1877, 1878, 1879, 188, 1881, 1882, 1883, 1884, 1885, 1886, 1887, 1888, 1889, 189, 1891, 1892, 1893, 1894, 1898, 1899, 190, 1901, 1902, 1903, 1904, 1905, 1906, 1907, 1908, 1909, 191, 1911, 1912, 1913, 1914, 1915, 1916, 1917, 1918, 1919, 192, 1921, 1922, 1923, 1928, 1929, 193, 194, 1941, 1943, 1944, 1945, 1946, 1948, 1949, 195, 1951, 1952, 1953, 1954, 1955, 1958, 196, 1961, 1962, 1963, 1965, 1966, 1968, 1969, 197, 1971, 1972, 1973, 1974, 1975, 1976, 1977, 1978, 198, 1981, 1982, 1983, 1984, 1985, 1986, 1987, 19881, 19882, 19889, 199, 1991, 1992, 200, 20001, 20002, 20003, 20004, 20005, 20006, 20007, 20008, 2001, 20011, 20012, 20013, 20014, 20015, </w:t>
            </w:r>
            <w:r w:rsidRPr="00912CD2">
              <w:rPr>
                <w:rFonts w:ascii="Times New Roman" w:hAnsi="Times New Roman" w:cs="Times New Roman"/>
                <w:sz w:val="24"/>
              </w:rPr>
              <w:lastRenderedPageBreak/>
              <w:t xml:space="preserve">20016, 20017, 20018, 2002, 20021, 20022, 20023, 20024, 20025, 20026, 20027, 20028, 2003, 20031, 20032, 20033, 20034, 20035, 20036, 20037, 20038, 2004, 20041, 20042, 20043, 20044, 20045, 20046, 20047, 20048, 2005, 20051, 20052, 20053, 20054, 20055, 20056, 20057, 20058, 2006, 20061, 20062, 20063, 20064, 20065, 20066, 20067, 20068, 2007, 20071, 20072, 20073, 20074, 20075, 20076, 20077, 20078, 2008, 20081, 20082, 20083, 20084, 20085, 20086, 20087, 20088, 201, 20101, 20102, 20103, 20104, 20105, 20106, 20107, 20108, 2011, 20111, 20112, 20113, 20114, 20115, 20116, 20117, 20118, 2012, 20121, 20122, 20123, 20124, 20125, 20126, 20127, 20128, 2014, 20141, 20142, 20143, 20144, 20145, 20146, 20147, 20148, 2015, 20151, 20152, 20153, 20154, 20155, 20156, 20157, 20158, 2016, 20161, 20162, 20163, 20164, 20165, 20166, 20167, 20168, 2017, 20171, 20172, 20173, 20174, 20175, 20176, 20177, 20178, 2019, 20191, 20192, 20193, 20194, 20195, 20196, 20197, 20198, 202, 20201, 20202, 20203, 20204, 20205, 20206, 20207, 20208, 2021, 20211, 20212, 20213, 20214, 20215, 20216, 20217, 20218, 2022, 20221, 20222, 20223, 20224, 20225, 20226, 20227, 20228, 2023, 20231, 20232, 20233, 20234, 20235, 20236, 20237, 20238, 2024, 20241, 20242, 20243, 20244, 20245, 20246, 20247, 20248, 2025, 20251, 20252, 20253, 20254, 20255, 20256, 20257, 20258, 2026, 20261, 20262, 20263, 20264, 20265, 20266, 20267, 20268, 2027, 20271, 20272, 20273, 20274, 20275, </w:t>
            </w:r>
            <w:r w:rsidRPr="00912CD2">
              <w:rPr>
                <w:rFonts w:ascii="Times New Roman" w:hAnsi="Times New Roman" w:cs="Times New Roman"/>
                <w:sz w:val="24"/>
              </w:rPr>
              <w:lastRenderedPageBreak/>
              <w:t xml:space="preserve">20276, 20277, 20278, 2028, 20281, 20282, 20283, 20284, 20285, 20286, 20287, 20288, 2029, 20291, 20292, 20293, 20294, 20295, 20296, 20297, 20298, 203, 20301, 20302, 2031, 20311, 20312, 2038, 20381, 20382, 204, 20401, 20402, 2041, 20411, 20412, 2042, 20421, 20422, 2048, 20481, 20482, 2049, 20491, 20492, 205, 20501, 20502, 2051, 20511, 20512, 2052, 20521, 20522, 2053, 20531, 20532, 2058, 20581, 20582, 2059, 20591, 20592, 206, 20601, 20602, 2061, 20611, 20612, 2062, 20621, 20622, 2068, 20681, 20682, 2069, 20691, 20692, 207, 20701, 20702, 2071, 20711, 20712, 2072, 20721, 20722, 2078, 20781, 20782, 208, 20801, 20802, 2081, 20811, 20812, 2082, 20821, 20822, 2088, 20881, 20882, 2089, 20891, 20892, 209, 20901, 20902, 20903, 2091, 20911, 20912, 20913, 20914, 20915, 20916, 20917, 2092, 20921, 20922, 20923, 20924, 20925, 20926, 20927, 20929, 2093, 20931, 20932, 20933, 20934, 20935, 20936, 2094, 20941, 20942, 20943, 2095, 20951, 20952, 20953, 20954, 20955, 20956, 20957, 2096, 20961, 20962, 20963, 20964, 20965, 20966, 20967, 20969, 2097, 20971, 20972, 20973, 20974, 20975, 20979, 210, 2101, 2102, 2103, 2104, 2105, 2106, 2107, 2108, 2109, 211, 2111, 2112, 2113, 2114, 2115, 2116, 2117, 2118, 2119, 212, 2121, 2122, 2123, 2124, 2125, 2126, 2127, 2128, 2129, 213, 2131, 2132, 2133, 2134, 2135, 2136, 2137, 2138, 2139, 214, 2141, 2142, 2143, 2144, 2148, 2149, 215, 2152, 2153, 2154, 2155, 2156, 2157, 2158, 2159, 216, 2161, 2162, 2163, 2164, 2165, 2166, 2167, 2168, 2169, 217, 218, 2181, 2182, </w:t>
            </w:r>
            <w:r w:rsidRPr="00912CD2">
              <w:rPr>
                <w:rFonts w:ascii="Times New Roman" w:hAnsi="Times New Roman" w:cs="Times New Roman"/>
                <w:sz w:val="24"/>
              </w:rPr>
              <w:lastRenderedPageBreak/>
              <w:t>2189, 219, 2191, 2198, 2199, 220, 221, 2211, 2212, 2218, 2219, 222, 2221, 2222, 2223, 2224, 2228, 2229, 223, 2231, 2232, 2233, 22381, 22389, 2239, 224, 2241, 2242, 2243, 2244, 2245, 2246, 2247, 2248, 2249, 225, 2251, 2252, 2253, 2254, 2258, 2259, 226, 227, 2271, 2273, 2274, 2275, 2276, 2278, 2279, 228, 22801, 22802, 22803, 22804, 22809, 2281, 229, 2298, 2299, 230, 2301, 2302, 2303, 2304, 2305, 2306, 2307, 2308, 2309, 231, 2311, 2312, 2318, 2319, 232, 2321, 2322, 2323, 2324, 2325, 2326, 2327, 2328, 2329, 233, 2331, 2332, 2333, 23331, 23332, 23339, 2334, 2335, 2336, 2337, 2339, 234, 2348, 2349, 235, 2351, 2352, 2353, 2354, 2355, 2356, 2357, 2358, 2359, 236,2361, 2362, 2363, 2364, 2365, 2366, 2367, 2369, 23691, 23699, 237, 2371, 2372, 2373, 2374, 2375, 2376, 2377, 23771, 23772, 23773, 23779, 2379, 238, 2381, 2382, 2383, 2384, 2385, 2386, 23871, 23872, 23873, 23874, 23875, 23876, 23877, 23879, 2388, 2389, 239, 2391, 2392, 2393, 2394, 2395, 2396, 2397, 23981, 23989, 2399</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lastRenderedPageBreak/>
              <w:t>Hodgkin's disease*</w:t>
            </w:r>
          </w:p>
        </w:tc>
        <w:tc>
          <w:tcPr>
            <w:tcW w:w="3744" w:type="dxa"/>
          </w:tcPr>
          <w:p w:rsidR="00912CD2" w:rsidRPr="00912CD2" w:rsidRDefault="00912CD2" w:rsidP="00912CD2">
            <w:pPr>
              <w:rPr>
                <w:rFonts w:ascii="Times New Roman" w:hAnsi="Times New Roman" w:cs="Times New Roman"/>
                <w:sz w:val="24"/>
              </w:rPr>
            </w:pP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 xml:space="preserve">201, 201, 201, 20101, 20102, 20103, 20104, 20105, 20106, 20107, 20108, 2011, 20111, 20112, 20113, 20114, 20115, 20116, 20117, 20118, 2012, 20121, 20122, 20123, 20124, 20125, 20126, 20127, 20128, 2014, 20141, 20142, 20143, 20144, 20145, 20146, 20147, 20148, 2015, 20151, 20152, 20153, 20154, 20155, 20156, 20157, 20158, 2016, 20161, 20162, 20163, 20164, 20165, 20166, 20167, 20168, 2017, 20171, 20172, 20173, 20174, 20175, 20176, 20177, 20178, 2019, 20191, 20192, </w:t>
            </w:r>
            <w:r w:rsidRPr="00912CD2">
              <w:rPr>
                <w:rFonts w:ascii="Times New Roman" w:hAnsi="Times New Roman" w:cs="Times New Roman"/>
                <w:sz w:val="24"/>
              </w:rPr>
              <w:lastRenderedPageBreak/>
              <w:t>20193, 20194, 20195, 20196, 20197, 20198</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lastRenderedPageBreak/>
              <w:t>HIV*</w:t>
            </w:r>
          </w:p>
        </w:tc>
        <w:tc>
          <w:tcPr>
            <w:tcW w:w="3744" w:type="dxa"/>
          </w:tcPr>
          <w:p w:rsidR="00912CD2" w:rsidRPr="00912CD2" w:rsidRDefault="00912CD2" w:rsidP="00912CD2">
            <w:pPr>
              <w:rPr>
                <w:rFonts w:ascii="Times New Roman" w:hAnsi="Times New Roman" w:cs="Times New Roman"/>
                <w:sz w:val="24"/>
              </w:rPr>
            </w:pP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42, 7953, 79571</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Iatrogenic immunosuppression*</w:t>
            </w: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 xml:space="preserve">G6002, G6003, G6004, G6005, G6006, G6007, G6008, G6009, G6010, G6011, G6012, G6013, G6014, G6015, 922, 922, 9221, 9222, 9223, 9224, 9225, 9226, 9227, 9228, 9229, 923, 923, 9291, 9232, 9233, 9239, 924, 9241, 01, 96400, 96401, 96402, 96405, 96406, 96408, 96409, 96410, 96411, 96412, 96413, 96414, 96415, 96416, 96417, 96420, 96422, 96423, 96425, 96440, 96445, 96446, 96450, 96542, 96545, 96549, C1086, C1166, C1167, C1178, C8953, C8954, C8955, C9012, C9017, C9127, C9129, C9205, C9207, C9213, C9218, C9231, C9239, C9240, C9243, C9253, C9265, C9414, C9415, C9418, C9419, C9420, C9421, C9422, C9423, C9424, C9425, C9426, C9427, C9429, C9431, C9432, C9433, C9437, C9440, J8501, J8510, J8515, J8520, J8521, J8530, J8540, J8560, J8562, J8565, J8597, J8600, J8610, J8650, J8700, J8705, J8999, J9000, J9001, J9002, J9010, J9015, J9017, J9019, J9020, J9025, J9027, J9031, J9032, J9033, J9035, J9039, J9040, J9041, J9043, J9045, J9047, J9050, J9055, J9060, J9062, J9065, J9070, J9080, J9090, J9091, J9092, J9093, J9094, J9095, J9096, J9097, J9098, J9100, J9110, J9120, J9130, J9140, J9150, J9151, J9155, J9160, J9165, J9170, J9171, J9175, J9178, J9179, J9180, J9181, J9182, J9185, J9190, J9200, J9201, J9202, J9206, J9207, J9208, J9209, J9211, J9212, J9213, J9214, J9215, J9216, J9217, J9218, J9219, J9225, J9226, J9228, J9230, J9245, J9250, J9260, J9261, J9262, J9263, </w:t>
            </w:r>
            <w:r w:rsidRPr="00912CD2">
              <w:rPr>
                <w:rFonts w:ascii="Times New Roman" w:hAnsi="Times New Roman" w:cs="Times New Roman"/>
                <w:sz w:val="24"/>
              </w:rPr>
              <w:lastRenderedPageBreak/>
              <w:t>J9264, J9265, J9266, J9267, J9268, J9270, J9271, J9280, J9290, J9291, J9293, J9299, J9300, J9301, J9302, J9303, J9305, J9306, J9307, J9308, J9310, J9315, J9320, J9328, J9330, J9340, J9350, J9351, J9354, J9355, J9357, J9360, J9370, J9371, J9375, J9380, J9390, J9395, J9400, J9600, J9999, Q0083, Q0084, Q0085, Q2017, J7500, J7501, J7502, J7503, J7504, J7505, J7507, J7508, J7509, J7510, J7511, J7512, J7513, J7515, J7516, J7517, J7518, J7520, J7525, J7527, J7599</w:t>
            </w: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lastRenderedPageBreak/>
              <w:t>922, 922, 9221, 9222, 9223, 9224, 9225, 9226, 9227, 9228, 9229, 923, 923, 9291, 9232, 9233, 9239, 924, 9241, V580, V581, V5811, V5812, 01</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Congenital or acquired immunodeficiency*</w:t>
            </w:r>
          </w:p>
        </w:tc>
        <w:tc>
          <w:tcPr>
            <w:tcW w:w="3744" w:type="dxa"/>
          </w:tcPr>
          <w:p w:rsidR="00912CD2" w:rsidRPr="00912CD2" w:rsidRDefault="00912CD2" w:rsidP="00912CD2">
            <w:pPr>
              <w:rPr>
                <w:rFonts w:ascii="Times New Roman" w:hAnsi="Times New Roman" w:cs="Times New Roman"/>
                <w:sz w:val="24"/>
              </w:rPr>
            </w:pP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279, 27901, 27902, 27903, 27904, 27905, 27906, 27909, 2791, 2791, 27911, 27912, 27913, 27919, 2792, 2793, 2794, 27941, 27949, 2795, 2795, 27951, 27952, 27953, 2798, 2799, 28409, 28489, 28801, 28802, 2881, 2882, 2884, 2885, 28851, 28859, 38101, 38102, 38115</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Liver disease</w:t>
            </w:r>
          </w:p>
        </w:tc>
        <w:tc>
          <w:tcPr>
            <w:tcW w:w="3744" w:type="dxa"/>
          </w:tcPr>
          <w:p w:rsidR="00912CD2" w:rsidRPr="00912CD2" w:rsidRDefault="00912CD2" w:rsidP="00912CD2">
            <w:pPr>
              <w:rPr>
                <w:rFonts w:ascii="Times New Roman" w:hAnsi="Times New Roman" w:cs="Times New Roman"/>
                <w:sz w:val="24"/>
              </w:rPr>
            </w:pP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571, 571, 5711, 5712, 5713, 5714, 5714, 57141, 57142, 57149, 5715, 5716, 5718, 5719</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Leukemia*</w:t>
            </w:r>
          </w:p>
        </w:tc>
        <w:tc>
          <w:tcPr>
            <w:tcW w:w="3744" w:type="dxa"/>
          </w:tcPr>
          <w:p w:rsidR="00912CD2" w:rsidRPr="00912CD2" w:rsidRDefault="00912CD2" w:rsidP="00912CD2">
            <w:pPr>
              <w:rPr>
                <w:rFonts w:ascii="Times New Roman" w:hAnsi="Times New Roman" w:cs="Times New Roman"/>
                <w:sz w:val="24"/>
              </w:rPr>
            </w:pP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 xml:space="preserve">2024, 2024, 20241, 20242, 20243, 20244, 20245, 20246, 20247, 20248, 2031, 2031, 20311, 20312, 204, 204, 204, 20401, 20402, 2041, 2041, 20411, 20412, 2042, 2042, 20421, 20422, 2048, 2048, 20481, 20482, 2049, 2049, 20491, 20492, 205, 205, 205, 20501, 20502, 2051, 2051, 20511, 20512, 2052, 2052, 20521, 20522, 2053, 2053, 20531, 20532, 2058, 2058, 20581, 20582, 2059, 2059, 20591, 20592, 206, 206, 206, 20601, 20602, 2061, 2061, 20611, 20612, 2062, 2062, 20621, 20622, 2068, 2068, 20681, 20682, 2069, 2069, 20691, 20692, 207, 207, 207, 20701, 20702, 2071, 2071, 20711, 20712, 2072, 2072, 20721, 20722, 2078, 2078, 20781, 20782, 208, 208, 208, 20801, 20802, 2081, 2081, 20811, 20812, </w:t>
            </w:r>
            <w:r w:rsidRPr="00912CD2">
              <w:rPr>
                <w:rFonts w:ascii="Times New Roman" w:hAnsi="Times New Roman" w:cs="Times New Roman"/>
                <w:sz w:val="24"/>
              </w:rPr>
              <w:lastRenderedPageBreak/>
              <w:t>2082, 2082, 20821, 20822, 2088, 2088, 20881, 20882, 2089, 2089, 20891, 20892</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lastRenderedPageBreak/>
              <w:t>Lymphoma*</w:t>
            </w:r>
          </w:p>
        </w:tc>
        <w:tc>
          <w:tcPr>
            <w:tcW w:w="3744" w:type="dxa"/>
          </w:tcPr>
          <w:p w:rsidR="00912CD2" w:rsidRPr="00912CD2" w:rsidRDefault="00912CD2" w:rsidP="00912CD2">
            <w:pPr>
              <w:rPr>
                <w:rFonts w:ascii="Times New Roman" w:hAnsi="Times New Roman" w:cs="Times New Roman"/>
                <w:sz w:val="24"/>
              </w:rPr>
            </w:pP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200, 200, 200, 20001, 20002, 20003, 20004, 20005, 20006, 20007, 20008, 2001, 2001, 20011, 20012, 20013, 20014, 20015, 20016, 20017, 20018, 2002, 2002, 20021, 20022, 20023, 20024, 20025, 20026,20027, 20028, 2003, 2003, 20031, 20032, 20033, 20034, 20035, 20036, 20037, 20038, 2004, 2004, 20041, 20042, 20043, 20044, 20045, 20046, 20047, 20048, 2005, 2005, 20051, 20052, 20053, 20054,20055, 20056, 20057, 20058, 2006, 2006, 20061, 20062, 20063, 20064, 20065, 20066, 20067, 20068, 2007, 2007, 20071, 20072, 20073, 20074, 20075, 20076, 20077, 20078, 2008, 2008, 20081, 20082, 20083, 20084, 20085, 20086, 20087, 20088, 202, 202, 20201, 20202, 20203, 20204, 20205, 20206, 20207, 20208, 2021, 2021, 20211, 20212, 20213, 20214, 20215, 20216, 20217, 20218, 2022, 2022,20221, 20222, 20223, 20224, 20225, 20226, 20227, 20228, 2023, 2023, 20231, 20232, 20233, 20234, 20235, 20236, 20237, 20238, 2025, 2025, 20251, 20252, 20253, 20254, 20255, 20256, 20257, 20258,2026, 2026, 20261, 20262, 20263, 20264, 20265, 20266, 20267, 20268, 2027, 2027, 20271, 20272, 20273, 20274, 20275, 20276, 20277, 20278, 2028, 2028, 20281, 20282, 20283, 20284, 20285, 20286,20287, 20288, 2029, 2029, 20291, 20292, 20293, 20294, 20295, 20296, 20297, 20298</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Multiple myeloma*</w:t>
            </w:r>
          </w:p>
        </w:tc>
        <w:tc>
          <w:tcPr>
            <w:tcW w:w="3744" w:type="dxa"/>
          </w:tcPr>
          <w:p w:rsidR="00912CD2" w:rsidRPr="00912CD2" w:rsidRDefault="00912CD2" w:rsidP="00912CD2">
            <w:pPr>
              <w:rPr>
                <w:rFonts w:ascii="Times New Roman" w:hAnsi="Times New Roman" w:cs="Times New Roman"/>
                <w:sz w:val="24"/>
              </w:rPr>
            </w:pP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203, 20301, 20302</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Nephrotic syndrome*</w:t>
            </w:r>
          </w:p>
        </w:tc>
        <w:tc>
          <w:tcPr>
            <w:tcW w:w="3744" w:type="dxa"/>
          </w:tcPr>
          <w:p w:rsidR="00912CD2" w:rsidRPr="00912CD2" w:rsidRDefault="00912CD2" w:rsidP="00912CD2">
            <w:pPr>
              <w:rPr>
                <w:rFonts w:ascii="Times New Roman" w:hAnsi="Times New Roman" w:cs="Times New Roman"/>
                <w:sz w:val="24"/>
              </w:rPr>
            </w:pP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581, 581, 5811, 5812, 5813, 5818, 58181, 58189, 5819</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proofErr w:type="spellStart"/>
            <w:r w:rsidRPr="00912CD2">
              <w:rPr>
                <w:rFonts w:ascii="Times New Roman" w:hAnsi="Times New Roman" w:cs="Times New Roman"/>
                <w:sz w:val="24"/>
              </w:rPr>
              <w:lastRenderedPageBreak/>
              <w:t>Hemaglobinopathies</w:t>
            </w:r>
            <w:proofErr w:type="spellEnd"/>
            <w:r w:rsidRPr="00912CD2">
              <w:rPr>
                <w:rFonts w:ascii="Times New Roman" w:hAnsi="Times New Roman" w:cs="Times New Roman"/>
                <w:sz w:val="24"/>
              </w:rPr>
              <w:t xml:space="preserve"> (includes sickle cell disease)*</w:t>
            </w:r>
          </w:p>
        </w:tc>
        <w:tc>
          <w:tcPr>
            <w:tcW w:w="3744" w:type="dxa"/>
          </w:tcPr>
          <w:p w:rsidR="00912CD2" w:rsidRPr="00912CD2" w:rsidRDefault="00912CD2" w:rsidP="00912CD2">
            <w:pPr>
              <w:rPr>
                <w:rFonts w:ascii="Times New Roman" w:hAnsi="Times New Roman" w:cs="Times New Roman"/>
                <w:sz w:val="24"/>
              </w:rPr>
            </w:pP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2826, 2826, 28261, 28262, 28263, 28264, 28268, 28269, 2827</w:t>
            </w:r>
          </w:p>
        </w:tc>
      </w:tr>
      <w:tr w:rsidR="00912CD2" w:rsidRPr="00912CD2" w:rsidTr="00245702">
        <w:trPr>
          <w:trHeight w:val="312"/>
        </w:trPr>
        <w:tc>
          <w:tcPr>
            <w:tcW w:w="2203" w:type="dxa"/>
            <w:noWrap/>
            <w:hideMark/>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Solid organ transplant*</w:t>
            </w: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093, 335, 335, 3351, 3352, 336, 3751, 4194, 4697, 505, 5051, 5059, 528, 528, 5281, 5282, 5283, 5284, 5285, 5286, 556, 5561, 5569, 6592, 41, 41, 4101, 4102, 4103, 4104, 4105, 4106, 4107, 4108, 4109, 38240, 38241, 32851, 32852, 32853, 32854, 33935, 33945, 44135, 44136, 47135, 47136, 48160, 48554, 50360, 50365, 50380, 60512</w:t>
            </w:r>
          </w:p>
        </w:tc>
        <w:tc>
          <w:tcPr>
            <w:tcW w:w="3744" w:type="dxa"/>
          </w:tcPr>
          <w:p w:rsidR="00912CD2" w:rsidRPr="00912CD2" w:rsidRDefault="00912CD2" w:rsidP="00912CD2">
            <w:pPr>
              <w:rPr>
                <w:rFonts w:ascii="Times New Roman" w:hAnsi="Times New Roman" w:cs="Times New Roman"/>
                <w:sz w:val="24"/>
              </w:rPr>
            </w:pPr>
            <w:r w:rsidRPr="00912CD2">
              <w:rPr>
                <w:rFonts w:ascii="Times New Roman" w:hAnsi="Times New Roman" w:cs="Times New Roman"/>
                <w:sz w:val="24"/>
              </w:rPr>
              <w:t>V420, V421, V422, V423, V426, V427, V4281, V4282, V4283, V4284, V4289, V429, 9968, 9968, 99681, 99682, 99683, 99684, 99685, 99686, 99687, 99688, 99689, 093, 335, 335, 3351, 3352, 336, 3751, 4194, 4697, 505, 5051, 5059, 528, 528, 5281, 5282, 5283, 5284, 5285, 5286, 556, 5561, 5569,6592, 41, 41, 4101, 4102, 4103, 4104, 4105, 4106, 4107, 4108, 4109</w:t>
            </w:r>
          </w:p>
        </w:tc>
      </w:tr>
    </w:tbl>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Condition was also recommended for PCV13 vaccination</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Pneumococcal Disease Costs</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Costs are categorized as pneumococcal disease costs if the inpatient or outpatient visit was associated with diagnosis codes that may be associated with pneumococcal disease.  We broadly follow the conditions and codes used in Huang et al to define codes that may be associated with pneumococcal disease (Supplemental Table 3).</w:t>
      </w:r>
      <w:r w:rsidRPr="00912CD2">
        <w:rPr>
          <w:rFonts w:ascii="Times New Roman" w:eastAsiaTheme="minorHAnsi" w:hAnsi="Times New Roman" w:cs="Times New Roman"/>
          <w:sz w:val="24"/>
          <w:lang w:eastAsia="en-US"/>
        </w:rPr>
        <w:fldChar w:fldCharType="begin"/>
      </w:r>
      <w:r w:rsidR="00C31AE6">
        <w:rPr>
          <w:rFonts w:ascii="Times New Roman" w:eastAsiaTheme="minorHAnsi" w:hAnsi="Times New Roman" w:cs="Times New Roman"/>
          <w:sz w:val="24"/>
          <w:lang w:eastAsia="en-US"/>
        </w:rPr>
        <w:instrText xml:space="preserve"> ADDIN EN.CITE &lt;EndNote&gt;&lt;Cite&gt;&lt;Author&gt;Huang&lt;/Author&gt;&lt;Year&gt;2011&lt;/Year&gt;&lt;RecNum&gt;22&lt;/RecNum&gt;&lt;DisplayText&gt;(3)&lt;/DisplayText&gt;&lt;record&gt;&lt;rec-number&gt;22&lt;/rec-number&gt;&lt;foreign-keys&gt;&lt;key app="EN" db-id="ptzps52fbxvztue9dzovsf2j90t9vsrra2wf" timestamp="1566120517"&gt;22&lt;/key&gt;&lt;/foreign-keys&gt;&lt;ref-type name="Journal Article"&gt;17&lt;/ref-type&gt;&lt;contributors&gt;&lt;authors&gt;&lt;author&gt;Huang, Susan S&lt;/author&gt;&lt;author&gt;Johnson, Kristen M&lt;/author&gt;&lt;author&gt;Ray, G Thomas&lt;/author&gt;&lt;author&gt;Wroe, Peter&lt;/author&gt;&lt;author&gt;Lieu, Tracy A&lt;/author&gt;&lt;author&gt;Moore, Matthew R&lt;/author&gt;&lt;author&gt;Zell, Elizabeth R&lt;/author&gt;&lt;author&gt;Linder, Jeffrey A&lt;/author&gt;&lt;author&gt;Grijalva, Carlos G&lt;/author&gt;&lt;author&gt;Metlay, Joshua P&lt;/author&gt;&lt;/authors&gt;&lt;/contributors&gt;&lt;titles&gt;&lt;title&gt;Healthcare utilization and cost of pneumococcal disease in the United States&lt;/title&gt;&lt;secondary-title&gt;Vaccine&lt;/secondary-title&gt;&lt;/titles&gt;&lt;periodical&gt;&lt;full-title&gt;Vaccine&lt;/full-title&gt;&lt;/periodical&gt;&lt;pages&gt;3398-3412&lt;/pages&gt;&lt;volume&gt;29&lt;/volume&gt;&lt;number&gt;18&lt;/number&gt;&lt;dates&gt;&lt;year&gt;2011&lt;/year&gt;&lt;/dates&gt;&lt;isbn&gt;0264-410X&lt;/isbn&gt;&lt;urls&gt;&lt;/urls&gt;&lt;/record&gt;&lt;/Cite&gt;&lt;/EndNote&gt;</w:instrText>
      </w:r>
      <w:r w:rsidRPr="00912CD2">
        <w:rPr>
          <w:rFonts w:ascii="Times New Roman" w:eastAsiaTheme="minorHAnsi" w:hAnsi="Times New Roman" w:cs="Times New Roman"/>
          <w:sz w:val="24"/>
          <w:lang w:eastAsia="en-US"/>
        </w:rPr>
        <w:fldChar w:fldCharType="separate"/>
      </w:r>
      <w:r w:rsidR="00C31AE6">
        <w:rPr>
          <w:rFonts w:ascii="Times New Roman" w:eastAsiaTheme="minorHAnsi" w:hAnsi="Times New Roman" w:cs="Times New Roman"/>
          <w:noProof/>
          <w:sz w:val="24"/>
          <w:lang w:eastAsia="en-US"/>
        </w:rPr>
        <w:t>(3)</w:t>
      </w:r>
      <w:r w:rsidRPr="00912CD2">
        <w:rPr>
          <w:rFonts w:ascii="Times New Roman" w:eastAsiaTheme="minorHAnsi" w:hAnsi="Times New Roman" w:cs="Times New Roman"/>
          <w:sz w:val="24"/>
          <w:lang w:eastAsia="en-US"/>
        </w:rPr>
        <w:fldChar w:fldCharType="end"/>
      </w:r>
      <w:r w:rsidRPr="00912CD2">
        <w:rPr>
          <w:rFonts w:ascii="Times New Roman" w:eastAsiaTheme="minorHAnsi" w:hAnsi="Times New Roman" w:cs="Times New Roman"/>
          <w:sz w:val="24"/>
          <w:lang w:eastAsia="en-US"/>
        </w:rPr>
        <w:t xml:space="preserve">  </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Supplemental Table 3: Diagnosis Codes Associated with Pneumococcal Disease Costs</w:t>
      </w:r>
    </w:p>
    <w:tbl>
      <w:tblPr>
        <w:tblStyle w:val="TableGrid"/>
        <w:tblW w:w="0" w:type="auto"/>
        <w:tblLook w:val="04A0" w:firstRow="1" w:lastRow="0" w:firstColumn="1" w:lastColumn="0" w:noHBand="0" w:noVBand="1"/>
      </w:tblPr>
      <w:tblGrid>
        <w:gridCol w:w="2425"/>
        <w:gridCol w:w="6925"/>
      </w:tblGrid>
      <w:tr w:rsidR="00912CD2" w:rsidRPr="00912CD2" w:rsidTr="00245702">
        <w:trPr>
          <w:trHeight w:val="288"/>
        </w:trPr>
        <w:tc>
          <w:tcPr>
            <w:tcW w:w="2425" w:type="dxa"/>
            <w:noWrap/>
            <w:hideMark/>
          </w:tcPr>
          <w:p w:rsidR="00912CD2" w:rsidRPr="00912CD2" w:rsidRDefault="00912CD2" w:rsidP="00912CD2">
            <w:pPr>
              <w:spacing w:line="480" w:lineRule="auto"/>
              <w:rPr>
                <w:rFonts w:ascii="Times New Roman" w:hAnsi="Times New Roman" w:cs="Times New Roman"/>
                <w:b/>
                <w:bCs/>
                <w:i/>
                <w:iCs/>
                <w:sz w:val="24"/>
              </w:rPr>
            </w:pPr>
            <w:r w:rsidRPr="00912CD2">
              <w:rPr>
                <w:rFonts w:ascii="Times New Roman" w:hAnsi="Times New Roman" w:cs="Times New Roman"/>
                <w:b/>
                <w:bCs/>
                <w:i/>
                <w:iCs/>
                <w:sz w:val="24"/>
              </w:rPr>
              <w:t>Outpatient</w:t>
            </w:r>
          </w:p>
        </w:tc>
        <w:tc>
          <w:tcPr>
            <w:tcW w:w="6925" w:type="dxa"/>
            <w:noWrap/>
            <w:hideMark/>
          </w:tcPr>
          <w:p w:rsidR="00912CD2" w:rsidRPr="00912CD2" w:rsidRDefault="00912CD2" w:rsidP="00912CD2">
            <w:pPr>
              <w:spacing w:line="480" w:lineRule="auto"/>
              <w:rPr>
                <w:rFonts w:ascii="Times New Roman" w:hAnsi="Times New Roman" w:cs="Times New Roman"/>
                <w:b/>
                <w:bCs/>
                <w:sz w:val="24"/>
              </w:rPr>
            </w:pPr>
            <w:r w:rsidRPr="00912CD2">
              <w:rPr>
                <w:rFonts w:ascii="Times New Roman" w:hAnsi="Times New Roman" w:cs="Times New Roman"/>
                <w:b/>
                <w:bCs/>
                <w:sz w:val="24"/>
              </w:rPr>
              <w:t>ICD-9 Diagnosis Codes</w:t>
            </w:r>
          </w:p>
        </w:tc>
      </w:tr>
      <w:tr w:rsidR="00912CD2" w:rsidRPr="00912CD2" w:rsidTr="00245702">
        <w:trPr>
          <w:trHeight w:val="288"/>
        </w:trPr>
        <w:tc>
          <w:tcPr>
            <w:tcW w:w="24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Outpatient AOM (acute otitis media)</w:t>
            </w:r>
          </w:p>
        </w:tc>
        <w:tc>
          <w:tcPr>
            <w:tcW w:w="69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38100, 38101, 38102, 38103, 38110, 38119, 38120, 38129, 3813, 3814, 38200, 38201, 38202, 3821, 3822, 3823, 3824, 3829</w:t>
            </w:r>
          </w:p>
        </w:tc>
      </w:tr>
      <w:tr w:rsidR="00912CD2" w:rsidRPr="00912CD2" w:rsidTr="00245702">
        <w:trPr>
          <w:trHeight w:val="288"/>
        </w:trPr>
        <w:tc>
          <w:tcPr>
            <w:tcW w:w="24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Outpatient Sinusitis</w:t>
            </w:r>
          </w:p>
        </w:tc>
        <w:tc>
          <w:tcPr>
            <w:tcW w:w="69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4610, 4611, 4612, 4613, 4618, 4619, 4730, 4731, 4732, 4733, 4738, 4739</w:t>
            </w:r>
          </w:p>
        </w:tc>
      </w:tr>
      <w:tr w:rsidR="00912CD2" w:rsidRPr="00912CD2" w:rsidTr="00245702">
        <w:trPr>
          <w:trHeight w:val="288"/>
        </w:trPr>
        <w:tc>
          <w:tcPr>
            <w:tcW w:w="24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lastRenderedPageBreak/>
              <w:t>Outpatient AECB (acute exacerbation of</w:t>
            </w:r>
            <w:r w:rsidRPr="00912CD2">
              <w:rPr>
                <w:rFonts w:ascii="Times New Roman" w:hAnsi="Times New Roman" w:cs="Times New Roman"/>
                <w:sz w:val="24"/>
              </w:rPr>
              <w:br/>
              <w:t>chronic bronchitis)</w:t>
            </w:r>
          </w:p>
        </w:tc>
        <w:tc>
          <w:tcPr>
            <w:tcW w:w="69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4910, 4911, 49120, 49121, 49122, 4918, 4919</w:t>
            </w:r>
          </w:p>
        </w:tc>
      </w:tr>
      <w:tr w:rsidR="00912CD2" w:rsidRPr="00912CD2" w:rsidTr="00245702">
        <w:trPr>
          <w:trHeight w:val="288"/>
        </w:trPr>
        <w:tc>
          <w:tcPr>
            <w:tcW w:w="24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Outpatient Pneumonia</w:t>
            </w:r>
          </w:p>
        </w:tc>
        <w:tc>
          <w:tcPr>
            <w:tcW w:w="69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481, 4820, 4821, 4822, 48230, 48231, 48232, 48239, 48289, 4829, 4838, 4848, 485, 486, 4870</w:t>
            </w:r>
          </w:p>
        </w:tc>
      </w:tr>
      <w:tr w:rsidR="00912CD2" w:rsidRPr="00912CD2" w:rsidTr="00245702">
        <w:trPr>
          <w:trHeight w:val="288"/>
        </w:trPr>
        <w:tc>
          <w:tcPr>
            <w:tcW w:w="2425" w:type="dxa"/>
            <w:noWrap/>
            <w:hideMark/>
          </w:tcPr>
          <w:p w:rsidR="00912CD2" w:rsidRPr="00912CD2" w:rsidRDefault="00912CD2" w:rsidP="00912CD2">
            <w:pPr>
              <w:spacing w:line="480" w:lineRule="auto"/>
              <w:rPr>
                <w:rFonts w:ascii="Times New Roman" w:hAnsi="Times New Roman" w:cs="Times New Roman"/>
                <w:b/>
                <w:bCs/>
                <w:i/>
                <w:iCs/>
                <w:sz w:val="24"/>
              </w:rPr>
            </w:pPr>
            <w:r w:rsidRPr="00912CD2">
              <w:rPr>
                <w:rFonts w:ascii="Times New Roman" w:hAnsi="Times New Roman" w:cs="Times New Roman"/>
                <w:b/>
                <w:bCs/>
                <w:i/>
                <w:iCs/>
                <w:sz w:val="24"/>
              </w:rPr>
              <w:t>Inpatient</w:t>
            </w:r>
          </w:p>
        </w:tc>
        <w:tc>
          <w:tcPr>
            <w:tcW w:w="6925" w:type="dxa"/>
            <w:noWrap/>
            <w:hideMark/>
          </w:tcPr>
          <w:p w:rsidR="00912CD2" w:rsidRPr="00912CD2" w:rsidRDefault="00912CD2" w:rsidP="00912CD2">
            <w:pPr>
              <w:spacing w:line="480" w:lineRule="auto"/>
              <w:rPr>
                <w:rFonts w:ascii="Times New Roman" w:hAnsi="Times New Roman" w:cs="Times New Roman"/>
                <w:b/>
                <w:bCs/>
                <w:i/>
                <w:iCs/>
                <w:sz w:val="24"/>
              </w:rPr>
            </w:pPr>
          </w:p>
        </w:tc>
      </w:tr>
      <w:tr w:rsidR="00912CD2" w:rsidRPr="00912CD2" w:rsidTr="00245702">
        <w:trPr>
          <w:trHeight w:val="288"/>
        </w:trPr>
        <w:tc>
          <w:tcPr>
            <w:tcW w:w="24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Inpatient AECB</w:t>
            </w:r>
          </w:p>
        </w:tc>
        <w:tc>
          <w:tcPr>
            <w:tcW w:w="69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4910, 4911, 49120, 49121, 49122, 4918, 4919</w:t>
            </w:r>
          </w:p>
        </w:tc>
      </w:tr>
      <w:tr w:rsidR="00912CD2" w:rsidRPr="00912CD2" w:rsidTr="00245702">
        <w:trPr>
          <w:trHeight w:val="288"/>
        </w:trPr>
        <w:tc>
          <w:tcPr>
            <w:tcW w:w="24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Inpatient Pneumonia</w:t>
            </w:r>
          </w:p>
        </w:tc>
        <w:tc>
          <w:tcPr>
            <w:tcW w:w="69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481, 4820, 4821, 4822, 48230, 48231, 48232, 48239, 48289, 4829, 4838, 4848, 485, 486, 4870</w:t>
            </w:r>
          </w:p>
        </w:tc>
      </w:tr>
      <w:tr w:rsidR="00912CD2" w:rsidRPr="00912CD2" w:rsidTr="00245702">
        <w:trPr>
          <w:trHeight w:val="288"/>
        </w:trPr>
        <w:tc>
          <w:tcPr>
            <w:tcW w:w="24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Inpatient Meningitis</w:t>
            </w:r>
          </w:p>
        </w:tc>
        <w:tc>
          <w:tcPr>
            <w:tcW w:w="69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 xml:space="preserve">3201, 3207, 3209, 3222, 3229 </w:t>
            </w:r>
          </w:p>
        </w:tc>
      </w:tr>
      <w:tr w:rsidR="00912CD2" w:rsidRPr="00912CD2" w:rsidTr="00245702">
        <w:trPr>
          <w:trHeight w:val="288"/>
        </w:trPr>
        <w:tc>
          <w:tcPr>
            <w:tcW w:w="24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Inpatient Bone and Joint Disease</w:t>
            </w:r>
          </w:p>
        </w:tc>
        <w:tc>
          <w:tcPr>
            <w:tcW w:w="69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71100, 71101, 71102, 71103, 71104, 71105, 71106, 71107, 71108, 71109, 73000, 73001, 73002, 73003, 73004, 73005, 73006, 73007, 73008, 73009, 73020, 73021, 73022, 73023, 73024, 73025, 73026, 73027, 73028, 73029, 73030, 73031, 73032, 73033, 73034, 73035, 73036, 73037, 73038, 73039, 73080, 73081, 73082, 73083, 73084, 73085, 73086, 73087, 73088, 73089, 73090, 73091, 73092, 73093, 73094, 73095, 73096, 73097, 73098, 73099</w:t>
            </w:r>
          </w:p>
        </w:tc>
      </w:tr>
      <w:tr w:rsidR="00912CD2" w:rsidRPr="00912CD2" w:rsidTr="00245702">
        <w:trPr>
          <w:trHeight w:val="288"/>
        </w:trPr>
        <w:tc>
          <w:tcPr>
            <w:tcW w:w="24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Inpatient Bacteremia</w:t>
            </w:r>
          </w:p>
        </w:tc>
        <w:tc>
          <w:tcPr>
            <w:tcW w:w="6925" w:type="dxa"/>
            <w:noWrap/>
            <w:hideMark/>
          </w:tcPr>
          <w:p w:rsidR="00912CD2" w:rsidRPr="00912CD2" w:rsidRDefault="00912CD2" w:rsidP="00912CD2">
            <w:pPr>
              <w:spacing w:line="480" w:lineRule="auto"/>
              <w:rPr>
                <w:rFonts w:ascii="Times New Roman" w:hAnsi="Times New Roman" w:cs="Times New Roman"/>
                <w:sz w:val="24"/>
              </w:rPr>
            </w:pPr>
            <w:r w:rsidRPr="00912CD2">
              <w:rPr>
                <w:rFonts w:ascii="Times New Roman" w:hAnsi="Times New Roman" w:cs="Times New Roman"/>
                <w:sz w:val="24"/>
              </w:rPr>
              <w:t>7907, 412, 382</w:t>
            </w:r>
          </w:p>
        </w:tc>
      </w:tr>
    </w:tbl>
    <w:p w:rsidR="00912CD2" w:rsidRPr="00912CD2" w:rsidRDefault="00912CD2"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Differences-in-Differences Cost Analysis</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lastRenderedPageBreak/>
        <w:t xml:space="preserve">In the first part of the model, we tested to determine whether to use a </w:t>
      </w:r>
      <w:proofErr w:type="spellStart"/>
      <w:r w:rsidRPr="00912CD2">
        <w:rPr>
          <w:rFonts w:ascii="Times New Roman" w:eastAsiaTheme="minorHAnsi" w:hAnsi="Times New Roman" w:cs="Times New Roman"/>
          <w:sz w:val="24"/>
          <w:lang w:eastAsia="en-US"/>
        </w:rPr>
        <w:t>probit</w:t>
      </w:r>
      <w:proofErr w:type="spellEnd"/>
      <w:r w:rsidRPr="00912CD2">
        <w:rPr>
          <w:rFonts w:ascii="Times New Roman" w:eastAsiaTheme="minorHAnsi" w:hAnsi="Times New Roman" w:cs="Times New Roman"/>
          <w:sz w:val="24"/>
          <w:lang w:eastAsia="en-US"/>
        </w:rPr>
        <w:t xml:space="preserve"> or logit model, and for the second part, we determined the appropriate family and link for the generalized linear model.  We tested the family and then used </w:t>
      </w:r>
      <w:proofErr w:type="spellStart"/>
      <w:r w:rsidRPr="00912CD2">
        <w:rPr>
          <w:rFonts w:ascii="Times New Roman" w:eastAsiaTheme="minorHAnsi" w:hAnsi="Times New Roman" w:cs="Times New Roman"/>
          <w:sz w:val="24"/>
          <w:lang w:eastAsia="en-US"/>
        </w:rPr>
        <w:t>Pregibon’s</w:t>
      </w:r>
      <w:proofErr w:type="spellEnd"/>
      <w:r w:rsidRPr="00912CD2">
        <w:rPr>
          <w:rFonts w:ascii="Times New Roman" w:eastAsiaTheme="minorHAnsi" w:hAnsi="Times New Roman" w:cs="Times New Roman"/>
          <w:sz w:val="24"/>
          <w:lang w:eastAsia="en-US"/>
        </w:rPr>
        <w:t xml:space="preserve"> link test to check fit.</w:t>
      </w:r>
      <w:r w:rsidRPr="00912CD2">
        <w:rPr>
          <w:rFonts w:ascii="Times New Roman" w:eastAsiaTheme="minorHAnsi" w:hAnsi="Times New Roman" w:cs="Times New Roman"/>
          <w:sz w:val="24"/>
          <w:lang w:eastAsia="en-US"/>
        </w:rPr>
        <w:fldChar w:fldCharType="begin"/>
      </w:r>
      <w:r w:rsidR="00C31AE6">
        <w:rPr>
          <w:rFonts w:ascii="Times New Roman" w:eastAsiaTheme="minorHAnsi" w:hAnsi="Times New Roman" w:cs="Times New Roman"/>
          <w:sz w:val="24"/>
          <w:lang w:eastAsia="en-US"/>
        </w:rPr>
        <w:instrText xml:space="preserve"> ADDIN EN.CITE &lt;EndNote&gt;&lt;Cite&gt;&lt;Author&gt;Pregibon&lt;/Author&gt;&lt;Year&gt;1980&lt;/Year&gt;&lt;RecNum&gt;11&lt;/RecNum&gt;&lt;DisplayText&gt;(4, 5)&lt;/DisplayText&gt;&lt;record&gt;&lt;rec-number&gt;11&lt;/rec-number&gt;&lt;foreign-keys&gt;&lt;key app="EN" db-id="ptzps52fbxvztue9dzovsf2j90t9vsrra2wf" timestamp="1547528437"&gt;11&lt;/key&gt;&lt;/foreign-keys&gt;&lt;ref-type name="Journal Article"&gt;17&lt;/ref-type&gt;&lt;contributors&gt;&lt;authors&gt;&lt;author&gt;Pregibon, Daryl&lt;/author&gt;&lt;/authors&gt;&lt;/contributors&gt;&lt;titles&gt;&lt;title&gt;Goodness of link tests for generalized linear models&lt;/title&gt;&lt;secondary-title&gt;Applied statistics&lt;/secondary-title&gt;&lt;/titles&gt;&lt;periodical&gt;&lt;full-title&gt;Applied statistics&lt;/full-title&gt;&lt;/periodical&gt;&lt;pages&gt;15-14&lt;/pages&gt;&lt;dates&gt;&lt;year&gt;1980&lt;/year&gt;&lt;/dates&gt;&lt;isbn&gt;0035-9254&lt;/isbn&gt;&lt;urls&gt;&lt;/urls&gt;&lt;/record&gt;&lt;/Cite&gt;&lt;Cite&gt;&lt;Author&gt;Deb&lt;/Author&gt;&lt;Year&gt;2018&lt;/Year&gt;&lt;RecNum&gt;10&lt;/RecNum&gt;&lt;record&gt;&lt;rec-number&gt;10&lt;/rec-number&gt;&lt;foreign-keys&gt;&lt;key app="EN" db-id="ptzps52fbxvztue9dzovsf2j90t9vsrra2wf" timestamp="1547526963"&gt;10&lt;/key&gt;&lt;/foreign-keys&gt;&lt;ref-type name="Journal Article"&gt;17&lt;/ref-type&gt;&lt;contributors&gt;&lt;authors&gt;&lt;author&gt;Deb, Partha&lt;/author&gt;&lt;author&gt;Norton, Edward C&lt;/author&gt;&lt;/authors&gt;&lt;/contributors&gt;&lt;titles&gt;&lt;title&gt;Modeling health care expenditures and use&lt;/title&gt;&lt;secondary-title&gt;Annual review of public health&lt;/secondary-title&gt;&lt;/titles&gt;&lt;periodical&gt;&lt;full-title&gt;Annual review of public health&lt;/full-title&gt;&lt;/periodical&gt;&lt;pages&gt;489-505&lt;/pages&gt;&lt;volume&gt;39&lt;/volume&gt;&lt;dates&gt;&lt;year&gt;2018&lt;/year&gt;&lt;/dates&gt;&lt;isbn&gt;0163-7525&lt;/isbn&gt;&lt;urls&gt;&lt;/urls&gt;&lt;/record&gt;&lt;/Cite&gt;&lt;/EndNote&gt;</w:instrText>
      </w:r>
      <w:r w:rsidRPr="00912CD2">
        <w:rPr>
          <w:rFonts w:ascii="Times New Roman" w:eastAsiaTheme="minorHAnsi" w:hAnsi="Times New Roman" w:cs="Times New Roman"/>
          <w:sz w:val="24"/>
          <w:lang w:eastAsia="en-US"/>
        </w:rPr>
        <w:fldChar w:fldCharType="separate"/>
      </w:r>
      <w:r w:rsidR="00C31AE6">
        <w:rPr>
          <w:rFonts w:ascii="Times New Roman" w:eastAsiaTheme="minorHAnsi" w:hAnsi="Times New Roman" w:cs="Times New Roman"/>
          <w:noProof/>
          <w:sz w:val="24"/>
          <w:lang w:eastAsia="en-US"/>
        </w:rPr>
        <w:t>(4, 5)</w:t>
      </w:r>
      <w:r w:rsidRPr="00912CD2">
        <w:rPr>
          <w:rFonts w:ascii="Times New Roman" w:eastAsiaTheme="minorHAnsi" w:hAnsi="Times New Roman" w:cs="Times New Roman"/>
          <w:sz w:val="24"/>
          <w:lang w:eastAsia="en-US"/>
        </w:rPr>
        <w:fldChar w:fldCharType="end"/>
      </w:r>
      <w:r w:rsidRPr="00912CD2">
        <w:rPr>
          <w:rFonts w:ascii="Times New Roman" w:eastAsiaTheme="minorHAnsi" w:hAnsi="Times New Roman" w:cs="Times New Roman"/>
          <w:sz w:val="24"/>
          <w:lang w:eastAsia="en-US"/>
        </w:rPr>
        <w:t xml:space="preserve"> We tested the Gaussian family, Poisson family, Gamma family, and the Inverse Gaussian family.  </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For the two-part model, any variable in either part of the model was included in both.</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In our main difference-in-differences analysis, we included indicator variables for whether an enrollee was in the vaccinated group, the time (before or after matching), whether the enrollee had a diabetes diagnosis, and the interactions between these variables.  We did not include other variables to avoid </w:t>
      </w:r>
      <w:proofErr w:type="spellStart"/>
      <w:r w:rsidRPr="00912CD2">
        <w:rPr>
          <w:rFonts w:ascii="Times New Roman" w:eastAsiaTheme="minorHAnsi" w:hAnsi="Times New Roman" w:cs="Times New Roman"/>
          <w:sz w:val="24"/>
          <w:lang w:eastAsia="en-US"/>
        </w:rPr>
        <w:t>multicollinearity</w:t>
      </w:r>
      <w:proofErr w:type="spellEnd"/>
      <w:r w:rsidRPr="00912CD2">
        <w:rPr>
          <w:rFonts w:ascii="Times New Roman" w:eastAsiaTheme="minorHAnsi" w:hAnsi="Times New Roman" w:cs="Times New Roman"/>
          <w:sz w:val="24"/>
          <w:lang w:eastAsia="en-US"/>
        </w:rPr>
        <w:t xml:space="preserve"> issues with the prior propensity-score matching step that </w:t>
      </w:r>
      <w:proofErr w:type="gramStart"/>
      <w:r w:rsidRPr="00912CD2">
        <w:rPr>
          <w:rFonts w:ascii="Times New Roman" w:eastAsiaTheme="minorHAnsi" w:hAnsi="Times New Roman" w:cs="Times New Roman"/>
          <w:i/>
          <w:sz w:val="24"/>
          <w:lang w:eastAsia="en-US"/>
        </w:rPr>
        <w:t xml:space="preserve">did </w:t>
      </w:r>
      <w:r w:rsidRPr="00912CD2">
        <w:rPr>
          <w:rFonts w:ascii="Times New Roman" w:eastAsiaTheme="minorHAnsi" w:hAnsi="Times New Roman" w:cs="Times New Roman"/>
          <w:sz w:val="24"/>
          <w:lang w:eastAsia="en-US"/>
        </w:rPr>
        <w:t xml:space="preserve"> include</w:t>
      </w:r>
      <w:proofErr w:type="gramEnd"/>
      <w:r w:rsidRPr="00912CD2">
        <w:rPr>
          <w:rFonts w:ascii="Times New Roman" w:eastAsiaTheme="minorHAnsi" w:hAnsi="Times New Roman" w:cs="Times New Roman"/>
          <w:sz w:val="24"/>
          <w:lang w:eastAsia="en-US"/>
        </w:rPr>
        <w:t xml:space="preserve"> those variables.  </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In our robustness check where we run the two-part differences-in-differences analysis on the entire dataset (</w:t>
      </w:r>
      <w:r w:rsidRPr="00912CD2">
        <w:rPr>
          <w:rFonts w:ascii="Times New Roman" w:eastAsiaTheme="minorHAnsi" w:hAnsi="Times New Roman" w:cs="Times New Roman"/>
          <w:i/>
          <w:sz w:val="24"/>
          <w:lang w:eastAsia="en-US"/>
        </w:rPr>
        <w:t>without</w:t>
      </w:r>
      <w:r w:rsidRPr="00912CD2">
        <w:rPr>
          <w:rFonts w:ascii="Times New Roman" w:eastAsiaTheme="minorHAnsi" w:hAnsi="Times New Roman" w:cs="Times New Roman"/>
          <w:sz w:val="24"/>
          <w:lang w:eastAsia="en-US"/>
        </w:rPr>
        <w:t xml:space="preserve"> using propensity score matching), we included all the variables: year, age, pneumococcal vaccination, diabetes status, individual </w:t>
      </w:r>
      <w:proofErr w:type="spellStart"/>
      <w:r w:rsidRPr="00912CD2">
        <w:rPr>
          <w:rFonts w:ascii="Times New Roman" w:eastAsiaTheme="minorHAnsi" w:hAnsi="Times New Roman" w:cs="Times New Roman"/>
          <w:sz w:val="24"/>
          <w:lang w:eastAsia="en-US"/>
        </w:rPr>
        <w:t>Charlson</w:t>
      </w:r>
      <w:proofErr w:type="spellEnd"/>
      <w:r w:rsidRPr="00912CD2">
        <w:rPr>
          <w:rFonts w:ascii="Times New Roman" w:eastAsiaTheme="minorHAnsi" w:hAnsi="Times New Roman" w:cs="Times New Roman"/>
          <w:sz w:val="24"/>
          <w:lang w:eastAsia="en-US"/>
        </w:rPr>
        <w:t xml:space="preserve"> comorbidity components, and individual increased-risk conditions recommended for pneumococcal vaccination</w:t>
      </w:r>
    </w:p>
    <w:p w:rsidR="00912CD2" w:rsidRPr="00912CD2" w:rsidRDefault="00912CD2"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Results</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 xml:space="preserve">Regression Results for Rates of Pneumococcal Vaccination </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Supplemental Table 4. Logistic regression predicting rates of PPSV23 vaccination: Main Model: Overall Recommendation for Pneumococcal Vaccination Control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68"/>
        <w:gridCol w:w="1038"/>
        <w:gridCol w:w="1369"/>
        <w:gridCol w:w="1038"/>
        <w:gridCol w:w="1813"/>
        <w:gridCol w:w="824"/>
      </w:tblGrid>
      <w:tr w:rsidR="00912CD2" w:rsidRPr="00912CD2" w:rsidTr="00245702">
        <w:trPr>
          <w:trHeight w:val="300"/>
        </w:trPr>
        <w:tc>
          <w:tcPr>
            <w:tcW w:w="3268" w:type="dxa"/>
            <w:tcBorders>
              <w:top w:val="single" w:sz="4" w:space="0" w:color="auto"/>
              <w:left w:val="single" w:sz="4" w:space="0" w:color="auto"/>
              <w:bottom w:val="single" w:sz="4" w:space="0" w:color="auto"/>
              <w:right w:val="single" w:sz="4" w:space="0" w:color="auto"/>
            </w:tcBorders>
            <w:noWrap/>
            <w:hideMark/>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 xml:space="preserve">Variable </w:t>
            </w:r>
          </w:p>
        </w:tc>
        <w:tc>
          <w:tcPr>
            <w:tcW w:w="1038" w:type="dxa"/>
            <w:tcBorders>
              <w:top w:val="single" w:sz="4" w:space="0" w:color="auto"/>
              <w:left w:val="single" w:sz="4" w:space="0" w:color="auto"/>
              <w:bottom w:val="single" w:sz="4" w:space="0" w:color="auto"/>
              <w:right w:val="nil"/>
            </w:tcBorders>
            <w:noWrap/>
            <w:hideMark/>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Co-efficient (log odds)</w:t>
            </w:r>
          </w:p>
        </w:tc>
        <w:tc>
          <w:tcPr>
            <w:tcW w:w="1369" w:type="dxa"/>
            <w:tcBorders>
              <w:top w:val="single" w:sz="4" w:space="0" w:color="auto"/>
              <w:left w:val="nil"/>
              <w:bottom w:val="single" w:sz="4" w:space="0" w:color="auto"/>
              <w:right w:val="nil"/>
            </w:tcBorders>
            <w:noWrap/>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95% Confidence Interval</w:t>
            </w:r>
          </w:p>
        </w:tc>
        <w:tc>
          <w:tcPr>
            <w:tcW w:w="1038" w:type="dxa"/>
            <w:tcBorders>
              <w:top w:val="single" w:sz="4" w:space="0" w:color="auto"/>
              <w:left w:val="nil"/>
              <w:bottom w:val="single" w:sz="4" w:space="0" w:color="auto"/>
              <w:right w:val="nil"/>
            </w:tcBorders>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Co-efficient (odds)</w:t>
            </w:r>
          </w:p>
        </w:tc>
        <w:tc>
          <w:tcPr>
            <w:tcW w:w="1813" w:type="dxa"/>
            <w:tcBorders>
              <w:top w:val="single" w:sz="4" w:space="0" w:color="auto"/>
              <w:left w:val="nil"/>
              <w:bottom w:val="single" w:sz="4" w:space="0" w:color="auto"/>
              <w:right w:val="nil"/>
            </w:tcBorders>
            <w:noWrap/>
            <w:hideMark/>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95% Confidence Interval</w:t>
            </w:r>
          </w:p>
        </w:tc>
        <w:tc>
          <w:tcPr>
            <w:tcW w:w="824" w:type="dxa"/>
            <w:tcBorders>
              <w:top w:val="single" w:sz="4" w:space="0" w:color="auto"/>
              <w:left w:val="nil"/>
              <w:bottom w:val="single" w:sz="4" w:space="0" w:color="auto"/>
              <w:right w:val="single" w:sz="4" w:space="0" w:color="auto"/>
            </w:tcBorders>
            <w:noWrap/>
            <w:hideMark/>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P-value</w:t>
            </w:r>
          </w:p>
        </w:tc>
      </w:tr>
      <w:tr w:rsidR="00912CD2" w:rsidRPr="00912CD2" w:rsidTr="00245702">
        <w:trPr>
          <w:trHeight w:val="285"/>
        </w:trPr>
        <w:tc>
          <w:tcPr>
            <w:tcW w:w="3289" w:type="dxa"/>
            <w:tcBorders>
              <w:top w:val="single" w:sz="4" w:space="0" w:color="auto"/>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lastRenderedPageBreak/>
              <w:t>Age</w:t>
            </w:r>
          </w:p>
        </w:tc>
        <w:tc>
          <w:tcPr>
            <w:tcW w:w="999" w:type="dxa"/>
            <w:tcBorders>
              <w:top w:val="single" w:sz="4" w:space="0" w:color="auto"/>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0.057</w:t>
            </w:r>
          </w:p>
        </w:tc>
        <w:tc>
          <w:tcPr>
            <w:tcW w:w="1289" w:type="dxa"/>
            <w:tcBorders>
              <w:top w:val="single" w:sz="4" w:space="0" w:color="auto"/>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0.055, 0.058</w:t>
            </w:r>
          </w:p>
        </w:tc>
        <w:tc>
          <w:tcPr>
            <w:tcW w:w="1168" w:type="dxa"/>
            <w:tcBorders>
              <w:top w:val="single" w:sz="4" w:space="0" w:color="auto"/>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1.059</w:t>
            </w:r>
          </w:p>
        </w:tc>
        <w:tc>
          <w:tcPr>
            <w:tcW w:w="1823" w:type="dxa"/>
            <w:tcBorders>
              <w:top w:val="single" w:sz="4" w:space="0" w:color="auto"/>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1.057,1.06</w:t>
            </w:r>
          </w:p>
        </w:tc>
        <w:tc>
          <w:tcPr>
            <w:tcW w:w="782" w:type="dxa"/>
            <w:tcBorders>
              <w:top w:val="single" w:sz="4" w:space="0" w:color="auto"/>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68"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Any condition recommended for pneumococcal vaccination</w:t>
            </w:r>
          </w:p>
        </w:tc>
        <w:tc>
          <w:tcPr>
            <w:tcW w:w="1038"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0.786</w:t>
            </w:r>
          </w:p>
        </w:tc>
        <w:tc>
          <w:tcPr>
            <w:tcW w:w="1369"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0.767, 0.805</w:t>
            </w:r>
          </w:p>
        </w:tc>
        <w:tc>
          <w:tcPr>
            <w:tcW w:w="1038"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2.195</w:t>
            </w:r>
          </w:p>
        </w:tc>
        <w:tc>
          <w:tcPr>
            <w:tcW w:w="1813"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2.153,2.237</w:t>
            </w:r>
          </w:p>
        </w:tc>
        <w:tc>
          <w:tcPr>
            <w:tcW w:w="824"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68"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Diabetes diagnosis in index year vs. no diabetes diagnosis in index year.</w:t>
            </w:r>
          </w:p>
        </w:tc>
        <w:tc>
          <w:tcPr>
            <w:tcW w:w="1038"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0.673</w:t>
            </w:r>
          </w:p>
        </w:tc>
        <w:tc>
          <w:tcPr>
            <w:tcW w:w="1369"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0.634, 0.713</w:t>
            </w:r>
          </w:p>
        </w:tc>
        <w:tc>
          <w:tcPr>
            <w:tcW w:w="1038"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1.96</w:t>
            </w:r>
          </w:p>
        </w:tc>
        <w:tc>
          <w:tcPr>
            <w:tcW w:w="1813"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1.885,2.04</w:t>
            </w:r>
          </w:p>
        </w:tc>
        <w:tc>
          <w:tcPr>
            <w:tcW w:w="824"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68"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Diabetes diagnosis, cumulative vs no diabetes diagnosis</w:t>
            </w:r>
          </w:p>
        </w:tc>
        <w:tc>
          <w:tcPr>
            <w:tcW w:w="1038"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1.307</w:t>
            </w:r>
          </w:p>
        </w:tc>
        <w:tc>
          <w:tcPr>
            <w:tcW w:w="1369"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1.286, 1.329</w:t>
            </w:r>
          </w:p>
        </w:tc>
        <w:tc>
          <w:tcPr>
            <w:tcW w:w="1038"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3.695</w:t>
            </w:r>
          </w:p>
        </w:tc>
        <w:tc>
          <w:tcPr>
            <w:tcW w:w="1813"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3.618,3.777</w:t>
            </w:r>
          </w:p>
        </w:tc>
        <w:tc>
          <w:tcPr>
            <w:tcW w:w="824"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68" w:type="dxa"/>
            <w:tcBorders>
              <w:top w:val="nil"/>
              <w:left w:val="single" w:sz="4" w:space="0" w:color="auto"/>
              <w:bottom w:val="single" w:sz="4" w:space="0" w:color="auto"/>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Constant</w:t>
            </w:r>
          </w:p>
        </w:tc>
        <w:tc>
          <w:tcPr>
            <w:tcW w:w="1038" w:type="dxa"/>
            <w:tcBorders>
              <w:top w:val="nil"/>
              <w:left w:val="single" w:sz="4" w:space="0" w:color="auto"/>
              <w:bottom w:val="single" w:sz="4" w:space="0" w:color="auto"/>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-8.364</w:t>
            </w:r>
          </w:p>
        </w:tc>
        <w:tc>
          <w:tcPr>
            <w:tcW w:w="1369" w:type="dxa"/>
            <w:tcBorders>
              <w:top w:val="nil"/>
              <w:left w:val="nil"/>
              <w:bottom w:val="single" w:sz="4" w:space="0" w:color="auto"/>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-8.438, -8.29</w:t>
            </w:r>
          </w:p>
        </w:tc>
        <w:tc>
          <w:tcPr>
            <w:tcW w:w="1038" w:type="dxa"/>
            <w:tcBorders>
              <w:top w:val="nil"/>
              <w:left w:val="nil"/>
              <w:bottom w:val="single" w:sz="4" w:space="0" w:color="auto"/>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0</w:t>
            </w:r>
          </w:p>
        </w:tc>
        <w:tc>
          <w:tcPr>
            <w:tcW w:w="1813" w:type="dxa"/>
            <w:tcBorders>
              <w:top w:val="nil"/>
              <w:left w:val="nil"/>
              <w:bottom w:val="single" w:sz="4" w:space="0" w:color="auto"/>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w:t>
            </w:r>
          </w:p>
        </w:tc>
        <w:tc>
          <w:tcPr>
            <w:tcW w:w="824" w:type="dxa"/>
            <w:tcBorders>
              <w:top w:val="nil"/>
              <w:left w:val="nil"/>
              <w:bottom w:val="single" w:sz="4" w:space="0" w:color="auto"/>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bl>
    <w:p w:rsidR="00912CD2" w:rsidRPr="00912CD2" w:rsidRDefault="00912CD2"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 xml:space="preserve">Supplemental Table 5. Logistic regression predicting rates of PPSV23 vaccination: Alternative Model 1: Increased-Risk Conditions Controls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84"/>
        <w:gridCol w:w="1101"/>
        <w:gridCol w:w="1347"/>
        <w:gridCol w:w="1022"/>
        <w:gridCol w:w="1783"/>
        <w:gridCol w:w="813"/>
      </w:tblGrid>
      <w:tr w:rsidR="00912CD2" w:rsidRPr="00912CD2" w:rsidTr="00245702">
        <w:trPr>
          <w:trHeight w:val="300"/>
        </w:trPr>
        <w:tc>
          <w:tcPr>
            <w:tcW w:w="3273" w:type="dxa"/>
            <w:tcBorders>
              <w:top w:val="single" w:sz="4" w:space="0" w:color="auto"/>
              <w:left w:val="single" w:sz="4" w:space="0" w:color="auto"/>
              <w:bottom w:val="single" w:sz="4" w:space="0" w:color="auto"/>
              <w:right w:val="single" w:sz="4" w:space="0" w:color="auto"/>
            </w:tcBorders>
            <w:noWrap/>
            <w:hideMark/>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 xml:space="preserve">Variable </w:t>
            </w:r>
          </w:p>
        </w:tc>
        <w:tc>
          <w:tcPr>
            <w:tcW w:w="1124" w:type="dxa"/>
            <w:tcBorders>
              <w:top w:val="single" w:sz="4" w:space="0" w:color="auto"/>
              <w:left w:val="single" w:sz="4" w:space="0" w:color="auto"/>
              <w:bottom w:val="single" w:sz="4" w:space="0" w:color="auto"/>
              <w:right w:val="nil"/>
            </w:tcBorders>
            <w:noWrap/>
            <w:hideMark/>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Co-efficient (log odds)</w:t>
            </w:r>
          </w:p>
        </w:tc>
        <w:tc>
          <w:tcPr>
            <w:tcW w:w="1344" w:type="dxa"/>
            <w:tcBorders>
              <w:top w:val="single" w:sz="4" w:space="0" w:color="auto"/>
              <w:left w:val="nil"/>
              <w:bottom w:val="single" w:sz="4" w:space="0" w:color="auto"/>
              <w:right w:val="nil"/>
            </w:tcBorders>
            <w:noWrap/>
            <w:hideMark/>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95% Confidence Interval</w:t>
            </w:r>
          </w:p>
        </w:tc>
        <w:tc>
          <w:tcPr>
            <w:tcW w:w="1020" w:type="dxa"/>
            <w:tcBorders>
              <w:top w:val="single" w:sz="4" w:space="0" w:color="auto"/>
              <w:left w:val="nil"/>
              <w:bottom w:val="single" w:sz="4" w:space="0" w:color="auto"/>
              <w:right w:val="nil"/>
            </w:tcBorders>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Co-efficient (odds)</w:t>
            </w:r>
          </w:p>
        </w:tc>
        <w:tc>
          <w:tcPr>
            <w:tcW w:w="1778" w:type="dxa"/>
            <w:tcBorders>
              <w:top w:val="single" w:sz="4" w:space="0" w:color="auto"/>
              <w:left w:val="nil"/>
              <w:bottom w:val="single" w:sz="4" w:space="0" w:color="auto"/>
              <w:right w:val="nil"/>
            </w:tcBorders>
            <w:noWrap/>
            <w:hideMark/>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95% Confidence Interval</w:t>
            </w:r>
          </w:p>
        </w:tc>
        <w:tc>
          <w:tcPr>
            <w:tcW w:w="811" w:type="dxa"/>
            <w:tcBorders>
              <w:top w:val="single" w:sz="4" w:space="0" w:color="auto"/>
              <w:left w:val="nil"/>
              <w:bottom w:val="single" w:sz="4" w:space="0" w:color="auto"/>
              <w:right w:val="single" w:sz="4" w:space="0" w:color="auto"/>
            </w:tcBorders>
            <w:noWrap/>
            <w:hideMark/>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P-value</w:t>
            </w:r>
          </w:p>
        </w:tc>
      </w:tr>
      <w:tr w:rsidR="00912CD2" w:rsidRPr="00912CD2" w:rsidTr="00245702">
        <w:trPr>
          <w:trHeight w:val="285"/>
        </w:trPr>
        <w:tc>
          <w:tcPr>
            <w:tcW w:w="3361" w:type="dxa"/>
            <w:tcBorders>
              <w:top w:val="single" w:sz="4" w:space="0" w:color="auto"/>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Age</w:t>
            </w:r>
          </w:p>
        </w:tc>
        <w:tc>
          <w:tcPr>
            <w:tcW w:w="1018" w:type="dxa"/>
            <w:tcBorders>
              <w:top w:val="single" w:sz="4" w:space="0" w:color="auto"/>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0.057</w:t>
            </w:r>
          </w:p>
        </w:tc>
        <w:tc>
          <w:tcPr>
            <w:tcW w:w="1212" w:type="dxa"/>
            <w:tcBorders>
              <w:top w:val="single" w:sz="4" w:space="0" w:color="auto"/>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0.055, 0.059</w:t>
            </w:r>
          </w:p>
        </w:tc>
        <w:tc>
          <w:tcPr>
            <w:tcW w:w="1154" w:type="dxa"/>
            <w:tcBorders>
              <w:top w:val="single" w:sz="4" w:space="0" w:color="auto"/>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1.059</w:t>
            </w:r>
          </w:p>
        </w:tc>
        <w:tc>
          <w:tcPr>
            <w:tcW w:w="1823" w:type="dxa"/>
            <w:tcBorders>
              <w:top w:val="single" w:sz="4" w:space="0" w:color="auto"/>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1.057,1.061</w:t>
            </w:r>
          </w:p>
        </w:tc>
        <w:tc>
          <w:tcPr>
            <w:tcW w:w="782" w:type="dxa"/>
            <w:tcBorders>
              <w:top w:val="single" w:sz="4" w:space="0" w:color="auto"/>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Alcoholism</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0.249</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0.155, 0.343</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1.283</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1.168,1.409</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proofErr w:type="spellStart"/>
            <w:r w:rsidRPr="00912CD2">
              <w:rPr>
                <w:rFonts w:ascii="Times New Roman" w:hAnsi="Times New Roman" w:cs="Times New Roman"/>
                <w:sz w:val="24"/>
              </w:rPr>
              <w:t>Asplenia</w:t>
            </w:r>
            <w:proofErr w:type="spellEnd"/>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0.562</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0.484, 0.64</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1.754</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1.623,1.896</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Cerebrospinal fluid leaks</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-0.042</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-0.641, 0.558</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0.959</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0.527,1.747</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0.892</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Chronic heart disease</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0.304</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0.255, 0.352</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1.355</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1.29,1.422</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Cigarette smoking</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0.353</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0.318, 0.387</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1.423</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1.374,1.473</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Cochlear implants</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1.895</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1.589, 2.201</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6.653</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4.899,9.034</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Chronic lung disease</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1.097</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1.078, 1.117</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2.995</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2.939,3.056</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Chronic renal failure</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0.372</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0.314, 0.429</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1.451</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1.369,1.536</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Generalized malignancy</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0.162</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0.144, 0.181</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1.176</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1.155,1.198</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Hodgkin's disease</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0.446</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0.18, 0.711</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1.562</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1.197,2.036</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HIV</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1.458</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0.929, 1.986</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4.297</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2.532,7.286</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Iatrogenic immunosuppression</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0.607</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0.563, 0.65</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1.835</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1.756,1.916</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lastRenderedPageBreak/>
              <w:t>Congenital or acquired immunodeficiency</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0.611</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0.548, 0.674</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1.842</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1.73,1.962</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Liver disease</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0.239</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0.158, 0.32</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1.27</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1.171,1.377</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Leukemia</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0.667</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0.468, 0.866</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1.948</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1.597,2.377</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Lymphoma</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0.566</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0.434, 0.699</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1.761</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1.543,2.012</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Multiple myeloma</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0.792</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0.494, 1.091</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2.208</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1.639,2.977</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Nephrotic syndrome</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0.392</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0.18, 0.604</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1.48</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1.197,1.829</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proofErr w:type="spellStart"/>
            <w:r w:rsidRPr="00912CD2">
              <w:rPr>
                <w:rFonts w:ascii="Times New Roman" w:hAnsi="Times New Roman" w:cs="Times New Roman"/>
                <w:sz w:val="24"/>
              </w:rPr>
              <w:t>Hemaglobinopathies</w:t>
            </w:r>
            <w:proofErr w:type="spellEnd"/>
            <w:r w:rsidRPr="00912CD2">
              <w:rPr>
                <w:rFonts w:ascii="Times New Roman" w:hAnsi="Times New Roman" w:cs="Times New Roman"/>
                <w:sz w:val="24"/>
              </w:rPr>
              <w:t xml:space="preserve"> (includes sickle cell disease)</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0.954</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0.68, 1.228</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2.596</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1.974,3.414</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Solid organ transplant</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0.491</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0.428, 0.555</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1.634</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1.534,1.742</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Diabetes diagnosis in index year</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0.716</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0.677, 0.756</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2.046</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1.968,2.13</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Diabetes diagnosis, cumulative</w:t>
            </w:r>
          </w:p>
        </w:tc>
        <w:tc>
          <w:tcPr>
            <w:tcW w:w="1124"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1.184</w:t>
            </w:r>
          </w:p>
        </w:tc>
        <w:tc>
          <w:tcPr>
            <w:tcW w:w="1344" w:type="dxa"/>
            <w:tcBorders>
              <w:top w:val="nil"/>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1.162, 1.206</w:t>
            </w:r>
          </w:p>
        </w:tc>
        <w:tc>
          <w:tcPr>
            <w:tcW w:w="1020" w:type="dxa"/>
            <w:tcBorders>
              <w:top w:val="nil"/>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3.267</w:t>
            </w:r>
          </w:p>
        </w:tc>
        <w:tc>
          <w:tcPr>
            <w:tcW w:w="1778" w:type="dxa"/>
            <w:tcBorders>
              <w:top w:val="nil"/>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3.196,3.34</w:t>
            </w:r>
          </w:p>
        </w:tc>
        <w:tc>
          <w:tcPr>
            <w:tcW w:w="811"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273" w:type="dxa"/>
            <w:tcBorders>
              <w:top w:val="nil"/>
              <w:left w:val="single" w:sz="4" w:space="0" w:color="auto"/>
              <w:bottom w:val="single" w:sz="4" w:space="0" w:color="auto"/>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Constant</w:t>
            </w:r>
          </w:p>
        </w:tc>
        <w:tc>
          <w:tcPr>
            <w:tcW w:w="1124" w:type="dxa"/>
            <w:tcBorders>
              <w:top w:val="nil"/>
              <w:left w:val="single" w:sz="4" w:space="0" w:color="auto"/>
              <w:bottom w:val="single" w:sz="4" w:space="0" w:color="auto"/>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-8.247</w:t>
            </w:r>
          </w:p>
        </w:tc>
        <w:tc>
          <w:tcPr>
            <w:tcW w:w="1344" w:type="dxa"/>
            <w:tcBorders>
              <w:top w:val="nil"/>
              <w:left w:val="nil"/>
              <w:bottom w:val="single" w:sz="4" w:space="0" w:color="auto"/>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-8.321, -8.173</w:t>
            </w:r>
          </w:p>
        </w:tc>
        <w:tc>
          <w:tcPr>
            <w:tcW w:w="1020" w:type="dxa"/>
            <w:tcBorders>
              <w:top w:val="nil"/>
              <w:left w:val="nil"/>
              <w:bottom w:val="single" w:sz="4" w:space="0" w:color="auto"/>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0</w:t>
            </w:r>
          </w:p>
        </w:tc>
        <w:tc>
          <w:tcPr>
            <w:tcW w:w="1778" w:type="dxa"/>
            <w:tcBorders>
              <w:top w:val="nil"/>
              <w:left w:val="nil"/>
              <w:bottom w:val="single" w:sz="4" w:space="0" w:color="auto"/>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w:t>
            </w:r>
          </w:p>
        </w:tc>
        <w:tc>
          <w:tcPr>
            <w:tcW w:w="811" w:type="dxa"/>
            <w:tcBorders>
              <w:top w:val="nil"/>
              <w:left w:val="nil"/>
              <w:bottom w:val="single" w:sz="4" w:space="0" w:color="auto"/>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bl>
    <w:p w:rsidR="00912CD2" w:rsidRPr="00912CD2" w:rsidRDefault="00912CD2"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 xml:space="preserve">Supplemental Table 6. Logistic regression predicting rates of PPSV23 vaccination: Alternative Model 2, </w:t>
      </w:r>
      <w:proofErr w:type="spellStart"/>
      <w:r w:rsidRPr="00912CD2">
        <w:rPr>
          <w:rFonts w:ascii="Times New Roman" w:eastAsiaTheme="minorHAnsi" w:hAnsi="Times New Roman" w:cs="Times New Roman"/>
          <w:b/>
          <w:sz w:val="24"/>
          <w:lang w:eastAsia="en-US"/>
        </w:rPr>
        <w:t>Charlson</w:t>
      </w:r>
      <w:proofErr w:type="spellEnd"/>
      <w:r w:rsidRPr="00912CD2">
        <w:rPr>
          <w:rFonts w:ascii="Times New Roman" w:eastAsiaTheme="minorHAnsi" w:hAnsi="Times New Roman" w:cs="Times New Roman"/>
          <w:b/>
          <w:sz w:val="24"/>
          <w:lang w:eastAsia="en-US"/>
        </w:rPr>
        <w:t xml:space="preserve"> </w:t>
      </w:r>
      <w:proofErr w:type="spellStart"/>
      <w:r w:rsidRPr="00912CD2">
        <w:rPr>
          <w:rFonts w:ascii="Times New Roman" w:eastAsiaTheme="minorHAnsi" w:hAnsi="Times New Roman" w:cs="Times New Roman"/>
          <w:b/>
          <w:sz w:val="24"/>
          <w:lang w:eastAsia="en-US"/>
        </w:rPr>
        <w:t>Cormorbidity</w:t>
      </w:r>
      <w:proofErr w:type="spellEnd"/>
      <w:r w:rsidRPr="00912CD2">
        <w:rPr>
          <w:rFonts w:ascii="Times New Roman" w:eastAsiaTheme="minorHAnsi" w:hAnsi="Times New Roman" w:cs="Times New Roman"/>
          <w:b/>
          <w:sz w:val="24"/>
          <w:lang w:eastAsia="en-US"/>
        </w:rPr>
        <w:t xml:space="preserve"> Controls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1104"/>
        <w:gridCol w:w="1349"/>
        <w:gridCol w:w="909"/>
        <w:gridCol w:w="303"/>
        <w:gridCol w:w="1735"/>
        <w:gridCol w:w="841"/>
      </w:tblGrid>
      <w:tr w:rsidR="00912CD2" w:rsidRPr="00912CD2" w:rsidTr="00245702">
        <w:trPr>
          <w:trHeight w:val="300"/>
        </w:trPr>
        <w:tc>
          <w:tcPr>
            <w:tcW w:w="3102" w:type="dxa"/>
            <w:tcBorders>
              <w:top w:val="single" w:sz="4" w:space="0" w:color="auto"/>
              <w:left w:val="single" w:sz="4" w:space="0" w:color="auto"/>
              <w:bottom w:val="single" w:sz="4" w:space="0" w:color="auto"/>
              <w:right w:val="single" w:sz="4" w:space="0" w:color="auto"/>
            </w:tcBorders>
            <w:noWrap/>
            <w:hideMark/>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 xml:space="preserve">Variable </w:t>
            </w:r>
          </w:p>
        </w:tc>
        <w:tc>
          <w:tcPr>
            <w:tcW w:w="1125" w:type="dxa"/>
            <w:tcBorders>
              <w:top w:val="single" w:sz="4" w:space="0" w:color="auto"/>
              <w:left w:val="single" w:sz="4" w:space="0" w:color="auto"/>
              <w:bottom w:val="single" w:sz="4" w:space="0" w:color="auto"/>
              <w:right w:val="nil"/>
            </w:tcBorders>
            <w:noWrap/>
            <w:hideMark/>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Co-efficient (log odds)</w:t>
            </w:r>
          </w:p>
        </w:tc>
        <w:tc>
          <w:tcPr>
            <w:tcW w:w="1345" w:type="dxa"/>
            <w:tcBorders>
              <w:top w:val="single" w:sz="4" w:space="0" w:color="auto"/>
              <w:left w:val="nil"/>
              <w:bottom w:val="single" w:sz="4" w:space="0" w:color="auto"/>
              <w:right w:val="nil"/>
            </w:tcBorders>
            <w:noWrap/>
            <w:hideMark/>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95% Confidence Interval</w:t>
            </w:r>
          </w:p>
        </w:tc>
        <w:tc>
          <w:tcPr>
            <w:tcW w:w="1231" w:type="dxa"/>
            <w:gridSpan w:val="2"/>
            <w:tcBorders>
              <w:top w:val="single" w:sz="4" w:space="0" w:color="auto"/>
              <w:left w:val="nil"/>
              <w:bottom w:val="single" w:sz="4" w:space="0" w:color="auto"/>
              <w:right w:val="nil"/>
            </w:tcBorders>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Co-efficient (odds)</w:t>
            </w:r>
          </w:p>
        </w:tc>
        <w:tc>
          <w:tcPr>
            <w:tcW w:w="1708" w:type="dxa"/>
            <w:tcBorders>
              <w:top w:val="single" w:sz="4" w:space="0" w:color="auto"/>
              <w:left w:val="nil"/>
              <w:bottom w:val="single" w:sz="4" w:space="0" w:color="auto"/>
              <w:right w:val="nil"/>
            </w:tcBorders>
            <w:noWrap/>
            <w:hideMark/>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95% Confidence Interval</w:t>
            </w:r>
          </w:p>
        </w:tc>
        <w:tc>
          <w:tcPr>
            <w:tcW w:w="839" w:type="dxa"/>
            <w:tcBorders>
              <w:top w:val="single" w:sz="4" w:space="0" w:color="auto"/>
              <w:left w:val="nil"/>
              <w:bottom w:val="single" w:sz="4" w:space="0" w:color="auto"/>
              <w:right w:val="single" w:sz="4" w:space="0" w:color="auto"/>
            </w:tcBorders>
            <w:noWrap/>
            <w:hideMark/>
          </w:tcPr>
          <w:p w:rsidR="00912CD2" w:rsidRPr="00912CD2" w:rsidRDefault="00912CD2" w:rsidP="00912CD2">
            <w:pPr>
              <w:contextualSpacing/>
              <w:rPr>
                <w:rFonts w:ascii="Times New Roman" w:hAnsi="Times New Roman" w:cs="Times New Roman"/>
                <w:b/>
                <w:bCs/>
                <w:sz w:val="24"/>
              </w:rPr>
            </w:pPr>
            <w:r w:rsidRPr="00912CD2">
              <w:rPr>
                <w:rFonts w:ascii="Times New Roman" w:hAnsi="Times New Roman" w:cs="Times New Roman"/>
                <w:b/>
                <w:bCs/>
                <w:sz w:val="24"/>
              </w:rPr>
              <w:t>P-value</w:t>
            </w:r>
          </w:p>
        </w:tc>
      </w:tr>
      <w:tr w:rsidR="00912CD2" w:rsidRPr="00912CD2" w:rsidTr="00245702">
        <w:trPr>
          <w:trHeight w:val="285"/>
        </w:trPr>
        <w:tc>
          <w:tcPr>
            <w:tcW w:w="3179" w:type="dxa"/>
            <w:tcBorders>
              <w:top w:val="single" w:sz="4" w:space="0" w:color="auto"/>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Age</w:t>
            </w:r>
          </w:p>
        </w:tc>
        <w:tc>
          <w:tcPr>
            <w:tcW w:w="1101" w:type="dxa"/>
            <w:tcBorders>
              <w:top w:val="single" w:sz="4" w:space="0" w:color="auto"/>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0.056</w:t>
            </w:r>
          </w:p>
        </w:tc>
        <w:tc>
          <w:tcPr>
            <w:tcW w:w="1212" w:type="dxa"/>
            <w:tcBorders>
              <w:top w:val="single" w:sz="4" w:space="0" w:color="auto"/>
              <w:left w:val="nil"/>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0.055, 0.058</w:t>
            </w:r>
          </w:p>
        </w:tc>
        <w:tc>
          <w:tcPr>
            <w:tcW w:w="926" w:type="dxa"/>
            <w:tcBorders>
              <w:top w:val="single" w:sz="4" w:space="0" w:color="auto"/>
              <w:left w:val="nil"/>
              <w:bottom w:val="nil"/>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1.058</w:t>
            </w:r>
          </w:p>
        </w:tc>
        <w:tc>
          <w:tcPr>
            <w:tcW w:w="2076" w:type="dxa"/>
            <w:gridSpan w:val="2"/>
            <w:tcBorders>
              <w:top w:val="single" w:sz="4" w:space="0" w:color="auto"/>
              <w:left w:val="nil"/>
              <w:bottom w:val="nil"/>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1.057,1.06</w:t>
            </w:r>
          </w:p>
        </w:tc>
        <w:tc>
          <w:tcPr>
            <w:tcW w:w="856" w:type="dxa"/>
            <w:tcBorders>
              <w:top w:val="single" w:sz="4" w:space="0" w:color="auto"/>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Myocardial infarction</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0.421</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0.369, 0.474</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1.523</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1.446,1.606</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Congestive heart failure</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0.218</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0.177, 0.26</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1.244</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1.194,1.297</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Peripheral vascular disease</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0.037</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-0.002, 0.075</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1.038</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0.998,1.078</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0.06</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Cerebrovascular disease</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0.09</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0.055, 0.124</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1.094</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1.057,1.132</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Dementia</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0.096</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-0.11, 0.301</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1.101</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0.896,1.351</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0.362</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Chronic pulmonary disease</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0.911</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0.892, 0.93</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2.487</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2.44,2.535</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Connective tissue disease</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0.6</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0.564, 0.635</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1.822</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1.758,1.887</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Peptic ulcer disease</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0.034</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-0.027, 0.096</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1.035</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0.973,1.101</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0.271</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Mild liver disease</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0.151</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0.122, 0.18</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1.163</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1.13,1.197</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Paraplegia and hemiplegia</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0.197</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0.104, 0.291</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1.218</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1.11,1.338</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lastRenderedPageBreak/>
              <w:t>Renal disease</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0.347</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0.3, 0.394</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1.415</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1.35,1.483</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Cancer</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0.326</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0.294, 0.357</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1.385</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1.342,1.429</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Moderate or severe liver disease</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0.395</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0.27, 0.52</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1.484</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1.31,1.682</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Metastatic carcinoma</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0.281</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0.209, 0.354</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1.324</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1.232,1.425</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AIDS or HIV</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1.958</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1.893, 2.024</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7.085</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6.639,7.569</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Diabetes diagnosis in index year</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0.751</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0.712, 0.791</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2.119</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2.038,2.206</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102" w:type="dxa"/>
            <w:tcBorders>
              <w:top w:val="nil"/>
              <w:left w:val="single" w:sz="4" w:space="0" w:color="auto"/>
              <w:bottom w:val="nil"/>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Diabetes diagnosis, cumulative</w:t>
            </w:r>
          </w:p>
        </w:tc>
        <w:tc>
          <w:tcPr>
            <w:tcW w:w="1125" w:type="dxa"/>
            <w:tcBorders>
              <w:top w:val="nil"/>
              <w:left w:val="single" w:sz="4" w:space="0" w:color="auto"/>
              <w:bottom w:val="nil"/>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1.144</w:t>
            </w:r>
          </w:p>
        </w:tc>
        <w:tc>
          <w:tcPr>
            <w:tcW w:w="1345" w:type="dxa"/>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1.121, 1.166</w:t>
            </w:r>
          </w:p>
        </w:tc>
        <w:tc>
          <w:tcPr>
            <w:tcW w:w="907" w:type="dxa"/>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3.139</w:t>
            </w:r>
          </w:p>
        </w:tc>
        <w:tc>
          <w:tcPr>
            <w:tcW w:w="2032" w:type="dxa"/>
            <w:gridSpan w:val="2"/>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3.068,3.209</w:t>
            </w:r>
          </w:p>
        </w:tc>
        <w:tc>
          <w:tcPr>
            <w:tcW w:w="839" w:type="dxa"/>
            <w:tcBorders>
              <w:top w:val="nil"/>
              <w:left w:val="nil"/>
              <w:bottom w:val="nil"/>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r w:rsidR="00912CD2" w:rsidRPr="00912CD2" w:rsidTr="00245702">
        <w:trPr>
          <w:trHeight w:val="285"/>
        </w:trPr>
        <w:tc>
          <w:tcPr>
            <w:tcW w:w="3102" w:type="dxa"/>
            <w:tcBorders>
              <w:top w:val="nil"/>
              <w:left w:val="single" w:sz="4" w:space="0" w:color="auto"/>
              <w:bottom w:val="single" w:sz="4" w:space="0" w:color="auto"/>
              <w:right w:val="single" w:sz="4" w:space="0" w:color="auto"/>
            </w:tcBorders>
            <w:noWrap/>
            <w:hideMark/>
          </w:tcPr>
          <w:p w:rsidR="00912CD2" w:rsidRPr="00912CD2" w:rsidRDefault="00912CD2" w:rsidP="00912CD2">
            <w:pPr>
              <w:contextualSpacing/>
              <w:rPr>
                <w:rFonts w:ascii="Times New Roman" w:hAnsi="Times New Roman" w:cs="Times New Roman"/>
                <w:sz w:val="24"/>
              </w:rPr>
            </w:pPr>
            <w:r w:rsidRPr="00912CD2">
              <w:rPr>
                <w:rFonts w:ascii="Times New Roman" w:hAnsi="Times New Roman" w:cs="Times New Roman"/>
                <w:sz w:val="24"/>
              </w:rPr>
              <w:t>Constant</w:t>
            </w:r>
          </w:p>
        </w:tc>
        <w:tc>
          <w:tcPr>
            <w:tcW w:w="1125" w:type="dxa"/>
            <w:tcBorders>
              <w:top w:val="nil"/>
              <w:left w:val="single" w:sz="4" w:space="0" w:color="auto"/>
              <w:bottom w:val="single" w:sz="4" w:space="0" w:color="auto"/>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-8.231</w:t>
            </w:r>
          </w:p>
        </w:tc>
        <w:tc>
          <w:tcPr>
            <w:tcW w:w="1345" w:type="dxa"/>
            <w:tcBorders>
              <w:top w:val="nil"/>
              <w:left w:val="nil"/>
              <w:bottom w:val="single" w:sz="4" w:space="0" w:color="auto"/>
              <w:right w:val="nil"/>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-8.305, -8.156</w:t>
            </w:r>
          </w:p>
        </w:tc>
        <w:tc>
          <w:tcPr>
            <w:tcW w:w="907" w:type="dxa"/>
            <w:tcBorders>
              <w:top w:val="nil"/>
              <w:left w:val="nil"/>
              <w:bottom w:val="single" w:sz="4" w:space="0" w:color="auto"/>
              <w:right w:val="nil"/>
            </w:tcBorders>
            <w:vAlign w:val="center"/>
          </w:tcPr>
          <w:p w:rsidR="00912CD2" w:rsidRPr="00912CD2" w:rsidRDefault="00912CD2" w:rsidP="00912CD2">
            <w:pPr>
              <w:contextualSpacing/>
              <w:rPr>
                <w:rFonts w:ascii="Calibri" w:hAnsi="Calibri" w:cs="Calibri"/>
                <w:color w:val="000000"/>
              </w:rPr>
            </w:pPr>
            <w:r w:rsidRPr="00912CD2">
              <w:rPr>
                <w:rFonts w:ascii="Calibri" w:hAnsi="Calibri" w:cs="Calibri"/>
                <w:color w:val="000000"/>
              </w:rPr>
              <w:t>0</w:t>
            </w:r>
          </w:p>
        </w:tc>
        <w:tc>
          <w:tcPr>
            <w:tcW w:w="2032" w:type="dxa"/>
            <w:gridSpan w:val="2"/>
            <w:tcBorders>
              <w:top w:val="nil"/>
              <w:left w:val="nil"/>
              <w:bottom w:val="single" w:sz="4" w:space="0" w:color="auto"/>
              <w:right w:val="nil"/>
            </w:tcBorders>
            <w:noWrap/>
            <w:vAlign w:val="center"/>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0,0</w:t>
            </w:r>
          </w:p>
        </w:tc>
        <w:tc>
          <w:tcPr>
            <w:tcW w:w="839" w:type="dxa"/>
            <w:tcBorders>
              <w:top w:val="nil"/>
              <w:left w:val="nil"/>
              <w:bottom w:val="single" w:sz="4" w:space="0" w:color="auto"/>
              <w:right w:val="single" w:sz="4" w:space="0" w:color="auto"/>
            </w:tcBorders>
            <w:noWrap/>
            <w:vAlign w:val="bottom"/>
            <w:hideMark/>
          </w:tcPr>
          <w:p w:rsidR="00912CD2" w:rsidRPr="00912CD2" w:rsidRDefault="00912CD2" w:rsidP="00912CD2">
            <w:pPr>
              <w:contextualSpacing/>
              <w:rPr>
                <w:rFonts w:ascii="Times New Roman" w:hAnsi="Times New Roman" w:cs="Times New Roman"/>
                <w:sz w:val="24"/>
              </w:rPr>
            </w:pPr>
            <w:r w:rsidRPr="00912CD2">
              <w:rPr>
                <w:rFonts w:ascii="Calibri" w:hAnsi="Calibri" w:cs="Calibri"/>
                <w:color w:val="000000"/>
              </w:rPr>
              <w:t>&lt;0.001</w:t>
            </w:r>
          </w:p>
        </w:tc>
      </w:tr>
    </w:tbl>
    <w:p w:rsidR="00912CD2" w:rsidRPr="00912CD2" w:rsidRDefault="00912CD2"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br w:type="page"/>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lastRenderedPageBreak/>
        <w:t>Through 2009, all pneumococcal vaccination in adults with diabetes was PPSV23.  It was less than 1 percent PCV13 after that.  The fraction of pneumococcal vaccination that was PCV13 was 0.01% in 2010, 0.04% in 2011, 0.11% in 2012, 0.19% in 2013, and 0.66% in 2014.</w:t>
      </w:r>
    </w:p>
    <w:p w:rsidR="00912CD2" w:rsidRPr="00912CD2" w:rsidRDefault="00912CD2" w:rsidP="00912CD2">
      <w:pPr>
        <w:spacing w:line="480" w:lineRule="auto"/>
        <w:rPr>
          <w:rFonts w:ascii="Times New Roman" w:eastAsiaTheme="minorHAnsi" w:hAnsi="Times New Roman" w:cs="Times New Roman"/>
          <w:b/>
          <w:sz w:val="24"/>
          <w:lang w:eastAsia="en-US"/>
        </w:rPr>
      </w:pPr>
    </w:p>
    <w:p w:rsidR="00912CD2" w:rsidRPr="00912CD2" w:rsidRDefault="00912CD2" w:rsidP="00912CD2">
      <w:pPr>
        <w:spacing w:line="480" w:lineRule="auto"/>
        <w:rPr>
          <w:rFonts w:ascii="Times New Roman" w:eastAsiaTheme="minorHAnsi" w:hAnsi="Times New Roman" w:cs="Times New Roman"/>
          <w:b/>
          <w:sz w:val="24"/>
          <w:lang w:eastAsia="en-US"/>
        </w:rPr>
      </w:pPr>
      <w:bookmarkStart w:id="0" w:name="_Toc528077821"/>
      <w:r w:rsidRPr="00912CD2">
        <w:rPr>
          <w:rFonts w:ascii="Times New Roman" w:eastAsiaTheme="minorHAnsi" w:hAnsi="Times New Roman" w:cs="Times New Roman"/>
          <w:b/>
          <w:sz w:val="24"/>
          <w:lang w:eastAsia="en-US"/>
        </w:rPr>
        <w:t>Details on propensity score matching</w:t>
      </w:r>
      <w:bookmarkEnd w:id="0"/>
    </w:p>
    <w:p w:rsidR="00912CD2" w:rsidRPr="00912CD2" w:rsidRDefault="00765E24" w:rsidP="00912CD2">
      <w:pPr>
        <w:spacing w:line="480" w:lineRule="auto"/>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We matched each vaccinated enrollee with one unvaccinated enrollee i</w:t>
      </w:r>
      <w:r w:rsidR="00912CD2" w:rsidRPr="00912CD2">
        <w:rPr>
          <w:rFonts w:ascii="Times New Roman" w:eastAsiaTheme="minorHAnsi" w:hAnsi="Times New Roman" w:cs="Times New Roman"/>
          <w:sz w:val="24"/>
          <w:lang w:eastAsia="en-US"/>
        </w:rPr>
        <w:t xml:space="preserve">n each year 2007-2012 (this allows for 2 years pre-vaccination and 2-years post-vaccination). </w:t>
      </w:r>
      <w:r>
        <w:rPr>
          <w:rFonts w:ascii="Times New Roman" w:eastAsiaTheme="minorHAnsi" w:hAnsi="Times New Roman" w:cs="Times New Roman"/>
          <w:sz w:val="24"/>
          <w:lang w:eastAsia="en-US"/>
        </w:rPr>
        <w:t>Starting with 2007, t</w:t>
      </w:r>
      <w:r w:rsidR="00912CD2" w:rsidRPr="00912CD2">
        <w:rPr>
          <w:rFonts w:ascii="Times New Roman" w:eastAsiaTheme="minorHAnsi" w:hAnsi="Times New Roman" w:cs="Times New Roman"/>
          <w:sz w:val="24"/>
          <w:lang w:eastAsia="en-US"/>
        </w:rPr>
        <w:t xml:space="preserve">he propensity score matches </w:t>
      </w:r>
      <w:r>
        <w:rPr>
          <w:rFonts w:ascii="Times New Roman" w:eastAsiaTheme="minorHAnsi" w:hAnsi="Times New Roman" w:cs="Times New Roman"/>
          <w:sz w:val="24"/>
          <w:lang w:eastAsia="en-US"/>
        </w:rPr>
        <w:t xml:space="preserve">those vaccinated in that year to unvaccinated individuals </w:t>
      </w:r>
      <w:r w:rsidR="00912CD2" w:rsidRPr="00912CD2">
        <w:rPr>
          <w:rFonts w:ascii="Times New Roman" w:eastAsiaTheme="minorHAnsi" w:hAnsi="Times New Roman" w:cs="Times New Roman"/>
          <w:sz w:val="24"/>
          <w:lang w:eastAsia="en-US"/>
        </w:rPr>
        <w:t xml:space="preserve">in that year based on age, age squared, sex, diabetes, other individual </w:t>
      </w:r>
      <w:proofErr w:type="spellStart"/>
      <w:r w:rsidR="00912CD2" w:rsidRPr="00912CD2">
        <w:rPr>
          <w:rFonts w:ascii="Times New Roman" w:eastAsiaTheme="minorHAnsi" w:hAnsi="Times New Roman" w:cs="Times New Roman"/>
          <w:sz w:val="24"/>
          <w:lang w:eastAsia="en-US"/>
        </w:rPr>
        <w:t>Charlson</w:t>
      </w:r>
      <w:proofErr w:type="spellEnd"/>
      <w:r w:rsidR="00912CD2" w:rsidRPr="00912CD2">
        <w:rPr>
          <w:rFonts w:ascii="Times New Roman" w:eastAsiaTheme="minorHAnsi" w:hAnsi="Times New Roman" w:cs="Times New Roman"/>
          <w:sz w:val="24"/>
          <w:lang w:eastAsia="en-US"/>
        </w:rPr>
        <w:t xml:space="preserve"> comorbidities, other individual increased-risk conditions recommended for pneumococcal vaccination, and numbers of inpatient and outpatient visits in each of the prior two years.  </w:t>
      </w:r>
      <w:r>
        <w:rPr>
          <w:rFonts w:ascii="Times New Roman" w:eastAsiaTheme="minorHAnsi" w:hAnsi="Times New Roman" w:cs="Times New Roman"/>
          <w:sz w:val="24"/>
          <w:lang w:eastAsia="en-US"/>
        </w:rPr>
        <w:t xml:space="preserve">We do not match on utilization after vaccination.  </w:t>
      </w:r>
      <w:r w:rsidR="00912CD2" w:rsidRPr="00912CD2">
        <w:rPr>
          <w:rFonts w:ascii="Times New Roman" w:eastAsiaTheme="minorHAnsi" w:hAnsi="Times New Roman" w:cs="Times New Roman"/>
          <w:sz w:val="24"/>
          <w:lang w:eastAsia="en-US"/>
        </w:rPr>
        <w:t xml:space="preserve">We use one-to-one matching without replacement using the psmatch2 command in Stata.  In the propensity score matching, we kept those with a propensity score ≤ 0.1 to ensure common support (supplement figures 2-7). </w:t>
      </w:r>
      <w:r>
        <w:rPr>
          <w:rFonts w:ascii="Times New Roman" w:eastAsiaTheme="minorHAnsi" w:hAnsi="Times New Roman" w:cs="Times New Roman"/>
          <w:sz w:val="24"/>
          <w:lang w:eastAsia="en-US"/>
        </w:rPr>
        <w:t>We then repeat this process to match individuals vaccinated in 2008, 2009, 2010, 2011, and 2012.</w:t>
      </w:r>
    </w:p>
    <w:p w:rsidR="00912CD2" w:rsidRPr="00912CD2" w:rsidRDefault="003E6B65" w:rsidP="00912CD2">
      <w:pPr>
        <w:spacing w:line="480" w:lineRule="auto"/>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Supplemental figures 1-6</w:t>
      </w:r>
      <w:r w:rsidR="00912CD2" w:rsidRPr="00912CD2">
        <w:rPr>
          <w:rFonts w:ascii="Times New Roman" w:eastAsiaTheme="minorHAnsi" w:hAnsi="Times New Roman" w:cs="Times New Roman"/>
          <w:sz w:val="24"/>
          <w:lang w:eastAsia="en-US"/>
        </w:rPr>
        <w:t xml:space="preserve"> show the propensity scores after matching:</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Supplemental Figure 1: Matching of Propensity Scores for 2007</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noProof/>
          <w:sz w:val="24"/>
        </w:rPr>
        <w:lastRenderedPageBreak/>
        <w:drawing>
          <wp:inline distT="0" distB="0" distL="0" distR="0" wp14:anchorId="5B695937" wp14:editId="73908ADD">
            <wp:extent cx="4526280" cy="3299460"/>
            <wp:effectExtent l="0" t="0" r="7620" b="0"/>
            <wp:docPr id="3" name="Picture 3" descr="C:\Users\dwhutton\Google Drive\Research\JIVE 5\Study 1\Code and Analysis\October 22 2018\2007_p_pneumvax_index_after_m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whutton\Google Drive\Research\JIVE 5\Study 1\Code and Analysis\October 22 2018\2007_p_pneumvax_index_after_matc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6280" cy="3299460"/>
                    </a:xfrm>
                    <a:prstGeom prst="rect">
                      <a:avLst/>
                    </a:prstGeom>
                    <a:noFill/>
                    <a:ln>
                      <a:noFill/>
                    </a:ln>
                  </pic:spPr>
                </pic:pic>
              </a:graphicData>
            </a:graphic>
          </wp:inline>
        </w:drawing>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Supplemental Figure 2: Matching of Propensity Scores for 2008</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noProof/>
          <w:sz w:val="24"/>
        </w:rPr>
        <w:drawing>
          <wp:inline distT="0" distB="0" distL="0" distR="0" wp14:anchorId="0B2C321B" wp14:editId="398AE5FD">
            <wp:extent cx="4526280" cy="3299460"/>
            <wp:effectExtent l="0" t="0" r="7620" b="0"/>
            <wp:docPr id="4" name="Picture 4" descr="C:\Users\dwhutton\Google Drive\Research\JIVE 5\Study 1\Code and Analysis\October 22 2018\2008_p_pneumvax_index_after_m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whutton\Google Drive\Research\JIVE 5\Study 1\Code and Analysis\October 22 2018\2008_p_pneumvax_index_after_matc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6280" cy="3299460"/>
                    </a:xfrm>
                    <a:prstGeom prst="rect">
                      <a:avLst/>
                    </a:prstGeom>
                    <a:noFill/>
                    <a:ln>
                      <a:noFill/>
                    </a:ln>
                  </pic:spPr>
                </pic:pic>
              </a:graphicData>
            </a:graphic>
          </wp:inline>
        </w:drawing>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Supplemental Figure 3: Matching of Propensity Scores for 2009</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noProof/>
          <w:sz w:val="24"/>
        </w:rPr>
        <w:lastRenderedPageBreak/>
        <w:drawing>
          <wp:inline distT="0" distB="0" distL="0" distR="0" wp14:anchorId="20A5ECE2" wp14:editId="187D6901">
            <wp:extent cx="4526280" cy="3299460"/>
            <wp:effectExtent l="0" t="0" r="7620" b="0"/>
            <wp:docPr id="5" name="Picture 5" descr="C:\Users\dwhutton\Google Drive\Research\JIVE 5\Study 1\Code and Analysis\October 22 2018\2009_p_pneumvax_index_after_m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whutton\Google Drive\Research\JIVE 5\Study 1\Code and Analysis\October 22 2018\2009_p_pneumvax_index_after_matc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6280" cy="3299460"/>
                    </a:xfrm>
                    <a:prstGeom prst="rect">
                      <a:avLst/>
                    </a:prstGeom>
                    <a:noFill/>
                    <a:ln>
                      <a:noFill/>
                    </a:ln>
                  </pic:spPr>
                </pic:pic>
              </a:graphicData>
            </a:graphic>
          </wp:inline>
        </w:drawing>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Supplemental Figure 4: Matching of Propensity Scores for 2010</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noProof/>
          <w:sz w:val="24"/>
        </w:rPr>
        <w:drawing>
          <wp:inline distT="0" distB="0" distL="0" distR="0" wp14:anchorId="1E32091B" wp14:editId="00941E10">
            <wp:extent cx="4526280" cy="3299460"/>
            <wp:effectExtent l="0" t="0" r="7620" b="0"/>
            <wp:docPr id="6" name="Picture 6" descr="C:\Users\dwhutton\Google Drive\Research\JIVE 5\Study 1\Code and Analysis\October 22 2018\2010_p_pneumvax_index_after_m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whutton\Google Drive\Research\JIVE 5\Study 1\Code and Analysis\October 22 2018\2010_p_pneumvax_index_after_matc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280" cy="3299460"/>
                    </a:xfrm>
                    <a:prstGeom prst="rect">
                      <a:avLst/>
                    </a:prstGeom>
                    <a:noFill/>
                    <a:ln>
                      <a:noFill/>
                    </a:ln>
                  </pic:spPr>
                </pic:pic>
              </a:graphicData>
            </a:graphic>
          </wp:inline>
        </w:drawing>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Supplemental Figure 5: Matching of Propensity Scores for 2011</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noProof/>
          <w:sz w:val="24"/>
        </w:rPr>
        <w:lastRenderedPageBreak/>
        <w:drawing>
          <wp:inline distT="0" distB="0" distL="0" distR="0" wp14:anchorId="4D5209B4" wp14:editId="5F4B1994">
            <wp:extent cx="4526280" cy="3299460"/>
            <wp:effectExtent l="0" t="0" r="7620" b="0"/>
            <wp:docPr id="7" name="Picture 7" descr="C:\Users\dwhutton\Google Drive\Research\JIVE 5\Study 1\Code and Analysis\October 22 2018\2011_p_pneumvax_index_after_m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whutton\Google Drive\Research\JIVE 5\Study 1\Code and Analysis\October 22 2018\2011_p_pneumvax_index_after_matc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280" cy="3299460"/>
                    </a:xfrm>
                    <a:prstGeom prst="rect">
                      <a:avLst/>
                    </a:prstGeom>
                    <a:noFill/>
                    <a:ln>
                      <a:noFill/>
                    </a:ln>
                  </pic:spPr>
                </pic:pic>
              </a:graphicData>
            </a:graphic>
          </wp:inline>
        </w:drawing>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Supplemental Figure 6: Matching of Propensity Scores for 2012</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noProof/>
          <w:sz w:val="24"/>
        </w:rPr>
        <w:drawing>
          <wp:inline distT="0" distB="0" distL="0" distR="0" wp14:anchorId="5F212A3D" wp14:editId="165E6072">
            <wp:extent cx="4526280" cy="3299460"/>
            <wp:effectExtent l="0" t="0" r="7620" b="0"/>
            <wp:docPr id="8" name="Picture 8" descr="C:\Users\dwhutton\Google Drive\Research\JIVE 5\Study 1\Code and Analysis\October 22 2018\2012_p_pneumvax_index_after_m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whutton\Google Drive\Research\JIVE 5\Study 1\Code and Analysis\October 22 2018\2012_p_pneumvax_index_after_matc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6280" cy="3299460"/>
                    </a:xfrm>
                    <a:prstGeom prst="rect">
                      <a:avLst/>
                    </a:prstGeom>
                    <a:noFill/>
                    <a:ln>
                      <a:noFill/>
                    </a:ln>
                  </pic:spPr>
                </pic:pic>
              </a:graphicData>
            </a:graphic>
          </wp:inline>
        </w:drawing>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After evaluating these matches, we used a caliper of 0.03 and dropped those with a propensity score &gt; 0.1 to ensure common support.</w:t>
      </w:r>
    </w:p>
    <w:p w:rsidR="00912CD2" w:rsidRPr="00912CD2" w:rsidRDefault="00912CD2"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Supplemental table 7</w:t>
      </w:r>
      <w:r w:rsidR="00765E24">
        <w:rPr>
          <w:rFonts w:ascii="Times New Roman" w:eastAsiaTheme="minorHAnsi" w:hAnsi="Times New Roman" w:cs="Times New Roman"/>
          <w:sz w:val="24"/>
          <w:lang w:eastAsia="en-US"/>
        </w:rPr>
        <w:t xml:space="preserve"> </w:t>
      </w:r>
      <w:r w:rsidRPr="00912CD2">
        <w:rPr>
          <w:rFonts w:ascii="Times New Roman" w:eastAsiaTheme="minorHAnsi" w:hAnsi="Times New Roman" w:cs="Times New Roman"/>
          <w:sz w:val="24"/>
          <w:lang w:eastAsia="en-US"/>
        </w:rPr>
        <w:t>includes descriptive statistics before and after matching.</w:t>
      </w: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Supplemental Table 7: Population Characteristics before and after matching:</w:t>
      </w:r>
    </w:p>
    <w:tbl>
      <w:tblPr>
        <w:tblStyle w:val="TableGrid"/>
        <w:tblW w:w="9535" w:type="dxa"/>
        <w:tblLayout w:type="fixed"/>
        <w:tblLook w:val="04A0" w:firstRow="1" w:lastRow="0" w:firstColumn="1" w:lastColumn="0" w:noHBand="0" w:noVBand="1"/>
      </w:tblPr>
      <w:tblGrid>
        <w:gridCol w:w="3232"/>
        <w:gridCol w:w="990"/>
        <w:gridCol w:w="990"/>
        <w:gridCol w:w="1173"/>
        <w:gridCol w:w="990"/>
        <w:gridCol w:w="990"/>
        <w:gridCol w:w="1170"/>
      </w:tblGrid>
      <w:tr w:rsidR="00891E40" w:rsidRPr="00891E40" w:rsidTr="00891E40">
        <w:trPr>
          <w:trHeight w:val="288"/>
        </w:trPr>
        <w:tc>
          <w:tcPr>
            <w:tcW w:w="3232" w:type="dxa"/>
            <w:noWrap/>
            <w:hideMark/>
          </w:tcPr>
          <w:p w:rsidR="00891E40" w:rsidRPr="00891E40" w:rsidRDefault="00891E40" w:rsidP="00912CD2">
            <w:pPr>
              <w:spacing w:line="480" w:lineRule="auto"/>
              <w:rPr>
                <w:rFonts w:ascii="Times New Roman" w:hAnsi="Times New Roman" w:cs="Times New Roman"/>
                <w:b/>
                <w:sz w:val="16"/>
                <w:szCs w:val="20"/>
              </w:rPr>
            </w:pPr>
          </w:p>
        </w:tc>
        <w:tc>
          <w:tcPr>
            <w:tcW w:w="1980" w:type="dxa"/>
            <w:gridSpan w:val="2"/>
            <w:noWrap/>
            <w:hideMark/>
          </w:tcPr>
          <w:p w:rsidR="00891E40" w:rsidRPr="00891E40" w:rsidRDefault="00891E40" w:rsidP="00912CD2">
            <w:pPr>
              <w:spacing w:line="480" w:lineRule="auto"/>
              <w:rPr>
                <w:rFonts w:ascii="Times New Roman" w:hAnsi="Times New Roman" w:cs="Times New Roman"/>
                <w:b/>
                <w:bCs/>
                <w:sz w:val="16"/>
                <w:szCs w:val="20"/>
              </w:rPr>
            </w:pPr>
            <w:r w:rsidRPr="00891E40">
              <w:rPr>
                <w:rFonts w:ascii="Times New Roman" w:hAnsi="Times New Roman" w:cs="Times New Roman"/>
                <w:b/>
                <w:bCs/>
                <w:sz w:val="16"/>
                <w:szCs w:val="20"/>
              </w:rPr>
              <w:t>Unmatched</w:t>
            </w:r>
          </w:p>
        </w:tc>
        <w:tc>
          <w:tcPr>
            <w:tcW w:w="1173" w:type="dxa"/>
          </w:tcPr>
          <w:p w:rsidR="00891E40" w:rsidRPr="00891E40" w:rsidRDefault="00891E40" w:rsidP="00912CD2">
            <w:pPr>
              <w:spacing w:line="480" w:lineRule="auto"/>
              <w:rPr>
                <w:rFonts w:ascii="Times New Roman" w:hAnsi="Times New Roman" w:cs="Times New Roman"/>
                <w:b/>
                <w:bCs/>
                <w:sz w:val="16"/>
                <w:szCs w:val="20"/>
              </w:rPr>
            </w:pPr>
          </w:p>
        </w:tc>
        <w:tc>
          <w:tcPr>
            <w:tcW w:w="1980" w:type="dxa"/>
            <w:gridSpan w:val="2"/>
            <w:noWrap/>
            <w:hideMark/>
          </w:tcPr>
          <w:p w:rsidR="00891E40" w:rsidRPr="00891E40" w:rsidRDefault="00891E40" w:rsidP="00912CD2">
            <w:pPr>
              <w:spacing w:line="480" w:lineRule="auto"/>
              <w:rPr>
                <w:rFonts w:ascii="Times New Roman" w:hAnsi="Times New Roman" w:cs="Times New Roman"/>
                <w:b/>
                <w:bCs/>
                <w:sz w:val="16"/>
                <w:szCs w:val="20"/>
              </w:rPr>
            </w:pPr>
            <w:r w:rsidRPr="00891E40">
              <w:rPr>
                <w:rFonts w:ascii="Times New Roman" w:hAnsi="Times New Roman" w:cs="Times New Roman"/>
                <w:b/>
                <w:bCs/>
                <w:sz w:val="16"/>
                <w:szCs w:val="20"/>
              </w:rPr>
              <w:t>Matched</w:t>
            </w:r>
          </w:p>
        </w:tc>
        <w:tc>
          <w:tcPr>
            <w:tcW w:w="1170" w:type="dxa"/>
          </w:tcPr>
          <w:p w:rsidR="00891E40" w:rsidRPr="00891E40" w:rsidRDefault="00891E40" w:rsidP="00891E40">
            <w:pPr>
              <w:spacing w:line="480" w:lineRule="auto"/>
              <w:ind w:right="1278"/>
              <w:rPr>
                <w:rFonts w:ascii="Times New Roman" w:hAnsi="Times New Roman" w:cs="Times New Roman"/>
                <w:b/>
                <w:bCs/>
                <w:sz w:val="16"/>
                <w:szCs w:val="20"/>
              </w:rPr>
            </w:pPr>
          </w:p>
        </w:tc>
      </w:tr>
      <w:tr w:rsidR="00891E40" w:rsidRPr="00891E40" w:rsidTr="00891E40">
        <w:trPr>
          <w:trHeight w:val="288"/>
        </w:trPr>
        <w:tc>
          <w:tcPr>
            <w:tcW w:w="3232" w:type="dxa"/>
            <w:noWrap/>
            <w:hideMark/>
          </w:tcPr>
          <w:p w:rsidR="00891E40" w:rsidRPr="00891E40" w:rsidRDefault="00891E40" w:rsidP="00912CD2">
            <w:pPr>
              <w:spacing w:line="480" w:lineRule="auto"/>
              <w:rPr>
                <w:rFonts w:ascii="Times New Roman" w:hAnsi="Times New Roman" w:cs="Times New Roman"/>
                <w:b/>
                <w:bCs/>
                <w:sz w:val="16"/>
                <w:szCs w:val="20"/>
              </w:rPr>
            </w:pPr>
          </w:p>
        </w:tc>
        <w:tc>
          <w:tcPr>
            <w:tcW w:w="990" w:type="dxa"/>
            <w:noWrap/>
            <w:hideMark/>
          </w:tcPr>
          <w:p w:rsidR="00891E40" w:rsidRPr="00891E40" w:rsidRDefault="00891E40" w:rsidP="00912CD2">
            <w:pPr>
              <w:spacing w:line="480" w:lineRule="auto"/>
              <w:rPr>
                <w:rFonts w:ascii="Times New Roman" w:hAnsi="Times New Roman" w:cs="Times New Roman"/>
                <w:b/>
                <w:bCs/>
                <w:sz w:val="16"/>
                <w:szCs w:val="20"/>
              </w:rPr>
            </w:pPr>
            <w:r w:rsidRPr="00891E40">
              <w:rPr>
                <w:rFonts w:ascii="Times New Roman" w:hAnsi="Times New Roman" w:cs="Times New Roman"/>
                <w:b/>
                <w:bCs/>
                <w:sz w:val="16"/>
                <w:szCs w:val="20"/>
              </w:rPr>
              <w:t>Not Vaccinated</w:t>
            </w:r>
          </w:p>
        </w:tc>
        <w:tc>
          <w:tcPr>
            <w:tcW w:w="990" w:type="dxa"/>
            <w:noWrap/>
            <w:hideMark/>
          </w:tcPr>
          <w:p w:rsidR="00891E40" w:rsidRPr="00891E40" w:rsidRDefault="00891E40" w:rsidP="00912CD2">
            <w:pPr>
              <w:spacing w:line="480" w:lineRule="auto"/>
              <w:rPr>
                <w:rFonts w:ascii="Times New Roman" w:hAnsi="Times New Roman" w:cs="Times New Roman"/>
                <w:b/>
                <w:bCs/>
                <w:sz w:val="16"/>
                <w:szCs w:val="20"/>
              </w:rPr>
            </w:pPr>
            <w:r w:rsidRPr="00891E40">
              <w:rPr>
                <w:rFonts w:ascii="Times New Roman" w:hAnsi="Times New Roman" w:cs="Times New Roman"/>
                <w:b/>
                <w:bCs/>
                <w:sz w:val="16"/>
                <w:szCs w:val="20"/>
              </w:rPr>
              <w:t>Vaccinated</w:t>
            </w:r>
          </w:p>
        </w:tc>
        <w:tc>
          <w:tcPr>
            <w:tcW w:w="1173" w:type="dxa"/>
          </w:tcPr>
          <w:p w:rsidR="00891E40" w:rsidRPr="00891E40" w:rsidRDefault="00891E40" w:rsidP="00912CD2">
            <w:pPr>
              <w:spacing w:line="480" w:lineRule="auto"/>
              <w:rPr>
                <w:rFonts w:ascii="Times New Roman" w:hAnsi="Times New Roman" w:cs="Times New Roman"/>
                <w:b/>
                <w:bCs/>
                <w:sz w:val="16"/>
                <w:szCs w:val="20"/>
              </w:rPr>
            </w:pPr>
            <w:r w:rsidRPr="00891E40">
              <w:rPr>
                <w:rFonts w:ascii="Times New Roman" w:hAnsi="Times New Roman" w:cs="Times New Roman"/>
                <w:b/>
                <w:bCs/>
                <w:sz w:val="16"/>
                <w:szCs w:val="20"/>
              </w:rPr>
              <w:t>Standardized Differences</w:t>
            </w:r>
          </w:p>
        </w:tc>
        <w:tc>
          <w:tcPr>
            <w:tcW w:w="990" w:type="dxa"/>
            <w:noWrap/>
            <w:hideMark/>
          </w:tcPr>
          <w:p w:rsidR="00891E40" w:rsidRPr="00891E40" w:rsidRDefault="00891E40" w:rsidP="00912CD2">
            <w:pPr>
              <w:spacing w:line="480" w:lineRule="auto"/>
              <w:rPr>
                <w:rFonts w:ascii="Times New Roman" w:hAnsi="Times New Roman" w:cs="Times New Roman"/>
                <w:b/>
                <w:bCs/>
                <w:sz w:val="16"/>
                <w:szCs w:val="20"/>
              </w:rPr>
            </w:pPr>
            <w:r w:rsidRPr="00891E40">
              <w:rPr>
                <w:rFonts w:ascii="Times New Roman" w:hAnsi="Times New Roman" w:cs="Times New Roman"/>
                <w:b/>
                <w:bCs/>
                <w:sz w:val="16"/>
                <w:szCs w:val="20"/>
              </w:rPr>
              <w:t>Not Vaccinated</w:t>
            </w:r>
          </w:p>
        </w:tc>
        <w:tc>
          <w:tcPr>
            <w:tcW w:w="990" w:type="dxa"/>
            <w:noWrap/>
            <w:hideMark/>
          </w:tcPr>
          <w:p w:rsidR="00891E40" w:rsidRPr="00891E40" w:rsidRDefault="00891E40" w:rsidP="00912CD2">
            <w:pPr>
              <w:spacing w:line="480" w:lineRule="auto"/>
              <w:rPr>
                <w:rFonts w:ascii="Times New Roman" w:hAnsi="Times New Roman" w:cs="Times New Roman"/>
                <w:b/>
                <w:bCs/>
                <w:sz w:val="16"/>
                <w:szCs w:val="20"/>
              </w:rPr>
            </w:pPr>
            <w:r w:rsidRPr="00891E40">
              <w:rPr>
                <w:rFonts w:ascii="Times New Roman" w:hAnsi="Times New Roman" w:cs="Times New Roman"/>
                <w:b/>
                <w:bCs/>
                <w:sz w:val="16"/>
                <w:szCs w:val="20"/>
              </w:rPr>
              <w:t>Vaccinated</w:t>
            </w:r>
          </w:p>
        </w:tc>
        <w:tc>
          <w:tcPr>
            <w:tcW w:w="1170" w:type="dxa"/>
          </w:tcPr>
          <w:p w:rsidR="00891E40" w:rsidRPr="00891E40" w:rsidRDefault="00891E40" w:rsidP="00912CD2">
            <w:pPr>
              <w:spacing w:line="480" w:lineRule="auto"/>
              <w:rPr>
                <w:rFonts w:ascii="Times New Roman" w:hAnsi="Times New Roman" w:cs="Times New Roman"/>
                <w:b/>
                <w:bCs/>
                <w:sz w:val="16"/>
                <w:szCs w:val="20"/>
              </w:rPr>
            </w:pPr>
            <w:r w:rsidRPr="00891E40">
              <w:rPr>
                <w:rFonts w:ascii="Times New Roman" w:hAnsi="Times New Roman" w:cs="Times New Roman"/>
                <w:b/>
                <w:bCs/>
                <w:sz w:val="16"/>
                <w:szCs w:val="20"/>
              </w:rPr>
              <w:t>Standardized Differences</w:t>
            </w:r>
          </w:p>
        </w:tc>
      </w:tr>
      <w:tr w:rsidR="00891E40" w:rsidRPr="00891E40" w:rsidTr="00891E40">
        <w:trPr>
          <w:trHeight w:val="288"/>
        </w:trPr>
        <w:tc>
          <w:tcPr>
            <w:tcW w:w="3232" w:type="dxa"/>
            <w:noWrap/>
            <w:hideMark/>
          </w:tcPr>
          <w:p w:rsidR="00891E40" w:rsidRPr="00891E40" w:rsidRDefault="00891E40" w:rsidP="00912CD2">
            <w:pPr>
              <w:spacing w:line="480" w:lineRule="auto"/>
              <w:rPr>
                <w:rFonts w:ascii="Times New Roman" w:hAnsi="Times New Roman" w:cs="Times New Roman"/>
                <w:b/>
                <w:sz w:val="16"/>
                <w:szCs w:val="20"/>
              </w:rPr>
            </w:pPr>
            <w:r w:rsidRPr="00891E40">
              <w:rPr>
                <w:rFonts w:ascii="Times New Roman" w:hAnsi="Times New Roman" w:cs="Times New Roman"/>
                <w:b/>
                <w:sz w:val="16"/>
                <w:szCs w:val="20"/>
              </w:rPr>
              <w:t>n:</w:t>
            </w:r>
          </w:p>
        </w:tc>
        <w:tc>
          <w:tcPr>
            <w:tcW w:w="990" w:type="dxa"/>
            <w:noWrap/>
            <w:hideMark/>
          </w:tcPr>
          <w:p w:rsidR="00891E40" w:rsidRPr="00891E40" w:rsidRDefault="00891E40" w:rsidP="00912CD2">
            <w:pPr>
              <w:spacing w:line="480" w:lineRule="auto"/>
              <w:rPr>
                <w:rFonts w:ascii="Times New Roman" w:hAnsi="Times New Roman" w:cs="Times New Roman"/>
                <w:b/>
                <w:sz w:val="16"/>
                <w:szCs w:val="20"/>
              </w:rPr>
            </w:pPr>
            <w:r w:rsidRPr="00891E40">
              <w:rPr>
                <w:rFonts w:ascii="Times New Roman" w:hAnsi="Times New Roman" w:cs="Times New Roman"/>
                <w:b/>
                <w:sz w:val="16"/>
                <w:szCs w:val="20"/>
              </w:rPr>
              <w:t>4,892,734</w:t>
            </w:r>
          </w:p>
        </w:tc>
        <w:tc>
          <w:tcPr>
            <w:tcW w:w="990" w:type="dxa"/>
            <w:noWrap/>
            <w:hideMark/>
          </w:tcPr>
          <w:p w:rsidR="00891E40" w:rsidRPr="00891E40" w:rsidRDefault="00891E40" w:rsidP="00912CD2">
            <w:pPr>
              <w:spacing w:line="480" w:lineRule="auto"/>
              <w:rPr>
                <w:rFonts w:ascii="Times New Roman" w:hAnsi="Times New Roman" w:cs="Times New Roman"/>
                <w:b/>
                <w:sz w:val="16"/>
                <w:szCs w:val="20"/>
              </w:rPr>
            </w:pPr>
            <w:r w:rsidRPr="00891E40">
              <w:rPr>
                <w:rFonts w:ascii="Times New Roman" w:hAnsi="Times New Roman" w:cs="Times New Roman"/>
                <w:b/>
                <w:sz w:val="16"/>
                <w:szCs w:val="20"/>
              </w:rPr>
              <w:t>27,485</w:t>
            </w:r>
          </w:p>
        </w:tc>
        <w:tc>
          <w:tcPr>
            <w:tcW w:w="1173" w:type="dxa"/>
          </w:tcPr>
          <w:p w:rsidR="00891E40" w:rsidRPr="00891E40" w:rsidRDefault="00891E40" w:rsidP="00912CD2">
            <w:pPr>
              <w:spacing w:line="480" w:lineRule="auto"/>
              <w:rPr>
                <w:rFonts w:ascii="Times New Roman" w:hAnsi="Times New Roman" w:cs="Times New Roman"/>
                <w:b/>
                <w:sz w:val="16"/>
                <w:szCs w:val="20"/>
              </w:rPr>
            </w:pPr>
          </w:p>
        </w:tc>
        <w:tc>
          <w:tcPr>
            <w:tcW w:w="990" w:type="dxa"/>
            <w:noWrap/>
            <w:hideMark/>
          </w:tcPr>
          <w:p w:rsidR="00891E40" w:rsidRPr="00891E40" w:rsidRDefault="00891E40" w:rsidP="00912CD2">
            <w:pPr>
              <w:spacing w:line="480" w:lineRule="auto"/>
              <w:rPr>
                <w:rFonts w:ascii="Times New Roman" w:hAnsi="Times New Roman" w:cs="Times New Roman"/>
                <w:b/>
                <w:sz w:val="16"/>
                <w:szCs w:val="20"/>
              </w:rPr>
            </w:pPr>
            <w:r w:rsidRPr="00891E40">
              <w:rPr>
                <w:rFonts w:ascii="Times New Roman" w:hAnsi="Times New Roman" w:cs="Times New Roman"/>
                <w:b/>
                <w:sz w:val="16"/>
                <w:szCs w:val="20"/>
              </w:rPr>
              <w:t>26,781</w:t>
            </w:r>
          </w:p>
        </w:tc>
        <w:tc>
          <w:tcPr>
            <w:tcW w:w="990" w:type="dxa"/>
            <w:noWrap/>
            <w:hideMark/>
          </w:tcPr>
          <w:p w:rsidR="00891E40" w:rsidRPr="00891E40" w:rsidRDefault="00891E40" w:rsidP="00912CD2">
            <w:pPr>
              <w:spacing w:line="480" w:lineRule="auto"/>
              <w:rPr>
                <w:rFonts w:ascii="Times New Roman" w:hAnsi="Times New Roman" w:cs="Times New Roman"/>
                <w:b/>
                <w:sz w:val="16"/>
                <w:szCs w:val="20"/>
              </w:rPr>
            </w:pPr>
            <w:r w:rsidRPr="00891E40">
              <w:rPr>
                <w:rFonts w:ascii="Times New Roman" w:hAnsi="Times New Roman" w:cs="Times New Roman"/>
                <w:b/>
                <w:sz w:val="16"/>
                <w:szCs w:val="20"/>
              </w:rPr>
              <w:t>26,781</w:t>
            </w:r>
          </w:p>
        </w:tc>
        <w:tc>
          <w:tcPr>
            <w:tcW w:w="1170" w:type="dxa"/>
          </w:tcPr>
          <w:p w:rsidR="00891E40" w:rsidRPr="00891E40" w:rsidRDefault="00891E40" w:rsidP="00912CD2">
            <w:pPr>
              <w:spacing w:line="480" w:lineRule="auto"/>
              <w:rPr>
                <w:rFonts w:ascii="Times New Roman" w:hAnsi="Times New Roman" w:cs="Times New Roman"/>
                <w:b/>
                <w:sz w:val="16"/>
                <w:szCs w:val="20"/>
              </w:rPr>
            </w:pP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Age of Patient</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46.53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49.29 </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0.43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49.56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w:t>
            </w:r>
            <w:bookmarkStart w:id="1" w:name="_GoBack"/>
            <w:bookmarkEnd w:id="1"/>
            <w:r w:rsidRPr="00891E40">
              <w:rPr>
                <w:rFonts w:ascii="Times New Roman" w:hAnsi="Times New Roman" w:cs="Times New Roman"/>
                <w:sz w:val="16"/>
                <w:szCs w:val="20"/>
              </w:rPr>
              <w:t xml:space="preserve">49.24 </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0.06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Sex</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0.55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0.58 </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0.06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0.58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0.58 </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Inpatient visits in the current year</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0.18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0.84 </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0.27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0.53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0.72 </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0.07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Outpatient visits in the current year</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6.34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13.56 </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0.86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12.50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12.93 </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0.04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Inpatient visits one year ago</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0.17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0.54 </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0.17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0.39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0.49 </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0.04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Outpatient visits one year ago</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6.14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11.01 </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0.61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10.44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10.67 </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0.03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Inpatient visits two years  ago</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0.17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0.42 </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0.14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0.33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0.40 </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0.03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Outpatient visits two years ago</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5.93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10.15 </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0.55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9.69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9.88 </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Total payments for year</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3,210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$ 10,152 </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0.40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7,813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9,191 </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0.07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Pneumococcal Disease total payments for year</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73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562 </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0.14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236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505 </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0.07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Inpatient total payments for year</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759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3,402 </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0.22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2,160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2,953 </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0.06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Inpatient Pneumococcal Disease total payments for year</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25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370 </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0.10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108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332 </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0.07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Outpatient total payments for year</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2,451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6,751 </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0.42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5,653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6,238 </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0.05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Outpatient Pneumococcal Disease total payments for year</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48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192 </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0.17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128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       173 </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0.05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diabetic</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10.8%</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34.0%</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0.59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33.2%</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32.8%</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0.01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lastRenderedPageBreak/>
              <w:t>Comorbidity_ Myocardial Infarction</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0.9%</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2.9%</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0.15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2.4%</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2.7%</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0.01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Comorbidity_ Congestive Heart Failure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1.6%</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5.1%</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0.20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4.1%</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4.7%</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0.03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Comorbidity_ </w:t>
            </w:r>
            <w:proofErr w:type="spellStart"/>
            <w:r w:rsidRPr="00891E40">
              <w:rPr>
                <w:rFonts w:ascii="Times New Roman" w:hAnsi="Times New Roman" w:cs="Times New Roman"/>
                <w:sz w:val="16"/>
                <w:szCs w:val="20"/>
              </w:rPr>
              <w:t>Periphral</w:t>
            </w:r>
            <w:proofErr w:type="spellEnd"/>
            <w:r w:rsidRPr="00891E40">
              <w:rPr>
                <w:rFonts w:ascii="Times New Roman" w:hAnsi="Times New Roman" w:cs="Times New Roman"/>
                <w:sz w:val="16"/>
                <w:szCs w:val="20"/>
              </w:rPr>
              <w:t xml:space="preserve"> Vascular Disease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2.6%</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5.7%</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0.15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5.1%</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5.4%</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proofErr w:type="spellStart"/>
            <w:r w:rsidRPr="00891E40">
              <w:rPr>
                <w:rFonts w:ascii="Times New Roman" w:hAnsi="Times New Roman" w:cs="Times New Roman"/>
                <w:sz w:val="16"/>
                <w:szCs w:val="20"/>
              </w:rPr>
              <w:t>Comorbidity_Cerebrovascular</w:t>
            </w:r>
            <w:proofErr w:type="spellEnd"/>
            <w:r w:rsidRPr="00891E40">
              <w:rPr>
                <w:rFonts w:ascii="Times New Roman" w:hAnsi="Times New Roman" w:cs="Times New Roman"/>
                <w:sz w:val="16"/>
                <w:szCs w:val="20"/>
              </w:rPr>
              <w:t xml:space="preserve"> Disease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3.6%</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7.2%</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0.15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6.5%</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6.9%</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proofErr w:type="spellStart"/>
            <w:r w:rsidRPr="00891E40">
              <w:rPr>
                <w:rFonts w:ascii="Times New Roman" w:hAnsi="Times New Roman" w:cs="Times New Roman"/>
                <w:sz w:val="16"/>
                <w:szCs w:val="20"/>
              </w:rPr>
              <w:t>Comorbidity_Dementia</w:t>
            </w:r>
            <w:proofErr w:type="spellEnd"/>
            <w:r w:rsidRPr="00891E40">
              <w:rPr>
                <w:rFonts w:ascii="Times New Roman" w:hAnsi="Times New Roman" w:cs="Times New Roman"/>
                <w:sz w:val="16"/>
                <w:szCs w:val="20"/>
              </w:rPr>
              <w:t xml:space="preserve">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0.01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proofErr w:type="spellStart"/>
            <w:r w:rsidRPr="00891E40">
              <w:rPr>
                <w:rFonts w:ascii="Times New Roman" w:hAnsi="Times New Roman" w:cs="Times New Roman"/>
                <w:sz w:val="16"/>
                <w:szCs w:val="20"/>
              </w:rPr>
              <w:t>Comorbidity_Chronic</w:t>
            </w:r>
            <w:proofErr w:type="spellEnd"/>
            <w:r w:rsidRPr="00891E40">
              <w:rPr>
                <w:rFonts w:ascii="Times New Roman" w:hAnsi="Times New Roman" w:cs="Times New Roman"/>
                <w:sz w:val="16"/>
                <w:szCs w:val="20"/>
              </w:rPr>
              <w:t xml:space="preserve"> Pulmonary Disease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16.2%</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38.1%</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0.50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39.5%</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37.0%</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0.05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proofErr w:type="spellStart"/>
            <w:r w:rsidRPr="00891E40">
              <w:rPr>
                <w:rFonts w:ascii="Times New Roman" w:hAnsi="Times New Roman" w:cs="Times New Roman"/>
                <w:sz w:val="16"/>
                <w:szCs w:val="20"/>
              </w:rPr>
              <w:t>Comorbidity_Connective</w:t>
            </w:r>
            <w:proofErr w:type="spellEnd"/>
            <w:r w:rsidRPr="00891E40">
              <w:rPr>
                <w:rFonts w:ascii="Times New Roman" w:hAnsi="Times New Roman" w:cs="Times New Roman"/>
                <w:sz w:val="16"/>
                <w:szCs w:val="20"/>
              </w:rPr>
              <w:t xml:space="preserve"> Tissue Disease-Rheumatic Disease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2.3%</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6.5%</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0.21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5.7%</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6.2%</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proofErr w:type="spellStart"/>
            <w:r w:rsidRPr="00891E40">
              <w:rPr>
                <w:rFonts w:ascii="Times New Roman" w:hAnsi="Times New Roman" w:cs="Times New Roman"/>
                <w:sz w:val="16"/>
                <w:szCs w:val="20"/>
              </w:rPr>
              <w:t>Comorbidity_Peptic</w:t>
            </w:r>
            <w:proofErr w:type="spellEnd"/>
            <w:r w:rsidRPr="00891E40">
              <w:rPr>
                <w:rFonts w:ascii="Times New Roman" w:hAnsi="Times New Roman" w:cs="Times New Roman"/>
                <w:sz w:val="16"/>
                <w:szCs w:val="20"/>
              </w:rPr>
              <w:t xml:space="preserve"> Ulcer Disease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1.1%</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2.0%</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0.06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1.8%</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1.9%</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0.01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proofErr w:type="spellStart"/>
            <w:r w:rsidRPr="00891E40">
              <w:rPr>
                <w:rFonts w:ascii="Times New Roman" w:hAnsi="Times New Roman" w:cs="Times New Roman"/>
                <w:sz w:val="16"/>
                <w:szCs w:val="20"/>
              </w:rPr>
              <w:t>Comorbidity_Mild</w:t>
            </w:r>
            <w:proofErr w:type="spellEnd"/>
            <w:r w:rsidRPr="00891E40">
              <w:rPr>
                <w:rFonts w:ascii="Times New Roman" w:hAnsi="Times New Roman" w:cs="Times New Roman"/>
                <w:sz w:val="16"/>
                <w:szCs w:val="20"/>
              </w:rPr>
              <w:t xml:space="preserve"> Liver Disease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5.0%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10.4%</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0.19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9.5%</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10.0%</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proofErr w:type="spellStart"/>
            <w:r w:rsidRPr="00891E40">
              <w:rPr>
                <w:rFonts w:ascii="Times New Roman" w:hAnsi="Times New Roman" w:cs="Times New Roman"/>
                <w:sz w:val="16"/>
                <w:szCs w:val="20"/>
              </w:rPr>
              <w:t>Comorbidity_Paraplegia</w:t>
            </w:r>
            <w:proofErr w:type="spellEnd"/>
            <w:r w:rsidRPr="00891E40">
              <w:rPr>
                <w:rFonts w:ascii="Times New Roman" w:hAnsi="Times New Roman" w:cs="Times New Roman"/>
                <w:sz w:val="16"/>
                <w:szCs w:val="20"/>
              </w:rPr>
              <w:t xml:space="preserve"> and Hemiplegia</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0.4%</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0.8%</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0.05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0.7%</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0.8%</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0.01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proofErr w:type="spellStart"/>
            <w:r w:rsidRPr="00891E40">
              <w:rPr>
                <w:rFonts w:ascii="Times New Roman" w:hAnsi="Times New Roman" w:cs="Times New Roman"/>
                <w:sz w:val="16"/>
                <w:szCs w:val="20"/>
              </w:rPr>
              <w:t>Comorbidity_Renal</w:t>
            </w:r>
            <w:proofErr w:type="spellEnd"/>
            <w:r w:rsidRPr="00891E40">
              <w:rPr>
                <w:rFonts w:ascii="Times New Roman" w:hAnsi="Times New Roman" w:cs="Times New Roman"/>
                <w:sz w:val="16"/>
                <w:szCs w:val="20"/>
              </w:rPr>
              <w:t xml:space="preserve"> Disease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1.1%</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3.3%</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0.15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2.5%</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3.0%</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0.03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proofErr w:type="spellStart"/>
            <w:r w:rsidRPr="00891E40">
              <w:rPr>
                <w:rFonts w:ascii="Times New Roman" w:hAnsi="Times New Roman" w:cs="Times New Roman"/>
                <w:sz w:val="16"/>
                <w:szCs w:val="20"/>
              </w:rPr>
              <w:t>Comorbidity_Cancer</w:t>
            </w:r>
            <w:proofErr w:type="spellEnd"/>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4.9%</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9.4%</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0.17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8.7%</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9.0%</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0.01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proofErr w:type="spellStart"/>
            <w:r w:rsidRPr="00891E40">
              <w:rPr>
                <w:rFonts w:ascii="Times New Roman" w:hAnsi="Times New Roman" w:cs="Times New Roman"/>
                <w:sz w:val="16"/>
                <w:szCs w:val="20"/>
              </w:rPr>
              <w:t>Comorbidity_Moderate</w:t>
            </w:r>
            <w:proofErr w:type="spellEnd"/>
            <w:r w:rsidRPr="00891E40">
              <w:rPr>
                <w:rFonts w:ascii="Times New Roman" w:hAnsi="Times New Roman" w:cs="Times New Roman"/>
                <w:sz w:val="16"/>
                <w:szCs w:val="20"/>
              </w:rPr>
              <w:t xml:space="preserve"> or Severe Liver Disease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0.5%</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0.06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0.3%</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0.4%</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proofErr w:type="spellStart"/>
            <w:r w:rsidRPr="00891E40">
              <w:rPr>
                <w:rFonts w:ascii="Times New Roman" w:hAnsi="Times New Roman" w:cs="Times New Roman"/>
                <w:sz w:val="16"/>
                <w:szCs w:val="20"/>
              </w:rPr>
              <w:t>Comorbidity_Metastatic</w:t>
            </w:r>
            <w:proofErr w:type="spellEnd"/>
            <w:r w:rsidRPr="00891E40">
              <w:rPr>
                <w:rFonts w:ascii="Times New Roman" w:hAnsi="Times New Roman" w:cs="Times New Roman"/>
                <w:sz w:val="16"/>
                <w:szCs w:val="20"/>
              </w:rPr>
              <w:t xml:space="preserve"> Carcinoma</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0.6%</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1.5%</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0.09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1.3%</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1.4%</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0.01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proofErr w:type="spellStart"/>
            <w:r w:rsidRPr="00891E40">
              <w:rPr>
                <w:rFonts w:ascii="Times New Roman" w:hAnsi="Times New Roman" w:cs="Times New Roman"/>
                <w:sz w:val="16"/>
                <w:szCs w:val="20"/>
              </w:rPr>
              <w:t>Comorbidity_AIDS</w:t>
            </w:r>
            <w:proofErr w:type="spellEnd"/>
            <w:r w:rsidRPr="00891E40">
              <w:rPr>
                <w:rFonts w:ascii="Times New Roman" w:hAnsi="Times New Roman" w:cs="Times New Roman"/>
                <w:sz w:val="16"/>
                <w:szCs w:val="20"/>
              </w:rPr>
              <w:t>/HIV</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0.2%</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1.5%</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0.17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0.8%</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1.3%</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0.05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alcoholism</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0.4%</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0.9%</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0.06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0.7%</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0.8%</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Confirmed Congenital or Acquired </w:t>
            </w:r>
            <w:proofErr w:type="spellStart"/>
            <w:r w:rsidRPr="00891E40">
              <w:rPr>
                <w:rFonts w:ascii="Times New Roman" w:hAnsi="Times New Roman" w:cs="Times New Roman"/>
                <w:sz w:val="16"/>
                <w:szCs w:val="20"/>
              </w:rPr>
              <w:t>Asplenia</w:t>
            </w:r>
            <w:proofErr w:type="spellEnd"/>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0.3%</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1.3%</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0.12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0.9%</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1.2%</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0.03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Cerebrospinal Fluid Leaks</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chronic heart disease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3.6%</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0.19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2.7%</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3.3%</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0.04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cigarette smoking</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3.2%</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6.8%</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0.15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6.7%</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6.6%</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Cochlear Implants</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0.05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0.05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chronic lung disease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9.5%</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29.8%</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0.53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29.6%</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28.7%</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Chronic Renal Failure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0.7%</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2.4%</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0.14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1.8%</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2.1%</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0.03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Generalized Malignancy</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35.9%</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45.1%</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0.17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45.0%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44.6%</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0.01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Hodgkin's Disease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0.04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HIV</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Hodgkin's Disease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0.04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HIV</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Iatrogenic Immunosuppression</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1.4%</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4.4%</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0.18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3.6%</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4.0%</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0.03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Confirmed Congenital or Acquired </w:t>
            </w:r>
            <w:proofErr w:type="spellStart"/>
            <w:r w:rsidRPr="00891E40">
              <w:rPr>
                <w:rFonts w:ascii="Times New Roman" w:hAnsi="Times New Roman" w:cs="Times New Roman"/>
                <w:sz w:val="16"/>
                <w:szCs w:val="20"/>
              </w:rPr>
              <w:t>Immunodeficiencies</w:t>
            </w:r>
            <w:proofErr w:type="spellEnd"/>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0.6%</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1.9%</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0.12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1.4%</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1.7%</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0.03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Chronic Liver Disease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0.4%</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1.1%</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0.09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0.8%</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1.0%</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lastRenderedPageBreak/>
              <w:t>Confirmed leukemia</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0.2%</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0.05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0.2%</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Lymphoma (Excluding Hodgkin's Disease)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0.5%</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0.08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0.3%</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0.4%</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Multiple Myeloma</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0.03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0.03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Nephrotic Syndrome</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0.2%</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0.04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Confirmed Sickle Cell Disease and Other </w:t>
            </w:r>
            <w:proofErr w:type="spellStart"/>
            <w:r w:rsidRPr="00891E40">
              <w:rPr>
                <w:rFonts w:ascii="Times New Roman" w:hAnsi="Times New Roman" w:cs="Times New Roman"/>
                <w:sz w:val="16"/>
                <w:szCs w:val="20"/>
              </w:rPr>
              <w:t>Hemaglobinopathies</w:t>
            </w:r>
            <w:proofErr w:type="spellEnd"/>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0.03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0.0%</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0.1%</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0.02 </w:t>
            </w:r>
          </w:p>
        </w:tc>
      </w:tr>
      <w:tr w:rsidR="00891E40" w:rsidRPr="00891E40" w:rsidTr="00F219C3">
        <w:trPr>
          <w:trHeight w:val="288"/>
        </w:trPr>
        <w:tc>
          <w:tcPr>
            <w:tcW w:w="3232"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Confirmed Solid Organ Transplant (Including Bone Marrow Transplant)</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0.7%</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2.0%</w:t>
            </w:r>
          </w:p>
        </w:tc>
        <w:tc>
          <w:tcPr>
            <w:tcW w:w="1173"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0.11 </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1.4%</w:t>
            </w:r>
          </w:p>
        </w:tc>
        <w:tc>
          <w:tcPr>
            <w:tcW w:w="990" w:type="dxa"/>
            <w:noWrap/>
            <w:hideMark/>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1.8%</w:t>
            </w:r>
          </w:p>
        </w:tc>
        <w:tc>
          <w:tcPr>
            <w:tcW w:w="1170" w:type="dxa"/>
            <w:vAlign w:val="bottom"/>
          </w:tcPr>
          <w:p w:rsidR="00891E40" w:rsidRPr="00891E40" w:rsidRDefault="00891E40" w:rsidP="00891E40">
            <w:pPr>
              <w:spacing w:line="480" w:lineRule="auto"/>
              <w:rPr>
                <w:rFonts w:ascii="Times New Roman" w:hAnsi="Times New Roman" w:cs="Times New Roman"/>
                <w:sz w:val="16"/>
                <w:szCs w:val="20"/>
              </w:rPr>
            </w:pPr>
            <w:r w:rsidRPr="00891E40">
              <w:rPr>
                <w:rFonts w:ascii="Times New Roman" w:hAnsi="Times New Roman" w:cs="Times New Roman"/>
                <w:sz w:val="16"/>
                <w:szCs w:val="20"/>
              </w:rPr>
              <w:t xml:space="preserve">         0.03 </w:t>
            </w:r>
          </w:p>
        </w:tc>
      </w:tr>
    </w:tbl>
    <w:p w:rsidR="00912CD2" w:rsidRPr="00912CD2" w:rsidRDefault="00912CD2" w:rsidP="00912CD2">
      <w:pPr>
        <w:spacing w:line="480" w:lineRule="auto"/>
        <w:rPr>
          <w:rFonts w:ascii="Times New Roman" w:eastAsiaTheme="minorHAnsi" w:hAnsi="Times New Roman" w:cs="Times New Roman"/>
          <w:b/>
          <w:sz w:val="24"/>
          <w:lang w:eastAsia="en-US"/>
        </w:rPr>
      </w:pPr>
    </w:p>
    <w:p w:rsidR="00912CD2" w:rsidRPr="003E6B65" w:rsidRDefault="003E6B65" w:rsidP="00912CD2">
      <w:pPr>
        <w:spacing w:line="480" w:lineRule="auto"/>
        <w:rPr>
          <w:rFonts w:ascii="Times New Roman" w:eastAsiaTheme="minorHAnsi" w:hAnsi="Times New Roman" w:cs="Times New Roman"/>
          <w:b/>
          <w:sz w:val="24"/>
          <w:lang w:eastAsia="en-US"/>
        </w:rPr>
      </w:pPr>
      <w:r w:rsidRPr="003E6B65">
        <w:rPr>
          <w:rFonts w:ascii="Times New Roman" w:eastAsiaTheme="minorHAnsi" w:hAnsi="Times New Roman" w:cs="Times New Roman"/>
          <w:b/>
          <w:sz w:val="24"/>
          <w:lang w:eastAsia="en-US"/>
        </w:rPr>
        <w:t>Assessment of Parallel Trends</w:t>
      </w:r>
    </w:p>
    <w:p w:rsidR="003E6B65" w:rsidRPr="003E6B65" w:rsidRDefault="003E6B65" w:rsidP="003E6B65">
      <w:pPr>
        <w:spacing w:line="480" w:lineRule="auto"/>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To evaluate whether the trends in pneumococcal disease costs were significantly different in the pre-vaccination periods, w</w:t>
      </w:r>
      <w:r w:rsidRPr="003E6B65">
        <w:rPr>
          <w:rFonts w:ascii="Times New Roman" w:eastAsiaTheme="minorHAnsi" w:hAnsi="Times New Roman" w:cs="Times New Roman"/>
          <w:sz w:val="24"/>
          <w:lang w:eastAsia="en-US"/>
        </w:rPr>
        <w:t>e estimated a relative-time specification</w:t>
      </w:r>
      <w:r w:rsidR="00C31AE6">
        <w:rPr>
          <w:rFonts w:ascii="Times New Roman" w:eastAsiaTheme="minorHAnsi" w:hAnsi="Times New Roman" w:cs="Times New Roman"/>
          <w:sz w:val="24"/>
          <w:lang w:eastAsia="en-US"/>
        </w:rPr>
        <w:t xml:space="preserve"> </w:t>
      </w:r>
      <w:r w:rsidR="00C31AE6" w:rsidRPr="003E6B65">
        <w:rPr>
          <w:rFonts w:ascii="Times New Roman" w:eastAsiaTheme="minorHAnsi" w:hAnsi="Times New Roman" w:cs="Times New Roman"/>
          <w:sz w:val="24"/>
          <w:lang w:eastAsia="en-US"/>
        </w:rPr>
        <w:t xml:space="preserve">(e.g., </w:t>
      </w:r>
      <w:proofErr w:type="spellStart"/>
      <w:r w:rsidR="00C31AE6" w:rsidRPr="003E6B65">
        <w:rPr>
          <w:rFonts w:ascii="Times New Roman" w:eastAsiaTheme="minorHAnsi" w:hAnsi="Times New Roman" w:cs="Times New Roman"/>
          <w:sz w:val="24"/>
          <w:lang w:eastAsia="en-US"/>
        </w:rPr>
        <w:t>Autor</w:t>
      </w:r>
      <w:proofErr w:type="spellEnd"/>
      <w:r w:rsidR="00C31AE6" w:rsidRPr="003E6B65">
        <w:rPr>
          <w:rFonts w:ascii="Times New Roman" w:eastAsiaTheme="minorHAnsi" w:hAnsi="Times New Roman" w:cs="Times New Roman"/>
          <w:sz w:val="24"/>
          <w:lang w:eastAsia="en-US"/>
        </w:rPr>
        <w:t>, 2003</w:t>
      </w:r>
      <w:r w:rsidR="00C31AE6">
        <w:rPr>
          <w:rFonts w:ascii="Times New Roman" w:eastAsiaTheme="minorHAnsi" w:hAnsi="Times New Roman" w:cs="Times New Roman"/>
          <w:sz w:val="24"/>
          <w:lang w:eastAsia="en-US"/>
        </w:rPr>
        <w:fldChar w:fldCharType="begin"/>
      </w:r>
      <w:r w:rsidR="00C31AE6">
        <w:rPr>
          <w:rFonts w:ascii="Times New Roman" w:eastAsiaTheme="minorHAnsi" w:hAnsi="Times New Roman" w:cs="Times New Roman"/>
          <w:sz w:val="24"/>
          <w:lang w:eastAsia="en-US"/>
        </w:rPr>
        <w:instrText xml:space="preserve"> ADDIN EN.CITE &lt;EndNote&gt;&lt;Cite&gt;&lt;Author&gt;Autor&lt;/Author&gt;&lt;Year&gt;2003&lt;/Year&gt;&lt;RecNum&gt;26&lt;/RecNum&gt;&lt;DisplayText&gt;(6)&lt;/DisplayText&gt;&lt;record&gt;&lt;rec-number&gt;26&lt;/rec-number&gt;&lt;foreign-keys&gt;&lt;key app="EN" db-id="ptzps52fbxvztue9dzovsf2j90t9vsrra2wf" timestamp="1600049650"&gt;26&lt;/key&gt;&lt;/foreign-keys&gt;&lt;ref-type name="Journal Article"&gt;17&lt;/ref-type&gt;&lt;contributors&gt;&lt;authors&gt;&lt;author&gt;Autor, David H&lt;/author&gt;&lt;/authors&gt;&lt;/contributors&gt;&lt;titles&gt;&lt;title&gt;Outsourcing at will: The contribution of unjust dismissal doctrine to the growth of employment outsourcing&lt;/title&gt;&lt;secondary-title&gt;Journal of labor economics&lt;/secondary-title&gt;&lt;/titles&gt;&lt;periodical&gt;&lt;full-title&gt;Journal of labor economics&lt;/full-title&gt;&lt;/periodical&gt;&lt;pages&gt;1-42&lt;/pages&gt;&lt;volume&gt;21&lt;/volume&gt;&lt;number&gt;1&lt;/number&gt;&lt;dates&gt;&lt;year&gt;2003&lt;/year&gt;&lt;/dates&gt;&lt;isbn&gt;0734-306X&lt;/isbn&gt;&lt;urls&gt;&lt;/urls&gt;&lt;/record&gt;&lt;/Cite&gt;&lt;/EndNote&gt;</w:instrText>
      </w:r>
      <w:r w:rsidR="00C31AE6">
        <w:rPr>
          <w:rFonts w:ascii="Times New Roman" w:eastAsiaTheme="minorHAnsi" w:hAnsi="Times New Roman" w:cs="Times New Roman"/>
          <w:sz w:val="24"/>
          <w:lang w:eastAsia="en-US"/>
        </w:rPr>
        <w:fldChar w:fldCharType="separate"/>
      </w:r>
      <w:r w:rsidR="00C31AE6">
        <w:rPr>
          <w:rFonts w:ascii="Times New Roman" w:eastAsiaTheme="minorHAnsi" w:hAnsi="Times New Roman" w:cs="Times New Roman"/>
          <w:noProof/>
          <w:sz w:val="24"/>
          <w:lang w:eastAsia="en-US"/>
        </w:rPr>
        <w:t>(6)</w:t>
      </w:r>
      <w:r w:rsidR="00C31AE6">
        <w:rPr>
          <w:rFonts w:ascii="Times New Roman" w:eastAsiaTheme="minorHAnsi" w:hAnsi="Times New Roman" w:cs="Times New Roman"/>
          <w:sz w:val="24"/>
          <w:lang w:eastAsia="en-US"/>
        </w:rPr>
        <w:fldChar w:fldCharType="end"/>
      </w:r>
      <w:r w:rsidR="00C31AE6" w:rsidRPr="003E6B65">
        <w:rPr>
          <w:rFonts w:ascii="Times New Roman" w:eastAsiaTheme="minorHAnsi" w:hAnsi="Times New Roman" w:cs="Times New Roman"/>
          <w:sz w:val="24"/>
          <w:lang w:eastAsia="en-US"/>
        </w:rPr>
        <w:t xml:space="preserve">; </w:t>
      </w:r>
      <w:r w:rsidR="00C31AE6">
        <w:rPr>
          <w:rFonts w:ascii="Times New Roman" w:eastAsiaTheme="minorHAnsi" w:hAnsi="Times New Roman" w:cs="Times New Roman"/>
          <w:sz w:val="24"/>
          <w:lang w:eastAsia="en-US"/>
        </w:rPr>
        <w:t xml:space="preserve"> </w:t>
      </w:r>
      <w:r w:rsidR="00C31AE6" w:rsidRPr="003E6B65">
        <w:rPr>
          <w:rFonts w:ascii="Times New Roman" w:eastAsiaTheme="minorHAnsi" w:hAnsi="Times New Roman" w:cs="Times New Roman"/>
          <w:sz w:val="24"/>
          <w:lang w:eastAsia="en-US"/>
        </w:rPr>
        <w:t xml:space="preserve">Angrist and </w:t>
      </w:r>
      <w:proofErr w:type="spellStart"/>
      <w:r w:rsidR="00C31AE6" w:rsidRPr="003E6B65">
        <w:rPr>
          <w:rFonts w:ascii="Times New Roman" w:eastAsiaTheme="minorHAnsi" w:hAnsi="Times New Roman" w:cs="Times New Roman"/>
          <w:sz w:val="24"/>
          <w:lang w:eastAsia="en-US"/>
        </w:rPr>
        <w:t>Pischke</w:t>
      </w:r>
      <w:proofErr w:type="spellEnd"/>
      <w:r w:rsidR="00C31AE6" w:rsidRPr="003E6B65">
        <w:rPr>
          <w:rFonts w:ascii="Times New Roman" w:eastAsiaTheme="minorHAnsi" w:hAnsi="Times New Roman" w:cs="Times New Roman"/>
          <w:sz w:val="24"/>
          <w:lang w:eastAsia="en-US"/>
        </w:rPr>
        <w:t>, 2008</w:t>
      </w:r>
      <w:r w:rsidR="00C31AE6">
        <w:rPr>
          <w:rFonts w:ascii="Times New Roman" w:eastAsiaTheme="minorHAnsi" w:hAnsi="Times New Roman" w:cs="Times New Roman"/>
          <w:sz w:val="24"/>
          <w:lang w:eastAsia="en-US"/>
        </w:rPr>
        <w:fldChar w:fldCharType="begin"/>
      </w:r>
      <w:r w:rsidR="00C31AE6">
        <w:rPr>
          <w:rFonts w:ascii="Times New Roman" w:eastAsiaTheme="minorHAnsi" w:hAnsi="Times New Roman" w:cs="Times New Roman"/>
          <w:sz w:val="24"/>
          <w:lang w:eastAsia="en-US"/>
        </w:rPr>
        <w:instrText xml:space="preserve"> ADDIN EN.CITE &lt;EndNote&gt;&lt;Cite&gt;&lt;Author&gt;Angrist&lt;/Author&gt;&lt;Year&gt;2008&lt;/Year&gt;&lt;RecNum&gt;25&lt;/RecNum&gt;&lt;DisplayText&gt;(7)&lt;/DisplayText&gt;&lt;record&gt;&lt;rec-number&gt;25&lt;/rec-number&gt;&lt;foreign-keys&gt;&lt;key app="EN" db-id="ptzps52fbxvztue9dzovsf2j90t9vsrra2wf" timestamp="1600049306"&gt;25&lt;/key&gt;&lt;/foreign-keys&gt;&lt;ref-type name="Book"&gt;6&lt;/ref-type&gt;&lt;contributors&gt;&lt;authors&gt;&lt;author&gt;Angrist, Joshua D&lt;/author&gt;&lt;author&gt;Pischke, Jörn-Steffen&lt;/author&gt;&lt;/authors&gt;&lt;/contributors&gt;&lt;titles&gt;&lt;title&gt;Mostly harmless econometrics: An empiricist&amp;apos;s companion&lt;/title&gt;&lt;/titles&gt;&lt;dates&gt;&lt;year&gt;2008&lt;/year&gt;&lt;/dates&gt;&lt;publisher&gt;Princeton university press&lt;/publisher&gt;&lt;isbn&gt;1400829828&lt;/isbn&gt;&lt;urls&gt;&lt;/urls&gt;&lt;/record&gt;&lt;/Cite&gt;&lt;/EndNote&gt;</w:instrText>
      </w:r>
      <w:r w:rsidR="00C31AE6">
        <w:rPr>
          <w:rFonts w:ascii="Times New Roman" w:eastAsiaTheme="minorHAnsi" w:hAnsi="Times New Roman" w:cs="Times New Roman"/>
          <w:sz w:val="24"/>
          <w:lang w:eastAsia="en-US"/>
        </w:rPr>
        <w:fldChar w:fldCharType="separate"/>
      </w:r>
      <w:r w:rsidR="00C31AE6">
        <w:rPr>
          <w:rFonts w:ascii="Times New Roman" w:eastAsiaTheme="minorHAnsi" w:hAnsi="Times New Roman" w:cs="Times New Roman"/>
          <w:noProof/>
          <w:sz w:val="24"/>
          <w:lang w:eastAsia="en-US"/>
        </w:rPr>
        <w:t>(7)</w:t>
      </w:r>
      <w:r w:rsidR="00C31AE6">
        <w:rPr>
          <w:rFonts w:ascii="Times New Roman" w:eastAsiaTheme="minorHAnsi" w:hAnsi="Times New Roman" w:cs="Times New Roman"/>
          <w:sz w:val="24"/>
          <w:lang w:eastAsia="en-US"/>
        </w:rPr>
        <w:fldChar w:fldCharType="end"/>
      </w:r>
      <w:r w:rsidRPr="003E6B65">
        <w:rPr>
          <w:rFonts w:ascii="Times New Roman" w:eastAsiaTheme="minorHAnsi" w:hAnsi="Times New Roman" w:cs="Times New Roman"/>
          <w:sz w:val="24"/>
          <w:lang w:eastAsia="en-US"/>
        </w:rPr>
        <w:t xml:space="preserve">) that interacts our treatment variable (and it’s interactions) with a set of year-specific indicators. The parameters are a little cumbersome to interpret directly given the use of a two-part model and the number of interactions, so we calculate the pre-treatment difference-in-differences between </w:t>
      </w:r>
      <w:proofErr w:type="gramStart"/>
      <w:r w:rsidRPr="003E6B65">
        <w:rPr>
          <w:rFonts w:ascii="Times New Roman" w:eastAsiaTheme="minorHAnsi" w:hAnsi="Times New Roman" w:cs="Times New Roman"/>
          <w:sz w:val="24"/>
          <w:lang w:eastAsia="en-US"/>
        </w:rPr>
        <w:t>periods</w:t>
      </w:r>
      <w:proofErr w:type="gramEnd"/>
      <w:r w:rsidRPr="003E6B65">
        <w:rPr>
          <w:rFonts w:ascii="Times New Roman" w:eastAsiaTheme="minorHAnsi" w:hAnsi="Times New Roman" w:cs="Times New Roman"/>
          <w:sz w:val="24"/>
          <w:lang w:eastAsia="en-US"/>
        </w:rPr>
        <w:t xml:space="preserve"> t-2 a</w:t>
      </w:r>
      <w:r>
        <w:rPr>
          <w:rFonts w:ascii="Times New Roman" w:eastAsiaTheme="minorHAnsi" w:hAnsi="Times New Roman" w:cs="Times New Roman"/>
          <w:sz w:val="24"/>
          <w:lang w:eastAsia="en-US"/>
        </w:rPr>
        <w:t xml:space="preserve">nd t-1. As displayed in Supplemental </w:t>
      </w:r>
      <w:r w:rsidR="00DA537C">
        <w:rPr>
          <w:rFonts w:ascii="Times New Roman" w:eastAsiaTheme="minorHAnsi" w:hAnsi="Times New Roman" w:cs="Times New Roman"/>
          <w:sz w:val="24"/>
          <w:lang w:eastAsia="en-US"/>
        </w:rPr>
        <w:t xml:space="preserve">Table 8 and Supplemental </w:t>
      </w:r>
      <w:r>
        <w:rPr>
          <w:rFonts w:ascii="Times New Roman" w:eastAsiaTheme="minorHAnsi" w:hAnsi="Times New Roman" w:cs="Times New Roman"/>
          <w:sz w:val="24"/>
          <w:lang w:eastAsia="en-US"/>
        </w:rPr>
        <w:t>Figure 7</w:t>
      </w:r>
      <w:r w:rsidRPr="003E6B65">
        <w:rPr>
          <w:rFonts w:ascii="Times New Roman" w:eastAsiaTheme="minorHAnsi" w:hAnsi="Times New Roman" w:cs="Times New Roman"/>
          <w:sz w:val="24"/>
          <w:lang w:eastAsia="en-US"/>
        </w:rPr>
        <w:t>, the treatment group has a slightly higher increase in the conditional average cost from period t-2 to t-1.  The difference corresponds to $54 in total annual per-person medical expenditures, but this difference is not statically significant, with a 95% CI of -$8.6 to $117.0. This finding is consistent with the assumptions for our fixed effects identification strategy.</w:t>
      </w:r>
    </w:p>
    <w:p w:rsidR="00DA537C" w:rsidRPr="00912CD2" w:rsidRDefault="00DA537C" w:rsidP="00DA537C">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b/>
          <w:sz w:val="24"/>
          <w:lang w:eastAsia="en-US"/>
        </w:rPr>
        <w:t xml:space="preserve">Supplemental </w:t>
      </w:r>
      <w:r>
        <w:rPr>
          <w:rFonts w:ascii="Times New Roman" w:eastAsiaTheme="minorHAnsi" w:hAnsi="Times New Roman" w:cs="Times New Roman"/>
          <w:b/>
          <w:sz w:val="24"/>
          <w:lang w:eastAsia="en-US"/>
        </w:rPr>
        <w:t>Table 8</w:t>
      </w:r>
      <w:r w:rsidRPr="00912CD2">
        <w:rPr>
          <w:rFonts w:ascii="Times New Roman" w:eastAsiaTheme="minorHAnsi" w:hAnsi="Times New Roman" w:cs="Times New Roman"/>
          <w:b/>
          <w:sz w:val="24"/>
          <w:lang w:eastAsia="en-US"/>
        </w:rPr>
        <w:t xml:space="preserve">: </w:t>
      </w:r>
      <w:r>
        <w:rPr>
          <w:rFonts w:ascii="Times New Roman" w:eastAsiaTheme="minorHAnsi" w:hAnsi="Times New Roman" w:cs="Times New Roman"/>
          <w:b/>
          <w:sz w:val="24"/>
          <w:lang w:eastAsia="en-US"/>
        </w:rPr>
        <w:t>Estimates of marginal effects of pre-treatment period and being in the treatment group.</w:t>
      </w:r>
    </w:p>
    <w:tbl>
      <w:tblPr>
        <w:tblStyle w:val="TableGrid"/>
        <w:tblW w:w="0" w:type="auto"/>
        <w:tblLook w:val="04A0" w:firstRow="1" w:lastRow="0" w:firstColumn="1" w:lastColumn="0" w:noHBand="0" w:noVBand="1"/>
      </w:tblPr>
      <w:tblGrid>
        <w:gridCol w:w="960"/>
        <w:gridCol w:w="1030"/>
        <w:gridCol w:w="1129"/>
        <w:gridCol w:w="1007"/>
      </w:tblGrid>
      <w:tr w:rsidR="00DA537C" w:rsidRPr="00DA537C" w:rsidTr="00DA537C">
        <w:trPr>
          <w:trHeight w:val="288"/>
        </w:trPr>
        <w:tc>
          <w:tcPr>
            <w:tcW w:w="960" w:type="dxa"/>
            <w:noWrap/>
            <w:vAlign w:val="center"/>
            <w:hideMark/>
          </w:tcPr>
          <w:p w:rsidR="00DA537C" w:rsidRPr="00DA537C" w:rsidRDefault="00DA537C" w:rsidP="00DA537C">
            <w:pPr>
              <w:contextualSpacing/>
              <w:jc w:val="center"/>
              <w:rPr>
                <w:rFonts w:cs="Times New Roman"/>
                <w:b/>
                <w:sz w:val="24"/>
              </w:rPr>
            </w:pPr>
            <w:r w:rsidRPr="00DA537C">
              <w:rPr>
                <w:rFonts w:cs="Times New Roman"/>
                <w:b/>
                <w:sz w:val="24"/>
              </w:rPr>
              <w:t>Period</w:t>
            </w:r>
          </w:p>
        </w:tc>
        <w:tc>
          <w:tcPr>
            <w:tcW w:w="1030" w:type="dxa"/>
            <w:noWrap/>
            <w:vAlign w:val="center"/>
            <w:hideMark/>
          </w:tcPr>
          <w:p w:rsidR="00DA537C" w:rsidRPr="00DA537C" w:rsidRDefault="00DA537C" w:rsidP="00DA537C">
            <w:pPr>
              <w:contextualSpacing/>
              <w:jc w:val="center"/>
              <w:rPr>
                <w:rFonts w:cs="Times New Roman"/>
                <w:b/>
                <w:sz w:val="24"/>
              </w:rPr>
            </w:pPr>
            <w:r w:rsidRPr="00DA537C">
              <w:rPr>
                <w:rFonts w:cs="Times New Roman"/>
                <w:b/>
                <w:sz w:val="24"/>
              </w:rPr>
              <w:t>Treated</w:t>
            </w:r>
          </w:p>
        </w:tc>
        <w:tc>
          <w:tcPr>
            <w:tcW w:w="1129" w:type="dxa"/>
            <w:noWrap/>
            <w:vAlign w:val="center"/>
            <w:hideMark/>
          </w:tcPr>
          <w:p w:rsidR="00DA537C" w:rsidRPr="00DA537C" w:rsidRDefault="00DA537C" w:rsidP="00DA537C">
            <w:pPr>
              <w:contextualSpacing/>
              <w:jc w:val="center"/>
              <w:rPr>
                <w:rFonts w:cs="Times New Roman"/>
                <w:b/>
                <w:sz w:val="24"/>
              </w:rPr>
            </w:pPr>
            <w:r w:rsidRPr="00DA537C">
              <w:rPr>
                <w:rFonts w:cs="Times New Roman"/>
                <w:b/>
                <w:sz w:val="24"/>
              </w:rPr>
              <w:t>mean</w:t>
            </w:r>
          </w:p>
        </w:tc>
        <w:tc>
          <w:tcPr>
            <w:tcW w:w="1007" w:type="dxa"/>
            <w:noWrap/>
            <w:vAlign w:val="center"/>
            <w:hideMark/>
          </w:tcPr>
          <w:p w:rsidR="00DA537C" w:rsidRPr="00DA537C" w:rsidRDefault="00DA537C" w:rsidP="00DA537C">
            <w:pPr>
              <w:contextualSpacing/>
              <w:jc w:val="center"/>
              <w:rPr>
                <w:rFonts w:cs="Times New Roman"/>
                <w:b/>
                <w:sz w:val="24"/>
              </w:rPr>
            </w:pPr>
            <w:proofErr w:type="spellStart"/>
            <w:r w:rsidRPr="00DA537C">
              <w:rPr>
                <w:rFonts w:cs="Times New Roman"/>
                <w:b/>
                <w:sz w:val="24"/>
              </w:rPr>
              <w:t>stdev</w:t>
            </w:r>
            <w:proofErr w:type="spellEnd"/>
          </w:p>
        </w:tc>
      </w:tr>
      <w:tr w:rsidR="00DA537C" w:rsidRPr="00DA537C" w:rsidTr="00DA537C">
        <w:trPr>
          <w:trHeight w:val="288"/>
        </w:trPr>
        <w:tc>
          <w:tcPr>
            <w:tcW w:w="960" w:type="dxa"/>
            <w:noWrap/>
            <w:vAlign w:val="center"/>
            <w:hideMark/>
          </w:tcPr>
          <w:p w:rsidR="00DA537C" w:rsidRPr="00DA537C" w:rsidRDefault="00DA537C" w:rsidP="00DA537C">
            <w:pPr>
              <w:contextualSpacing/>
              <w:jc w:val="center"/>
              <w:rPr>
                <w:rFonts w:cs="Times New Roman"/>
                <w:sz w:val="24"/>
              </w:rPr>
            </w:pPr>
            <w:r w:rsidRPr="00DA537C">
              <w:rPr>
                <w:rFonts w:cs="Times New Roman"/>
                <w:sz w:val="24"/>
              </w:rPr>
              <w:t>-2</w:t>
            </w:r>
          </w:p>
        </w:tc>
        <w:tc>
          <w:tcPr>
            <w:tcW w:w="1030" w:type="dxa"/>
            <w:noWrap/>
            <w:vAlign w:val="center"/>
            <w:hideMark/>
          </w:tcPr>
          <w:p w:rsidR="00DA537C" w:rsidRPr="00DA537C" w:rsidRDefault="00DA537C" w:rsidP="00DA537C">
            <w:pPr>
              <w:contextualSpacing/>
              <w:jc w:val="center"/>
              <w:rPr>
                <w:rFonts w:cs="Times New Roman"/>
                <w:sz w:val="24"/>
              </w:rPr>
            </w:pPr>
            <w:r w:rsidRPr="00DA537C">
              <w:rPr>
                <w:rFonts w:cs="Times New Roman"/>
                <w:sz w:val="24"/>
              </w:rPr>
              <w:t>0</w:t>
            </w:r>
          </w:p>
        </w:tc>
        <w:tc>
          <w:tcPr>
            <w:tcW w:w="1129" w:type="dxa"/>
            <w:noWrap/>
            <w:vAlign w:val="center"/>
            <w:hideMark/>
          </w:tcPr>
          <w:p w:rsidR="00DA537C" w:rsidRPr="00DA537C" w:rsidRDefault="00DA537C" w:rsidP="00DA537C">
            <w:pPr>
              <w:contextualSpacing/>
              <w:jc w:val="center"/>
              <w:rPr>
                <w:rFonts w:cs="Times New Roman"/>
                <w:sz w:val="24"/>
              </w:rPr>
            </w:pPr>
            <w:r w:rsidRPr="00DA537C">
              <w:rPr>
                <w:rFonts w:cs="Times New Roman"/>
                <w:sz w:val="24"/>
              </w:rPr>
              <w:t>145.5232</w:t>
            </w:r>
          </w:p>
        </w:tc>
        <w:tc>
          <w:tcPr>
            <w:tcW w:w="1007" w:type="dxa"/>
            <w:noWrap/>
            <w:vAlign w:val="center"/>
            <w:hideMark/>
          </w:tcPr>
          <w:p w:rsidR="00DA537C" w:rsidRPr="00DA537C" w:rsidRDefault="00DA537C" w:rsidP="00DA537C">
            <w:pPr>
              <w:contextualSpacing/>
              <w:jc w:val="center"/>
              <w:rPr>
                <w:rFonts w:cs="Times New Roman"/>
                <w:sz w:val="24"/>
              </w:rPr>
            </w:pPr>
            <w:r w:rsidRPr="00DA537C">
              <w:rPr>
                <w:rFonts w:cs="Times New Roman"/>
                <w:sz w:val="24"/>
              </w:rPr>
              <w:t>10.6406</w:t>
            </w:r>
          </w:p>
        </w:tc>
      </w:tr>
      <w:tr w:rsidR="00DA537C" w:rsidRPr="00DA537C" w:rsidTr="00DA537C">
        <w:trPr>
          <w:trHeight w:val="288"/>
        </w:trPr>
        <w:tc>
          <w:tcPr>
            <w:tcW w:w="960" w:type="dxa"/>
            <w:noWrap/>
            <w:vAlign w:val="center"/>
            <w:hideMark/>
          </w:tcPr>
          <w:p w:rsidR="00DA537C" w:rsidRPr="00DA537C" w:rsidRDefault="00DA537C" w:rsidP="00DA537C">
            <w:pPr>
              <w:contextualSpacing/>
              <w:jc w:val="center"/>
              <w:rPr>
                <w:rFonts w:cs="Times New Roman"/>
                <w:sz w:val="24"/>
              </w:rPr>
            </w:pPr>
            <w:r w:rsidRPr="00DA537C">
              <w:rPr>
                <w:rFonts w:cs="Times New Roman"/>
                <w:sz w:val="24"/>
              </w:rPr>
              <w:lastRenderedPageBreak/>
              <w:t>-1</w:t>
            </w:r>
          </w:p>
        </w:tc>
        <w:tc>
          <w:tcPr>
            <w:tcW w:w="1030" w:type="dxa"/>
            <w:noWrap/>
            <w:vAlign w:val="center"/>
            <w:hideMark/>
          </w:tcPr>
          <w:p w:rsidR="00DA537C" w:rsidRPr="00DA537C" w:rsidRDefault="00DA537C" w:rsidP="00DA537C">
            <w:pPr>
              <w:contextualSpacing/>
              <w:jc w:val="center"/>
              <w:rPr>
                <w:rFonts w:cs="Times New Roman"/>
                <w:sz w:val="24"/>
              </w:rPr>
            </w:pPr>
            <w:r w:rsidRPr="00DA537C">
              <w:rPr>
                <w:rFonts w:cs="Times New Roman"/>
                <w:sz w:val="24"/>
              </w:rPr>
              <w:t>0</w:t>
            </w:r>
          </w:p>
        </w:tc>
        <w:tc>
          <w:tcPr>
            <w:tcW w:w="1129" w:type="dxa"/>
            <w:noWrap/>
            <w:vAlign w:val="center"/>
            <w:hideMark/>
          </w:tcPr>
          <w:p w:rsidR="00DA537C" w:rsidRPr="00DA537C" w:rsidRDefault="00DA537C" w:rsidP="00DA537C">
            <w:pPr>
              <w:contextualSpacing/>
              <w:jc w:val="center"/>
              <w:rPr>
                <w:rFonts w:cs="Times New Roman"/>
                <w:sz w:val="24"/>
              </w:rPr>
            </w:pPr>
            <w:r w:rsidRPr="00DA537C">
              <w:rPr>
                <w:rFonts w:cs="Times New Roman"/>
                <w:sz w:val="24"/>
              </w:rPr>
              <w:t>170.6857</w:t>
            </w:r>
          </w:p>
        </w:tc>
        <w:tc>
          <w:tcPr>
            <w:tcW w:w="1007" w:type="dxa"/>
            <w:noWrap/>
            <w:vAlign w:val="center"/>
            <w:hideMark/>
          </w:tcPr>
          <w:p w:rsidR="00DA537C" w:rsidRPr="00DA537C" w:rsidRDefault="00DA537C" w:rsidP="00DA537C">
            <w:pPr>
              <w:contextualSpacing/>
              <w:jc w:val="center"/>
              <w:rPr>
                <w:rFonts w:cs="Times New Roman"/>
                <w:sz w:val="24"/>
              </w:rPr>
            </w:pPr>
            <w:r w:rsidRPr="00DA537C">
              <w:rPr>
                <w:rFonts w:cs="Times New Roman"/>
                <w:sz w:val="24"/>
              </w:rPr>
              <w:t>12.9182</w:t>
            </w:r>
          </w:p>
        </w:tc>
      </w:tr>
      <w:tr w:rsidR="00DA537C" w:rsidRPr="00DA537C" w:rsidTr="00DA537C">
        <w:trPr>
          <w:trHeight w:val="42"/>
        </w:trPr>
        <w:tc>
          <w:tcPr>
            <w:tcW w:w="960" w:type="dxa"/>
            <w:noWrap/>
            <w:vAlign w:val="center"/>
          </w:tcPr>
          <w:p w:rsidR="00DA537C" w:rsidRPr="00DA537C" w:rsidRDefault="00DA537C" w:rsidP="00DA537C">
            <w:pPr>
              <w:contextualSpacing/>
              <w:jc w:val="center"/>
              <w:rPr>
                <w:rFonts w:cs="Times New Roman"/>
                <w:sz w:val="24"/>
              </w:rPr>
            </w:pPr>
            <w:r w:rsidRPr="00DA537C">
              <w:rPr>
                <w:rFonts w:cs="Times New Roman"/>
                <w:sz w:val="24"/>
              </w:rPr>
              <w:t>-2</w:t>
            </w:r>
          </w:p>
        </w:tc>
        <w:tc>
          <w:tcPr>
            <w:tcW w:w="1030" w:type="dxa"/>
            <w:noWrap/>
            <w:vAlign w:val="center"/>
          </w:tcPr>
          <w:p w:rsidR="00DA537C" w:rsidRPr="00DA537C" w:rsidRDefault="00DA537C" w:rsidP="00DA537C">
            <w:pPr>
              <w:contextualSpacing/>
              <w:jc w:val="center"/>
              <w:rPr>
                <w:rFonts w:cs="Times New Roman"/>
                <w:sz w:val="24"/>
              </w:rPr>
            </w:pPr>
            <w:r w:rsidRPr="00DA537C">
              <w:rPr>
                <w:rFonts w:cs="Times New Roman"/>
                <w:sz w:val="24"/>
              </w:rPr>
              <w:t>1</w:t>
            </w:r>
          </w:p>
        </w:tc>
        <w:tc>
          <w:tcPr>
            <w:tcW w:w="1129" w:type="dxa"/>
            <w:noWrap/>
            <w:vAlign w:val="center"/>
          </w:tcPr>
          <w:p w:rsidR="00DA537C" w:rsidRPr="00DA537C" w:rsidRDefault="00DA537C" w:rsidP="00DA537C">
            <w:pPr>
              <w:contextualSpacing/>
              <w:jc w:val="center"/>
              <w:rPr>
                <w:rFonts w:cs="Times New Roman"/>
                <w:sz w:val="24"/>
              </w:rPr>
            </w:pPr>
            <w:r w:rsidRPr="00DA537C">
              <w:rPr>
                <w:rFonts w:cs="Times New Roman"/>
                <w:sz w:val="24"/>
              </w:rPr>
              <w:t>186.5613</w:t>
            </w:r>
          </w:p>
        </w:tc>
        <w:tc>
          <w:tcPr>
            <w:tcW w:w="1007" w:type="dxa"/>
            <w:noWrap/>
            <w:vAlign w:val="center"/>
          </w:tcPr>
          <w:p w:rsidR="00DA537C" w:rsidRPr="00DA537C" w:rsidRDefault="00DA537C" w:rsidP="00DA537C">
            <w:pPr>
              <w:contextualSpacing/>
              <w:jc w:val="center"/>
              <w:rPr>
                <w:rFonts w:cs="Times New Roman"/>
                <w:sz w:val="24"/>
              </w:rPr>
            </w:pPr>
            <w:r w:rsidRPr="00DA537C">
              <w:rPr>
                <w:rFonts w:cs="Times New Roman"/>
                <w:sz w:val="24"/>
              </w:rPr>
              <w:t>17.0208</w:t>
            </w:r>
          </w:p>
        </w:tc>
      </w:tr>
      <w:tr w:rsidR="00DA537C" w:rsidRPr="00DA537C" w:rsidTr="00DA537C">
        <w:trPr>
          <w:trHeight w:val="42"/>
        </w:trPr>
        <w:tc>
          <w:tcPr>
            <w:tcW w:w="960" w:type="dxa"/>
            <w:noWrap/>
            <w:vAlign w:val="center"/>
          </w:tcPr>
          <w:p w:rsidR="00DA537C" w:rsidRPr="00DA537C" w:rsidRDefault="00DA537C" w:rsidP="00DA537C">
            <w:pPr>
              <w:contextualSpacing/>
              <w:jc w:val="center"/>
              <w:rPr>
                <w:rFonts w:cs="Times New Roman"/>
                <w:sz w:val="24"/>
              </w:rPr>
            </w:pPr>
            <w:r w:rsidRPr="00DA537C">
              <w:rPr>
                <w:rFonts w:cs="Times New Roman"/>
                <w:sz w:val="24"/>
              </w:rPr>
              <w:t>-1</w:t>
            </w:r>
          </w:p>
        </w:tc>
        <w:tc>
          <w:tcPr>
            <w:tcW w:w="1030" w:type="dxa"/>
            <w:noWrap/>
            <w:vAlign w:val="center"/>
          </w:tcPr>
          <w:p w:rsidR="00DA537C" w:rsidRPr="00DA537C" w:rsidRDefault="00DA537C" w:rsidP="00DA537C">
            <w:pPr>
              <w:contextualSpacing/>
              <w:jc w:val="center"/>
              <w:rPr>
                <w:rFonts w:cs="Times New Roman"/>
                <w:sz w:val="24"/>
              </w:rPr>
            </w:pPr>
            <w:r w:rsidRPr="00DA537C">
              <w:rPr>
                <w:rFonts w:cs="Times New Roman"/>
                <w:sz w:val="24"/>
              </w:rPr>
              <w:t>1</w:t>
            </w:r>
          </w:p>
        </w:tc>
        <w:tc>
          <w:tcPr>
            <w:tcW w:w="1129" w:type="dxa"/>
            <w:noWrap/>
            <w:vAlign w:val="center"/>
          </w:tcPr>
          <w:p w:rsidR="00DA537C" w:rsidRPr="00DA537C" w:rsidRDefault="00DA537C" w:rsidP="00DA537C">
            <w:pPr>
              <w:contextualSpacing/>
              <w:jc w:val="center"/>
              <w:rPr>
                <w:rFonts w:cs="Times New Roman"/>
                <w:sz w:val="24"/>
              </w:rPr>
            </w:pPr>
            <w:r w:rsidRPr="00DA537C">
              <w:rPr>
                <w:rFonts w:cs="Times New Roman"/>
                <w:sz w:val="24"/>
              </w:rPr>
              <w:t>266.3705</w:t>
            </w:r>
          </w:p>
        </w:tc>
        <w:tc>
          <w:tcPr>
            <w:tcW w:w="1007" w:type="dxa"/>
            <w:noWrap/>
            <w:vAlign w:val="center"/>
          </w:tcPr>
          <w:p w:rsidR="00DA537C" w:rsidRPr="00DA537C" w:rsidRDefault="00DA537C" w:rsidP="00DA537C">
            <w:pPr>
              <w:contextualSpacing/>
              <w:jc w:val="center"/>
              <w:rPr>
                <w:rFonts w:cs="Times New Roman"/>
                <w:sz w:val="24"/>
              </w:rPr>
            </w:pPr>
            <w:r w:rsidRPr="00DA537C">
              <w:rPr>
                <w:rFonts w:cs="Times New Roman"/>
                <w:sz w:val="24"/>
              </w:rPr>
              <w:t>20.9790</w:t>
            </w:r>
          </w:p>
        </w:tc>
      </w:tr>
    </w:tbl>
    <w:p w:rsidR="00DA537C" w:rsidRDefault="00DA537C" w:rsidP="003E6B65">
      <w:pPr>
        <w:spacing w:line="480" w:lineRule="auto"/>
        <w:rPr>
          <w:rFonts w:ascii="Times New Roman" w:eastAsiaTheme="minorHAnsi" w:hAnsi="Times New Roman" w:cs="Times New Roman"/>
          <w:b/>
          <w:sz w:val="24"/>
          <w:lang w:eastAsia="en-US"/>
        </w:rPr>
      </w:pPr>
    </w:p>
    <w:p w:rsidR="003E6B65" w:rsidRPr="00912CD2" w:rsidRDefault="003E6B65" w:rsidP="003E6B65">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b/>
          <w:sz w:val="24"/>
          <w:lang w:eastAsia="en-US"/>
        </w:rPr>
        <w:t xml:space="preserve">Supplemental Figure </w:t>
      </w:r>
      <w:r>
        <w:rPr>
          <w:rFonts w:ascii="Times New Roman" w:eastAsiaTheme="minorHAnsi" w:hAnsi="Times New Roman" w:cs="Times New Roman"/>
          <w:b/>
          <w:sz w:val="24"/>
          <w:lang w:eastAsia="en-US"/>
        </w:rPr>
        <w:t>7</w:t>
      </w:r>
      <w:r w:rsidRPr="00912CD2">
        <w:rPr>
          <w:rFonts w:ascii="Times New Roman" w:eastAsiaTheme="minorHAnsi" w:hAnsi="Times New Roman" w:cs="Times New Roman"/>
          <w:b/>
          <w:sz w:val="24"/>
          <w:lang w:eastAsia="en-US"/>
        </w:rPr>
        <w:t>: Costs in years before and after matching</w:t>
      </w:r>
    </w:p>
    <w:p w:rsidR="003E6B65" w:rsidRPr="00912CD2" w:rsidRDefault="003E6B65" w:rsidP="003E6B65">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noProof/>
          <w:sz w:val="24"/>
        </w:rPr>
        <mc:AlternateContent>
          <mc:Choice Requires="wps">
            <w:drawing>
              <wp:anchor distT="0" distB="0" distL="114300" distR="114300" simplePos="0" relativeHeight="251661312" behindDoc="0" locked="0" layoutInCell="1" allowOverlap="1" wp14:anchorId="35889226" wp14:editId="535B8B4E">
                <wp:simplePos x="0" y="0"/>
                <wp:positionH relativeFrom="column">
                  <wp:posOffset>-792480</wp:posOffset>
                </wp:positionH>
                <wp:positionV relativeFrom="paragraph">
                  <wp:posOffset>1233805</wp:posOffset>
                </wp:positionV>
                <wp:extent cx="1969453" cy="122875"/>
                <wp:effectExtent l="8890" t="0" r="1905" b="1905"/>
                <wp:wrapNone/>
                <wp:docPr id="11" name="Text Box 11"/>
                <wp:cNvGraphicFramePr/>
                <a:graphic xmlns:a="http://schemas.openxmlformats.org/drawingml/2006/main">
                  <a:graphicData uri="http://schemas.microsoft.com/office/word/2010/wordprocessingShape">
                    <wps:wsp>
                      <wps:cNvSpPr txBox="1"/>
                      <wps:spPr>
                        <a:xfrm rot="16200000">
                          <a:off x="0" y="0"/>
                          <a:ext cx="1969453" cy="122875"/>
                        </a:xfrm>
                        <a:prstGeom prst="rect">
                          <a:avLst/>
                        </a:prstGeom>
                        <a:solidFill>
                          <a:sysClr val="window" lastClr="FFFFFF"/>
                        </a:solidFill>
                        <a:ln w="6350">
                          <a:noFill/>
                        </a:ln>
                      </wps:spPr>
                      <wps:txbx>
                        <w:txbxContent>
                          <w:p w:rsidR="003E6B65" w:rsidRPr="0087469E" w:rsidRDefault="003E6B65" w:rsidP="003E6B65">
                            <w:pPr>
                              <w:jc w:val="center"/>
                              <w:rPr>
                                <w:sz w:val="16"/>
                                <w:szCs w:val="16"/>
                              </w:rPr>
                            </w:pPr>
                            <w:r>
                              <w:rPr>
                                <w:sz w:val="16"/>
                                <w:szCs w:val="16"/>
                              </w:rPr>
                              <w:t xml:space="preserve">Total Annual </w:t>
                            </w:r>
                            <w:r>
                              <w:rPr>
                                <w:sz w:val="16"/>
                                <w:szCs w:val="16"/>
                              </w:rPr>
                              <w:t xml:space="preserve">Pneumococcal Disease </w:t>
                            </w:r>
                            <w:r>
                              <w:rPr>
                                <w:sz w:val="16"/>
                                <w:szCs w:val="16"/>
                              </w:rPr>
                              <w:t>Payments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89226" id="_x0000_t202" coordsize="21600,21600" o:spt="202" path="m,l,21600r21600,l21600,xe">
                <v:stroke joinstyle="miter"/>
                <v:path gradientshapeok="t" o:connecttype="rect"/>
              </v:shapetype>
              <v:shape id="Text Box 11" o:spid="_x0000_s1026" type="#_x0000_t202" style="position:absolute;margin-left:-62.4pt;margin-top:97.15pt;width:155.1pt;height:9.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" fillcolor="window" stroked="f" strokeweight=".5pt">
                <v:textbox inset="0,0,0,0">
                  <w:txbxContent>
                    <w:p w:rsidR="003E6B65" w:rsidRPr="0087469E" w:rsidRDefault="003E6B65" w:rsidP="003E6B65">
                      <w:pPr>
                        <w:jc w:val="center"/>
                        <w:rPr>
                          <w:sz w:val="16"/>
                          <w:szCs w:val="16"/>
                        </w:rPr>
                      </w:pPr>
                      <w:r>
                        <w:rPr>
                          <w:sz w:val="16"/>
                          <w:szCs w:val="16"/>
                        </w:rPr>
                        <w:t xml:space="preserve">Total Annual </w:t>
                      </w:r>
                      <w:r>
                        <w:rPr>
                          <w:sz w:val="16"/>
                          <w:szCs w:val="16"/>
                        </w:rPr>
                        <w:t xml:space="preserve">Pneumococcal Disease </w:t>
                      </w:r>
                      <w:r>
                        <w:rPr>
                          <w:sz w:val="16"/>
                          <w:szCs w:val="16"/>
                        </w:rPr>
                        <w:t>Payments</w:t>
                      </w:r>
                    </w:p>
                  </w:txbxContent>
                </v:textbox>
              </v:shape>
            </w:pict>
          </mc:Fallback>
        </mc:AlternateContent>
      </w:r>
      <w:r w:rsidRPr="00912CD2">
        <w:rPr>
          <w:rFonts w:ascii="Times New Roman" w:eastAsiaTheme="minorHAnsi" w:hAnsi="Times New Roman" w:cs="Times New Roman"/>
          <w:noProof/>
          <w:sz w:val="24"/>
        </w:rPr>
        <mc:AlternateContent>
          <mc:Choice Requires="wps">
            <w:drawing>
              <wp:anchor distT="0" distB="0" distL="114300" distR="114300" simplePos="0" relativeHeight="251660288" behindDoc="0" locked="0" layoutInCell="1" allowOverlap="1" wp14:anchorId="232D9CC8" wp14:editId="27E47AD3">
                <wp:simplePos x="0" y="0"/>
                <wp:positionH relativeFrom="column">
                  <wp:posOffset>2874817</wp:posOffset>
                </wp:positionH>
                <wp:positionV relativeFrom="paragraph">
                  <wp:posOffset>2953326</wp:posOffset>
                </wp:positionV>
                <wp:extent cx="713509" cy="153093"/>
                <wp:effectExtent l="0" t="0" r="0" b="0"/>
                <wp:wrapNone/>
                <wp:docPr id="2" name="Text Box 2"/>
                <wp:cNvGraphicFramePr/>
                <a:graphic xmlns:a="http://schemas.openxmlformats.org/drawingml/2006/main">
                  <a:graphicData uri="http://schemas.microsoft.com/office/word/2010/wordprocessingShape">
                    <wps:wsp>
                      <wps:cNvSpPr txBox="1"/>
                      <wps:spPr>
                        <a:xfrm>
                          <a:off x="0" y="0"/>
                          <a:ext cx="713509" cy="153093"/>
                        </a:xfrm>
                        <a:prstGeom prst="rect">
                          <a:avLst/>
                        </a:prstGeom>
                        <a:solidFill>
                          <a:sysClr val="window" lastClr="FFFFFF"/>
                        </a:solidFill>
                        <a:ln w="6350">
                          <a:noFill/>
                        </a:ln>
                      </wps:spPr>
                      <wps:txbx>
                        <w:txbxContent>
                          <w:p w:rsidR="003E6B65" w:rsidRPr="0087469E" w:rsidRDefault="003E6B65" w:rsidP="003E6B65">
                            <w:pPr>
                              <w:rPr>
                                <w:sz w:val="16"/>
                                <w:szCs w:val="16"/>
                              </w:rPr>
                            </w:pPr>
                            <w:r w:rsidRPr="0087469E">
                              <w:rPr>
                                <w:sz w:val="16"/>
                                <w:szCs w:val="16"/>
                              </w:rPr>
                              <w:t>Vaccinated</w:t>
                            </w:r>
                            <w:r>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D9CC8" id="Text Box 2" o:spid="_x0000_s1027" type="#_x0000_t202" style="position:absolute;margin-left:226.35pt;margin-top:232.55pt;width:56.2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" fillcolor="window" stroked="f" strokeweight=".5pt">
                <v:textbox inset="0,0,0,0">
                  <w:txbxContent>
                    <w:p w:rsidR="003E6B65" w:rsidRPr="0087469E" w:rsidRDefault="003E6B65" w:rsidP="003E6B65">
                      <w:pPr>
                        <w:rPr>
                          <w:sz w:val="16"/>
                          <w:szCs w:val="16"/>
                        </w:rPr>
                      </w:pPr>
                      <w:r w:rsidRPr="0087469E">
                        <w:rPr>
                          <w:sz w:val="16"/>
                          <w:szCs w:val="16"/>
                        </w:rPr>
                        <w:t>Vaccinated</w:t>
                      </w:r>
                      <w:r>
                        <w:rPr>
                          <w:sz w:val="16"/>
                          <w:szCs w:val="16"/>
                        </w:rPr>
                        <w:t xml:space="preserve">        </w:t>
                      </w:r>
                    </w:p>
                  </w:txbxContent>
                </v:textbox>
              </v:shape>
            </w:pict>
          </mc:Fallback>
        </mc:AlternateContent>
      </w:r>
      <w:r w:rsidRPr="00912CD2">
        <w:rPr>
          <w:rFonts w:ascii="Times New Roman" w:eastAsiaTheme="minorHAnsi" w:hAnsi="Times New Roman" w:cs="Times New Roman"/>
          <w:noProof/>
          <w:sz w:val="24"/>
        </w:rPr>
        <mc:AlternateContent>
          <mc:Choice Requires="wps">
            <w:drawing>
              <wp:anchor distT="0" distB="0" distL="114300" distR="114300" simplePos="0" relativeHeight="251659264" behindDoc="0" locked="0" layoutInCell="1" allowOverlap="1" wp14:anchorId="0348C626" wp14:editId="19E65CF3">
                <wp:simplePos x="0" y="0"/>
                <wp:positionH relativeFrom="column">
                  <wp:posOffset>1662544</wp:posOffset>
                </wp:positionH>
                <wp:positionV relativeFrom="paragraph">
                  <wp:posOffset>2953327</wp:posOffset>
                </wp:positionV>
                <wp:extent cx="852055" cy="160020"/>
                <wp:effectExtent l="0" t="0" r="5715" b="0"/>
                <wp:wrapNone/>
                <wp:docPr id="10" name="Text Box 10"/>
                <wp:cNvGraphicFramePr/>
                <a:graphic xmlns:a="http://schemas.openxmlformats.org/drawingml/2006/main">
                  <a:graphicData uri="http://schemas.microsoft.com/office/word/2010/wordprocessingShape">
                    <wps:wsp>
                      <wps:cNvSpPr txBox="1"/>
                      <wps:spPr>
                        <a:xfrm>
                          <a:off x="0" y="0"/>
                          <a:ext cx="852055" cy="160020"/>
                        </a:xfrm>
                        <a:prstGeom prst="rect">
                          <a:avLst/>
                        </a:prstGeom>
                        <a:solidFill>
                          <a:sysClr val="window" lastClr="FFFFFF"/>
                        </a:solidFill>
                        <a:ln w="6350">
                          <a:noFill/>
                        </a:ln>
                      </wps:spPr>
                      <wps:txbx>
                        <w:txbxContent>
                          <w:p w:rsidR="003E6B65" w:rsidRPr="0087469E" w:rsidRDefault="003E6B65" w:rsidP="003E6B65">
                            <w:pPr>
                              <w:rPr>
                                <w:sz w:val="16"/>
                                <w:szCs w:val="16"/>
                              </w:rPr>
                            </w:pPr>
                            <w:r>
                              <w:rPr>
                                <w:sz w:val="16"/>
                                <w:szCs w:val="16"/>
                              </w:rPr>
                              <w:t>Not Vaccinated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48C626" id="Text Box 10" o:spid="_x0000_s1028" type="#_x0000_t202" style="position:absolute;margin-left:130.9pt;margin-top:232.55pt;width:67.1pt;height:1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" fillcolor="window" stroked="f" strokeweight=".5pt">
                <v:textbox inset="0,0,0,0">
                  <w:txbxContent>
                    <w:p w:rsidR="003E6B65" w:rsidRPr="0087469E" w:rsidRDefault="003E6B65" w:rsidP="003E6B65">
                      <w:pPr>
                        <w:rPr>
                          <w:sz w:val="16"/>
                          <w:szCs w:val="16"/>
                        </w:rPr>
                      </w:pPr>
                      <w:r>
                        <w:rPr>
                          <w:sz w:val="16"/>
                          <w:szCs w:val="16"/>
                        </w:rPr>
                        <w:t>Not Vaccinated</w:t>
                      </w:r>
                    </w:p>
                  </w:txbxContent>
                </v:textbox>
              </v:shape>
            </w:pict>
          </mc:Fallback>
        </mc:AlternateContent>
      </w:r>
      <w:r w:rsidRPr="00912CD2">
        <w:rPr>
          <w:rFonts w:ascii="Times New Roman" w:eastAsiaTheme="minorHAnsi" w:hAnsi="Times New Roman" w:cs="Times New Roman"/>
          <w:noProof/>
          <w:sz w:val="24"/>
        </w:rPr>
        <mc:AlternateContent>
          <mc:Choice Requires="wps">
            <w:drawing>
              <wp:anchor distT="0" distB="0" distL="114300" distR="114300" simplePos="0" relativeHeight="251662336" behindDoc="0" locked="0" layoutInCell="1" allowOverlap="1" wp14:anchorId="79FBFE75" wp14:editId="535DC783">
                <wp:simplePos x="0" y="0"/>
                <wp:positionH relativeFrom="column">
                  <wp:posOffset>1783080</wp:posOffset>
                </wp:positionH>
                <wp:positionV relativeFrom="paragraph">
                  <wp:posOffset>2750820</wp:posOffset>
                </wp:positionV>
                <wp:extent cx="1264920" cy="1219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64920" cy="121920"/>
                        </a:xfrm>
                        <a:prstGeom prst="rect">
                          <a:avLst/>
                        </a:prstGeom>
                        <a:solidFill>
                          <a:sysClr val="window" lastClr="FFFFFF"/>
                        </a:solidFill>
                        <a:ln w="6350">
                          <a:noFill/>
                        </a:ln>
                      </wps:spPr>
                      <wps:txbx>
                        <w:txbxContent>
                          <w:p w:rsidR="003E6B65" w:rsidRPr="0087469E" w:rsidRDefault="003E6B65" w:rsidP="003E6B65">
                            <w:pPr>
                              <w:jc w:val="center"/>
                              <w:rPr>
                                <w:sz w:val="16"/>
                                <w:szCs w:val="16"/>
                              </w:rPr>
                            </w:pPr>
                            <w:r>
                              <w:rPr>
                                <w:sz w:val="16"/>
                                <w:szCs w:val="16"/>
                              </w:rPr>
                              <w:t>Year Relative to Matching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BFE75" id="Text Box 12" o:spid="_x0000_s1029" type="#_x0000_t202" style="position:absolute;margin-left:140.4pt;margin-top:216.6pt;width:99.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" fillcolor="window" stroked="f" strokeweight=".5pt">
                <v:textbox inset="0,0,0,0">
                  <w:txbxContent>
                    <w:p w:rsidR="003E6B65" w:rsidRPr="0087469E" w:rsidRDefault="003E6B65" w:rsidP="003E6B65">
                      <w:pPr>
                        <w:jc w:val="center"/>
                        <w:rPr>
                          <w:sz w:val="16"/>
                          <w:szCs w:val="16"/>
                        </w:rPr>
                      </w:pPr>
                      <w:r>
                        <w:rPr>
                          <w:sz w:val="16"/>
                          <w:szCs w:val="16"/>
                        </w:rPr>
                        <w:t>Year Relative to Matching</w:t>
                      </w:r>
                    </w:p>
                  </w:txbxContent>
                </v:textbox>
              </v:shape>
            </w:pict>
          </mc:Fallback>
        </mc:AlternateContent>
      </w:r>
      <w:r w:rsidRPr="00912CD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45702">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4FBBD3EA" wp14:editId="73BDA45A">
            <wp:extent cx="4526280" cy="3296920"/>
            <wp:effectExtent l="0" t="0" r="7620" b="0"/>
            <wp:docPr id="1" name="Picture 1" descr="C:\Users\dwhutton\Downloads\Costs_over_Tim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hutton\Downloads\Costs_over_Time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6280" cy="3296920"/>
                    </a:xfrm>
                    <a:prstGeom prst="rect">
                      <a:avLst/>
                    </a:prstGeom>
                    <a:noFill/>
                    <a:ln>
                      <a:noFill/>
                    </a:ln>
                  </pic:spPr>
                </pic:pic>
              </a:graphicData>
            </a:graphic>
          </wp:inline>
        </w:drawing>
      </w:r>
    </w:p>
    <w:p w:rsidR="003E6B65" w:rsidRDefault="003E6B65" w:rsidP="00912CD2">
      <w:pPr>
        <w:spacing w:line="480" w:lineRule="auto"/>
        <w:rPr>
          <w:rFonts w:ascii="Times New Roman" w:eastAsiaTheme="minorHAnsi" w:hAnsi="Times New Roman" w:cs="Times New Roman"/>
          <w:sz w:val="24"/>
          <w:lang w:eastAsia="en-US"/>
        </w:rPr>
      </w:pPr>
    </w:p>
    <w:p w:rsidR="003E6B65" w:rsidRPr="00912CD2" w:rsidRDefault="003E6B65"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b/>
          <w:sz w:val="24"/>
          <w:lang w:eastAsia="en-US"/>
        </w:rPr>
      </w:pPr>
      <w:bookmarkStart w:id="2" w:name="_Toc528077820"/>
      <w:r w:rsidRPr="00912CD2">
        <w:rPr>
          <w:rFonts w:ascii="Times New Roman" w:eastAsiaTheme="minorHAnsi" w:hAnsi="Times New Roman" w:cs="Times New Roman"/>
          <w:b/>
          <w:sz w:val="24"/>
          <w:lang w:eastAsia="en-US"/>
        </w:rPr>
        <w:t>Determining the proper GLM approach</w:t>
      </w:r>
      <w:bookmarkEnd w:id="2"/>
      <w:r w:rsidRPr="00912CD2">
        <w:rPr>
          <w:rFonts w:ascii="Times New Roman" w:eastAsiaTheme="minorHAnsi" w:hAnsi="Times New Roman" w:cs="Times New Roman"/>
          <w:b/>
          <w:sz w:val="24"/>
          <w:lang w:eastAsia="en-US"/>
        </w:rPr>
        <w:t xml:space="preserve">  </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To evaluate how to properly use the GLM, we used a two-part model.  We used a few steps to help us determine the proper family to use.  We conducted these steps on the full, unmatched dataset.</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lastRenderedPageBreak/>
        <w:t xml:space="preserve">The first regression looked at pneumococcal disease-related costs.  The </w:t>
      </w:r>
      <w:proofErr w:type="spellStart"/>
      <w:r w:rsidRPr="00912CD2">
        <w:rPr>
          <w:rFonts w:ascii="Times New Roman" w:eastAsiaTheme="minorHAnsi" w:hAnsi="Times New Roman" w:cs="Times New Roman"/>
          <w:sz w:val="24"/>
          <w:lang w:eastAsia="en-US"/>
        </w:rPr>
        <w:t>probit</w:t>
      </w:r>
      <w:proofErr w:type="spellEnd"/>
      <w:r w:rsidRPr="00912CD2">
        <w:rPr>
          <w:rFonts w:ascii="Times New Roman" w:eastAsiaTheme="minorHAnsi" w:hAnsi="Times New Roman" w:cs="Times New Roman"/>
          <w:sz w:val="24"/>
          <w:lang w:eastAsia="en-US"/>
        </w:rPr>
        <w:t xml:space="preserve"> model showed those in the “ever having pneumococcal vaccination” group are more likely to have non-zero expenses than those who did not get pneumococcal vaccination.  But, it also suggests that following pneumococcal vaccination, those enrollees who were vaccinated were less likely to have positive pneumococcal disease costs.  This was a statistically significant finding.</w:t>
      </w:r>
    </w:p>
    <w:p w:rsidR="00912CD2" w:rsidRPr="00912CD2" w:rsidRDefault="00912CD2" w:rsidP="00912CD2">
      <w:pPr>
        <w:spacing w:line="480" w:lineRule="auto"/>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The next stages dropped those with zero pneumococcal disease costs and used a GLM (with gamma family and log link) and the same variables. </w:t>
      </w:r>
      <w:r w:rsidRPr="00912CD2" w:rsidDel="002171F9">
        <w:rPr>
          <w:rFonts w:ascii="Times New Roman" w:eastAsia="Times New Roman" w:hAnsi="Times New Roman" w:cs="Times New Roman"/>
          <w:color w:val="000000"/>
          <w:sz w:val="20"/>
          <w:szCs w:val="20"/>
          <w:lang w:eastAsia="en-US"/>
        </w:rPr>
        <w:t xml:space="preserve"> </w:t>
      </w:r>
      <w:r w:rsidRPr="00912CD2">
        <w:rPr>
          <w:rFonts w:ascii="Times New Roman" w:eastAsiaTheme="minorHAnsi" w:hAnsi="Times New Roman" w:cs="Times New Roman"/>
          <w:sz w:val="24"/>
          <w:lang w:eastAsia="en-US"/>
        </w:rPr>
        <w:t>The results were qualitatively similar here.  This suggested those in the “ever having pneumococcal vaccination” group had higher pneumococcal disease expenses than those who did not get pneumococcal vaccination.   But, it also suggests that following pneumococcal vaccination, those enrollees who were vaccinated had lower pneumococcal disease costs.  This was a statistically significant finding.</w:t>
      </w:r>
    </w:p>
    <w:p w:rsidR="00912CD2" w:rsidRPr="00912CD2" w:rsidRDefault="00912CD2" w:rsidP="00912CD2">
      <w:pPr>
        <w:spacing w:line="480" w:lineRule="auto"/>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We next examined the proper family using </w:t>
      </w:r>
      <w:proofErr w:type="spellStart"/>
      <w:r w:rsidRPr="00912CD2">
        <w:rPr>
          <w:rFonts w:ascii="Times New Roman" w:eastAsiaTheme="minorHAnsi" w:hAnsi="Times New Roman" w:cs="Times New Roman"/>
          <w:sz w:val="24"/>
          <w:lang w:eastAsia="en-US"/>
        </w:rPr>
        <w:t>Pregibon's</w:t>
      </w:r>
      <w:proofErr w:type="spellEnd"/>
      <w:r w:rsidRPr="00912CD2">
        <w:rPr>
          <w:rFonts w:ascii="Times New Roman" w:eastAsiaTheme="minorHAnsi" w:hAnsi="Times New Roman" w:cs="Times New Roman"/>
          <w:sz w:val="24"/>
          <w:lang w:eastAsia="en-US"/>
        </w:rPr>
        <w:t xml:space="preserve"> Link Test.  Here was where we ran into some minor issues.  We tested the Gaussian family, Poisson family, Gamma family, and the Inverse Gaussian family.  None had a chi</w:t>
      </w:r>
      <w:r w:rsidRPr="00912CD2">
        <w:rPr>
          <w:rFonts w:ascii="Times New Roman" w:eastAsiaTheme="minorHAnsi" w:hAnsi="Times New Roman" w:cs="Times New Roman"/>
          <w:sz w:val="24"/>
          <w:vertAlign w:val="superscript"/>
          <w:lang w:eastAsia="en-US"/>
        </w:rPr>
        <w:t>2</w:t>
      </w:r>
      <w:r w:rsidRPr="00912CD2">
        <w:rPr>
          <w:rFonts w:ascii="Times New Roman" w:eastAsiaTheme="minorHAnsi" w:hAnsi="Times New Roman" w:cs="Times New Roman"/>
          <w:sz w:val="24"/>
          <w:lang w:eastAsia="en-US"/>
        </w:rPr>
        <w:t xml:space="preserve"> probability that was &gt;0.05.  Gamma was the closest at 0.026.  This suggests we could run this as gamma, but realized the standard errors may be inefficient.  We ultimately used the </w:t>
      </w:r>
      <w:proofErr w:type="spellStart"/>
      <w:r w:rsidRPr="00912CD2">
        <w:rPr>
          <w:rFonts w:ascii="Times New Roman" w:eastAsiaTheme="minorHAnsi" w:hAnsi="Times New Roman" w:cs="Times New Roman"/>
          <w:sz w:val="24"/>
          <w:lang w:eastAsia="en-US"/>
        </w:rPr>
        <w:t>probit</w:t>
      </w:r>
      <w:proofErr w:type="spellEnd"/>
      <w:r w:rsidRPr="00912CD2">
        <w:rPr>
          <w:rFonts w:ascii="Times New Roman" w:eastAsiaTheme="minorHAnsi" w:hAnsi="Times New Roman" w:cs="Times New Roman"/>
          <w:sz w:val="24"/>
          <w:lang w:eastAsia="en-US"/>
        </w:rPr>
        <w:t xml:space="preserve"> model with GLM (gamma family, log link) to best fit the data distribution (albeit with inefficient standard errors).  </w:t>
      </w:r>
    </w:p>
    <w:p w:rsidR="00912CD2" w:rsidRPr="00912CD2" w:rsidRDefault="00912CD2" w:rsidP="00912CD2">
      <w:pPr>
        <w:spacing w:line="480" w:lineRule="auto"/>
        <w:rPr>
          <w:rFonts w:ascii="Times New Roman" w:eastAsiaTheme="minorHAnsi" w:hAnsi="Times New Roman" w:cs="Times New Roman"/>
          <w:b/>
          <w:sz w:val="24"/>
          <w:lang w:eastAsia="en-US"/>
        </w:rPr>
      </w:pP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 xml:space="preserve">Supplemental Table </w:t>
      </w:r>
      <w:r w:rsidR="005D080E">
        <w:rPr>
          <w:rFonts w:ascii="Times New Roman" w:eastAsiaTheme="minorHAnsi" w:hAnsi="Times New Roman" w:cs="Times New Roman"/>
          <w:b/>
          <w:sz w:val="24"/>
          <w:lang w:eastAsia="en-US"/>
        </w:rPr>
        <w:t>9</w:t>
      </w:r>
      <w:r w:rsidRPr="00912CD2">
        <w:rPr>
          <w:rFonts w:ascii="Times New Roman" w:eastAsiaTheme="minorHAnsi" w:hAnsi="Times New Roman" w:cs="Times New Roman"/>
          <w:b/>
          <w:sz w:val="24"/>
          <w:lang w:eastAsia="en-US"/>
        </w:rPr>
        <w:t>: Regression Results</w:t>
      </w:r>
    </w:p>
    <w:tbl>
      <w:tblPr>
        <w:tblStyle w:val="TableGrid"/>
        <w:tblW w:w="0" w:type="auto"/>
        <w:tblLook w:val="04A0" w:firstRow="1" w:lastRow="0" w:firstColumn="1" w:lastColumn="0" w:noHBand="0" w:noVBand="1"/>
      </w:tblPr>
      <w:tblGrid>
        <w:gridCol w:w="2762"/>
        <w:gridCol w:w="1122"/>
        <w:gridCol w:w="922"/>
        <w:gridCol w:w="1281"/>
        <w:gridCol w:w="1122"/>
        <w:gridCol w:w="860"/>
        <w:gridCol w:w="1281"/>
      </w:tblGrid>
      <w:tr w:rsidR="00912CD2" w:rsidRPr="00912CD2" w:rsidTr="00245702">
        <w:trPr>
          <w:trHeight w:val="300"/>
        </w:trPr>
        <w:tc>
          <w:tcPr>
            <w:tcW w:w="2743" w:type="dxa"/>
            <w:noWrap/>
            <w:hideMark/>
          </w:tcPr>
          <w:p w:rsidR="00912CD2" w:rsidRPr="00912CD2" w:rsidRDefault="00912CD2" w:rsidP="00912CD2">
            <w:pPr>
              <w:contextualSpacing/>
              <w:rPr>
                <w:rFonts w:ascii="Times New Roman" w:hAnsi="Times New Roman" w:cs="Times New Roman"/>
                <w:b/>
                <w:bCs/>
                <w:sz w:val="18"/>
                <w:szCs w:val="20"/>
              </w:rPr>
            </w:pPr>
            <w:r w:rsidRPr="00912CD2">
              <w:rPr>
                <w:rFonts w:ascii="Times New Roman" w:hAnsi="Times New Roman" w:cs="Times New Roman"/>
                <w:b/>
                <w:bCs/>
                <w:sz w:val="18"/>
                <w:szCs w:val="20"/>
              </w:rPr>
              <w:t>Parameter</w:t>
            </w:r>
          </w:p>
        </w:tc>
        <w:tc>
          <w:tcPr>
            <w:tcW w:w="3335" w:type="dxa"/>
            <w:gridSpan w:val="3"/>
            <w:noWrap/>
            <w:hideMark/>
          </w:tcPr>
          <w:p w:rsidR="00912CD2" w:rsidRPr="00912CD2" w:rsidRDefault="00912CD2" w:rsidP="00912CD2">
            <w:pPr>
              <w:contextualSpacing/>
              <w:jc w:val="center"/>
              <w:rPr>
                <w:rFonts w:ascii="Times New Roman" w:hAnsi="Times New Roman" w:cs="Times New Roman"/>
                <w:b/>
                <w:bCs/>
                <w:sz w:val="18"/>
                <w:szCs w:val="20"/>
              </w:rPr>
            </w:pPr>
            <w:proofErr w:type="spellStart"/>
            <w:r w:rsidRPr="00912CD2">
              <w:rPr>
                <w:rFonts w:ascii="Times New Roman" w:hAnsi="Times New Roman" w:cs="Times New Roman"/>
                <w:b/>
                <w:bCs/>
                <w:sz w:val="18"/>
                <w:szCs w:val="20"/>
              </w:rPr>
              <w:t>Probit</w:t>
            </w:r>
            <w:proofErr w:type="spellEnd"/>
          </w:p>
        </w:tc>
        <w:tc>
          <w:tcPr>
            <w:tcW w:w="3272" w:type="dxa"/>
            <w:gridSpan w:val="3"/>
            <w:noWrap/>
            <w:hideMark/>
          </w:tcPr>
          <w:p w:rsidR="00912CD2" w:rsidRPr="00912CD2" w:rsidRDefault="00912CD2" w:rsidP="00912CD2">
            <w:pPr>
              <w:contextualSpacing/>
              <w:jc w:val="center"/>
              <w:rPr>
                <w:rFonts w:ascii="Times New Roman" w:hAnsi="Times New Roman" w:cs="Times New Roman"/>
                <w:b/>
                <w:bCs/>
                <w:sz w:val="18"/>
                <w:szCs w:val="20"/>
              </w:rPr>
            </w:pPr>
            <w:r w:rsidRPr="00912CD2">
              <w:rPr>
                <w:rFonts w:ascii="Times New Roman" w:hAnsi="Times New Roman" w:cs="Times New Roman"/>
                <w:b/>
                <w:bCs/>
                <w:sz w:val="18"/>
                <w:szCs w:val="20"/>
              </w:rPr>
              <w:t>GLM</w:t>
            </w:r>
          </w:p>
        </w:tc>
      </w:tr>
      <w:tr w:rsidR="00912CD2" w:rsidRPr="00912CD2" w:rsidTr="00245702">
        <w:trPr>
          <w:trHeight w:val="300"/>
        </w:trPr>
        <w:tc>
          <w:tcPr>
            <w:tcW w:w="2789" w:type="dxa"/>
            <w:noWrap/>
            <w:hideMark/>
          </w:tcPr>
          <w:p w:rsidR="00912CD2" w:rsidRPr="00912CD2" w:rsidRDefault="00912CD2" w:rsidP="00912CD2">
            <w:pPr>
              <w:contextualSpacing/>
              <w:rPr>
                <w:rFonts w:ascii="Times New Roman" w:hAnsi="Times New Roman" w:cs="Times New Roman"/>
                <w:b/>
                <w:bCs/>
                <w:sz w:val="18"/>
                <w:szCs w:val="20"/>
              </w:rPr>
            </w:pPr>
            <w:r w:rsidRPr="00912CD2">
              <w:rPr>
                <w:rFonts w:ascii="Times New Roman" w:hAnsi="Times New Roman" w:cs="Times New Roman"/>
                <w:b/>
                <w:bCs/>
                <w:sz w:val="18"/>
                <w:szCs w:val="20"/>
              </w:rPr>
              <w:t> </w:t>
            </w:r>
          </w:p>
        </w:tc>
        <w:tc>
          <w:tcPr>
            <w:tcW w:w="1126" w:type="dxa"/>
            <w:noWrap/>
            <w:hideMark/>
          </w:tcPr>
          <w:p w:rsidR="00912CD2" w:rsidRPr="00912CD2" w:rsidRDefault="00912CD2" w:rsidP="00912CD2">
            <w:pPr>
              <w:contextualSpacing/>
              <w:rPr>
                <w:rFonts w:ascii="Times New Roman" w:hAnsi="Times New Roman" w:cs="Times New Roman"/>
                <w:b/>
                <w:bCs/>
                <w:sz w:val="18"/>
                <w:szCs w:val="20"/>
              </w:rPr>
            </w:pPr>
            <w:r w:rsidRPr="00912CD2">
              <w:rPr>
                <w:rFonts w:ascii="Times New Roman" w:hAnsi="Times New Roman" w:cs="Times New Roman"/>
                <w:b/>
                <w:bCs/>
                <w:sz w:val="18"/>
                <w:szCs w:val="20"/>
              </w:rPr>
              <w:t>Coefficient</w:t>
            </w:r>
          </w:p>
        </w:tc>
        <w:tc>
          <w:tcPr>
            <w:tcW w:w="862" w:type="dxa"/>
            <w:noWrap/>
            <w:hideMark/>
          </w:tcPr>
          <w:p w:rsidR="00912CD2" w:rsidRPr="00912CD2" w:rsidRDefault="00912CD2" w:rsidP="00912CD2">
            <w:pPr>
              <w:contextualSpacing/>
              <w:rPr>
                <w:rFonts w:ascii="Times New Roman" w:hAnsi="Times New Roman" w:cs="Times New Roman"/>
                <w:b/>
                <w:bCs/>
                <w:sz w:val="18"/>
                <w:szCs w:val="20"/>
              </w:rPr>
            </w:pPr>
            <w:r w:rsidRPr="00912CD2">
              <w:rPr>
                <w:rFonts w:ascii="Times New Roman" w:hAnsi="Times New Roman" w:cs="Times New Roman"/>
                <w:b/>
                <w:bCs/>
                <w:sz w:val="18"/>
                <w:szCs w:val="20"/>
              </w:rPr>
              <w:t>p-value</w:t>
            </w:r>
          </w:p>
        </w:tc>
        <w:tc>
          <w:tcPr>
            <w:tcW w:w="1293" w:type="dxa"/>
            <w:noWrap/>
            <w:hideMark/>
          </w:tcPr>
          <w:p w:rsidR="00912CD2" w:rsidRPr="00912CD2" w:rsidRDefault="00912CD2" w:rsidP="00912CD2">
            <w:pPr>
              <w:contextualSpacing/>
              <w:rPr>
                <w:rFonts w:ascii="Times New Roman" w:hAnsi="Times New Roman" w:cs="Times New Roman"/>
                <w:b/>
                <w:bCs/>
                <w:sz w:val="18"/>
                <w:szCs w:val="20"/>
              </w:rPr>
            </w:pPr>
            <w:r w:rsidRPr="00912CD2">
              <w:rPr>
                <w:rFonts w:ascii="Times New Roman" w:hAnsi="Times New Roman" w:cs="Times New Roman"/>
                <w:b/>
                <w:bCs/>
                <w:sz w:val="18"/>
                <w:szCs w:val="20"/>
              </w:rPr>
              <w:t>95% CI</w:t>
            </w:r>
          </w:p>
        </w:tc>
        <w:tc>
          <w:tcPr>
            <w:tcW w:w="1125" w:type="dxa"/>
            <w:noWrap/>
            <w:hideMark/>
          </w:tcPr>
          <w:p w:rsidR="00912CD2" w:rsidRPr="00912CD2" w:rsidRDefault="00912CD2" w:rsidP="00912CD2">
            <w:pPr>
              <w:contextualSpacing/>
              <w:rPr>
                <w:rFonts w:ascii="Times New Roman" w:hAnsi="Times New Roman" w:cs="Times New Roman"/>
                <w:b/>
                <w:bCs/>
                <w:sz w:val="18"/>
                <w:szCs w:val="20"/>
              </w:rPr>
            </w:pPr>
            <w:r w:rsidRPr="00912CD2">
              <w:rPr>
                <w:rFonts w:ascii="Times New Roman" w:hAnsi="Times New Roman" w:cs="Times New Roman"/>
                <w:b/>
                <w:bCs/>
                <w:sz w:val="18"/>
                <w:szCs w:val="20"/>
              </w:rPr>
              <w:t>Coefficient</w:t>
            </w:r>
          </w:p>
        </w:tc>
        <w:tc>
          <w:tcPr>
            <w:tcW w:w="862" w:type="dxa"/>
            <w:noWrap/>
            <w:hideMark/>
          </w:tcPr>
          <w:p w:rsidR="00912CD2" w:rsidRPr="00912CD2" w:rsidRDefault="00912CD2" w:rsidP="00912CD2">
            <w:pPr>
              <w:contextualSpacing/>
              <w:rPr>
                <w:rFonts w:ascii="Times New Roman" w:hAnsi="Times New Roman" w:cs="Times New Roman"/>
                <w:b/>
                <w:bCs/>
                <w:sz w:val="18"/>
                <w:szCs w:val="20"/>
              </w:rPr>
            </w:pPr>
            <w:r w:rsidRPr="00912CD2">
              <w:rPr>
                <w:rFonts w:ascii="Times New Roman" w:hAnsi="Times New Roman" w:cs="Times New Roman"/>
                <w:b/>
                <w:bCs/>
                <w:sz w:val="18"/>
                <w:szCs w:val="20"/>
              </w:rPr>
              <w:t>p-value</w:t>
            </w:r>
          </w:p>
        </w:tc>
        <w:tc>
          <w:tcPr>
            <w:tcW w:w="1293" w:type="dxa"/>
            <w:noWrap/>
            <w:hideMark/>
          </w:tcPr>
          <w:p w:rsidR="00912CD2" w:rsidRPr="00912CD2" w:rsidRDefault="00912CD2" w:rsidP="00912CD2">
            <w:pPr>
              <w:contextualSpacing/>
              <w:rPr>
                <w:rFonts w:ascii="Times New Roman" w:hAnsi="Times New Roman" w:cs="Times New Roman"/>
                <w:b/>
                <w:bCs/>
                <w:sz w:val="18"/>
                <w:szCs w:val="20"/>
              </w:rPr>
            </w:pPr>
            <w:r w:rsidRPr="00912CD2">
              <w:rPr>
                <w:rFonts w:ascii="Times New Roman" w:hAnsi="Times New Roman" w:cs="Times New Roman"/>
                <w:b/>
                <w:bCs/>
                <w:sz w:val="18"/>
                <w:szCs w:val="20"/>
              </w:rPr>
              <w:t>95% CI</w:t>
            </w:r>
          </w:p>
        </w:tc>
      </w:tr>
      <w:tr w:rsidR="00912CD2" w:rsidRPr="00912CD2" w:rsidTr="00245702">
        <w:trPr>
          <w:trHeight w:val="300"/>
        </w:trPr>
        <w:tc>
          <w:tcPr>
            <w:tcW w:w="2789" w:type="dxa"/>
            <w:noWrap/>
          </w:tcPr>
          <w:p w:rsidR="00912CD2" w:rsidRPr="00DA537C" w:rsidRDefault="00912CD2" w:rsidP="00912CD2">
            <w:pPr>
              <w:contextualSpacing/>
              <w:rPr>
                <w:rFonts w:cs="Times New Roman"/>
                <w:bCs/>
                <w:sz w:val="18"/>
                <w:szCs w:val="20"/>
              </w:rPr>
            </w:pPr>
            <w:r w:rsidRPr="00DA537C">
              <w:rPr>
                <w:rFonts w:cs="Times New Roman"/>
                <w:bCs/>
                <w:sz w:val="18"/>
                <w:szCs w:val="20"/>
              </w:rPr>
              <w:lastRenderedPageBreak/>
              <w:t>Never Pneumococcal Vaccinated (ref)</w:t>
            </w:r>
          </w:p>
        </w:tc>
        <w:tc>
          <w:tcPr>
            <w:tcW w:w="1126" w:type="dxa"/>
            <w:noWrap/>
          </w:tcPr>
          <w:p w:rsidR="00912CD2" w:rsidRPr="00912CD2" w:rsidRDefault="00912CD2" w:rsidP="00912CD2">
            <w:pPr>
              <w:contextualSpacing/>
              <w:rPr>
                <w:rFonts w:ascii="Times New Roman" w:hAnsi="Times New Roman" w:cs="Times New Roman"/>
                <w:b/>
                <w:bCs/>
                <w:sz w:val="18"/>
                <w:szCs w:val="20"/>
              </w:rPr>
            </w:pPr>
          </w:p>
        </w:tc>
        <w:tc>
          <w:tcPr>
            <w:tcW w:w="862" w:type="dxa"/>
            <w:noWrap/>
          </w:tcPr>
          <w:p w:rsidR="00912CD2" w:rsidRPr="00912CD2" w:rsidRDefault="00912CD2" w:rsidP="00912CD2">
            <w:pPr>
              <w:contextualSpacing/>
              <w:rPr>
                <w:rFonts w:ascii="Times New Roman" w:hAnsi="Times New Roman" w:cs="Times New Roman"/>
                <w:b/>
                <w:bCs/>
                <w:sz w:val="18"/>
                <w:szCs w:val="20"/>
              </w:rPr>
            </w:pPr>
          </w:p>
        </w:tc>
        <w:tc>
          <w:tcPr>
            <w:tcW w:w="1293" w:type="dxa"/>
            <w:noWrap/>
          </w:tcPr>
          <w:p w:rsidR="00912CD2" w:rsidRPr="00912CD2" w:rsidRDefault="00912CD2" w:rsidP="00912CD2">
            <w:pPr>
              <w:contextualSpacing/>
              <w:rPr>
                <w:rFonts w:ascii="Times New Roman" w:hAnsi="Times New Roman" w:cs="Times New Roman"/>
                <w:b/>
                <w:bCs/>
                <w:sz w:val="18"/>
                <w:szCs w:val="20"/>
              </w:rPr>
            </w:pPr>
          </w:p>
        </w:tc>
        <w:tc>
          <w:tcPr>
            <w:tcW w:w="1125" w:type="dxa"/>
            <w:noWrap/>
          </w:tcPr>
          <w:p w:rsidR="00912CD2" w:rsidRPr="00912CD2" w:rsidRDefault="00912CD2" w:rsidP="00912CD2">
            <w:pPr>
              <w:contextualSpacing/>
              <w:rPr>
                <w:rFonts w:ascii="Times New Roman" w:hAnsi="Times New Roman" w:cs="Times New Roman"/>
                <w:b/>
                <w:bCs/>
                <w:sz w:val="18"/>
                <w:szCs w:val="20"/>
              </w:rPr>
            </w:pPr>
          </w:p>
        </w:tc>
        <w:tc>
          <w:tcPr>
            <w:tcW w:w="862" w:type="dxa"/>
            <w:noWrap/>
          </w:tcPr>
          <w:p w:rsidR="00912CD2" w:rsidRPr="00912CD2" w:rsidRDefault="00912CD2" w:rsidP="00912CD2">
            <w:pPr>
              <w:contextualSpacing/>
              <w:rPr>
                <w:rFonts w:ascii="Times New Roman" w:hAnsi="Times New Roman" w:cs="Times New Roman"/>
                <w:b/>
                <w:bCs/>
                <w:sz w:val="18"/>
                <w:szCs w:val="20"/>
              </w:rPr>
            </w:pPr>
          </w:p>
        </w:tc>
        <w:tc>
          <w:tcPr>
            <w:tcW w:w="1293" w:type="dxa"/>
            <w:noWrap/>
          </w:tcPr>
          <w:p w:rsidR="00912CD2" w:rsidRPr="00912CD2" w:rsidRDefault="00912CD2" w:rsidP="00912CD2">
            <w:pPr>
              <w:contextualSpacing/>
              <w:rPr>
                <w:rFonts w:ascii="Times New Roman" w:hAnsi="Times New Roman" w:cs="Times New Roman"/>
                <w:b/>
                <w:bCs/>
                <w:sz w:val="18"/>
                <w:szCs w:val="20"/>
              </w:rPr>
            </w:pPr>
          </w:p>
        </w:tc>
      </w:tr>
      <w:tr w:rsidR="00912CD2" w:rsidRPr="00912CD2" w:rsidTr="00245702">
        <w:trPr>
          <w:trHeight w:val="300"/>
        </w:trPr>
        <w:tc>
          <w:tcPr>
            <w:tcW w:w="2789" w:type="dxa"/>
            <w:noWrap/>
            <w:hideMark/>
          </w:tcPr>
          <w:p w:rsidR="00912CD2" w:rsidRPr="00912CD2" w:rsidRDefault="00912CD2" w:rsidP="00912CD2">
            <w:pPr>
              <w:contextualSpacing/>
              <w:rPr>
                <w:rFonts w:ascii="Times New Roman" w:hAnsi="Times New Roman" w:cs="Times New Roman"/>
                <w:sz w:val="18"/>
                <w:szCs w:val="20"/>
              </w:rPr>
            </w:pPr>
            <w:r w:rsidRPr="00912CD2">
              <w:rPr>
                <w:color w:val="000000"/>
                <w:sz w:val="18"/>
                <w:szCs w:val="20"/>
              </w:rPr>
              <w:t>Ever Pneumococcal Vaccinated</w:t>
            </w:r>
          </w:p>
        </w:tc>
        <w:tc>
          <w:tcPr>
            <w:tcW w:w="1126" w:type="dxa"/>
            <w:noWrap/>
            <w:hideMark/>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0.054</w:t>
            </w:r>
          </w:p>
        </w:tc>
        <w:tc>
          <w:tcPr>
            <w:tcW w:w="862" w:type="dxa"/>
            <w:noWrap/>
            <w:hideMark/>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p&lt;0.001</w:t>
            </w:r>
          </w:p>
        </w:tc>
        <w:tc>
          <w:tcPr>
            <w:tcW w:w="1293" w:type="dxa"/>
            <w:noWrap/>
            <w:hideMark/>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[0.033, 0.075]</w:t>
            </w:r>
          </w:p>
        </w:tc>
        <w:tc>
          <w:tcPr>
            <w:tcW w:w="1125" w:type="dxa"/>
            <w:noWrap/>
            <w:hideMark/>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0.318</w:t>
            </w:r>
          </w:p>
        </w:tc>
        <w:tc>
          <w:tcPr>
            <w:tcW w:w="862" w:type="dxa"/>
            <w:noWrap/>
            <w:hideMark/>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p&lt;0.001</w:t>
            </w:r>
          </w:p>
        </w:tc>
        <w:tc>
          <w:tcPr>
            <w:tcW w:w="1293" w:type="dxa"/>
            <w:noWrap/>
            <w:hideMark/>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[0.159, 0.477]</w:t>
            </w:r>
          </w:p>
        </w:tc>
      </w:tr>
      <w:tr w:rsidR="00912CD2" w:rsidRPr="00912CD2" w:rsidTr="00245702">
        <w:trPr>
          <w:trHeight w:val="300"/>
        </w:trPr>
        <w:tc>
          <w:tcPr>
            <w:tcW w:w="2789" w:type="dxa"/>
            <w:noWrap/>
          </w:tcPr>
          <w:p w:rsidR="00912CD2" w:rsidRPr="00912CD2" w:rsidRDefault="00912CD2" w:rsidP="00912CD2">
            <w:pPr>
              <w:contextualSpacing/>
              <w:rPr>
                <w:color w:val="000000"/>
                <w:sz w:val="18"/>
                <w:szCs w:val="20"/>
              </w:rPr>
            </w:pPr>
            <w:r w:rsidRPr="00912CD2">
              <w:rPr>
                <w:color w:val="000000"/>
                <w:sz w:val="18"/>
                <w:szCs w:val="20"/>
              </w:rPr>
              <w:t>Pre Pneumococcal Vaccination (ref)</w:t>
            </w:r>
          </w:p>
        </w:tc>
        <w:tc>
          <w:tcPr>
            <w:tcW w:w="1126" w:type="dxa"/>
            <w:noWrap/>
          </w:tcPr>
          <w:p w:rsidR="00912CD2" w:rsidRPr="00912CD2" w:rsidRDefault="00912CD2" w:rsidP="00912CD2">
            <w:pPr>
              <w:contextualSpacing/>
              <w:rPr>
                <w:rFonts w:ascii="Calibri" w:hAnsi="Calibri" w:cs="Calibri"/>
                <w:color w:val="000000"/>
                <w:sz w:val="18"/>
              </w:rPr>
            </w:pPr>
          </w:p>
        </w:tc>
        <w:tc>
          <w:tcPr>
            <w:tcW w:w="862" w:type="dxa"/>
            <w:noWrap/>
          </w:tcPr>
          <w:p w:rsidR="00912CD2" w:rsidRPr="00912CD2" w:rsidRDefault="00912CD2" w:rsidP="00912CD2">
            <w:pPr>
              <w:contextualSpacing/>
              <w:rPr>
                <w:rFonts w:ascii="Calibri" w:hAnsi="Calibri" w:cs="Calibri"/>
                <w:color w:val="000000"/>
                <w:sz w:val="18"/>
              </w:rPr>
            </w:pPr>
          </w:p>
        </w:tc>
        <w:tc>
          <w:tcPr>
            <w:tcW w:w="1293" w:type="dxa"/>
            <w:noWrap/>
          </w:tcPr>
          <w:p w:rsidR="00912CD2" w:rsidRPr="00912CD2" w:rsidRDefault="00912CD2" w:rsidP="00912CD2">
            <w:pPr>
              <w:contextualSpacing/>
              <w:rPr>
                <w:rFonts w:ascii="Calibri" w:hAnsi="Calibri" w:cs="Calibri"/>
                <w:color w:val="000000"/>
                <w:sz w:val="18"/>
              </w:rPr>
            </w:pPr>
          </w:p>
        </w:tc>
        <w:tc>
          <w:tcPr>
            <w:tcW w:w="1125" w:type="dxa"/>
            <w:noWrap/>
          </w:tcPr>
          <w:p w:rsidR="00912CD2" w:rsidRPr="00912CD2" w:rsidRDefault="00912CD2" w:rsidP="00912CD2">
            <w:pPr>
              <w:contextualSpacing/>
              <w:rPr>
                <w:rFonts w:ascii="Calibri" w:hAnsi="Calibri" w:cs="Calibri"/>
                <w:color w:val="000000"/>
                <w:sz w:val="18"/>
              </w:rPr>
            </w:pPr>
          </w:p>
        </w:tc>
        <w:tc>
          <w:tcPr>
            <w:tcW w:w="862" w:type="dxa"/>
            <w:noWrap/>
          </w:tcPr>
          <w:p w:rsidR="00912CD2" w:rsidRPr="00912CD2" w:rsidRDefault="00912CD2" w:rsidP="00912CD2">
            <w:pPr>
              <w:contextualSpacing/>
              <w:rPr>
                <w:rFonts w:ascii="Calibri" w:hAnsi="Calibri" w:cs="Calibri"/>
                <w:color w:val="000000"/>
                <w:sz w:val="18"/>
              </w:rPr>
            </w:pPr>
          </w:p>
        </w:tc>
        <w:tc>
          <w:tcPr>
            <w:tcW w:w="1293" w:type="dxa"/>
            <w:noWrap/>
          </w:tcPr>
          <w:p w:rsidR="00912CD2" w:rsidRPr="00912CD2" w:rsidRDefault="00912CD2" w:rsidP="00912CD2">
            <w:pPr>
              <w:contextualSpacing/>
              <w:rPr>
                <w:rFonts w:ascii="Calibri" w:hAnsi="Calibri" w:cs="Calibri"/>
                <w:color w:val="000000"/>
                <w:sz w:val="18"/>
              </w:rPr>
            </w:pPr>
          </w:p>
        </w:tc>
      </w:tr>
      <w:tr w:rsidR="00912CD2" w:rsidRPr="00912CD2" w:rsidTr="00245702">
        <w:trPr>
          <w:trHeight w:val="300"/>
        </w:trPr>
        <w:tc>
          <w:tcPr>
            <w:tcW w:w="2743" w:type="dxa"/>
            <w:noWrap/>
          </w:tcPr>
          <w:p w:rsidR="00912CD2" w:rsidRPr="00912CD2" w:rsidRDefault="00912CD2" w:rsidP="00912CD2">
            <w:pPr>
              <w:contextualSpacing/>
              <w:rPr>
                <w:rFonts w:ascii="Times New Roman" w:hAnsi="Times New Roman" w:cs="Times New Roman"/>
                <w:sz w:val="18"/>
                <w:szCs w:val="20"/>
              </w:rPr>
            </w:pPr>
            <w:r w:rsidRPr="00912CD2">
              <w:rPr>
                <w:color w:val="000000"/>
                <w:sz w:val="18"/>
                <w:szCs w:val="20"/>
              </w:rPr>
              <w:t>Post Pneumococcal Vaccination Period</w:t>
            </w:r>
          </w:p>
        </w:tc>
        <w:tc>
          <w:tcPr>
            <w:tcW w:w="1132"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0.032</w:t>
            </w:r>
          </w:p>
        </w:tc>
        <w:tc>
          <w:tcPr>
            <w:tcW w:w="930"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0.005</w:t>
            </w:r>
          </w:p>
        </w:tc>
        <w:tc>
          <w:tcPr>
            <w:tcW w:w="1273"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[0.01, 0.055]</w:t>
            </w:r>
          </w:p>
        </w:tc>
        <w:tc>
          <w:tcPr>
            <w:tcW w:w="1132"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0.129</w:t>
            </w:r>
          </w:p>
        </w:tc>
        <w:tc>
          <w:tcPr>
            <w:tcW w:w="867"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0.177</w:t>
            </w:r>
          </w:p>
        </w:tc>
        <w:tc>
          <w:tcPr>
            <w:tcW w:w="1273"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[-0.058, 0.317]</w:t>
            </w:r>
          </w:p>
        </w:tc>
      </w:tr>
      <w:tr w:rsidR="00912CD2" w:rsidRPr="00912CD2" w:rsidTr="00245702">
        <w:trPr>
          <w:trHeight w:val="300"/>
        </w:trPr>
        <w:tc>
          <w:tcPr>
            <w:tcW w:w="2743" w:type="dxa"/>
            <w:noWrap/>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Interaction of Ever Pneumococcal Vaccinated and Post Pneumococcal Vaccination Period</w:t>
            </w:r>
          </w:p>
        </w:tc>
        <w:tc>
          <w:tcPr>
            <w:tcW w:w="1132"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-0.015</w:t>
            </w:r>
          </w:p>
        </w:tc>
        <w:tc>
          <w:tcPr>
            <w:tcW w:w="930"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0.231</w:t>
            </w:r>
          </w:p>
        </w:tc>
        <w:tc>
          <w:tcPr>
            <w:tcW w:w="1273"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[-0.04, 0.01]</w:t>
            </w:r>
          </w:p>
        </w:tc>
        <w:tc>
          <w:tcPr>
            <w:tcW w:w="1132"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-0.233</w:t>
            </w:r>
          </w:p>
        </w:tc>
        <w:tc>
          <w:tcPr>
            <w:tcW w:w="867"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0.039</w:t>
            </w:r>
          </w:p>
        </w:tc>
        <w:tc>
          <w:tcPr>
            <w:tcW w:w="1273"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[-0.455, -0.012]</w:t>
            </w:r>
          </w:p>
        </w:tc>
      </w:tr>
      <w:tr w:rsidR="00912CD2" w:rsidRPr="00912CD2" w:rsidTr="00245702">
        <w:trPr>
          <w:trHeight w:val="300"/>
        </w:trPr>
        <w:tc>
          <w:tcPr>
            <w:tcW w:w="2743" w:type="dxa"/>
            <w:noWrap/>
          </w:tcPr>
          <w:p w:rsidR="00912CD2" w:rsidRPr="00912CD2" w:rsidRDefault="00912CD2" w:rsidP="00912CD2">
            <w:pPr>
              <w:contextualSpacing/>
              <w:rPr>
                <w:rFonts w:ascii="Calibri" w:hAnsi="Calibri" w:cs="Calibri"/>
                <w:color w:val="000000"/>
                <w:sz w:val="18"/>
              </w:rPr>
            </w:pPr>
            <w:r w:rsidRPr="00912CD2">
              <w:rPr>
                <w:rFonts w:ascii="Calibri" w:hAnsi="Calibri" w:cs="Calibri"/>
                <w:color w:val="000000"/>
                <w:sz w:val="18"/>
              </w:rPr>
              <w:t>No Diabetes Diagnosis (ref)</w:t>
            </w:r>
          </w:p>
        </w:tc>
        <w:tc>
          <w:tcPr>
            <w:tcW w:w="1132" w:type="dxa"/>
            <w:noWrap/>
          </w:tcPr>
          <w:p w:rsidR="00912CD2" w:rsidRPr="00912CD2" w:rsidRDefault="00912CD2" w:rsidP="00912CD2">
            <w:pPr>
              <w:contextualSpacing/>
              <w:rPr>
                <w:rFonts w:ascii="Calibri" w:hAnsi="Calibri" w:cs="Calibri"/>
                <w:color w:val="000000"/>
                <w:sz w:val="18"/>
              </w:rPr>
            </w:pPr>
          </w:p>
        </w:tc>
        <w:tc>
          <w:tcPr>
            <w:tcW w:w="930" w:type="dxa"/>
            <w:noWrap/>
          </w:tcPr>
          <w:p w:rsidR="00912CD2" w:rsidRPr="00912CD2" w:rsidRDefault="00912CD2" w:rsidP="00912CD2">
            <w:pPr>
              <w:contextualSpacing/>
              <w:rPr>
                <w:rFonts w:ascii="Calibri" w:hAnsi="Calibri" w:cs="Calibri"/>
                <w:color w:val="000000"/>
                <w:sz w:val="18"/>
              </w:rPr>
            </w:pPr>
          </w:p>
        </w:tc>
        <w:tc>
          <w:tcPr>
            <w:tcW w:w="1273" w:type="dxa"/>
            <w:noWrap/>
          </w:tcPr>
          <w:p w:rsidR="00912CD2" w:rsidRPr="00912CD2" w:rsidRDefault="00912CD2" w:rsidP="00912CD2">
            <w:pPr>
              <w:contextualSpacing/>
              <w:rPr>
                <w:rFonts w:ascii="Calibri" w:hAnsi="Calibri" w:cs="Calibri"/>
                <w:color w:val="000000"/>
                <w:sz w:val="18"/>
              </w:rPr>
            </w:pPr>
          </w:p>
        </w:tc>
        <w:tc>
          <w:tcPr>
            <w:tcW w:w="1132" w:type="dxa"/>
            <w:noWrap/>
          </w:tcPr>
          <w:p w:rsidR="00912CD2" w:rsidRPr="00912CD2" w:rsidRDefault="00912CD2" w:rsidP="00912CD2">
            <w:pPr>
              <w:contextualSpacing/>
              <w:rPr>
                <w:rFonts w:ascii="Calibri" w:hAnsi="Calibri" w:cs="Calibri"/>
                <w:color w:val="000000"/>
                <w:sz w:val="18"/>
              </w:rPr>
            </w:pPr>
          </w:p>
        </w:tc>
        <w:tc>
          <w:tcPr>
            <w:tcW w:w="867" w:type="dxa"/>
            <w:noWrap/>
          </w:tcPr>
          <w:p w:rsidR="00912CD2" w:rsidRPr="00912CD2" w:rsidRDefault="00912CD2" w:rsidP="00912CD2">
            <w:pPr>
              <w:contextualSpacing/>
              <w:rPr>
                <w:rFonts w:ascii="Calibri" w:hAnsi="Calibri" w:cs="Calibri"/>
                <w:color w:val="000000"/>
                <w:sz w:val="18"/>
              </w:rPr>
            </w:pPr>
          </w:p>
        </w:tc>
        <w:tc>
          <w:tcPr>
            <w:tcW w:w="1273" w:type="dxa"/>
            <w:noWrap/>
          </w:tcPr>
          <w:p w:rsidR="00912CD2" w:rsidRPr="00912CD2" w:rsidRDefault="00912CD2" w:rsidP="00912CD2">
            <w:pPr>
              <w:contextualSpacing/>
              <w:rPr>
                <w:rFonts w:ascii="Calibri" w:hAnsi="Calibri" w:cs="Calibri"/>
                <w:color w:val="000000"/>
                <w:sz w:val="18"/>
              </w:rPr>
            </w:pPr>
          </w:p>
        </w:tc>
      </w:tr>
      <w:tr w:rsidR="00912CD2" w:rsidRPr="00912CD2" w:rsidTr="00245702">
        <w:trPr>
          <w:trHeight w:val="300"/>
        </w:trPr>
        <w:tc>
          <w:tcPr>
            <w:tcW w:w="2743" w:type="dxa"/>
            <w:noWrap/>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Diabetes Diagnosis</w:t>
            </w:r>
          </w:p>
        </w:tc>
        <w:tc>
          <w:tcPr>
            <w:tcW w:w="1132"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-0.093</w:t>
            </w:r>
          </w:p>
        </w:tc>
        <w:tc>
          <w:tcPr>
            <w:tcW w:w="930"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p&lt;0.001</w:t>
            </w:r>
          </w:p>
        </w:tc>
        <w:tc>
          <w:tcPr>
            <w:tcW w:w="1273"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[-0.126, -0.059]</w:t>
            </w:r>
          </w:p>
        </w:tc>
        <w:tc>
          <w:tcPr>
            <w:tcW w:w="1132"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0.069</w:t>
            </w:r>
          </w:p>
        </w:tc>
        <w:tc>
          <w:tcPr>
            <w:tcW w:w="867"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0.517</w:t>
            </w:r>
          </w:p>
        </w:tc>
        <w:tc>
          <w:tcPr>
            <w:tcW w:w="1273"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[-0.139, 0.276]</w:t>
            </w:r>
          </w:p>
        </w:tc>
      </w:tr>
      <w:tr w:rsidR="00912CD2" w:rsidRPr="00912CD2" w:rsidTr="00245702">
        <w:trPr>
          <w:trHeight w:val="300"/>
        </w:trPr>
        <w:tc>
          <w:tcPr>
            <w:tcW w:w="2743" w:type="dxa"/>
            <w:noWrap/>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Interaction of Ever Pneumococcal Vaccinated and Diabetes</w:t>
            </w:r>
          </w:p>
        </w:tc>
        <w:tc>
          <w:tcPr>
            <w:tcW w:w="1132"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-0.107</w:t>
            </w:r>
          </w:p>
        </w:tc>
        <w:tc>
          <w:tcPr>
            <w:tcW w:w="930"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p&lt;0.001</w:t>
            </w:r>
          </w:p>
        </w:tc>
        <w:tc>
          <w:tcPr>
            <w:tcW w:w="1273"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[-0.154, -0.06]</w:t>
            </w:r>
          </w:p>
        </w:tc>
        <w:tc>
          <w:tcPr>
            <w:tcW w:w="1132"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-0.012</w:t>
            </w:r>
          </w:p>
        </w:tc>
        <w:tc>
          <w:tcPr>
            <w:tcW w:w="867"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0.952</w:t>
            </w:r>
          </w:p>
        </w:tc>
        <w:tc>
          <w:tcPr>
            <w:tcW w:w="1273"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[-0.391, 0.367]</w:t>
            </w:r>
          </w:p>
        </w:tc>
      </w:tr>
      <w:tr w:rsidR="00912CD2" w:rsidRPr="00912CD2" w:rsidTr="00245702">
        <w:trPr>
          <w:trHeight w:val="300"/>
        </w:trPr>
        <w:tc>
          <w:tcPr>
            <w:tcW w:w="2743" w:type="dxa"/>
            <w:noWrap/>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Interaction of Post Pneumococcal Vaccination Period and Diabetes</w:t>
            </w:r>
          </w:p>
        </w:tc>
        <w:tc>
          <w:tcPr>
            <w:tcW w:w="1132"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-0.016</w:t>
            </w:r>
          </w:p>
        </w:tc>
        <w:tc>
          <w:tcPr>
            <w:tcW w:w="930"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0.404</w:t>
            </w:r>
          </w:p>
        </w:tc>
        <w:tc>
          <w:tcPr>
            <w:tcW w:w="1273"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[-0.053, 0.021]</w:t>
            </w:r>
          </w:p>
        </w:tc>
        <w:tc>
          <w:tcPr>
            <w:tcW w:w="1132"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0.144</w:t>
            </w:r>
          </w:p>
        </w:tc>
        <w:tc>
          <w:tcPr>
            <w:tcW w:w="867"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0.409</w:t>
            </w:r>
          </w:p>
        </w:tc>
        <w:tc>
          <w:tcPr>
            <w:tcW w:w="1273"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[-0.198, 0.485]</w:t>
            </w:r>
          </w:p>
        </w:tc>
      </w:tr>
      <w:tr w:rsidR="00912CD2" w:rsidRPr="00912CD2" w:rsidTr="00245702">
        <w:trPr>
          <w:trHeight w:val="300"/>
        </w:trPr>
        <w:tc>
          <w:tcPr>
            <w:tcW w:w="2743" w:type="dxa"/>
            <w:noWrap/>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Interaction of Ever Pneumococcal Vaccinated and Post Pneumococcal Vaccination Period and Diabetes</w:t>
            </w:r>
          </w:p>
        </w:tc>
        <w:tc>
          <w:tcPr>
            <w:tcW w:w="1132"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0.007</w:t>
            </w:r>
          </w:p>
        </w:tc>
        <w:tc>
          <w:tcPr>
            <w:tcW w:w="930"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0.8</w:t>
            </w:r>
          </w:p>
        </w:tc>
        <w:tc>
          <w:tcPr>
            <w:tcW w:w="1273"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[-0.046, 0.06]</w:t>
            </w:r>
          </w:p>
        </w:tc>
        <w:tc>
          <w:tcPr>
            <w:tcW w:w="1132"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-0.223</w:t>
            </w:r>
          </w:p>
        </w:tc>
        <w:tc>
          <w:tcPr>
            <w:tcW w:w="867"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0.379</w:t>
            </w:r>
          </w:p>
        </w:tc>
        <w:tc>
          <w:tcPr>
            <w:tcW w:w="1273" w:type="dxa"/>
            <w:noWrap/>
          </w:tcPr>
          <w:p w:rsidR="00912CD2" w:rsidRPr="00912CD2" w:rsidRDefault="00912CD2" w:rsidP="00912CD2">
            <w:pPr>
              <w:contextualSpacing/>
              <w:rPr>
                <w:rFonts w:ascii="Times New Roman" w:hAnsi="Times New Roman" w:cs="Times New Roman"/>
                <w:b/>
                <w:sz w:val="18"/>
                <w:szCs w:val="20"/>
              </w:rPr>
            </w:pPr>
            <w:r w:rsidRPr="00912CD2">
              <w:rPr>
                <w:rFonts w:ascii="Calibri" w:hAnsi="Calibri" w:cs="Calibri"/>
                <w:color w:val="000000"/>
                <w:sz w:val="18"/>
              </w:rPr>
              <w:t>[-0.719, 0.274]</w:t>
            </w:r>
          </w:p>
        </w:tc>
      </w:tr>
      <w:tr w:rsidR="00912CD2" w:rsidRPr="00912CD2" w:rsidTr="00245702">
        <w:trPr>
          <w:trHeight w:val="300"/>
        </w:trPr>
        <w:tc>
          <w:tcPr>
            <w:tcW w:w="2743" w:type="dxa"/>
            <w:noWrap/>
          </w:tcPr>
          <w:p w:rsidR="00912CD2" w:rsidRPr="00912CD2" w:rsidRDefault="00912CD2" w:rsidP="00912CD2">
            <w:pPr>
              <w:contextualSpacing/>
              <w:rPr>
                <w:rFonts w:ascii="Times New Roman" w:hAnsi="Times New Roman" w:cs="Times New Roman"/>
                <w:sz w:val="18"/>
                <w:szCs w:val="20"/>
              </w:rPr>
            </w:pPr>
            <w:r w:rsidRPr="00912CD2">
              <w:rPr>
                <w:rFonts w:ascii="Times New Roman" w:hAnsi="Times New Roman" w:cs="Times New Roman"/>
                <w:sz w:val="18"/>
                <w:szCs w:val="20"/>
              </w:rPr>
              <w:t>Year</w:t>
            </w:r>
          </w:p>
        </w:tc>
        <w:tc>
          <w:tcPr>
            <w:tcW w:w="1132" w:type="dxa"/>
            <w:noWrap/>
          </w:tcPr>
          <w:p w:rsidR="00912CD2" w:rsidRPr="00912CD2" w:rsidRDefault="00912CD2" w:rsidP="00912CD2">
            <w:pPr>
              <w:contextualSpacing/>
              <w:rPr>
                <w:rFonts w:ascii="Times New Roman" w:hAnsi="Times New Roman" w:cs="Times New Roman"/>
                <w:b/>
                <w:sz w:val="18"/>
                <w:szCs w:val="20"/>
              </w:rPr>
            </w:pPr>
          </w:p>
        </w:tc>
        <w:tc>
          <w:tcPr>
            <w:tcW w:w="930" w:type="dxa"/>
            <w:noWrap/>
          </w:tcPr>
          <w:p w:rsidR="00912CD2" w:rsidRPr="00912CD2" w:rsidRDefault="00912CD2" w:rsidP="00912CD2">
            <w:pPr>
              <w:contextualSpacing/>
              <w:rPr>
                <w:rFonts w:ascii="Times New Roman" w:hAnsi="Times New Roman" w:cs="Times New Roman"/>
                <w:b/>
                <w:sz w:val="18"/>
                <w:szCs w:val="20"/>
              </w:rPr>
            </w:pPr>
          </w:p>
        </w:tc>
        <w:tc>
          <w:tcPr>
            <w:tcW w:w="1273" w:type="dxa"/>
            <w:noWrap/>
          </w:tcPr>
          <w:p w:rsidR="00912CD2" w:rsidRPr="00912CD2" w:rsidRDefault="00912CD2" w:rsidP="00912CD2">
            <w:pPr>
              <w:contextualSpacing/>
              <w:rPr>
                <w:rFonts w:ascii="Times New Roman" w:hAnsi="Times New Roman" w:cs="Times New Roman"/>
                <w:b/>
                <w:sz w:val="18"/>
                <w:szCs w:val="20"/>
              </w:rPr>
            </w:pPr>
          </w:p>
        </w:tc>
        <w:tc>
          <w:tcPr>
            <w:tcW w:w="1132" w:type="dxa"/>
            <w:noWrap/>
          </w:tcPr>
          <w:p w:rsidR="00912CD2" w:rsidRPr="00912CD2" w:rsidRDefault="00912CD2" w:rsidP="00912CD2">
            <w:pPr>
              <w:contextualSpacing/>
              <w:rPr>
                <w:rFonts w:ascii="Times New Roman" w:hAnsi="Times New Roman" w:cs="Times New Roman"/>
                <w:b/>
                <w:sz w:val="18"/>
                <w:szCs w:val="20"/>
              </w:rPr>
            </w:pPr>
          </w:p>
        </w:tc>
        <w:tc>
          <w:tcPr>
            <w:tcW w:w="867" w:type="dxa"/>
            <w:noWrap/>
          </w:tcPr>
          <w:p w:rsidR="00912CD2" w:rsidRPr="00912CD2" w:rsidRDefault="00912CD2" w:rsidP="00912CD2">
            <w:pPr>
              <w:contextualSpacing/>
              <w:rPr>
                <w:rFonts w:ascii="Times New Roman" w:hAnsi="Times New Roman" w:cs="Times New Roman"/>
                <w:b/>
                <w:sz w:val="18"/>
                <w:szCs w:val="20"/>
              </w:rPr>
            </w:pPr>
          </w:p>
        </w:tc>
        <w:tc>
          <w:tcPr>
            <w:tcW w:w="1273" w:type="dxa"/>
            <w:noWrap/>
          </w:tcPr>
          <w:p w:rsidR="00912CD2" w:rsidRPr="00912CD2" w:rsidRDefault="00912CD2" w:rsidP="00912CD2">
            <w:pPr>
              <w:contextualSpacing/>
              <w:rPr>
                <w:rFonts w:ascii="Times New Roman" w:hAnsi="Times New Roman" w:cs="Times New Roman"/>
                <w:b/>
                <w:sz w:val="18"/>
                <w:szCs w:val="20"/>
              </w:rPr>
            </w:pPr>
          </w:p>
        </w:tc>
      </w:tr>
      <w:tr w:rsidR="00912CD2" w:rsidRPr="00912CD2" w:rsidTr="00245702">
        <w:trPr>
          <w:trHeight w:val="300"/>
        </w:trPr>
        <w:tc>
          <w:tcPr>
            <w:tcW w:w="2743" w:type="dxa"/>
            <w:noWrap/>
          </w:tcPr>
          <w:p w:rsidR="00912CD2" w:rsidRPr="00912CD2" w:rsidRDefault="00912CD2" w:rsidP="00912CD2">
            <w:pPr>
              <w:contextualSpacing/>
              <w:rPr>
                <w:rFonts w:ascii="Times New Roman" w:hAnsi="Times New Roman" w:cs="Times New Roman"/>
                <w:sz w:val="18"/>
                <w:szCs w:val="20"/>
              </w:rPr>
            </w:pPr>
            <w:r w:rsidRPr="00912CD2">
              <w:rPr>
                <w:rFonts w:ascii="Times New Roman" w:hAnsi="Times New Roman" w:cs="Times New Roman"/>
                <w:sz w:val="18"/>
                <w:szCs w:val="20"/>
              </w:rPr>
              <w:t>2005 (ref)</w:t>
            </w:r>
          </w:p>
        </w:tc>
        <w:tc>
          <w:tcPr>
            <w:tcW w:w="1132" w:type="dxa"/>
            <w:noWrap/>
          </w:tcPr>
          <w:p w:rsidR="00912CD2" w:rsidRPr="00912CD2" w:rsidRDefault="00912CD2" w:rsidP="00912CD2">
            <w:pPr>
              <w:contextualSpacing/>
              <w:rPr>
                <w:rFonts w:ascii="Times New Roman" w:hAnsi="Times New Roman" w:cs="Times New Roman"/>
                <w:b/>
                <w:sz w:val="18"/>
                <w:szCs w:val="20"/>
              </w:rPr>
            </w:pPr>
          </w:p>
        </w:tc>
        <w:tc>
          <w:tcPr>
            <w:tcW w:w="930" w:type="dxa"/>
            <w:noWrap/>
          </w:tcPr>
          <w:p w:rsidR="00912CD2" w:rsidRPr="00912CD2" w:rsidRDefault="00912CD2" w:rsidP="00912CD2">
            <w:pPr>
              <w:contextualSpacing/>
              <w:rPr>
                <w:rFonts w:ascii="Times New Roman" w:hAnsi="Times New Roman" w:cs="Times New Roman"/>
                <w:b/>
                <w:sz w:val="18"/>
                <w:szCs w:val="20"/>
              </w:rPr>
            </w:pPr>
          </w:p>
        </w:tc>
        <w:tc>
          <w:tcPr>
            <w:tcW w:w="1273" w:type="dxa"/>
            <w:noWrap/>
          </w:tcPr>
          <w:p w:rsidR="00912CD2" w:rsidRPr="00912CD2" w:rsidRDefault="00912CD2" w:rsidP="00912CD2">
            <w:pPr>
              <w:contextualSpacing/>
              <w:rPr>
                <w:rFonts w:ascii="Times New Roman" w:hAnsi="Times New Roman" w:cs="Times New Roman"/>
                <w:b/>
                <w:sz w:val="18"/>
                <w:szCs w:val="20"/>
              </w:rPr>
            </w:pPr>
          </w:p>
        </w:tc>
        <w:tc>
          <w:tcPr>
            <w:tcW w:w="1132" w:type="dxa"/>
            <w:noWrap/>
          </w:tcPr>
          <w:p w:rsidR="00912CD2" w:rsidRPr="00912CD2" w:rsidRDefault="00912CD2" w:rsidP="00912CD2">
            <w:pPr>
              <w:contextualSpacing/>
              <w:rPr>
                <w:rFonts w:ascii="Times New Roman" w:hAnsi="Times New Roman" w:cs="Times New Roman"/>
                <w:b/>
                <w:sz w:val="18"/>
                <w:szCs w:val="20"/>
              </w:rPr>
            </w:pPr>
          </w:p>
        </w:tc>
        <w:tc>
          <w:tcPr>
            <w:tcW w:w="867" w:type="dxa"/>
            <w:noWrap/>
          </w:tcPr>
          <w:p w:rsidR="00912CD2" w:rsidRPr="00912CD2" w:rsidRDefault="00912CD2" w:rsidP="00912CD2">
            <w:pPr>
              <w:contextualSpacing/>
              <w:rPr>
                <w:rFonts w:ascii="Times New Roman" w:hAnsi="Times New Roman" w:cs="Times New Roman"/>
                <w:b/>
                <w:sz w:val="18"/>
                <w:szCs w:val="20"/>
              </w:rPr>
            </w:pPr>
          </w:p>
        </w:tc>
        <w:tc>
          <w:tcPr>
            <w:tcW w:w="1273" w:type="dxa"/>
            <w:noWrap/>
          </w:tcPr>
          <w:p w:rsidR="00912CD2" w:rsidRPr="00912CD2" w:rsidRDefault="00912CD2" w:rsidP="00912CD2">
            <w:pPr>
              <w:contextualSpacing/>
              <w:rPr>
                <w:rFonts w:ascii="Times New Roman" w:hAnsi="Times New Roman" w:cs="Times New Roman"/>
                <w:b/>
                <w:sz w:val="18"/>
                <w:szCs w:val="20"/>
              </w:rPr>
            </w:pPr>
          </w:p>
        </w:tc>
      </w:tr>
      <w:tr w:rsidR="00912CD2" w:rsidRPr="00912CD2" w:rsidTr="00245702">
        <w:trPr>
          <w:trHeight w:val="300"/>
        </w:trPr>
        <w:tc>
          <w:tcPr>
            <w:tcW w:w="274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Times New Roman" w:hAnsi="Times New Roman" w:cs="Times New Roman"/>
                <w:sz w:val="18"/>
                <w:szCs w:val="20"/>
              </w:rPr>
              <w:t>2006</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-0.01</w:t>
            </w:r>
          </w:p>
        </w:tc>
        <w:tc>
          <w:tcPr>
            <w:tcW w:w="930"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0.617</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[-0.048, 0.029]</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0.013</w:t>
            </w:r>
          </w:p>
        </w:tc>
        <w:tc>
          <w:tcPr>
            <w:tcW w:w="867"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0.938</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[-0.301, 0.327]</w:t>
            </w:r>
          </w:p>
        </w:tc>
      </w:tr>
      <w:tr w:rsidR="00912CD2" w:rsidRPr="00912CD2" w:rsidTr="00245702">
        <w:trPr>
          <w:trHeight w:val="300"/>
        </w:trPr>
        <w:tc>
          <w:tcPr>
            <w:tcW w:w="274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Times New Roman" w:hAnsi="Times New Roman" w:cs="Times New Roman"/>
                <w:sz w:val="18"/>
                <w:szCs w:val="20"/>
              </w:rPr>
              <w:t>2007</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0.015</w:t>
            </w:r>
          </w:p>
        </w:tc>
        <w:tc>
          <w:tcPr>
            <w:tcW w:w="930"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0.49</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[-0.027, 0.056]</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-0.104</w:t>
            </w:r>
          </w:p>
        </w:tc>
        <w:tc>
          <w:tcPr>
            <w:tcW w:w="867"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0.519</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[-0.421, 0.213]</w:t>
            </w:r>
          </w:p>
        </w:tc>
      </w:tr>
      <w:tr w:rsidR="00912CD2" w:rsidRPr="00912CD2" w:rsidTr="00245702">
        <w:trPr>
          <w:trHeight w:val="300"/>
        </w:trPr>
        <w:tc>
          <w:tcPr>
            <w:tcW w:w="274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Times New Roman" w:hAnsi="Times New Roman" w:cs="Times New Roman"/>
                <w:sz w:val="18"/>
                <w:szCs w:val="20"/>
              </w:rPr>
              <w:t>2008</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0.015</w:t>
            </w:r>
          </w:p>
        </w:tc>
        <w:tc>
          <w:tcPr>
            <w:tcW w:w="930"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0.447</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[-0.023, 0.053]</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-0.055</w:t>
            </w:r>
          </w:p>
        </w:tc>
        <w:tc>
          <w:tcPr>
            <w:tcW w:w="867"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0.69</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[-0.327, 0.216]</w:t>
            </w:r>
          </w:p>
        </w:tc>
      </w:tr>
      <w:tr w:rsidR="00912CD2" w:rsidRPr="00912CD2" w:rsidTr="00245702">
        <w:trPr>
          <w:trHeight w:val="300"/>
        </w:trPr>
        <w:tc>
          <w:tcPr>
            <w:tcW w:w="274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Times New Roman" w:hAnsi="Times New Roman" w:cs="Times New Roman"/>
                <w:sz w:val="18"/>
                <w:szCs w:val="20"/>
              </w:rPr>
              <w:t>2009</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0.021</w:t>
            </w:r>
          </w:p>
        </w:tc>
        <w:tc>
          <w:tcPr>
            <w:tcW w:w="930"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0.278</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[-0.017, 0.059]</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0.175</w:t>
            </w:r>
          </w:p>
        </w:tc>
        <w:tc>
          <w:tcPr>
            <w:tcW w:w="867"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0.222</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[-0.106, 0.457]</w:t>
            </w:r>
          </w:p>
        </w:tc>
      </w:tr>
      <w:tr w:rsidR="00912CD2" w:rsidRPr="00912CD2" w:rsidTr="00245702">
        <w:trPr>
          <w:trHeight w:val="300"/>
        </w:trPr>
        <w:tc>
          <w:tcPr>
            <w:tcW w:w="274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Times New Roman" w:hAnsi="Times New Roman" w:cs="Times New Roman"/>
                <w:sz w:val="18"/>
                <w:szCs w:val="20"/>
              </w:rPr>
              <w:t>2010</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0.001</w:t>
            </w:r>
          </w:p>
        </w:tc>
        <w:tc>
          <w:tcPr>
            <w:tcW w:w="930"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0.974</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[-0.039, 0.04]</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0.191</w:t>
            </w:r>
          </w:p>
        </w:tc>
        <w:tc>
          <w:tcPr>
            <w:tcW w:w="867"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0.181</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[-0.088, 0.47]</w:t>
            </w:r>
          </w:p>
        </w:tc>
      </w:tr>
      <w:tr w:rsidR="00912CD2" w:rsidRPr="00912CD2" w:rsidTr="00245702">
        <w:trPr>
          <w:trHeight w:val="300"/>
        </w:trPr>
        <w:tc>
          <w:tcPr>
            <w:tcW w:w="274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Times New Roman" w:hAnsi="Times New Roman" w:cs="Times New Roman"/>
                <w:sz w:val="18"/>
                <w:szCs w:val="20"/>
              </w:rPr>
              <w:t>2011</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-0.014</w:t>
            </w:r>
          </w:p>
        </w:tc>
        <w:tc>
          <w:tcPr>
            <w:tcW w:w="930"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0.496</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[-0.056, 0.027]</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0.212</w:t>
            </w:r>
          </w:p>
        </w:tc>
        <w:tc>
          <w:tcPr>
            <w:tcW w:w="867"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0.139</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[-0.068, 0.492]</w:t>
            </w:r>
          </w:p>
        </w:tc>
      </w:tr>
      <w:tr w:rsidR="00912CD2" w:rsidRPr="00912CD2" w:rsidTr="00245702">
        <w:trPr>
          <w:trHeight w:val="300"/>
        </w:trPr>
        <w:tc>
          <w:tcPr>
            <w:tcW w:w="274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Times New Roman" w:hAnsi="Times New Roman" w:cs="Times New Roman"/>
                <w:sz w:val="18"/>
                <w:szCs w:val="20"/>
              </w:rPr>
              <w:t>2012</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-0.031</w:t>
            </w:r>
          </w:p>
        </w:tc>
        <w:tc>
          <w:tcPr>
            <w:tcW w:w="930"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0.187</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[-0.077, 0.015]</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0.603</w:t>
            </w:r>
          </w:p>
        </w:tc>
        <w:tc>
          <w:tcPr>
            <w:tcW w:w="867"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p&lt;0.001</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[0.267, 0.938]</w:t>
            </w:r>
          </w:p>
        </w:tc>
      </w:tr>
      <w:tr w:rsidR="00912CD2" w:rsidRPr="00912CD2" w:rsidTr="00245702">
        <w:trPr>
          <w:trHeight w:val="300"/>
        </w:trPr>
        <w:tc>
          <w:tcPr>
            <w:tcW w:w="274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Times New Roman" w:hAnsi="Times New Roman" w:cs="Times New Roman"/>
                <w:sz w:val="18"/>
                <w:szCs w:val="20"/>
              </w:rPr>
              <w:t>2013</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-0.017</w:t>
            </w:r>
          </w:p>
        </w:tc>
        <w:tc>
          <w:tcPr>
            <w:tcW w:w="930"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0.466</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[-0.063, 0.029]</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0.445</w:t>
            </w:r>
          </w:p>
        </w:tc>
        <w:tc>
          <w:tcPr>
            <w:tcW w:w="867"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0.005</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[0.132, 0.759]</w:t>
            </w:r>
          </w:p>
        </w:tc>
      </w:tr>
      <w:tr w:rsidR="00912CD2" w:rsidRPr="00912CD2" w:rsidTr="00245702">
        <w:trPr>
          <w:trHeight w:val="300"/>
        </w:trPr>
        <w:tc>
          <w:tcPr>
            <w:tcW w:w="274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Times New Roman" w:hAnsi="Times New Roman" w:cs="Times New Roman"/>
                <w:sz w:val="18"/>
                <w:szCs w:val="20"/>
              </w:rPr>
              <w:t>2014</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-0.013</w:t>
            </w:r>
          </w:p>
        </w:tc>
        <w:tc>
          <w:tcPr>
            <w:tcW w:w="930"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0.616</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[-0.062, 0.037]</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0.282</w:t>
            </w:r>
          </w:p>
        </w:tc>
        <w:tc>
          <w:tcPr>
            <w:tcW w:w="867"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0.11</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[-0.064, 0.627]</w:t>
            </w:r>
          </w:p>
        </w:tc>
      </w:tr>
      <w:tr w:rsidR="00912CD2" w:rsidRPr="00912CD2" w:rsidTr="00245702">
        <w:trPr>
          <w:trHeight w:val="300"/>
        </w:trPr>
        <w:tc>
          <w:tcPr>
            <w:tcW w:w="274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Times New Roman" w:hAnsi="Times New Roman" w:cs="Times New Roman"/>
                <w:sz w:val="18"/>
                <w:szCs w:val="20"/>
              </w:rPr>
              <w:t> </w:t>
            </w:r>
          </w:p>
        </w:tc>
        <w:tc>
          <w:tcPr>
            <w:tcW w:w="1132" w:type="dxa"/>
            <w:noWrap/>
            <w:hideMark/>
          </w:tcPr>
          <w:p w:rsidR="00912CD2" w:rsidRPr="00912CD2" w:rsidRDefault="00912CD2" w:rsidP="00912CD2">
            <w:pPr>
              <w:contextualSpacing/>
              <w:rPr>
                <w:rFonts w:ascii="Times New Roman" w:hAnsi="Times New Roman" w:cs="Times New Roman"/>
                <w:sz w:val="18"/>
                <w:szCs w:val="20"/>
              </w:rPr>
            </w:pPr>
          </w:p>
        </w:tc>
        <w:tc>
          <w:tcPr>
            <w:tcW w:w="930" w:type="dxa"/>
            <w:noWrap/>
            <w:hideMark/>
          </w:tcPr>
          <w:p w:rsidR="00912CD2" w:rsidRPr="00912CD2" w:rsidRDefault="00912CD2" w:rsidP="00912CD2">
            <w:pPr>
              <w:contextualSpacing/>
              <w:rPr>
                <w:rFonts w:ascii="Times New Roman" w:hAnsi="Times New Roman" w:cs="Times New Roman"/>
                <w:sz w:val="18"/>
                <w:szCs w:val="20"/>
              </w:rPr>
            </w:pPr>
          </w:p>
        </w:tc>
        <w:tc>
          <w:tcPr>
            <w:tcW w:w="1273" w:type="dxa"/>
            <w:noWrap/>
            <w:hideMark/>
          </w:tcPr>
          <w:p w:rsidR="00912CD2" w:rsidRPr="00912CD2" w:rsidRDefault="00912CD2" w:rsidP="00912CD2">
            <w:pPr>
              <w:contextualSpacing/>
              <w:rPr>
                <w:rFonts w:ascii="Times New Roman" w:hAnsi="Times New Roman" w:cs="Times New Roman"/>
                <w:sz w:val="18"/>
                <w:szCs w:val="20"/>
              </w:rPr>
            </w:pPr>
          </w:p>
        </w:tc>
        <w:tc>
          <w:tcPr>
            <w:tcW w:w="1132" w:type="dxa"/>
            <w:noWrap/>
            <w:hideMark/>
          </w:tcPr>
          <w:p w:rsidR="00912CD2" w:rsidRPr="00912CD2" w:rsidRDefault="00912CD2" w:rsidP="00912CD2">
            <w:pPr>
              <w:contextualSpacing/>
              <w:rPr>
                <w:rFonts w:ascii="Times New Roman" w:hAnsi="Times New Roman" w:cs="Times New Roman"/>
                <w:sz w:val="18"/>
                <w:szCs w:val="20"/>
              </w:rPr>
            </w:pPr>
          </w:p>
        </w:tc>
        <w:tc>
          <w:tcPr>
            <w:tcW w:w="867" w:type="dxa"/>
            <w:noWrap/>
            <w:hideMark/>
          </w:tcPr>
          <w:p w:rsidR="00912CD2" w:rsidRPr="00912CD2" w:rsidRDefault="00912CD2" w:rsidP="00912CD2">
            <w:pPr>
              <w:contextualSpacing/>
              <w:rPr>
                <w:rFonts w:ascii="Times New Roman" w:hAnsi="Times New Roman" w:cs="Times New Roman"/>
                <w:sz w:val="18"/>
                <w:szCs w:val="20"/>
              </w:rPr>
            </w:pPr>
          </w:p>
        </w:tc>
        <w:tc>
          <w:tcPr>
            <w:tcW w:w="1273" w:type="dxa"/>
            <w:noWrap/>
            <w:hideMark/>
          </w:tcPr>
          <w:p w:rsidR="00912CD2" w:rsidRPr="00912CD2" w:rsidRDefault="00912CD2" w:rsidP="00912CD2">
            <w:pPr>
              <w:contextualSpacing/>
              <w:rPr>
                <w:rFonts w:ascii="Times New Roman" w:hAnsi="Times New Roman" w:cs="Times New Roman"/>
                <w:sz w:val="18"/>
                <w:szCs w:val="20"/>
              </w:rPr>
            </w:pPr>
          </w:p>
        </w:tc>
      </w:tr>
      <w:tr w:rsidR="00912CD2" w:rsidRPr="00912CD2" w:rsidTr="00245702">
        <w:trPr>
          <w:trHeight w:val="300"/>
        </w:trPr>
        <w:tc>
          <w:tcPr>
            <w:tcW w:w="274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Times New Roman" w:hAnsi="Times New Roman" w:cs="Times New Roman"/>
                <w:sz w:val="18"/>
                <w:szCs w:val="20"/>
              </w:rPr>
              <w:t>Constant</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-0.713</w:t>
            </w:r>
          </w:p>
        </w:tc>
        <w:tc>
          <w:tcPr>
            <w:tcW w:w="930"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p&lt;0.001</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[-0.749, -0.676]</w:t>
            </w:r>
          </w:p>
        </w:tc>
        <w:tc>
          <w:tcPr>
            <w:tcW w:w="1132"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6.368</w:t>
            </w:r>
          </w:p>
        </w:tc>
        <w:tc>
          <w:tcPr>
            <w:tcW w:w="867"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p&lt;0.001</w:t>
            </w:r>
          </w:p>
        </w:tc>
        <w:tc>
          <w:tcPr>
            <w:tcW w:w="1273" w:type="dxa"/>
            <w:noWrap/>
            <w:hideMark/>
          </w:tcPr>
          <w:p w:rsidR="00912CD2" w:rsidRPr="00912CD2" w:rsidRDefault="00912CD2" w:rsidP="00912CD2">
            <w:pPr>
              <w:contextualSpacing/>
              <w:rPr>
                <w:rFonts w:ascii="Times New Roman" w:hAnsi="Times New Roman" w:cs="Times New Roman"/>
                <w:sz w:val="18"/>
                <w:szCs w:val="20"/>
              </w:rPr>
            </w:pPr>
            <w:r w:rsidRPr="00912CD2">
              <w:rPr>
                <w:rFonts w:ascii="Calibri" w:hAnsi="Calibri" w:cs="Calibri"/>
                <w:color w:val="000000"/>
                <w:sz w:val="18"/>
              </w:rPr>
              <w:t>[6.123, 6.612]</w:t>
            </w:r>
          </w:p>
        </w:tc>
      </w:tr>
    </w:tbl>
    <w:p w:rsidR="00912CD2" w:rsidRPr="00912CD2" w:rsidRDefault="00912CD2" w:rsidP="00912CD2">
      <w:pPr>
        <w:spacing w:line="480" w:lineRule="auto"/>
        <w:rPr>
          <w:rFonts w:ascii="Times New Roman" w:eastAsiaTheme="minorHAnsi" w:hAnsi="Times New Roman" w:cs="Times New Roman"/>
          <w:b/>
          <w:sz w:val="24"/>
          <w:lang w:eastAsia="en-US"/>
        </w:rPr>
      </w:pPr>
    </w:p>
    <w:p w:rsidR="00912CD2" w:rsidRPr="00912CD2" w:rsidRDefault="00912CD2" w:rsidP="00912CD2">
      <w:pPr>
        <w:rPr>
          <w:rFonts w:ascii="Times New Roman" w:eastAsiaTheme="minorHAnsi" w:hAnsi="Times New Roman" w:cs="Times New Roman"/>
          <w:sz w:val="24"/>
          <w:lang w:eastAsia="en-US"/>
        </w:rPr>
      </w:pPr>
    </w:p>
    <w:p w:rsidR="00912CD2" w:rsidRPr="00912CD2" w:rsidRDefault="00912CD2" w:rsidP="00912CD2">
      <w:pPr>
        <w:spacing w:line="480" w:lineRule="auto"/>
        <w:rPr>
          <w:rFonts w:ascii="Times New Roman" w:eastAsiaTheme="minorHAnsi" w:hAnsi="Times New Roman" w:cs="Times New Roman"/>
          <w:b/>
          <w:sz w:val="24"/>
          <w:lang w:eastAsia="en-US"/>
        </w:rPr>
      </w:pPr>
      <w:r w:rsidRPr="00912CD2">
        <w:rPr>
          <w:rFonts w:ascii="Times New Roman" w:eastAsiaTheme="minorHAnsi" w:hAnsi="Times New Roman" w:cs="Times New Roman"/>
          <w:b/>
          <w:sz w:val="24"/>
          <w:lang w:eastAsia="en-US"/>
        </w:rPr>
        <w:t>Detailed Results from the Robustness Check:</w:t>
      </w:r>
    </w:p>
    <w:p w:rsidR="00912CD2" w:rsidRPr="00912CD2" w:rsidRDefault="00912CD2" w:rsidP="00912CD2">
      <w:pPr>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The results from the Stata Margins commands evaluating the differences-in-differences are a</w:t>
      </w:r>
      <w:r w:rsidR="005D080E">
        <w:rPr>
          <w:rFonts w:ascii="Times New Roman" w:eastAsiaTheme="minorHAnsi" w:hAnsi="Times New Roman" w:cs="Times New Roman"/>
          <w:sz w:val="24"/>
          <w:lang w:eastAsia="en-US"/>
        </w:rPr>
        <w:t>s follows.  Supplemental table 10</w:t>
      </w:r>
      <w:r w:rsidRPr="00912CD2">
        <w:rPr>
          <w:rFonts w:ascii="Times New Roman" w:eastAsiaTheme="minorHAnsi" w:hAnsi="Times New Roman" w:cs="Times New Roman"/>
          <w:sz w:val="24"/>
          <w:lang w:eastAsia="en-US"/>
        </w:rPr>
        <w:t xml:space="preserve"> shows the results for the whole cohort, with and without diabetes:</w:t>
      </w:r>
    </w:p>
    <w:p w:rsidR="00912CD2" w:rsidRPr="00912CD2" w:rsidRDefault="005D080E" w:rsidP="00912CD2">
      <w:pPr>
        <w:rPr>
          <w:rFonts w:ascii="Times New Roman" w:eastAsiaTheme="minorHAnsi" w:hAnsi="Times New Roman" w:cs="Times New Roman"/>
          <w:b/>
          <w:sz w:val="24"/>
          <w:lang w:eastAsia="en-US"/>
        </w:rPr>
      </w:pPr>
      <w:r>
        <w:rPr>
          <w:rFonts w:ascii="Times New Roman" w:eastAsiaTheme="minorHAnsi" w:hAnsi="Times New Roman" w:cs="Times New Roman"/>
          <w:b/>
          <w:sz w:val="24"/>
          <w:lang w:eastAsia="en-US"/>
        </w:rPr>
        <w:lastRenderedPageBreak/>
        <w:t>Supplemental Table 10</w:t>
      </w:r>
      <w:r w:rsidR="00912CD2" w:rsidRPr="00912CD2">
        <w:rPr>
          <w:rFonts w:ascii="Times New Roman" w:eastAsiaTheme="minorHAnsi" w:hAnsi="Times New Roman" w:cs="Times New Roman"/>
          <w:b/>
          <w:sz w:val="24"/>
          <w:lang w:eastAsia="en-US"/>
        </w:rPr>
        <w:t>: Differences-in-Differences Results Regardless of Diabetes Status</w:t>
      </w:r>
    </w:p>
    <w:tbl>
      <w:tblPr>
        <w:tblStyle w:val="TableGrid"/>
        <w:tblW w:w="9355" w:type="dxa"/>
        <w:tblLayout w:type="fixed"/>
        <w:tblLook w:val="04A0" w:firstRow="1" w:lastRow="0" w:firstColumn="1" w:lastColumn="0" w:noHBand="0" w:noVBand="1"/>
      </w:tblPr>
      <w:tblGrid>
        <w:gridCol w:w="1705"/>
        <w:gridCol w:w="1413"/>
        <w:gridCol w:w="1559"/>
        <w:gridCol w:w="1559"/>
        <w:gridCol w:w="1559"/>
        <w:gridCol w:w="1560"/>
      </w:tblGrid>
      <w:tr w:rsidR="00912CD2" w:rsidRPr="00912CD2" w:rsidTr="00245702">
        <w:trPr>
          <w:trHeight w:val="288"/>
        </w:trPr>
        <w:tc>
          <w:tcPr>
            <w:tcW w:w="1705" w:type="dxa"/>
            <w:noWrap/>
          </w:tcPr>
          <w:p w:rsidR="00912CD2" w:rsidRPr="00912CD2" w:rsidRDefault="00912CD2" w:rsidP="00912CD2">
            <w:pPr>
              <w:rPr>
                <w:rFonts w:cstheme="minorHAnsi"/>
                <w:b/>
              </w:rPr>
            </w:pPr>
            <w:r w:rsidRPr="00912CD2">
              <w:rPr>
                <w:rFonts w:cstheme="minorHAnsi"/>
                <w:b/>
              </w:rPr>
              <w:t>Ever Received Pneumococcal Vaccination</w:t>
            </w:r>
          </w:p>
        </w:tc>
        <w:tc>
          <w:tcPr>
            <w:tcW w:w="1413" w:type="dxa"/>
            <w:noWrap/>
          </w:tcPr>
          <w:p w:rsidR="00912CD2" w:rsidRPr="00912CD2" w:rsidRDefault="00912CD2" w:rsidP="00912CD2">
            <w:pPr>
              <w:rPr>
                <w:rFonts w:cstheme="minorHAnsi"/>
                <w:b/>
              </w:rPr>
            </w:pPr>
            <w:r w:rsidRPr="00912CD2">
              <w:rPr>
                <w:rFonts w:cstheme="minorHAnsi"/>
                <w:b/>
              </w:rPr>
              <w:t>Before/After</w:t>
            </w:r>
          </w:p>
        </w:tc>
        <w:tc>
          <w:tcPr>
            <w:tcW w:w="1559" w:type="dxa"/>
            <w:noWrap/>
          </w:tcPr>
          <w:p w:rsidR="00912CD2" w:rsidRPr="00912CD2" w:rsidRDefault="00912CD2" w:rsidP="00912CD2">
            <w:pPr>
              <w:rPr>
                <w:rFonts w:cstheme="minorHAnsi"/>
                <w:b/>
              </w:rPr>
            </w:pPr>
            <w:r w:rsidRPr="00912CD2">
              <w:rPr>
                <w:rFonts w:cstheme="minorHAnsi"/>
                <w:b/>
              </w:rPr>
              <w:t>Marginal Effect ($)</w:t>
            </w:r>
          </w:p>
        </w:tc>
        <w:tc>
          <w:tcPr>
            <w:tcW w:w="1559" w:type="dxa"/>
            <w:noWrap/>
          </w:tcPr>
          <w:p w:rsidR="00912CD2" w:rsidRPr="00912CD2" w:rsidRDefault="00912CD2" w:rsidP="00912CD2">
            <w:pPr>
              <w:rPr>
                <w:rFonts w:cstheme="minorHAnsi"/>
                <w:b/>
              </w:rPr>
            </w:pPr>
            <w:r w:rsidRPr="00912CD2">
              <w:rPr>
                <w:rFonts w:cstheme="minorHAnsi"/>
                <w:b/>
              </w:rPr>
              <w:t>Std. Err.</w:t>
            </w:r>
          </w:p>
        </w:tc>
        <w:tc>
          <w:tcPr>
            <w:tcW w:w="1559" w:type="dxa"/>
            <w:noWrap/>
          </w:tcPr>
          <w:p w:rsidR="00912CD2" w:rsidRPr="00912CD2" w:rsidRDefault="00912CD2" w:rsidP="00912CD2">
            <w:pPr>
              <w:rPr>
                <w:rFonts w:cstheme="minorHAnsi"/>
                <w:b/>
              </w:rPr>
            </w:pPr>
            <w:r w:rsidRPr="00912CD2">
              <w:rPr>
                <w:rFonts w:cstheme="minorHAnsi"/>
                <w:b/>
              </w:rPr>
              <w:t>95% CI</w:t>
            </w:r>
          </w:p>
        </w:tc>
        <w:tc>
          <w:tcPr>
            <w:tcW w:w="1560" w:type="dxa"/>
            <w:noWrap/>
          </w:tcPr>
          <w:p w:rsidR="00912CD2" w:rsidRPr="00912CD2" w:rsidRDefault="00912CD2" w:rsidP="00912CD2">
            <w:pPr>
              <w:rPr>
                <w:rFonts w:cstheme="minorHAnsi"/>
                <w:b/>
              </w:rPr>
            </w:pPr>
            <w:r w:rsidRPr="00912CD2">
              <w:rPr>
                <w:rFonts w:cstheme="minorHAnsi"/>
                <w:b/>
              </w:rPr>
              <w:t>P-value</w:t>
            </w:r>
          </w:p>
        </w:tc>
      </w:tr>
      <w:tr w:rsidR="00912CD2" w:rsidRPr="00912CD2" w:rsidTr="00245702">
        <w:trPr>
          <w:trHeight w:val="288"/>
        </w:trPr>
        <w:tc>
          <w:tcPr>
            <w:tcW w:w="1705" w:type="dxa"/>
            <w:noWrap/>
          </w:tcPr>
          <w:p w:rsidR="00912CD2" w:rsidRPr="00912CD2" w:rsidRDefault="00912CD2" w:rsidP="00912CD2">
            <w:pPr>
              <w:rPr>
                <w:rFonts w:cstheme="minorHAnsi"/>
              </w:rPr>
            </w:pPr>
            <w:r w:rsidRPr="00912CD2">
              <w:rPr>
                <w:rFonts w:cstheme="minorHAnsi"/>
              </w:rPr>
              <w:t>No</w:t>
            </w:r>
          </w:p>
        </w:tc>
        <w:tc>
          <w:tcPr>
            <w:tcW w:w="1413" w:type="dxa"/>
            <w:noWrap/>
          </w:tcPr>
          <w:p w:rsidR="00912CD2" w:rsidRPr="00912CD2" w:rsidRDefault="00912CD2" w:rsidP="00912CD2">
            <w:pPr>
              <w:rPr>
                <w:rFonts w:cstheme="minorHAnsi"/>
              </w:rPr>
            </w:pPr>
            <w:r w:rsidRPr="00912CD2">
              <w:rPr>
                <w:rFonts w:cstheme="minorHAnsi"/>
              </w:rPr>
              <w:t>Before</w:t>
            </w:r>
          </w:p>
        </w:tc>
        <w:tc>
          <w:tcPr>
            <w:tcW w:w="1559" w:type="dxa"/>
            <w:noWrap/>
            <w:vAlign w:val="bottom"/>
            <w:hideMark/>
          </w:tcPr>
          <w:p w:rsidR="00912CD2" w:rsidRPr="00912CD2" w:rsidRDefault="00912CD2" w:rsidP="00912CD2">
            <w:pPr>
              <w:rPr>
                <w:rFonts w:cstheme="minorHAnsi"/>
              </w:rPr>
            </w:pPr>
            <w:r w:rsidRPr="00912CD2">
              <w:rPr>
                <w:rFonts w:cstheme="minorHAnsi"/>
                <w:color w:val="000000"/>
              </w:rPr>
              <w:t>96.36</w:t>
            </w:r>
          </w:p>
        </w:tc>
        <w:tc>
          <w:tcPr>
            <w:tcW w:w="1559" w:type="dxa"/>
            <w:noWrap/>
            <w:vAlign w:val="bottom"/>
            <w:hideMark/>
          </w:tcPr>
          <w:p w:rsidR="00912CD2" w:rsidRPr="00912CD2" w:rsidRDefault="00912CD2" w:rsidP="00912CD2">
            <w:pPr>
              <w:rPr>
                <w:rFonts w:cstheme="minorHAnsi"/>
              </w:rPr>
            </w:pPr>
            <w:r w:rsidRPr="00912CD2">
              <w:rPr>
                <w:rFonts w:cstheme="minorHAnsi"/>
                <w:color w:val="000000"/>
              </w:rPr>
              <w:t>1.42</w:t>
            </w:r>
          </w:p>
        </w:tc>
        <w:tc>
          <w:tcPr>
            <w:tcW w:w="1559" w:type="dxa"/>
            <w:noWrap/>
            <w:vAlign w:val="bottom"/>
            <w:hideMark/>
          </w:tcPr>
          <w:p w:rsidR="00912CD2" w:rsidRPr="00912CD2" w:rsidRDefault="00912CD2" w:rsidP="00912CD2">
            <w:pPr>
              <w:rPr>
                <w:rFonts w:cstheme="minorHAnsi"/>
              </w:rPr>
            </w:pPr>
            <w:r w:rsidRPr="00912CD2">
              <w:rPr>
                <w:rFonts w:cstheme="minorHAnsi"/>
                <w:color w:val="000000"/>
              </w:rPr>
              <w:t>93.58, 99.14</w:t>
            </w:r>
          </w:p>
        </w:tc>
        <w:tc>
          <w:tcPr>
            <w:tcW w:w="1560" w:type="dxa"/>
            <w:noWrap/>
            <w:vAlign w:val="bottom"/>
            <w:hideMark/>
          </w:tcPr>
          <w:p w:rsidR="00912CD2" w:rsidRPr="00912CD2" w:rsidRDefault="00912CD2" w:rsidP="00912CD2">
            <w:pPr>
              <w:rPr>
                <w:rFonts w:cstheme="minorHAnsi"/>
              </w:rPr>
            </w:pPr>
            <w:r w:rsidRPr="00912CD2">
              <w:rPr>
                <w:rFonts w:cstheme="minorHAnsi"/>
                <w:color w:val="000000"/>
              </w:rPr>
              <w:t>&lt;0.001</w:t>
            </w:r>
          </w:p>
        </w:tc>
      </w:tr>
      <w:tr w:rsidR="00912CD2" w:rsidRPr="00912CD2" w:rsidTr="00245702">
        <w:trPr>
          <w:trHeight w:val="288"/>
        </w:trPr>
        <w:tc>
          <w:tcPr>
            <w:tcW w:w="1705" w:type="dxa"/>
            <w:noWrap/>
          </w:tcPr>
          <w:p w:rsidR="00912CD2" w:rsidRPr="00912CD2" w:rsidRDefault="00912CD2" w:rsidP="00912CD2">
            <w:pPr>
              <w:rPr>
                <w:rFonts w:cstheme="minorHAnsi"/>
              </w:rPr>
            </w:pPr>
            <w:r w:rsidRPr="00912CD2">
              <w:rPr>
                <w:rFonts w:cstheme="minorHAnsi"/>
              </w:rPr>
              <w:t>No</w:t>
            </w:r>
          </w:p>
        </w:tc>
        <w:tc>
          <w:tcPr>
            <w:tcW w:w="1413" w:type="dxa"/>
            <w:noWrap/>
          </w:tcPr>
          <w:p w:rsidR="00912CD2" w:rsidRPr="00912CD2" w:rsidRDefault="00912CD2" w:rsidP="00912CD2">
            <w:pPr>
              <w:rPr>
                <w:rFonts w:cstheme="minorHAnsi"/>
              </w:rPr>
            </w:pPr>
            <w:r w:rsidRPr="00912CD2">
              <w:rPr>
                <w:rFonts w:cstheme="minorHAnsi"/>
              </w:rPr>
              <w:t>After</w:t>
            </w:r>
          </w:p>
        </w:tc>
        <w:tc>
          <w:tcPr>
            <w:tcW w:w="1559" w:type="dxa"/>
            <w:noWrap/>
            <w:vAlign w:val="bottom"/>
            <w:hideMark/>
          </w:tcPr>
          <w:p w:rsidR="00912CD2" w:rsidRPr="00912CD2" w:rsidRDefault="00912CD2" w:rsidP="00912CD2">
            <w:pPr>
              <w:rPr>
                <w:rFonts w:cstheme="minorHAnsi"/>
              </w:rPr>
            </w:pPr>
            <w:r w:rsidRPr="00912CD2">
              <w:rPr>
                <w:rFonts w:cstheme="minorHAnsi"/>
                <w:color w:val="000000"/>
              </w:rPr>
              <w:t>83.06</w:t>
            </w:r>
          </w:p>
        </w:tc>
        <w:tc>
          <w:tcPr>
            <w:tcW w:w="1559" w:type="dxa"/>
            <w:noWrap/>
            <w:vAlign w:val="bottom"/>
            <w:hideMark/>
          </w:tcPr>
          <w:p w:rsidR="00912CD2" w:rsidRPr="00912CD2" w:rsidRDefault="00912CD2" w:rsidP="00912CD2">
            <w:pPr>
              <w:rPr>
                <w:rFonts w:cstheme="minorHAnsi"/>
              </w:rPr>
            </w:pPr>
            <w:r w:rsidRPr="00912CD2">
              <w:rPr>
                <w:rFonts w:cstheme="minorHAnsi"/>
                <w:color w:val="000000"/>
              </w:rPr>
              <w:t>3.68</w:t>
            </w:r>
          </w:p>
        </w:tc>
        <w:tc>
          <w:tcPr>
            <w:tcW w:w="1559" w:type="dxa"/>
            <w:noWrap/>
            <w:vAlign w:val="bottom"/>
            <w:hideMark/>
          </w:tcPr>
          <w:p w:rsidR="00912CD2" w:rsidRPr="00912CD2" w:rsidRDefault="00912CD2" w:rsidP="00912CD2">
            <w:pPr>
              <w:rPr>
                <w:rFonts w:cstheme="minorHAnsi"/>
              </w:rPr>
            </w:pPr>
            <w:r w:rsidRPr="00912CD2">
              <w:rPr>
                <w:rFonts w:cstheme="minorHAnsi"/>
                <w:color w:val="000000"/>
              </w:rPr>
              <w:t>75.85, 90.27</w:t>
            </w:r>
          </w:p>
        </w:tc>
        <w:tc>
          <w:tcPr>
            <w:tcW w:w="1560" w:type="dxa"/>
            <w:noWrap/>
            <w:vAlign w:val="bottom"/>
            <w:hideMark/>
          </w:tcPr>
          <w:p w:rsidR="00912CD2" w:rsidRPr="00912CD2" w:rsidRDefault="00912CD2" w:rsidP="00912CD2">
            <w:pPr>
              <w:rPr>
                <w:rFonts w:cstheme="minorHAnsi"/>
              </w:rPr>
            </w:pPr>
            <w:r w:rsidRPr="00912CD2">
              <w:rPr>
                <w:rFonts w:cstheme="minorHAnsi"/>
                <w:color w:val="000000"/>
              </w:rPr>
              <w:t>&lt;0.001</w:t>
            </w:r>
          </w:p>
        </w:tc>
      </w:tr>
      <w:tr w:rsidR="00912CD2" w:rsidRPr="00912CD2" w:rsidTr="00245702">
        <w:trPr>
          <w:trHeight w:val="288"/>
        </w:trPr>
        <w:tc>
          <w:tcPr>
            <w:tcW w:w="1705" w:type="dxa"/>
            <w:noWrap/>
          </w:tcPr>
          <w:p w:rsidR="00912CD2" w:rsidRPr="00912CD2" w:rsidRDefault="00912CD2" w:rsidP="00912CD2">
            <w:pPr>
              <w:rPr>
                <w:rFonts w:cstheme="minorHAnsi"/>
              </w:rPr>
            </w:pPr>
            <w:r w:rsidRPr="00912CD2">
              <w:rPr>
                <w:rFonts w:cstheme="minorHAnsi"/>
              </w:rPr>
              <w:t>Yes</w:t>
            </w:r>
          </w:p>
        </w:tc>
        <w:tc>
          <w:tcPr>
            <w:tcW w:w="1413" w:type="dxa"/>
            <w:noWrap/>
          </w:tcPr>
          <w:p w:rsidR="00912CD2" w:rsidRPr="00912CD2" w:rsidRDefault="00912CD2" w:rsidP="00912CD2">
            <w:pPr>
              <w:rPr>
                <w:rFonts w:cstheme="minorHAnsi"/>
              </w:rPr>
            </w:pPr>
            <w:r w:rsidRPr="00912CD2">
              <w:rPr>
                <w:rFonts w:cstheme="minorHAnsi"/>
              </w:rPr>
              <w:t>Before</w:t>
            </w:r>
          </w:p>
        </w:tc>
        <w:tc>
          <w:tcPr>
            <w:tcW w:w="1559" w:type="dxa"/>
            <w:noWrap/>
            <w:vAlign w:val="bottom"/>
            <w:hideMark/>
          </w:tcPr>
          <w:p w:rsidR="00912CD2" w:rsidRPr="00912CD2" w:rsidRDefault="00912CD2" w:rsidP="00912CD2">
            <w:pPr>
              <w:rPr>
                <w:rFonts w:cstheme="minorHAnsi"/>
              </w:rPr>
            </w:pPr>
            <w:r w:rsidRPr="00912CD2">
              <w:rPr>
                <w:rFonts w:cstheme="minorHAnsi"/>
                <w:color w:val="000000"/>
              </w:rPr>
              <w:t>156.81</w:t>
            </w:r>
          </w:p>
        </w:tc>
        <w:tc>
          <w:tcPr>
            <w:tcW w:w="1559" w:type="dxa"/>
            <w:noWrap/>
            <w:vAlign w:val="bottom"/>
            <w:hideMark/>
          </w:tcPr>
          <w:p w:rsidR="00912CD2" w:rsidRPr="00912CD2" w:rsidRDefault="00912CD2" w:rsidP="00912CD2">
            <w:pPr>
              <w:rPr>
                <w:rFonts w:cstheme="minorHAnsi"/>
              </w:rPr>
            </w:pPr>
            <w:r w:rsidRPr="00912CD2">
              <w:rPr>
                <w:rFonts w:cstheme="minorHAnsi"/>
                <w:color w:val="000000"/>
              </w:rPr>
              <w:t>5.13</w:t>
            </w:r>
          </w:p>
        </w:tc>
        <w:tc>
          <w:tcPr>
            <w:tcW w:w="1559" w:type="dxa"/>
            <w:noWrap/>
            <w:vAlign w:val="bottom"/>
            <w:hideMark/>
          </w:tcPr>
          <w:p w:rsidR="00912CD2" w:rsidRPr="00912CD2" w:rsidRDefault="00912CD2" w:rsidP="00912CD2">
            <w:pPr>
              <w:rPr>
                <w:rFonts w:cstheme="minorHAnsi"/>
              </w:rPr>
            </w:pPr>
            <w:r w:rsidRPr="00912CD2">
              <w:rPr>
                <w:rFonts w:cstheme="minorHAnsi"/>
                <w:color w:val="000000"/>
              </w:rPr>
              <w:t>146.76, 166.86</w:t>
            </w:r>
          </w:p>
        </w:tc>
        <w:tc>
          <w:tcPr>
            <w:tcW w:w="1560" w:type="dxa"/>
            <w:noWrap/>
            <w:vAlign w:val="bottom"/>
            <w:hideMark/>
          </w:tcPr>
          <w:p w:rsidR="00912CD2" w:rsidRPr="00912CD2" w:rsidRDefault="00912CD2" w:rsidP="00912CD2">
            <w:pPr>
              <w:rPr>
                <w:rFonts w:cstheme="minorHAnsi"/>
              </w:rPr>
            </w:pPr>
            <w:r w:rsidRPr="00912CD2">
              <w:rPr>
                <w:rFonts w:cstheme="minorHAnsi"/>
                <w:color w:val="000000"/>
              </w:rPr>
              <w:t>&lt;0.001</w:t>
            </w:r>
          </w:p>
        </w:tc>
      </w:tr>
      <w:tr w:rsidR="00912CD2" w:rsidRPr="00912CD2" w:rsidTr="00245702">
        <w:trPr>
          <w:trHeight w:val="288"/>
        </w:trPr>
        <w:tc>
          <w:tcPr>
            <w:tcW w:w="1705" w:type="dxa"/>
            <w:noWrap/>
            <w:hideMark/>
          </w:tcPr>
          <w:p w:rsidR="00912CD2" w:rsidRPr="00912CD2" w:rsidRDefault="00912CD2" w:rsidP="00912CD2">
            <w:pPr>
              <w:rPr>
                <w:rFonts w:cstheme="minorHAnsi"/>
              </w:rPr>
            </w:pPr>
            <w:r w:rsidRPr="00912CD2">
              <w:rPr>
                <w:rFonts w:cstheme="minorHAnsi"/>
              </w:rPr>
              <w:t>Yes</w:t>
            </w:r>
          </w:p>
        </w:tc>
        <w:tc>
          <w:tcPr>
            <w:tcW w:w="1413" w:type="dxa"/>
            <w:noWrap/>
          </w:tcPr>
          <w:p w:rsidR="00912CD2" w:rsidRPr="00912CD2" w:rsidRDefault="00912CD2" w:rsidP="00912CD2">
            <w:pPr>
              <w:rPr>
                <w:rFonts w:cstheme="minorHAnsi"/>
              </w:rPr>
            </w:pPr>
            <w:r w:rsidRPr="00912CD2">
              <w:rPr>
                <w:rFonts w:cstheme="minorHAnsi"/>
              </w:rPr>
              <w:t>After</w:t>
            </w:r>
          </w:p>
        </w:tc>
        <w:tc>
          <w:tcPr>
            <w:tcW w:w="1559" w:type="dxa"/>
            <w:noWrap/>
            <w:vAlign w:val="bottom"/>
            <w:hideMark/>
          </w:tcPr>
          <w:p w:rsidR="00912CD2" w:rsidRPr="00912CD2" w:rsidRDefault="00912CD2" w:rsidP="00912CD2">
            <w:pPr>
              <w:rPr>
                <w:rFonts w:cstheme="minorHAnsi"/>
              </w:rPr>
            </w:pPr>
            <w:r w:rsidRPr="00912CD2">
              <w:rPr>
                <w:rFonts w:cstheme="minorHAnsi"/>
                <w:color w:val="000000"/>
              </w:rPr>
              <w:t>134.88</w:t>
            </w:r>
          </w:p>
        </w:tc>
        <w:tc>
          <w:tcPr>
            <w:tcW w:w="1559" w:type="dxa"/>
            <w:noWrap/>
            <w:vAlign w:val="bottom"/>
            <w:hideMark/>
          </w:tcPr>
          <w:p w:rsidR="00912CD2" w:rsidRPr="00912CD2" w:rsidRDefault="00912CD2" w:rsidP="00912CD2">
            <w:pPr>
              <w:rPr>
                <w:rFonts w:cstheme="minorHAnsi"/>
              </w:rPr>
            </w:pPr>
            <w:r w:rsidRPr="00912CD2">
              <w:rPr>
                <w:rFonts w:cstheme="minorHAnsi"/>
                <w:color w:val="000000"/>
              </w:rPr>
              <w:t>3.99</w:t>
            </w:r>
          </w:p>
        </w:tc>
        <w:tc>
          <w:tcPr>
            <w:tcW w:w="1559" w:type="dxa"/>
            <w:noWrap/>
            <w:vAlign w:val="bottom"/>
            <w:hideMark/>
          </w:tcPr>
          <w:p w:rsidR="00912CD2" w:rsidRPr="00912CD2" w:rsidRDefault="00912CD2" w:rsidP="00912CD2">
            <w:pPr>
              <w:rPr>
                <w:rFonts w:cstheme="minorHAnsi"/>
              </w:rPr>
            </w:pPr>
            <w:r w:rsidRPr="00912CD2">
              <w:rPr>
                <w:rFonts w:cstheme="minorHAnsi"/>
                <w:color w:val="000000"/>
              </w:rPr>
              <w:t>127.06, 142.69</w:t>
            </w:r>
          </w:p>
        </w:tc>
        <w:tc>
          <w:tcPr>
            <w:tcW w:w="1560" w:type="dxa"/>
            <w:noWrap/>
            <w:vAlign w:val="bottom"/>
            <w:hideMark/>
          </w:tcPr>
          <w:p w:rsidR="00912CD2" w:rsidRPr="00912CD2" w:rsidRDefault="00912CD2" w:rsidP="00912CD2">
            <w:pPr>
              <w:rPr>
                <w:rFonts w:cstheme="minorHAnsi"/>
              </w:rPr>
            </w:pPr>
            <w:r w:rsidRPr="00912CD2">
              <w:rPr>
                <w:rFonts w:cstheme="minorHAnsi"/>
                <w:color w:val="000000"/>
              </w:rPr>
              <w:t>&lt;0.001</w:t>
            </w:r>
          </w:p>
        </w:tc>
      </w:tr>
    </w:tbl>
    <w:p w:rsidR="00912CD2" w:rsidRPr="00912CD2" w:rsidRDefault="00912CD2" w:rsidP="00912CD2">
      <w:pPr>
        <w:rPr>
          <w:rFonts w:ascii="Times New Roman" w:eastAsiaTheme="minorHAnsi" w:hAnsi="Times New Roman" w:cs="Times New Roman"/>
          <w:sz w:val="24"/>
          <w:lang w:eastAsia="en-US"/>
        </w:rPr>
      </w:pPr>
    </w:p>
    <w:p w:rsidR="00912CD2" w:rsidRPr="00912CD2" w:rsidRDefault="00912CD2" w:rsidP="00912CD2">
      <w:pPr>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The unvaccinated group saw a decrease in costs of $13.30 whereas the vaccinated group saw a decrease in costs of $21.93, with a differences-in-differences result of $8.63 in savings.</w:t>
      </w:r>
    </w:p>
    <w:p w:rsidR="00912CD2" w:rsidRPr="00912CD2" w:rsidRDefault="005D080E" w:rsidP="00912CD2">
      <w:pP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Supplemental Table 11</w:t>
      </w:r>
      <w:r w:rsidR="00912CD2" w:rsidRPr="00912CD2">
        <w:rPr>
          <w:rFonts w:ascii="Times New Roman" w:eastAsiaTheme="minorHAnsi" w:hAnsi="Times New Roman" w:cs="Times New Roman"/>
          <w:sz w:val="24"/>
          <w:lang w:eastAsia="en-US"/>
        </w:rPr>
        <w:t xml:space="preserve"> shows the results broken out by those without and with diabetes:</w:t>
      </w:r>
    </w:p>
    <w:p w:rsidR="00912CD2" w:rsidRPr="00912CD2" w:rsidRDefault="005D080E" w:rsidP="00912CD2">
      <w:pPr>
        <w:rPr>
          <w:rFonts w:ascii="Times New Roman" w:eastAsiaTheme="minorHAnsi" w:hAnsi="Times New Roman" w:cs="Times New Roman"/>
          <w:b/>
          <w:sz w:val="24"/>
          <w:lang w:eastAsia="en-US"/>
        </w:rPr>
      </w:pPr>
      <w:r>
        <w:rPr>
          <w:rFonts w:ascii="Times New Roman" w:eastAsiaTheme="minorHAnsi" w:hAnsi="Times New Roman" w:cs="Times New Roman"/>
          <w:b/>
          <w:sz w:val="24"/>
          <w:lang w:eastAsia="en-US"/>
        </w:rPr>
        <w:t>Supplemental Table 11</w:t>
      </w:r>
      <w:r w:rsidR="00912CD2" w:rsidRPr="00912CD2">
        <w:rPr>
          <w:rFonts w:ascii="Times New Roman" w:eastAsiaTheme="minorHAnsi" w:hAnsi="Times New Roman" w:cs="Times New Roman"/>
          <w:b/>
          <w:sz w:val="24"/>
          <w:lang w:eastAsia="en-US"/>
        </w:rPr>
        <w:t>: Differences-in-Differences Results by Diabetes Status</w:t>
      </w:r>
    </w:p>
    <w:tbl>
      <w:tblPr>
        <w:tblStyle w:val="TableGrid"/>
        <w:tblW w:w="9401" w:type="dxa"/>
        <w:tblLayout w:type="fixed"/>
        <w:tblLook w:val="04A0" w:firstRow="1" w:lastRow="0" w:firstColumn="1" w:lastColumn="0" w:noHBand="0" w:noVBand="1"/>
      </w:tblPr>
      <w:tblGrid>
        <w:gridCol w:w="1296"/>
        <w:gridCol w:w="1759"/>
        <w:gridCol w:w="833"/>
        <w:gridCol w:w="1296"/>
        <w:gridCol w:w="1296"/>
        <w:gridCol w:w="1584"/>
        <w:gridCol w:w="1337"/>
      </w:tblGrid>
      <w:tr w:rsidR="00912CD2" w:rsidRPr="00912CD2" w:rsidTr="00245702">
        <w:trPr>
          <w:trHeight w:val="288"/>
        </w:trPr>
        <w:tc>
          <w:tcPr>
            <w:tcW w:w="1296" w:type="dxa"/>
            <w:noWrap/>
            <w:hideMark/>
          </w:tcPr>
          <w:p w:rsidR="00912CD2" w:rsidRPr="00912CD2" w:rsidRDefault="00912CD2" w:rsidP="00912CD2">
            <w:pPr>
              <w:rPr>
                <w:rFonts w:cstheme="minorHAnsi"/>
                <w:b/>
              </w:rPr>
            </w:pPr>
            <w:r w:rsidRPr="00912CD2">
              <w:rPr>
                <w:rFonts w:cstheme="minorHAnsi"/>
                <w:b/>
              </w:rPr>
              <w:t>Diabetes Diagnosis</w:t>
            </w:r>
          </w:p>
        </w:tc>
        <w:tc>
          <w:tcPr>
            <w:tcW w:w="1759" w:type="dxa"/>
            <w:noWrap/>
          </w:tcPr>
          <w:p w:rsidR="00912CD2" w:rsidRPr="00912CD2" w:rsidRDefault="00912CD2" w:rsidP="00912CD2">
            <w:pPr>
              <w:rPr>
                <w:rFonts w:cstheme="minorHAnsi"/>
              </w:rPr>
            </w:pPr>
            <w:r w:rsidRPr="00912CD2">
              <w:rPr>
                <w:rFonts w:cstheme="minorHAnsi"/>
                <w:b/>
              </w:rPr>
              <w:t>Ever Received Pneumococcal Vaccination</w:t>
            </w:r>
          </w:p>
        </w:tc>
        <w:tc>
          <w:tcPr>
            <w:tcW w:w="833" w:type="dxa"/>
            <w:noWrap/>
            <w:hideMark/>
          </w:tcPr>
          <w:p w:rsidR="00912CD2" w:rsidRPr="00912CD2" w:rsidRDefault="00912CD2" w:rsidP="00912CD2">
            <w:pPr>
              <w:rPr>
                <w:rFonts w:cstheme="minorHAnsi"/>
              </w:rPr>
            </w:pPr>
            <w:r w:rsidRPr="00912CD2">
              <w:rPr>
                <w:rFonts w:cstheme="minorHAnsi"/>
                <w:b/>
              </w:rPr>
              <w:t>After</w:t>
            </w:r>
          </w:p>
        </w:tc>
        <w:tc>
          <w:tcPr>
            <w:tcW w:w="1296" w:type="dxa"/>
            <w:noWrap/>
            <w:hideMark/>
          </w:tcPr>
          <w:p w:rsidR="00912CD2" w:rsidRPr="00912CD2" w:rsidRDefault="00912CD2" w:rsidP="00912CD2">
            <w:pPr>
              <w:rPr>
                <w:rFonts w:cstheme="minorHAnsi"/>
              </w:rPr>
            </w:pPr>
            <w:r w:rsidRPr="00912CD2">
              <w:rPr>
                <w:rFonts w:cstheme="minorHAnsi"/>
                <w:b/>
              </w:rPr>
              <w:t>Margin</w:t>
            </w:r>
          </w:p>
        </w:tc>
        <w:tc>
          <w:tcPr>
            <w:tcW w:w="1296" w:type="dxa"/>
            <w:noWrap/>
            <w:hideMark/>
          </w:tcPr>
          <w:p w:rsidR="00912CD2" w:rsidRPr="00912CD2" w:rsidRDefault="00912CD2" w:rsidP="00912CD2">
            <w:pPr>
              <w:rPr>
                <w:rFonts w:cstheme="minorHAnsi"/>
              </w:rPr>
            </w:pPr>
            <w:r w:rsidRPr="00912CD2">
              <w:rPr>
                <w:rFonts w:cstheme="minorHAnsi"/>
                <w:b/>
              </w:rPr>
              <w:t>Std. Err.</w:t>
            </w:r>
          </w:p>
        </w:tc>
        <w:tc>
          <w:tcPr>
            <w:tcW w:w="1584" w:type="dxa"/>
            <w:noWrap/>
            <w:hideMark/>
          </w:tcPr>
          <w:p w:rsidR="00912CD2" w:rsidRPr="00912CD2" w:rsidRDefault="00912CD2" w:rsidP="00912CD2">
            <w:pPr>
              <w:rPr>
                <w:rFonts w:cstheme="minorHAnsi"/>
              </w:rPr>
            </w:pPr>
            <w:r w:rsidRPr="00912CD2">
              <w:rPr>
                <w:rFonts w:cstheme="minorHAnsi"/>
                <w:b/>
              </w:rPr>
              <w:t>95% CI</w:t>
            </w:r>
          </w:p>
        </w:tc>
        <w:tc>
          <w:tcPr>
            <w:tcW w:w="1337" w:type="dxa"/>
            <w:noWrap/>
            <w:hideMark/>
          </w:tcPr>
          <w:p w:rsidR="00912CD2" w:rsidRPr="00912CD2" w:rsidRDefault="00912CD2" w:rsidP="00912CD2">
            <w:pPr>
              <w:rPr>
                <w:rFonts w:cstheme="minorHAnsi"/>
              </w:rPr>
            </w:pPr>
            <w:r w:rsidRPr="00912CD2">
              <w:rPr>
                <w:rFonts w:cstheme="minorHAnsi"/>
                <w:b/>
              </w:rPr>
              <w:t>P-value</w:t>
            </w:r>
          </w:p>
        </w:tc>
      </w:tr>
      <w:tr w:rsidR="00912CD2" w:rsidRPr="00912CD2" w:rsidTr="00245702">
        <w:trPr>
          <w:trHeight w:val="288"/>
        </w:trPr>
        <w:tc>
          <w:tcPr>
            <w:tcW w:w="1296" w:type="dxa"/>
            <w:noWrap/>
            <w:hideMark/>
          </w:tcPr>
          <w:p w:rsidR="00912CD2" w:rsidRPr="00912CD2" w:rsidRDefault="00912CD2" w:rsidP="00912CD2">
            <w:pPr>
              <w:rPr>
                <w:rFonts w:cstheme="minorHAnsi"/>
              </w:rPr>
            </w:pPr>
            <w:r w:rsidRPr="00912CD2">
              <w:rPr>
                <w:rFonts w:cstheme="minorHAnsi"/>
              </w:rPr>
              <w:t>No</w:t>
            </w:r>
          </w:p>
        </w:tc>
        <w:tc>
          <w:tcPr>
            <w:tcW w:w="1759" w:type="dxa"/>
            <w:noWrap/>
          </w:tcPr>
          <w:p w:rsidR="00912CD2" w:rsidRPr="00912CD2" w:rsidRDefault="00912CD2" w:rsidP="00912CD2">
            <w:pPr>
              <w:rPr>
                <w:rFonts w:cstheme="minorHAnsi"/>
              </w:rPr>
            </w:pPr>
            <w:r w:rsidRPr="00912CD2">
              <w:rPr>
                <w:rFonts w:cstheme="minorHAnsi"/>
              </w:rPr>
              <w:t>No</w:t>
            </w:r>
          </w:p>
        </w:tc>
        <w:tc>
          <w:tcPr>
            <w:tcW w:w="833" w:type="dxa"/>
            <w:noWrap/>
          </w:tcPr>
          <w:p w:rsidR="00912CD2" w:rsidRPr="00912CD2" w:rsidRDefault="00912CD2" w:rsidP="00912CD2">
            <w:pPr>
              <w:rPr>
                <w:rFonts w:cstheme="minorHAnsi"/>
              </w:rPr>
            </w:pPr>
            <w:r w:rsidRPr="00912CD2">
              <w:rPr>
                <w:rFonts w:cstheme="minorHAnsi"/>
              </w:rPr>
              <w:t>Before</w:t>
            </w:r>
          </w:p>
        </w:tc>
        <w:tc>
          <w:tcPr>
            <w:tcW w:w="1296" w:type="dxa"/>
            <w:noWrap/>
            <w:vAlign w:val="bottom"/>
          </w:tcPr>
          <w:p w:rsidR="00912CD2" w:rsidRPr="00912CD2" w:rsidRDefault="00912CD2" w:rsidP="00912CD2">
            <w:pPr>
              <w:rPr>
                <w:rFonts w:cstheme="minorHAnsi"/>
              </w:rPr>
            </w:pPr>
            <w:r w:rsidRPr="00912CD2">
              <w:rPr>
                <w:rFonts w:cstheme="minorHAnsi"/>
                <w:color w:val="000000"/>
              </w:rPr>
              <w:t>84.12</w:t>
            </w:r>
          </w:p>
        </w:tc>
        <w:tc>
          <w:tcPr>
            <w:tcW w:w="1296" w:type="dxa"/>
            <w:noWrap/>
            <w:vAlign w:val="bottom"/>
          </w:tcPr>
          <w:p w:rsidR="00912CD2" w:rsidRPr="00912CD2" w:rsidRDefault="00912CD2" w:rsidP="00912CD2">
            <w:pPr>
              <w:rPr>
                <w:rFonts w:cstheme="minorHAnsi"/>
              </w:rPr>
            </w:pPr>
            <w:r w:rsidRPr="00912CD2">
              <w:rPr>
                <w:rFonts w:cstheme="minorHAnsi"/>
                <w:color w:val="000000"/>
              </w:rPr>
              <w:t>0.91</w:t>
            </w:r>
          </w:p>
        </w:tc>
        <w:tc>
          <w:tcPr>
            <w:tcW w:w="1584" w:type="dxa"/>
            <w:noWrap/>
            <w:vAlign w:val="bottom"/>
          </w:tcPr>
          <w:p w:rsidR="00912CD2" w:rsidRPr="00912CD2" w:rsidRDefault="00912CD2" w:rsidP="00912CD2">
            <w:pPr>
              <w:rPr>
                <w:rFonts w:cstheme="minorHAnsi"/>
              </w:rPr>
            </w:pPr>
            <w:r w:rsidRPr="00912CD2">
              <w:rPr>
                <w:rFonts w:cstheme="minorHAnsi"/>
                <w:color w:val="000000"/>
              </w:rPr>
              <w:t>82.32, 85.91</w:t>
            </w:r>
          </w:p>
        </w:tc>
        <w:tc>
          <w:tcPr>
            <w:tcW w:w="1337" w:type="dxa"/>
            <w:noWrap/>
            <w:vAlign w:val="bottom"/>
          </w:tcPr>
          <w:p w:rsidR="00912CD2" w:rsidRPr="00912CD2" w:rsidRDefault="00912CD2" w:rsidP="00912CD2">
            <w:pPr>
              <w:rPr>
                <w:rFonts w:cstheme="minorHAnsi"/>
              </w:rPr>
            </w:pPr>
            <w:r w:rsidRPr="00912CD2">
              <w:rPr>
                <w:rFonts w:cstheme="minorHAnsi"/>
                <w:color w:val="000000"/>
              </w:rPr>
              <w:t>&lt;0.001</w:t>
            </w:r>
          </w:p>
        </w:tc>
      </w:tr>
      <w:tr w:rsidR="00912CD2" w:rsidRPr="00912CD2" w:rsidTr="00245702">
        <w:trPr>
          <w:trHeight w:val="288"/>
        </w:trPr>
        <w:tc>
          <w:tcPr>
            <w:tcW w:w="1296" w:type="dxa"/>
            <w:noWrap/>
            <w:hideMark/>
          </w:tcPr>
          <w:p w:rsidR="00912CD2" w:rsidRPr="00912CD2" w:rsidRDefault="00912CD2" w:rsidP="00912CD2">
            <w:pPr>
              <w:rPr>
                <w:rFonts w:cstheme="minorHAnsi"/>
              </w:rPr>
            </w:pPr>
            <w:r w:rsidRPr="00912CD2">
              <w:rPr>
                <w:rFonts w:cstheme="minorHAnsi"/>
              </w:rPr>
              <w:t>No</w:t>
            </w:r>
          </w:p>
        </w:tc>
        <w:tc>
          <w:tcPr>
            <w:tcW w:w="1759" w:type="dxa"/>
            <w:noWrap/>
          </w:tcPr>
          <w:p w:rsidR="00912CD2" w:rsidRPr="00912CD2" w:rsidRDefault="00912CD2" w:rsidP="00912CD2">
            <w:pPr>
              <w:rPr>
                <w:rFonts w:cstheme="minorHAnsi"/>
              </w:rPr>
            </w:pPr>
            <w:r w:rsidRPr="00912CD2">
              <w:rPr>
                <w:rFonts w:cstheme="minorHAnsi"/>
              </w:rPr>
              <w:t>No</w:t>
            </w:r>
          </w:p>
        </w:tc>
        <w:tc>
          <w:tcPr>
            <w:tcW w:w="833" w:type="dxa"/>
            <w:noWrap/>
          </w:tcPr>
          <w:p w:rsidR="00912CD2" w:rsidRPr="00912CD2" w:rsidRDefault="00912CD2" w:rsidP="00912CD2">
            <w:pPr>
              <w:rPr>
                <w:rFonts w:cstheme="minorHAnsi"/>
              </w:rPr>
            </w:pPr>
            <w:r w:rsidRPr="00912CD2">
              <w:rPr>
                <w:rFonts w:cstheme="minorHAnsi"/>
              </w:rPr>
              <w:t>After</w:t>
            </w:r>
          </w:p>
        </w:tc>
        <w:tc>
          <w:tcPr>
            <w:tcW w:w="1296" w:type="dxa"/>
            <w:noWrap/>
            <w:vAlign w:val="bottom"/>
          </w:tcPr>
          <w:p w:rsidR="00912CD2" w:rsidRPr="00912CD2" w:rsidRDefault="00912CD2" w:rsidP="00912CD2">
            <w:pPr>
              <w:rPr>
                <w:rFonts w:cstheme="minorHAnsi"/>
              </w:rPr>
            </w:pPr>
            <w:r w:rsidRPr="00912CD2">
              <w:rPr>
                <w:rFonts w:cstheme="minorHAnsi"/>
                <w:color w:val="000000"/>
              </w:rPr>
              <w:t>71.24</w:t>
            </w:r>
          </w:p>
        </w:tc>
        <w:tc>
          <w:tcPr>
            <w:tcW w:w="1296" w:type="dxa"/>
            <w:noWrap/>
            <w:vAlign w:val="bottom"/>
          </w:tcPr>
          <w:p w:rsidR="00912CD2" w:rsidRPr="00912CD2" w:rsidRDefault="00912CD2" w:rsidP="00912CD2">
            <w:pPr>
              <w:rPr>
                <w:rFonts w:cstheme="minorHAnsi"/>
              </w:rPr>
            </w:pPr>
            <w:r w:rsidRPr="00912CD2">
              <w:rPr>
                <w:rFonts w:cstheme="minorHAnsi"/>
                <w:color w:val="000000"/>
              </w:rPr>
              <w:t>3.04</w:t>
            </w:r>
          </w:p>
        </w:tc>
        <w:tc>
          <w:tcPr>
            <w:tcW w:w="1584" w:type="dxa"/>
            <w:noWrap/>
            <w:vAlign w:val="bottom"/>
          </w:tcPr>
          <w:p w:rsidR="00912CD2" w:rsidRPr="00912CD2" w:rsidRDefault="00912CD2" w:rsidP="00912CD2">
            <w:pPr>
              <w:rPr>
                <w:rFonts w:cstheme="minorHAnsi"/>
              </w:rPr>
            </w:pPr>
            <w:r w:rsidRPr="00912CD2">
              <w:rPr>
                <w:rFonts w:cstheme="minorHAnsi"/>
                <w:color w:val="000000"/>
              </w:rPr>
              <w:t>65.29, 77.19</w:t>
            </w:r>
          </w:p>
        </w:tc>
        <w:tc>
          <w:tcPr>
            <w:tcW w:w="1337" w:type="dxa"/>
            <w:noWrap/>
            <w:vAlign w:val="bottom"/>
          </w:tcPr>
          <w:p w:rsidR="00912CD2" w:rsidRPr="00912CD2" w:rsidRDefault="00912CD2" w:rsidP="00912CD2">
            <w:pPr>
              <w:rPr>
                <w:rFonts w:cstheme="minorHAnsi"/>
              </w:rPr>
            </w:pPr>
            <w:r w:rsidRPr="00912CD2">
              <w:rPr>
                <w:rFonts w:cstheme="minorHAnsi"/>
                <w:color w:val="000000"/>
              </w:rPr>
              <w:t>&lt;0.001</w:t>
            </w:r>
          </w:p>
        </w:tc>
      </w:tr>
      <w:tr w:rsidR="00912CD2" w:rsidRPr="00912CD2" w:rsidTr="00245702">
        <w:trPr>
          <w:trHeight w:val="288"/>
        </w:trPr>
        <w:tc>
          <w:tcPr>
            <w:tcW w:w="1296" w:type="dxa"/>
            <w:noWrap/>
          </w:tcPr>
          <w:p w:rsidR="00912CD2" w:rsidRPr="00912CD2" w:rsidRDefault="00912CD2" w:rsidP="00912CD2">
            <w:pPr>
              <w:rPr>
                <w:rFonts w:cstheme="minorHAnsi"/>
              </w:rPr>
            </w:pPr>
            <w:r w:rsidRPr="00912CD2">
              <w:rPr>
                <w:rFonts w:cstheme="minorHAnsi"/>
              </w:rPr>
              <w:t>No</w:t>
            </w:r>
          </w:p>
        </w:tc>
        <w:tc>
          <w:tcPr>
            <w:tcW w:w="1759" w:type="dxa"/>
            <w:noWrap/>
          </w:tcPr>
          <w:p w:rsidR="00912CD2" w:rsidRPr="00912CD2" w:rsidRDefault="00912CD2" w:rsidP="00912CD2">
            <w:pPr>
              <w:rPr>
                <w:rFonts w:cstheme="minorHAnsi"/>
              </w:rPr>
            </w:pPr>
            <w:r w:rsidRPr="00912CD2">
              <w:rPr>
                <w:rFonts w:cstheme="minorHAnsi"/>
              </w:rPr>
              <w:t>Yes</w:t>
            </w:r>
          </w:p>
        </w:tc>
        <w:tc>
          <w:tcPr>
            <w:tcW w:w="833" w:type="dxa"/>
            <w:noWrap/>
          </w:tcPr>
          <w:p w:rsidR="00912CD2" w:rsidRPr="00912CD2" w:rsidRDefault="00912CD2" w:rsidP="00912CD2">
            <w:pPr>
              <w:rPr>
                <w:rFonts w:cstheme="minorHAnsi"/>
              </w:rPr>
            </w:pPr>
            <w:r w:rsidRPr="00912CD2">
              <w:rPr>
                <w:rFonts w:cstheme="minorHAnsi"/>
              </w:rPr>
              <w:t>Before</w:t>
            </w:r>
          </w:p>
        </w:tc>
        <w:tc>
          <w:tcPr>
            <w:tcW w:w="1296" w:type="dxa"/>
            <w:noWrap/>
            <w:vAlign w:val="bottom"/>
          </w:tcPr>
          <w:p w:rsidR="00912CD2" w:rsidRPr="00912CD2" w:rsidRDefault="00912CD2" w:rsidP="00912CD2">
            <w:pPr>
              <w:rPr>
                <w:rFonts w:cstheme="minorHAnsi"/>
              </w:rPr>
            </w:pPr>
            <w:r w:rsidRPr="00912CD2">
              <w:rPr>
                <w:rFonts w:cstheme="minorHAnsi"/>
                <w:color w:val="000000"/>
              </w:rPr>
              <w:t>143.21</w:t>
            </w:r>
          </w:p>
        </w:tc>
        <w:tc>
          <w:tcPr>
            <w:tcW w:w="1296" w:type="dxa"/>
            <w:noWrap/>
            <w:vAlign w:val="bottom"/>
          </w:tcPr>
          <w:p w:rsidR="00912CD2" w:rsidRPr="00912CD2" w:rsidRDefault="00912CD2" w:rsidP="00912CD2">
            <w:pPr>
              <w:rPr>
                <w:rFonts w:cstheme="minorHAnsi"/>
              </w:rPr>
            </w:pPr>
            <w:r w:rsidRPr="00912CD2">
              <w:rPr>
                <w:rFonts w:cstheme="minorHAnsi"/>
                <w:color w:val="000000"/>
              </w:rPr>
              <w:t>4.81</w:t>
            </w:r>
          </w:p>
        </w:tc>
        <w:tc>
          <w:tcPr>
            <w:tcW w:w="1584" w:type="dxa"/>
            <w:noWrap/>
            <w:vAlign w:val="bottom"/>
          </w:tcPr>
          <w:p w:rsidR="00912CD2" w:rsidRPr="00912CD2" w:rsidRDefault="00912CD2" w:rsidP="00912CD2">
            <w:pPr>
              <w:rPr>
                <w:rFonts w:cstheme="minorHAnsi"/>
              </w:rPr>
            </w:pPr>
            <w:r w:rsidRPr="00912CD2">
              <w:rPr>
                <w:rFonts w:cstheme="minorHAnsi"/>
                <w:color w:val="000000"/>
              </w:rPr>
              <w:t>133.78, 152.64</w:t>
            </w:r>
          </w:p>
        </w:tc>
        <w:tc>
          <w:tcPr>
            <w:tcW w:w="1337" w:type="dxa"/>
            <w:noWrap/>
            <w:vAlign w:val="bottom"/>
          </w:tcPr>
          <w:p w:rsidR="00912CD2" w:rsidRPr="00912CD2" w:rsidRDefault="00912CD2" w:rsidP="00912CD2">
            <w:pPr>
              <w:rPr>
                <w:rFonts w:cstheme="minorHAnsi"/>
              </w:rPr>
            </w:pPr>
            <w:r w:rsidRPr="00912CD2">
              <w:rPr>
                <w:rFonts w:cstheme="minorHAnsi"/>
                <w:color w:val="000000"/>
              </w:rPr>
              <w:t>&lt;0.001</w:t>
            </w:r>
          </w:p>
        </w:tc>
      </w:tr>
      <w:tr w:rsidR="00912CD2" w:rsidRPr="00912CD2" w:rsidTr="00245702">
        <w:trPr>
          <w:trHeight w:val="288"/>
        </w:trPr>
        <w:tc>
          <w:tcPr>
            <w:tcW w:w="1296" w:type="dxa"/>
            <w:noWrap/>
          </w:tcPr>
          <w:p w:rsidR="00912CD2" w:rsidRPr="00912CD2" w:rsidRDefault="00912CD2" w:rsidP="00912CD2">
            <w:pPr>
              <w:rPr>
                <w:rFonts w:cstheme="minorHAnsi"/>
              </w:rPr>
            </w:pPr>
            <w:r w:rsidRPr="00912CD2">
              <w:rPr>
                <w:rFonts w:cstheme="minorHAnsi"/>
              </w:rPr>
              <w:t>No</w:t>
            </w:r>
          </w:p>
        </w:tc>
        <w:tc>
          <w:tcPr>
            <w:tcW w:w="1759" w:type="dxa"/>
            <w:noWrap/>
          </w:tcPr>
          <w:p w:rsidR="00912CD2" w:rsidRPr="00912CD2" w:rsidRDefault="00912CD2" w:rsidP="00912CD2">
            <w:pPr>
              <w:rPr>
                <w:rFonts w:cstheme="minorHAnsi"/>
              </w:rPr>
            </w:pPr>
            <w:r w:rsidRPr="00912CD2">
              <w:rPr>
                <w:rFonts w:cstheme="minorHAnsi"/>
              </w:rPr>
              <w:t>Yes</w:t>
            </w:r>
          </w:p>
        </w:tc>
        <w:tc>
          <w:tcPr>
            <w:tcW w:w="833" w:type="dxa"/>
            <w:noWrap/>
          </w:tcPr>
          <w:p w:rsidR="00912CD2" w:rsidRPr="00912CD2" w:rsidRDefault="00912CD2" w:rsidP="00912CD2">
            <w:pPr>
              <w:rPr>
                <w:rFonts w:cstheme="minorHAnsi"/>
              </w:rPr>
            </w:pPr>
            <w:r w:rsidRPr="00912CD2">
              <w:rPr>
                <w:rFonts w:cstheme="minorHAnsi"/>
              </w:rPr>
              <w:t>After</w:t>
            </w:r>
          </w:p>
        </w:tc>
        <w:tc>
          <w:tcPr>
            <w:tcW w:w="1296" w:type="dxa"/>
            <w:noWrap/>
            <w:vAlign w:val="bottom"/>
          </w:tcPr>
          <w:p w:rsidR="00912CD2" w:rsidRPr="00912CD2" w:rsidRDefault="00912CD2" w:rsidP="00912CD2">
            <w:pPr>
              <w:rPr>
                <w:rFonts w:cstheme="minorHAnsi"/>
              </w:rPr>
            </w:pPr>
            <w:r w:rsidRPr="00912CD2">
              <w:rPr>
                <w:rFonts w:cstheme="minorHAnsi"/>
                <w:color w:val="000000"/>
              </w:rPr>
              <w:t>121.46</w:t>
            </w:r>
          </w:p>
        </w:tc>
        <w:tc>
          <w:tcPr>
            <w:tcW w:w="1296" w:type="dxa"/>
            <w:noWrap/>
            <w:vAlign w:val="bottom"/>
          </w:tcPr>
          <w:p w:rsidR="00912CD2" w:rsidRPr="00912CD2" w:rsidRDefault="00912CD2" w:rsidP="00912CD2">
            <w:pPr>
              <w:rPr>
                <w:rFonts w:cstheme="minorHAnsi"/>
              </w:rPr>
            </w:pPr>
            <w:r w:rsidRPr="00912CD2">
              <w:rPr>
                <w:rFonts w:cstheme="minorHAnsi"/>
                <w:color w:val="000000"/>
              </w:rPr>
              <w:t>3.46</w:t>
            </w:r>
          </w:p>
        </w:tc>
        <w:tc>
          <w:tcPr>
            <w:tcW w:w="1584" w:type="dxa"/>
            <w:noWrap/>
            <w:vAlign w:val="bottom"/>
          </w:tcPr>
          <w:p w:rsidR="00912CD2" w:rsidRPr="00912CD2" w:rsidRDefault="00912CD2" w:rsidP="00912CD2">
            <w:pPr>
              <w:rPr>
                <w:rFonts w:cstheme="minorHAnsi"/>
              </w:rPr>
            </w:pPr>
            <w:r w:rsidRPr="00912CD2">
              <w:rPr>
                <w:rFonts w:cstheme="minorHAnsi"/>
                <w:color w:val="000000"/>
              </w:rPr>
              <w:t>114.69, 128.24</w:t>
            </w:r>
          </w:p>
        </w:tc>
        <w:tc>
          <w:tcPr>
            <w:tcW w:w="1337" w:type="dxa"/>
            <w:noWrap/>
            <w:vAlign w:val="bottom"/>
          </w:tcPr>
          <w:p w:rsidR="00912CD2" w:rsidRPr="00912CD2" w:rsidRDefault="00912CD2" w:rsidP="00912CD2">
            <w:pPr>
              <w:rPr>
                <w:rFonts w:cstheme="minorHAnsi"/>
              </w:rPr>
            </w:pPr>
            <w:r w:rsidRPr="00912CD2">
              <w:rPr>
                <w:rFonts w:cstheme="minorHAnsi"/>
                <w:color w:val="000000"/>
              </w:rPr>
              <w:t>&lt;0.001</w:t>
            </w:r>
          </w:p>
        </w:tc>
      </w:tr>
      <w:tr w:rsidR="00912CD2" w:rsidRPr="00912CD2" w:rsidTr="00245702">
        <w:trPr>
          <w:trHeight w:val="288"/>
        </w:trPr>
        <w:tc>
          <w:tcPr>
            <w:tcW w:w="1296" w:type="dxa"/>
            <w:noWrap/>
          </w:tcPr>
          <w:p w:rsidR="00912CD2" w:rsidRPr="00912CD2" w:rsidRDefault="00912CD2" w:rsidP="00912CD2">
            <w:pPr>
              <w:rPr>
                <w:rFonts w:cstheme="minorHAnsi"/>
              </w:rPr>
            </w:pPr>
            <w:r w:rsidRPr="00912CD2">
              <w:rPr>
                <w:rFonts w:cstheme="minorHAnsi"/>
              </w:rPr>
              <w:t>Yes</w:t>
            </w:r>
          </w:p>
        </w:tc>
        <w:tc>
          <w:tcPr>
            <w:tcW w:w="1759" w:type="dxa"/>
            <w:noWrap/>
          </w:tcPr>
          <w:p w:rsidR="00912CD2" w:rsidRPr="00912CD2" w:rsidRDefault="00912CD2" w:rsidP="00912CD2">
            <w:pPr>
              <w:rPr>
                <w:rFonts w:cstheme="minorHAnsi"/>
              </w:rPr>
            </w:pPr>
            <w:r w:rsidRPr="00912CD2">
              <w:rPr>
                <w:rFonts w:cstheme="minorHAnsi"/>
              </w:rPr>
              <w:t>No</w:t>
            </w:r>
          </w:p>
        </w:tc>
        <w:tc>
          <w:tcPr>
            <w:tcW w:w="833" w:type="dxa"/>
            <w:noWrap/>
          </w:tcPr>
          <w:p w:rsidR="00912CD2" w:rsidRPr="00912CD2" w:rsidRDefault="00912CD2" w:rsidP="00912CD2">
            <w:pPr>
              <w:rPr>
                <w:rFonts w:cstheme="minorHAnsi"/>
              </w:rPr>
            </w:pPr>
            <w:r w:rsidRPr="00912CD2">
              <w:rPr>
                <w:rFonts w:cstheme="minorHAnsi"/>
              </w:rPr>
              <w:t>Before</w:t>
            </w:r>
          </w:p>
        </w:tc>
        <w:tc>
          <w:tcPr>
            <w:tcW w:w="1296" w:type="dxa"/>
            <w:noWrap/>
            <w:vAlign w:val="bottom"/>
          </w:tcPr>
          <w:p w:rsidR="00912CD2" w:rsidRPr="00912CD2" w:rsidRDefault="00912CD2" w:rsidP="00912CD2">
            <w:pPr>
              <w:rPr>
                <w:rFonts w:cstheme="minorHAnsi"/>
              </w:rPr>
            </w:pPr>
            <w:r w:rsidRPr="00912CD2">
              <w:rPr>
                <w:rFonts w:cstheme="minorHAnsi"/>
                <w:color w:val="000000"/>
              </w:rPr>
              <w:t>251.53</w:t>
            </w:r>
          </w:p>
        </w:tc>
        <w:tc>
          <w:tcPr>
            <w:tcW w:w="1296" w:type="dxa"/>
            <w:noWrap/>
            <w:vAlign w:val="bottom"/>
          </w:tcPr>
          <w:p w:rsidR="00912CD2" w:rsidRPr="00912CD2" w:rsidRDefault="00912CD2" w:rsidP="00912CD2">
            <w:pPr>
              <w:rPr>
                <w:rFonts w:cstheme="minorHAnsi"/>
              </w:rPr>
            </w:pPr>
            <w:r w:rsidRPr="00912CD2">
              <w:rPr>
                <w:rFonts w:cstheme="minorHAnsi"/>
                <w:color w:val="000000"/>
              </w:rPr>
              <w:t>10.05</w:t>
            </w:r>
          </w:p>
        </w:tc>
        <w:tc>
          <w:tcPr>
            <w:tcW w:w="1584" w:type="dxa"/>
            <w:noWrap/>
            <w:vAlign w:val="bottom"/>
          </w:tcPr>
          <w:p w:rsidR="00912CD2" w:rsidRPr="00912CD2" w:rsidRDefault="00912CD2" w:rsidP="00912CD2">
            <w:pPr>
              <w:rPr>
                <w:rFonts w:cstheme="minorHAnsi"/>
              </w:rPr>
            </w:pPr>
            <w:r w:rsidRPr="00912CD2">
              <w:rPr>
                <w:rFonts w:cstheme="minorHAnsi"/>
                <w:color w:val="000000"/>
              </w:rPr>
              <w:t>231.82, 271.23</w:t>
            </w:r>
          </w:p>
        </w:tc>
        <w:tc>
          <w:tcPr>
            <w:tcW w:w="1337" w:type="dxa"/>
            <w:noWrap/>
            <w:vAlign w:val="bottom"/>
          </w:tcPr>
          <w:p w:rsidR="00912CD2" w:rsidRPr="00912CD2" w:rsidRDefault="00912CD2" w:rsidP="00912CD2">
            <w:pPr>
              <w:rPr>
                <w:rFonts w:cstheme="minorHAnsi"/>
              </w:rPr>
            </w:pPr>
            <w:r w:rsidRPr="00912CD2">
              <w:rPr>
                <w:rFonts w:cstheme="minorHAnsi"/>
                <w:color w:val="000000"/>
              </w:rPr>
              <w:t>&lt;0.001</w:t>
            </w:r>
          </w:p>
        </w:tc>
      </w:tr>
      <w:tr w:rsidR="00912CD2" w:rsidRPr="00912CD2" w:rsidTr="00245702">
        <w:trPr>
          <w:trHeight w:val="288"/>
        </w:trPr>
        <w:tc>
          <w:tcPr>
            <w:tcW w:w="1296" w:type="dxa"/>
            <w:noWrap/>
          </w:tcPr>
          <w:p w:rsidR="00912CD2" w:rsidRPr="00912CD2" w:rsidRDefault="00912CD2" w:rsidP="00912CD2">
            <w:pPr>
              <w:rPr>
                <w:rFonts w:cstheme="minorHAnsi"/>
              </w:rPr>
            </w:pPr>
            <w:r w:rsidRPr="00912CD2">
              <w:rPr>
                <w:rFonts w:cstheme="minorHAnsi"/>
              </w:rPr>
              <w:t>Yes</w:t>
            </w:r>
          </w:p>
        </w:tc>
        <w:tc>
          <w:tcPr>
            <w:tcW w:w="1759" w:type="dxa"/>
            <w:noWrap/>
          </w:tcPr>
          <w:p w:rsidR="00912CD2" w:rsidRPr="00912CD2" w:rsidRDefault="00912CD2" w:rsidP="00912CD2">
            <w:pPr>
              <w:rPr>
                <w:rFonts w:cstheme="minorHAnsi"/>
              </w:rPr>
            </w:pPr>
            <w:r w:rsidRPr="00912CD2">
              <w:rPr>
                <w:rFonts w:cstheme="minorHAnsi"/>
              </w:rPr>
              <w:t>No</w:t>
            </w:r>
          </w:p>
        </w:tc>
        <w:tc>
          <w:tcPr>
            <w:tcW w:w="833" w:type="dxa"/>
            <w:noWrap/>
          </w:tcPr>
          <w:p w:rsidR="00912CD2" w:rsidRPr="00912CD2" w:rsidRDefault="00912CD2" w:rsidP="00912CD2">
            <w:pPr>
              <w:rPr>
                <w:rFonts w:cstheme="minorHAnsi"/>
              </w:rPr>
            </w:pPr>
            <w:r w:rsidRPr="00912CD2">
              <w:rPr>
                <w:rFonts w:cstheme="minorHAnsi"/>
              </w:rPr>
              <w:t>After</w:t>
            </w:r>
          </w:p>
        </w:tc>
        <w:tc>
          <w:tcPr>
            <w:tcW w:w="1296" w:type="dxa"/>
            <w:noWrap/>
            <w:vAlign w:val="bottom"/>
          </w:tcPr>
          <w:p w:rsidR="00912CD2" w:rsidRPr="00912CD2" w:rsidRDefault="00912CD2" w:rsidP="00912CD2">
            <w:pPr>
              <w:rPr>
                <w:rFonts w:cstheme="minorHAnsi"/>
              </w:rPr>
            </w:pPr>
            <w:r w:rsidRPr="00912CD2">
              <w:rPr>
                <w:rFonts w:cstheme="minorHAnsi"/>
                <w:color w:val="000000"/>
              </w:rPr>
              <w:t>232.91</w:t>
            </w:r>
          </w:p>
        </w:tc>
        <w:tc>
          <w:tcPr>
            <w:tcW w:w="1296" w:type="dxa"/>
            <w:noWrap/>
            <w:vAlign w:val="bottom"/>
          </w:tcPr>
          <w:p w:rsidR="00912CD2" w:rsidRPr="00912CD2" w:rsidRDefault="00912CD2" w:rsidP="00912CD2">
            <w:pPr>
              <w:rPr>
                <w:rFonts w:cstheme="minorHAnsi"/>
              </w:rPr>
            </w:pPr>
            <w:r w:rsidRPr="00912CD2">
              <w:rPr>
                <w:rFonts w:cstheme="minorHAnsi"/>
                <w:color w:val="000000"/>
              </w:rPr>
              <w:t>29.96</w:t>
            </w:r>
          </w:p>
        </w:tc>
        <w:tc>
          <w:tcPr>
            <w:tcW w:w="1584" w:type="dxa"/>
            <w:noWrap/>
            <w:vAlign w:val="bottom"/>
          </w:tcPr>
          <w:p w:rsidR="00912CD2" w:rsidRPr="00912CD2" w:rsidRDefault="00912CD2" w:rsidP="00912CD2">
            <w:pPr>
              <w:rPr>
                <w:rFonts w:cstheme="minorHAnsi"/>
              </w:rPr>
            </w:pPr>
            <w:r w:rsidRPr="00912CD2">
              <w:rPr>
                <w:rFonts w:cstheme="minorHAnsi"/>
                <w:color w:val="000000"/>
              </w:rPr>
              <w:t>174.2, 291.62</w:t>
            </w:r>
          </w:p>
        </w:tc>
        <w:tc>
          <w:tcPr>
            <w:tcW w:w="1337" w:type="dxa"/>
            <w:noWrap/>
            <w:vAlign w:val="bottom"/>
          </w:tcPr>
          <w:p w:rsidR="00912CD2" w:rsidRPr="00912CD2" w:rsidRDefault="00912CD2" w:rsidP="00912CD2">
            <w:pPr>
              <w:rPr>
                <w:rFonts w:cstheme="minorHAnsi"/>
              </w:rPr>
            </w:pPr>
            <w:r w:rsidRPr="00912CD2">
              <w:rPr>
                <w:rFonts w:cstheme="minorHAnsi"/>
                <w:color w:val="000000"/>
              </w:rPr>
              <w:t>&lt;0.001</w:t>
            </w:r>
          </w:p>
        </w:tc>
      </w:tr>
      <w:tr w:rsidR="00912CD2" w:rsidRPr="00912CD2" w:rsidTr="00245702">
        <w:trPr>
          <w:trHeight w:val="288"/>
        </w:trPr>
        <w:tc>
          <w:tcPr>
            <w:tcW w:w="1296" w:type="dxa"/>
            <w:noWrap/>
          </w:tcPr>
          <w:p w:rsidR="00912CD2" w:rsidRPr="00912CD2" w:rsidRDefault="00912CD2" w:rsidP="00912CD2">
            <w:pPr>
              <w:rPr>
                <w:rFonts w:cstheme="minorHAnsi"/>
              </w:rPr>
            </w:pPr>
            <w:r w:rsidRPr="00912CD2">
              <w:rPr>
                <w:rFonts w:cstheme="minorHAnsi"/>
              </w:rPr>
              <w:t>Yes</w:t>
            </w:r>
          </w:p>
        </w:tc>
        <w:tc>
          <w:tcPr>
            <w:tcW w:w="1759" w:type="dxa"/>
            <w:noWrap/>
          </w:tcPr>
          <w:p w:rsidR="00912CD2" w:rsidRPr="00912CD2" w:rsidRDefault="00912CD2" w:rsidP="00912CD2">
            <w:pPr>
              <w:rPr>
                <w:rFonts w:cstheme="minorHAnsi"/>
              </w:rPr>
            </w:pPr>
            <w:r w:rsidRPr="00912CD2">
              <w:rPr>
                <w:rFonts w:cstheme="minorHAnsi"/>
              </w:rPr>
              <w:t>Yes</w:t>
            </w:r>
          </w:p>
        </w:tc>
        <w:tc>
          <w:tcPr>
            <w:tcW w:w="833" w:type="dxa"/>
            <w:noWrap/>
          </w:tcPr>
          <w:p w:rsidR="00912CD2" w:rsidRPr="00912CD2" w:rsidRDefault="00912CD2" w:rsidP="00912CD2">
            <w:pPr>
              <w:rPr>
                <w:rFonts w:cstheme="minorHAnsi"/>
              </w:rPr>
            </w:pPr>
            <w:r w:rsidRPr="00912CD2">
              <w:rPr>
                <w:rFonts w:cstheme="minorHAnsi"/>
              </w:rPr>
              <w:t>Before</w:t>
            </w:r>
          </w:p>
        </w:tc>
        <w:tc>
          <w:tcPr>
            <w:tcW w:w="1296" w:type="dxa"/>
            <w:noWrap/>
            <w:vAlign w:val="bottom"/>
          </w:tcPr>
          <w:p w:rsidR="00912CD2" w:rsidRPr="00912CD2" w:rsidRDefault="00912CD2" w:rsidP="00912CD2">
            <w:pPr>
              <w:rPr>
                <w:rFonts w:cstheme="minorHAnsi"/>
              </w:rPr>
            </w:pPr>
            <w:r w:rsidRPr="00912CD2">
              <w:rPr>
                <w:rFonts w:cstheme="minorHAnsi"/>
                <w:color w:val="000000"/>
              </w:rPr>
              <w:t>329.14</w:t>
            </w:r>
          </w:p>
        </w:tc>
        <w:tc>
          <w:tcPr>
            <w:tcW w:w="1296" w:type="dxa"/>
            <w:noWrap/>
            <w:vAlign w:val="bottom"/>
          </w:tcPr>
          <w:p w:rsidR="00912CD2" w:rsidRPr="00912CD2" w:rsidRDefault="00912CD2" w:rsidP="00912CD2">
            <w:pPr>
              <w:rPr>
                <w:rFonts w:cstheme="minorHAnsi"/>
              </w:rPr>
            </w:pPr>
            <w:r w:rsidRPr="00912CD2">
              <w:rPr>
                <w:rFonts w:cstheme="minorHAnsi"/>
                <w:color w:val="000000"/>
              </w:rPr>
              <w:t>30.23</w:t>
            </w:r>
          </w:p>
        </w:tc>
        <w:tc>
          <w:tcPr>
            <w:tcW w:w="1584" w:type="dxa"/>
            <w:noWrap/>
            <w:vAlign w:val="bottom"/>
          </w:tcPr>
          <w:p w:rsidR="00912CD2" w:rsidRPr="00912CD2" w:rsidRDefault="00912CD2" w:rsidP="00912CD2">
            <w:pPr>
              <w:rPr>
                <w:rFonts w:cstheme="minorHAnsi"/>
              </w:rPr>
            </w:pPr>
            <w:r w:rsidRPr="00912CD2">
              <w:rPr>
                <w:rFonts w:cstheme="minorHAnsi"/>
                <w:color w:val="000000"/>
              </w:rPr>
              <w:t>269.89, 388.39</w:t>
            </w:r>
          </w:p>
        </w:tc>
        <w:tc>
          <w:tcPr>
            <w:tcW w:w="1337" w:type="dxa"/>
            <w:noWrap/>
            <w:vAlign w:val="bottom"/>
          </w:tcPr>
          <w:p w:rsidR="00912CD2" w:rsidRPr="00912CD2" w:rsidRDefault="00912CD2" w:rsidP="00912CD2">
            <w:pPr>
              <w:rPr>
                <w:rFonts w:cstheme="minorHAnsi"/>
              </w:rPr>
            </w:pPr>
            <w:r w:rsidRPr="00912CD2">
              <w:rPr>
                <w:rFonts w:cstheme="minorHAnsi"/>
                <w:color w:val="000000"/>
              </w:rPr>
              <w:t>&lt;0.001</w:t>
            </w:r>
          </w:p>
        </w:tc>
      </w:tr>
      <w:tr w:rsidR="00912CD2" w:rsidRPr="00912CD2" w:rsidTr="00245702">
        <w:trPr>
          <w:trHeight w:val="288"/>
        </w:trPr>
        <w:tc>
          <w:tcPr>
            <w:tcW w:w="1296" w:type="dxa"/>
            <w:noWrap/>
          </w:tcPr>
          <w:p w:rsidR="00912CD2" w:rsidRPr="00912CD2" w:rsidRDefault="00912CD2" w:rsidP="00912CD2">
            <w:pPr>
              <w:rPr>
                <w:rFonts w:cstheme="minorHAnsi"/>
              </w:rPr>
            </w:pPr>
            <w:r w:rsidRPr="00912CD2">
              <w:rPr>
                <w:rFonts w:cstheme="minorHAnsi"/>
              </w:rPr>
              <w:t>Yes</w:t>
            </w:r>
          </w:p>
        </w:tc>
        <w:tc>
          <w:tcPr>
            <w:tcW w:w="1759" w:type="dxa"/>
            <w:noWrap/>
          </w:tcPr>
          <w:p w:rsidR="00912CD2" w:rsidRPr="00912CD2" w:rsidRDefault="00912CD2" w:rsidP="00912CD2">
            <w:pPr>
              <w:rPr>
                <w:rFonts w:cstheme="minorHAnsi"/>
              </w:rPr>
            </w:pPr>
            <w:r w:rsidRPr="00912CD2">
              <w:rPr>
                <w:rFonts w:cstheme="minorHAnsi"/>
              </w:rPr>
              <w:t>Yes</w:t>
            </w:r>
          </w:p>
        </w:tc>
        <w:tc>
          <w:tcPr>
            <w:tcW w:w="833" w:type="dxa"/>
            <w:noWrap/>
          </w:tcPr>
          <w:p w:rsidR="00912CD2" w:rsidRPr="00912CD2" w:rsidRDefault="00912CD2" w:rsidP="00912CD2">
            <w:pPr>
              <w:rPr>
                <w:rFonts w:cstheme="minorHAnsi"/>
              </w:rPr>
            </w:pPr>
            <w:r w:rsidRPr="00912CD2">
              <w:rPr>
                <w:rFonts w:cstheme="minorHAnsi"/>
              </w:rPr>
              <w:t>After</w:t>
            </w:r>
          </w:p>
        </w:tc>
        <w:tc>
          <w:tcPr>
            <w:tcW w:w="1296" w:type="dxa"/>
            <w:noWrap/>
            <w:vAlign w:val="bottom"/>
          </w:tcPr>
          <w:p w:rsidR="00912CD2" w:rsidRPr="00912CD2" w:rsidRDefault="00912CD2" w:rsidP="00912CD2">
            <w:pPr>
              <w:rPr>
                <w:rFonts w:cstheme="minorHAnsi"/>
              </w:rPr>
            </w:pPr>
            <w:r w:rsidRPr="00912CD2">
              <w:rPr>
                <w:rFonts w:cstheme="minorHAnsi"/>
                <w:color w:val="000000"/>
              </w:rPr>
              <w:t>304.83</w:t>
            </w:r>
          </w:p>
        </w:tc>
        <w:tc>
          <w:tcPr>
            <w:tcW w:w="1296" w:type="dxa"/>
            <w:noWrap/>
            <w:vAlign w:val="bottom"/>
          </w:tcPr>
          <w:p w:rsidR="00912CD2" w:rsidRPr="00912CD2" w:rsidRDefault="00912CD2" w:rsidP="00912CD2">
            <w:pPr>
              <w:rPr>
                <w:rFonts w:cstheme="minorHAnsi"/>
              </w:rPr>
            </w:pPr>
            <w:r w:rsidRPr="00912CD2">
              <w:rPr>
                <w:rFonts w:cstheme="minorHAnsi"/>
                <w:color w:val="000000"/>
              </w:rPr>
              <w:t>27.54</w:t>
            </w:r>
          </w:p>
        </w:tc>
        <w:tc>
          <w:tcPr>
            <w:tcW w:w="1584" w:type="dxa"/>
            <w:noWrap/>
            <w:vAlign w:val="bottom"/>
          </w:tcPr>
          <w:p w:rsidR="00912CD2" w:rsidRPr="00912CD2" w:rsidRDefault="00912CD2" w:rsidP="00912CD2">
            <w:pPr>
              <w:rPr>
                <w:rFonts w:cstheme="minorHAnsi"/>
              </w:rPr>
            </w:pPr>
            <w:r w:rsidRPr="00912CD2">
              <w:rPr>
                <w:rFonts w:cstheme="minorHAnsi"/>
                <w:color w:val="000000"/>
              </w:rPr>
              <w:t>250.85, 358.82</w:t>
            </w:r>
          </w:p>
        </w:tc>
        <w:tc>
          <w:tcPr>
            <w:tcW w:w="1337" w:type="dxa"/>
            <w:noWrap/>
            <w:vAlign w:val="bottom"/>
          </w:tcPr>
          <w:p w:rsidR="00912CD2" w:rsidRPr="00912CD2" w:rsidRDefault="00912CD2" w:rsidP="00912CD2">
            <w:pPr>
              <w:rPr>
                <w:rFonts w:cstheme="minorHAnsi"/>
              </w:rPr>
            </w:pPr>
            <w:r w:rsidRPr="00912CD2">
              <w:rPr>
                <w:rFonts w:cstheme="minorHAnsi"/>
                <w:color w:val="000000"/>
              </w:rPr>
              <w:t>&lt;0.001</w:t>
            </w:r>
          </w:p>
        </w:tc>
      </w:tr>
    </w:tbl>
    <w:p w:rsidR="00912CD2" w:rsidRPr="00912CD2" w:rsidRDefault="00912CD2" w:rsidP="00912CD2">
      <w:pPr>
        <w:rPr>
          <w:rFonts w:ascii="Times New Roman" w:eastAsiaTheme="minorHAnsi" w:hAnsi="Times New Roman" w:cs="Times New Roman"/>
          <w:sz w:val="24"/>
          <w:lang w:eastAsia="en-US"/>
        </w:rPr>
      </w:pPr>
    </w:p>
    <w:p w:rsidR="00912CD2" w:rsidRPr="00912CD2" w:rsidRDefault="00912CD2" w:rsidP="00912CD2">
      <w:pPr>
        <w:rPr>
          <w:rFonts w:ascii="Times New Roman" w:eastAsiaTheme="minorHAnsi" w:hAnsi="Times New Roman" w:cs="Times New Roman"/>
          <w:sz w:val="24"/>
          <w:lang w:eastAsia="en-US"/>
        </w:rPr>
      </w:pPr>
    </w:p>
    <w:p w:rsidR="00912CD2" w:rsidRPr="00912CD2" w:rsidRDefault="00912CD2" w:rsidP="00912CD2">
      <w:pPr>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For those without diabetes, the unvaccinated group saw a decrease in costs of $12.88 whereas the vaccinated group saw a decrease in costs of $21.75, with a differences-in-differences result of $8.87 in savings. </w:t>
      </w:r>
    </w:p>
    <w:p w:rsidR="00912CD2" w:rsidRPr="00912CD2" w:rsidRDefault="00912CD2" w:rsidP="00912CD2">
      <w:pPr>
        <w:rPr>
          <w:rFonts w:ascii="Times New Roman" w:eastAsiaTheme="minorHAnsi" w:hAnsi="Times New Roman" w:cs="Times New Roman"/>
          <w:sz w:val="24"/>
          <w:lang w:eastAsia="en-US"/>
        </w:rPr>
      </w:pPr>
      <w:r w:rsidRPr="00912CD2">
        <w:rPr>
          <w:rFonts w:ascii="Times New Roman" w:eastAsiaTheme="minorHAnsi" w:hAnsi="Times New Roman" w:cs="Times New Roman"/>
          <w:sz w:val="24"/>
          <w:lang w:eastAsia="en-US"/>
        </w:rPr>
        <w:t xml:space="preserve">For those with diabetes, the unvaccinated group saw a decrease in costs of $18.62 whereas the vaccinated group saw a decrease in costs of $24.31, with a differences-in-differences result of $5.69 in savings. </w:t>
      </w:r>
    </w:p>
    <w:p w:rsidR="00912CD2" w:rsidRPr="00912CD2" w:rsidRDefault="00912CD2" w:rsidP="00912CD2">
      <w:pPr>
        <w:rPr>
          <w:rFonts w:ascii="Times New Roman" w:eastAsiaTheme="minorHAnsi" w:hAnsi="Times New Roman" w:cs="Times New Roman"/>
          <w:sz w:val="24"/>
          <w:lang w:eastAsia="en-US"/>
        </w:rPr>
      </w:pPr>
    </w:p>
    <w:p w:rsidR="00912CD2" w:rsidRPr="00912CD2" w:rsidRDefault="00912CD2" w:rsidP="00912CD2">
      <w:pPr>
        <w:rPr>
          <w:rFonts w:ascii="Times New Roman" w:eastAsiaTheme="minorHAnsi" w:hAnsi="Times New Roman" w:cs="Times New Roman"/>
          <w:sz w:val="24"/>
          <w:lang w:eastAsia="en-US"/>
        </w:rPr>
      </w:pPr>
    </w:p>
    <w:p w:rsidR="00C31AE6" w:rsidRDefault="00C31AE6"/>
    <w:p w:rsidR="00C31AE6" w:rsidRDefault="00C31AE6"/>
    <w:p w:rsidR="00C31AE6" w:rsidRPr="00C31AE6" w:rsidRDefault="00C31AE6" w:rsidP="00C31AE6">
      <w:pPr>
        <w:pStyle w:val="EndNoteBibliography"/>
        <w:spacing w:after="0"/>
      </w:pPr>
      <w:r>
        <w:lastRenderedPageBreak/>
        <w:fldChar w:fldCharType="begin"/>
      </w:r>
      <w:r>
        <w:instrText xml:space="preserve"> ADDIN EN.REFLIST </w:instrText>
      </w:r>
      <w:r>
        <w:fldChar w:fldCharType="separate"/>
      </w:r>
      <w:r w:rsidRPr="00C31AE6">
        <w:t>1.</w:t>
      </w:r>
      <w:r w:rsidRPr="00C31AE6">
        <w:tab/>
        <w:t>Dunn A, Grosse SD, Zuvekas SH. Adjusting Health Expenditures for Inflation: A Review of Measures for Health Services Research in the United States. Health services research. 2018;53(1):175-96.</w:t>
      </w:r>
    </w:p>
    <w:p w:rsidR="00C31AE6" w:rsidRPr="00C31AE6" w:rsidRDefault="00C31AE6" w:rsidP="00C31AE6">
      <w:pPr>
        <w:pStyle w:val="EndNoteBibliography"/>
        <w:spacing w:after="0"/>
      </w:pPr>
      <w:r w:rsidRPr="00C31AE6">
        <w:t>2.</w:t>
      </w:r>
      <w:r w:rsidRPr="00C31AE6">
        <w:tab/>
        <w:t>Shea KM, Edelsberg J, Weycker D, Farkouh RA, Strutton DR, Pelton SI, editors. Rates of pneumococcal disease in adults with chronic medical conditions. Open forum infectious diseases; 2014: Oxford University Press.</w:t>
      </w:r>
    </w:p>
    <w:p w:rsidR="00C31AE6" w:rsidRPr="00C31AE6" w:rsidRDefault="00C31AE6" w:rsidP="00C31AE6">
      <w:pPr>
        <w:pStyle w:val="EndNoteBibliography"/>
        <w:spacing w:after="0"/>
      </w:pPr>
      <w:r w:rsidRPr="00C31AE6">
        <w:t>3.</w:t>
      </w:r>
      <w:r w:rsidRPr="00C31AE6">
        <w:tab/>
        <w:t>Huang SS, Johnson KM, Ray GT, Wroe P, Lieu TA, Moore MR, et al. Healthcare utilization and cost of pneumococcal disease in the United States. Vaccine. 2011;29(18):3398-412.</w:t>
      </w:r>
    </w:p>
    <w:p w:rsidR="00C31AE6" w:rsidRPr="00C31AE6" w:rsidRDefault="00C31AE6" w:rsidP="00C31AE6">
      <w:pPr>
        <w:pStyle w:val="EndNoteBibliography"/>
        <w:spacing w:after="0"/>
      </w:pPr>
      <w:r w:rsidRPr="00C31AE6">
        <w:t>4.</w:t>
      </w:r>
      <w:r w:rsidRPr="00C31AE6">
        <w:tab/>
        <w:t>Pregibon D. Goodness of link tests for generalized linear models. Applied statistics. 1980:15-4.</w:t>
      </w:r>
    </w:p>
    <w:p w:rsidR="00C31AE6" w:rsidRPr="00C31AE6" w:rsidRDefault="00C31AE6" w:rsidP="00C31AE6">
      <w:pPr>
        <w:pStyle w:val="EndNoteBibliography"/>
        <w:spacing w:after="0"/>
      </w:pPr>
      <w:r w:rsidRPr="00C31AE6">
        <w:t>5.</w:t>
      </w:r>
      <w:r w:rsidRPr="00C31AE6">
        <w:tab/>
        <w:t>Deb P, Norton EC. Modeling health care expenditures and use. Annual review of public health. 2018;39:489-505.</w:t>
      </w:r>
    </w:p>
    <w:p w:rsidR="00C31AE6" w:rsidRPr="00C31AE6" w:rsidRDefault="00C31AE6" w:rsidP="00C31AE6">
      <w:pPr>
        <w:pStyle w:val="EndNoteBibliography"/>
        <w:spacing w:after="0"/>
      </w:pPr>
      <w:r w:rsidRPr="00C31AE6">
        <w:t>6.</w:t>
      </w:r>
      <w:r w:rsidRPr="00C31AE6">
        <w:tab/>
        <w:t>Autor DH. Outsourcing at will: The contribution of unjust dismissal doctrine to the growth of employment outsourcing. Journal of labor economics. 2003;21(1):1-42.</w:t>
      </w:r>
    </w:p>
    <w:p w:rsidR="00C31AE6" w:rsidRPr="00C31AE6" w:rsidRDefault="00C31AE6" w:rsidP="00C31AE6">
      <w:pPr>
        <w:pStyle w:val="EndNoteBibliography"/>
      </w:pPr>
      <w:r w:rsidRPr="00C31AE6">
        <w:t>7.</w:t>
      </w:r>
      <w:r w:rsidRPr="00C31AE6">
        <w:tab/>
        <w:t>Angrist JD, Pischke J-S. Mostly harmless econometrics: An empiricist's companion: Princeton university press; 2008.</w:t>
      </w:r>
    </w:p>
    <w:p w:rsidR="00245702" w:rsidRDefault="00C31AE6">
      <w:r>
        <w:fldChar w:fldCharType="end"/>
      </w:r>
    </w:p>
    <w:sectPr w:rsidR="00245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69A"/>
    <w:multiLevelType w:val="hybridMultilevel"/>
    <w:tmpl w:val="4092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75CF"/>
    <w:multiLevelType w:val="hybridMultilevel"/>
    <w:tmpl w:val="9776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804C0"/>
    <w:multiLevelType w:val="hybridMultilevel"/>
    <w:tmpl w:val="7398F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469F7"/>
    <w:multiLevelType w:val="hybridMultilevel"/>
    <w:tmpl w:val="FA3A39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A65434"/>
    <w:multiLevelType w:val="hybridMultilevel"/>
    <w:tmpl w:val="21541FB8"/>
    <w:lvl w:ilvl="0" w:tplc="3398C2FE">
      <w:start w:val="24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E3919"/>
    <w:multiLevelType w:val="hybridMultilevel"/>
    <w:tmpl w:val="459C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A3920"/>
    <w:multiLevelType w:val="hybridMultilevel"/>
    <w:tmpl w:val="807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D1C49"/>
    <w:multiLevelType w:val="hybridMultilevel"/>
    <w:tmpl w:val="602A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zps52fbxvztue9dzovsf2j90t9vsrra2wf&quot;&gt;Jive5Study1&lt;record-ids&gt;&lt;item&gt;10&lt;/item&gt;&lt;item&gt;11&lt;/item&gt;&lt;item&gt;12&lt;/item&gt;&lt;item&gt;13&lt;/item&gt;&lt;item&gt;22&lt;/item&gt;&lt;item&gt;25&lt;/item&gt;&lt;item&gt;26&lt;/item&gt;&lt;/record-ids&gt;&lt;/item&gt;&lt;/Libraries&gt;"/>
  </w:docVars>
  <w:rsids>
    <w:rsidRoot w:val="00912CD2"/>
    <w:rsid w:val="00245702"/>
    <w:rsid w:val="00396B3D"/>
    <w:rsid w:val="003E6B65"/>
    <w:rsid w:val="005D080E"/>
    <w:rsid w:val="0061438A"/>
    <w:rsid w:val="00765E24"/>
    <w:rsid w:val="00883303"/>
    <w:rsid w:val="00891E40"/>
    <w:rsid w:val="00912CD2"/>
    <w:rsid w:val="00B33DBE"/>
    <w:rsid w:val="00C31AE6"/>
    <w:rsid w:val="00DA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09A4"/>
  <w15:chartTrackingRefBased/>
  <w15:docId w15:val="{FF256073-6453-457C-90B9-4A6127A2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2CD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912CD2"/>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CD2"/>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912CD2"/>
    <w:rPr>
      <w:rFonts w:asciiTheme="majorHAnsi" w:eastAsiaTheme="majorEastAsia" w:hAnsiTheme="majorHAnsi" w:cstheme="majorBidi"/>
      <w:color w:val="2E74B5" w:themeColor="accent1" w:themeShade="BF"/>
      <w:sz w:val="26"/>
      <w:szCs w:val="26"/>
      <w:lang w:eastAsia="en-US"/>
    </w:rPr>
  </w:style>
  <w:style w:type="numbering" w:customStyle="1" w:styleId="NoList1">
    <w:name w:val="No List1"/>
    <w:next w:val="NoList"/>
    <w:uiPriority w:val="99"/>
    <w:semiHidden/>
    <w:unhideWhenUsed/>
    <w:rsid w:val="00912CD2"/>
  </w:style>
  <w:style w:type="paragraph" w:styleId="Title">
    <w:name w:val="Title"/>
    <w:basedOn w:val="Normal"/>
    <w:next w:val="Normal"/>
    <w:link w:val="TitleChar"/>
    <w:uiPriority w:val="10"/>
    <w:qFormat/>
    <w:rsid w:val="00912CD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12CD2"/>
    <w:rPr>
      <w:rFonts w:asciiTheme="majorHAnsi" w:eastAsiaTheme="majorEastAsia" w:hAnsiTheme="majorHAnsi" w:cstheme="majorBidi"/>
      <w:spacing w:val="-10"/>
      <w:kern w:val="28"/>
      <w:sz w:val="56"/>
      <w:szCs w:val="56"/>
      <w:lang w:eastAsia="en-US"/>
    </w:rPr>
  </w:style>
  <w:style w:type="character" w:styleId="CommentReference">
    <w:name w:val="annotation reference"/>
    <w:basedOn w:val="DefaultParagraphFont"/>
    <w:uiPriority w:val="99"/>
    <w:semiHidden/>
    <w:unhideWhenUsed/>
    <w:rsid w:val="00912CD2"/>
    <w:rPr>
      <w:sz w:val="16"/>
      <w:szCs w:val="16"/>
    </w:rPr>
  </w:style>
  <w:style w:type="paragraph" w:styleId="CommentText">
    <w:name w:val="annotation text"/>
    <w:basedOn w:val="Normal"/>
    <w:link w:val="CommentTextChar"/>
    <w:uiPriority w:val="99"/>
    <w:unhideWhenUsed/>
    <w:rsid w:val="00912CD2"/>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912CD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12CD2"/>
    <w:rPr>
      <w:b/>
      <w:bCs/>
    </w:rPr>
  </w:style>
  <w:style w:type="character" w:customStyle="1" w:styleId="CommentSubjectChar">
    <w:name w:val="Comment Subject Char"/>
    <w:basedOn w:val="CommentTextChar"/>
    <w:link w:val="CommentSubject"/>
    <w:uiPriority w:val="99"/>
    <w:semiHidden/>
    <w:rsid w:val="00912CD2"/>
    <w:rPr>
      <w:rFonts w:eastAsiaTheme="minorHAnsi"/>
      <w:b/>
      <w:bCs/>
      <w:sz w:val="20"/>
      <w:szCs w:val="20"/>
      <w:lang w:eastAsia="en-US"/>
    </w:rPr>
  </w:style>
  <w:style w:type="paragraph" w:styleId="BalloonText">
    <w:name w:val="Balloon Text"/>
    <w:basedOn w:val="Normal"/>
    <w:link w:val="BalloonTextChar"/>
    <w:uiPriority w:val="99"/>
    <w:semiHidden/>
    <w:unhideWhenUsed/>
    <w:rsid w:val="00912CD2"/>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12CD2"/>
    <w:rPr>
      <w:rFonts w:ascii="Segoe UI" w:eastAsiaTheme="minorHAnsi" w:hAnsi="Segoe UI" w:cs="Segoe UI"/>
      <w:sz w:val="18"/>
      <w:szCs w:val="18"/>
      <w:lang w:eastAsia="en-US"/>
    </w:rPr>
  </w:style>
  <w:style w:type="paragraph" w:styleId="ListParagraph">
    <w:name w:val="List Paragraph"/>
    <w:basedOn w:val="Normal"/>
    <w:uiPriority w:val="34"/>
    <w:qFormat/>
    <w:rsid w:val="00912CD2"/>
    <w:pPr>
      <w:ind w:left="720"/>
      <w:contextualSpacing/>
    </w:pPr>
    <w:rPr>
      <w:rFonts w:eastAsiaTheme="minorHAnsi"/>
      <w:sz w:val="24"/>
      <w:lang w:eastAsia="en-US"/>
    </w:rPr>
  </w:style>
  <w:style w:type="paragraph" w:customStyle="1" w:styleId="EndNoteBibliographyTitle">
    <w:name w:val="EndNote Bibliography Title"/>
    <w:basedOn w:val="Normal"/>
    <w:link w:val="EndNoteBibliographyTitleChar"/>
    <w:rsid w:val="00912CD2"/>
    <w:pPr>
      <w:spacing w:after="0"/>
      <w:jc w:val="center"/>
    </w:pPr>
    <w:rPr>
      <w:rFonts w:ascii="Calibri" w:eastAsiaTheme="minorHAnsi" w:hAnsi="Calibri" w:cs="Calibri"/>
      <w:noProof/>
      <w:lang w:eastAsia="en-US"/>
    </w:rPr>
  </w:style>
  <w:style w:type="character" w:customStyle="1" w:styleId="EndNoteBibliographyTitleChar">
    <w:name w:val="EndNote Bibliography Title Char"/>
    <w:basedOn w:val="DefaultParagraphFont"/>
    <w:link w:val="EndNoteBibliographyTitle"/>
    <w:rsid w:val="00912CD2"/>
    <w:rPr>
      <w:rFonts w:ascii="Calibri" w:eastAsiaTheme="minorHAnsi" w:hAnsi="Calibri" w:cs="Calibri"/>
      <w:noProof/>
      <w:lang w:eastAsia="en-US"/>
    </w:rPr>
  </w:style>
  <w:style w:type="paragraph" w:customStyle="1" w:styleId="EndNoteBibliography">
    <w:name w:val="EndNote Bibliography"/>
    <w:basedOn w:val="Normal"/>
    <w:link w:val="EndNoteBibliographyChar"/>
    <w:rsid w:val="00912CD2"/>
    <w:pPr>
      <w:spacing w:line="240" w:lineRule="auto"/>
    </w:pPr>
    <w:rPr>
      <w:rFonts w:ascii="Calibri" w:eastAsiaTheme="minorHAnsi" w:hAnsi="Calibri" w:cs="Calibri"/>
      <w:noProof/>
      <w:lang w:eastAsia="en-US"/>
    </w:rPr>
  </w:style>
  <w:style w:type="character" w:customStyle="1" w:styleId="EndNoteBibliographyChar">
    <w:name w:val="EndNote Bibliography Char"/>
    <w:basedOn w:val="DefaultParagraphFont"/>
    <w:link w:val="EndNoteBibliography"/>
    <w:rsid w:val="00912CD2"/>
    <w:rPr>
      <w:rFonts w:ascii="Calibri" w:eastAsiaTheme="minorHAnsi" w:hAnsi="Calibri" w:cs="Calibri"/>
      <w:noProof/>
      <w:lang w:eastAsia="en-US"/>
    </w:rPr>
  </w:style>
  <w:style w:type="table" w:styleId="TableGrid">
    <w:name w:val="Table Grid"/>
    <w:basedOn w:val="TableNormal"/>
    <w:uiPriority w:val="39"/>
    <w:rsid w:val="00912C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12CD2"/>
    <w:pPr>
      <w:outlineLvl w:val="9"/>
    </w:pPr>
  </w:style>
  <w:style w:type="paragraph" w:styleId="TOC1">
    <w:name w:val="toc 1"/>
    <w:basedOn w:val="Normal"/>
    <w:next w:val="Normal"/>
    <w:autoRedefine/>
    <w:uiPriority w:val="39"/>
    <w:unhideWhenUsed/>
    <w:rsid w:val="00912CD2"/>
    <w:pPr>
      <w:spacing w:after="100"/>
    </w:pPr>
    <w:rPr>
      <w:rFonts w:eastAsiaTheme="minorHAnsi"/>
      <w:sz w:val="24"/>
      <w:lang w:eastAsia="en-US"/>
    </w:rPr>
  </w:style>
  <w:style w:type="paragraph" w:styleId="TOC2">
    <w:name w:val="toc 2"/>
    <w:basedOn w:val="Normal"/>
    <w:next w:val="Normal"/>
    <w:autoRedefine/>
    <w:uiPriority w:val="39"/>
    <w:unhideWhenUsed/>
    <w:rsid w:val="00912CD2"/>
    <w:pPr>
      <w:spacing w:after="100"/>
      <w:ind w:left="220"/>
    </w:pPr>
    <w:rPr>
      <w:rFonts w:eastAsiaTheme="minorHAnsi"/>
      <w:sz w:val="24"/>
      <w:lang w:eastAsia="en-US"/>
    </w:rPr>
  </w:style>
  <w:style w:type="character" w:styleId="Hyperlink">
    <w:name w:val="Hyperlink"/>
    <w:basedOn w:val="DefaultParagraphFont"/>
    <w:uiPriority w:val="99"/>
    <w:unhideWhenUsed/>
    <w:rsid w:val="00912CD2"/>
    <w:rPr>
      <w:color w:val="0563C1" w:themeColor="hyperlink"/>
      <w:u w:val="single"/>
    </w:rPr>
  </w:style>
  <w:style w:type="character" w:styleId="IntenseEmphasis">
    <w:name w:val="Intense Emphasis"/>
    <w:basedOn w:val="DefaultParagraphFont"/>
    <w:uiPriority w:val="21"/>
    <w:qFormat/>
    <w:rsid w:val="00912CD2"/>
    <w:rPr>
      <w:i/>
      <w:iCs/>
      <w:color w:val="5B9BD5" w:themeColor="accent1"/>
    </w:rPr>
  </w:style>
  <w:style w:type="paragraph" w:styleId="FootnoteText">
    <w:name w:val="footnote text"/>
    <w:basedOn w:val="Normal"/>
    <w:link w:val="FootnoteTextChar"/>
    <w:uiPriority w:val="99"/>
    <w:semiHidden/>
    <w:unhideWhenUsed/>
    <w:rsid w:val="00912CD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12CD2"/>
    <w:rPr>
      <w:rFonts w:eastAsiaTheme="minorHAnsi"/>
      <w:sz w:val="20"/>
      <w:szCs w:val="20"/>
      <w:lang w:eastAsia="en-US"/>
    </w:rPr>
  </w:style>
  <w:style w:type="character" w:styleId="FootnoteReference">
    <w:name w:val="footnote reference"/>
    <w:basedOn w:val="DefaultParagraphFont"/>
    <w:uiPriority w:val="99"/>
    <w:semiHidden/>
    <w:unhideWhenUsed/>
    <w:rsid w:val="00912CD2"/>
    <w:rPr>
      <w:vertAlign w:val="superscript"/>
    </w:rPr>
  </w:style>
  <w:style w:type="table" w:customStyle="1" w:styleId="TableGrid1">
    <w:name w:val="Table Grid1"/>
    <w:basedOn w:val="TableNormal"/>
    <w:next w:val="TableGrid"/>
    <w:uiPriority w:val="39"/>
    <w:rsid w:val="00912C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2CD2"/>
    <w:rPr>
      <w:color w:val="954F72" w:themeColor="followedHyperlink"/>
      <w:u w:val="single"/>
    </w:rPr>
  </w:style>
  <w:style w:type="paragraph" w:styleId="Revision">
    <w:name w:val="Revision"/>
    <w:hidden/>
    <w:uiPriority w:val="99"/>
    <w:semiHidden/>
    <w:rsid w:val="00912CD2"/>
    <w:pPr>
      <w:spacing w:after="0" w:line="240" w:lineRule="auto"/>
    </w:pPr>
    <w:rPr>
      <w:rFonts w:eastAsiaTheme="minorHAnsi"/>
      <w:sz w:val="24"/>
      <w:lang w:eastAsia="en-US"/>
    </w:rPr>
  </w:style>
  <w:style w:type="character" w:customStyle="1" w:styleId="UnresolvedMention1">
    <w:name w:val="Unresolved Mention1"/>
    <w:basedOn w:val="DefaultParagraphFont"/>
    <w:uiPriority w:val="99"/>
    <w:semiHidden/>
    <w:unhideWhenUsed/>
    <w:rsid w:val="00912CD2"/>
    <w:rPr>
      <w:color w:val="605E5C"/>
      <w:shd w:val="clear" w:color="auto" w:fill="E1DFDD"/>
    </w:rPr>
  </w:style>
  <w:style w:type="paragraph" w:styleId="Header">
    <w:name w:val="header"/>
    <w:basedOn w:val="Normal"/>
    <w:link w:val="HeaderChar"/>
    <w:uiPriority w:val="99"/>
    <w:unhideWhenUsed/>
    <w:rsid w:val="00912CD2"/>
    <w:pPr>
      <w:tabs>
        <w:tab w:val="center" w:pos="4680"/>
        <w:tab w:val="right" w:pos="9360"/>
      </w:tabs>
      <w:spacing w:after="0" w:line="240" w:lineRule="auto"/>
    </w:pPr>
    <w:rPr>
      <w:rFonts w:eastAsiaTheme="minorHAnsi"/>
      <w:sz w:val="24"/>
      <w:lang w:eastAsia="en-US"/>
    </w:rPr>
  </w:style>
  <w:style w:type="character" w:customStyle="1" w:styleId="HeaderChar">
    <w:name w:val="Header Char"/>
    <w:basedOn w:val="DefaultParagraphFont"/>
    <w:link w:val="Header"/>
    <w:uiPriority w:val="99"/>
    <w:rsid w:val="00912CD2"/>
    <w:rPr>
      <w:rFonts w:eastAsiaTheme="minorHAnsi"/>
      <w:sz w:val="24"/>
      <w:lang w:eastAsia="en-US"/>
    </w:rPr>
  </w:style>
  <w:style w:type="paragraph" w:styleId="Footer">
    <w:name w:val="footer"/>
    <w:basedOn w:val="Normal"/>
    <w:link w:val="FooterChar"/>
    <w:uiPriority w:val="99"/>
    <w:unhideWhenUsed/>
    <w:rsid w:val="00912CD2"/>
    <w:pPr>
      <w:tabs>
        <w:tab w:val="center" w:pos="4680"/>
        <w:tab w:val="right" w:pos="9360"/>
      </w:tabs>
      <w:spacing w:after="0" w:line="240" w:lineRule="auto"/>
    </w:pPr>
    <w:rPr>
      <w:rFonts w:eastAsiaTheme="minorHAnsi"/>
      <w:sz w:val="24"/>
      <w:lang w:eastAsia="en-US"/>
    </w:rPr>
  </w:style>
  <w:style w:type="character" w:customStyle="1" w:styleId="FooterChar">
    <w:name w:val="Footer Char"/>
    <w:basedOn w:val="DefaultParagraphFont"/>
    <w:link w:val="Footer"/>
    <w:uiPriority w:val="99"/>
    <w:rsid w:val="00912CD2"/>
    <w:rPr>
      <w:rFonts w:eastAsia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71814">
      <w:bodyDiv w:val="1"/>
      <w:marLeft w:val="0"/>
      <w:marRight w:val="0"/>
      <w:marTop w:val="0"/>
      <w:marBottom w:val="0"/>
      <w:divBdr>
        <w:top w:val="none" w:sz="0" w:space="0" w:color="auto"/>
        <w:left w:val="none" w:sz="0" w:space="0" w:color="auto"/>
        <w:bottom w:val="none" w:sz="0" w:space="0" w:color="auto"/>
        <w:right w:val="none" w:sz="0" w:space="0" w:color="auto"/>
      </w:divBdr>
    </w:div>
    <w:div w:id="16998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33</Pages>
  <Words>7735</Words>
  <Characters>44096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dcterms:created xsi:type="dcterms:W3CDTF">2020-07-13T19:36:00Z</dcterms:created>
  <dcterms:modified xsi:type="dcterms:W3CDTF">2020-09-16T03:57:00Z</dcterms:modified>
</cp:coreProperties>
</file>