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8A70" w14:textId="75FDCD39" w:rsidR="00307503" w:rsidRPr="007C1C5B" w:rsidRDefault="00307503" w:rsidP="00307503">
      <w:pPr>
        <w:adjustRightInd w:val="0"/>
        <w:ind w:left="630" w:right="630"/>
        <w:jc w:val="center"/>
        <w:rPr>
          <w:rFonts w:ascii="Garamond" w:hAnsi="Garamond" w:cs="Calibri"/>
          <w:b/>
          <w:bCs/>
          <w:color w:val="000000"/>
        </w:rPr>
      </w:pPr>
      <w:r w:rsidRPr="007C1C5B">
        <w:rPr>
          <w:rFonts w:ascii="Garamond" w:hAnsi="Garamond" w:cs="Calibri"/>
          <w:b/>
          <w:bCs/>
          <w:color w:val="000000"/>
        </w:rPr>
        <w:t xml:space="preserve">Surveillance for Violent Deaths — National Violent Death Reporting System, </w:t>
      </w:r>
      <w:r>
        <w:rPr>
          <w:rFonts w:ascii="Garamond" w:hAnsi="Garamond" w:cs="Calibri"/>
          <w:b/>
          <w:bCs/>
          <w:color w:val="000000"/>
        </w:rPr>
        <w:t>42</w:t>
      </w:r>
      <w:r w:rsidRPr="007C1C5B">
        <w:rPr>
          <w:rFonts w:ascii="Garamond" w:hAnsi="Garamond" w:cs="Calibri"/>
          <w:b/>
          <w:bCs/>
          <w:color w:val="000000"/>
        </w:rPr>
        <w:t xml:space="preserve"> States, </w:t>
      </w:r>
      <w:r w:rsidR="00F02509">
        <w:rPr>
          <w:rFonts w:ascii="Garamond" w:hAnsi="Garamond" w:cs="Calibri"/>
          <w:b/>
          <w:bCs/>
          <w:color w:val="000000"/>
        </w:rPr>
        <w:t xml:space="preserve">the </w:t>
      </w:r>
      <w:r w:rsidRPr="007C1C5B">
        <w:rPr>
          <w:rFonts w:ascii="Garamond" w:hAnsi="Garamond" w:cs="Calibri"/>
          <w:b/>
          <w:bCs/>
          <w:color w:val="000000"/>
        </w:rPr>
        <w:t>District of Columbia, and Puerto Rico, 201</w:t>
      </w:r>
      <w:r>
        <w:rPr>
          <w:rFonts w:ascii="Garamond" w:hAnsi="Garamond" w:cs="Calibri"/>
          <w:b/>
          <w:bCs/>
          <w:color w:val="000000"/>
        </w:rPr>
        <w:t>9</w:t>
      </w:r>
    </w:p>
    <w:p w14:paraId="7EE3D515" w14:textId="17D2C46F" w:rsidR="00307503" w:rsidRDefault="00307503" w:rsidP="00307503">
      <w:pPr>
        <w:adjustRightInd w:val="0"/>
        <w:ind w:left="630" w:right="630"/>
        <w:jc w:val="center"/>
        <w:rPr>
          <w:rFonts w:ascii="Garamond" w:hAnsi="Garamond" w:cs="Calibri"/>
          <w:b/>
          <w:bCs/>
          <w:color w:val="000000"/>
        </w:rPr>
      </w:pPr>
      <w:r w:rsidRPr="007C1C5B">
        <w:rPr>
          <w:rFonts w:ascii="Garamond" w:hAnsi="Garamond" w:cs="Calibri"/>
          <w:b/>
          <w:bCs/>
          <w:color w:val="000000"/>
        </w:rPr>
        <w:t>Supplementa</w:t>
      </w:r>
      <w:r w:rsidR="005F3597">
        <w:rPr>
          <w:rFonts w:ascii="Garamond" w:hAnsi="Garamond" w:cs="Calibri"/>
          <w:b/>
          <w:bCs/>
          <w:color w:val="000000"/>
        </w:rPr>
        <w:t>ry</w:t>
      </w:r>
      <w:r w:rsidRPr="007C1C5B">
        <w:rPr>
          <w:rFonts w:ascii="Garamond" w:hAnsi="Garamond" w:cs="Calibri"/>
          <w:b/>
          <w:bCs/>
          <w:color w:val="000000"/>
        </w:rPr>
        <w:t xml:space="preserve"> Tables</w:t>
      </w:r>
    </w:p>
    <w:p w14:paraId="05728423" w14:textId="77777777" w:rsidR="00307503" w:rsidRPr="007C1C5B" w:rsidRDefault="00307503" w:rsidP="00307503">
      <w:pPr>
        <w:adjustRightInd w:val="0"/>
        <w:ind w:left="630" w:right="630"/>
        <w:jc w:val="center"/>
        <w:rPr>
          <w:rFonts w:ascii="Garamond" w:hAnsi="Garamond" w:cs="Calibri"/>
          <w:b/>
          <w:bCs/>
          <w:color w:val="000000"/>
        </w:rPr>
      </w:pPr>
    </w:p>
    <w:p w14:paraId="1543EFC9" w14:textId="77777777" w:rsidR="00307503" w:rsidRDefault="00307503" w:rsidP="00307503">
      <w:pPr>
        <w:adjustRightInd w:val="0"/>
        <w:ind w:left="630" w:right="630" w:firstLine="720"/>
        <w:rPr>
          <w:rFonts w:ascii="Garamond" w:hAnsi="Garamond" w:cs="Calibri"/>
          <w:color w:val="000000"/>
        </w:rPr>
      </w:pPr>
      <w:r w:rsidRPr="007C1C5B">
        <w:rPr>
          <w:rFonts w:ascii="Garamond" w:hAnsi="Garamond" w:cs="Calibri"/>
          <w:color w:val="000000"/>
        </w:rPr>
        <w:t xml:space="preserve">The National Violent Death Reporting System (NVDRS) is a state-based active surveillance system that collects data on the characteristics and circumstances associated with violence-related deaths in participating states, districts, and territories. NVDRS data are used to monitor the occurrence of violence-related fatal injuries and assist public health authorities in developing, implementing, and evaluating programs and policies that aim to reduce and prevent violent deaths. </w:t>
      </w:r>
    </w:p>
    <w:p w14:paraId="6A52A6EB" w14:textId="77777777" w:rsidR="00307503" w:rsidRPr="007C1C5B" w:rsidRDefault="00307503" w:rsidP="00307503">
      <w:pPr>
        <w:adjustRightInd w:val="0"/>
        <w:ind w:left="630" w:right="630" w:firstLine="720"/>
        <w:rPr>
          <w:rFonts w:ascii="Garamond" w:hAnsi="Garamond" w:cs="Calibri"/>
          <w:color w:val="000000"/>
        </w:rPr>
      </w:pPr>
      <w:r w:rsidRPr="007C1C5B">
        <w:rPr>
          <w:rFonts w:ascii="Garamond" w:hAnsi="Garamond" w:cs="Calibri"/>
          <w:color w:val="000000"/>
        </w:rPr>
        <w:t xml:space="preserve">NVDRS collects data on suicides, homicides, legal intervention deaths (i.e., deaths caused by law enforcement acting in the line of duty and other persons with legal authority to use deadly force, excluding legal executions), unintentional firearm deaths, and deaths of undetermined intent in which there was a possibility that force was used to inflict the fatal injury. (The term legal intervention is a classification from ICD-10 [Y-35.0] and does not denote the lawfulness or legality of the circumstances surrounding the death.) NVDRS defines a violent death as a death resulting from the intentional use of physical force or power, threatened or actual, against oneself, another person, or a group or community. The system compiles information from three primary data sources: 1) death certificates, 2) coroner or medical examiner reports, and 3) law enforcement reports, and links deaths that are related (e.g., multiple homicides, a homicide followed by a suicide, or multiple suicides) into a single incident. NVDRS has the capacity to collect over 600 unique variables for each death. </w:t>
      </w:r>
    </w:p>
    <w:p w14:paraId="7FDA6859" w14:textId="0C8576E1" w:rsidR="00307503" w:rsidRDefault="00307503" w:rsidP="00307503">
      <w:pPr>
        <w:adjustRightInd w:val="0"/>
        <w:ind w:left="630" w:right="630" w:firstLine="720"/>
        <w:rPr>
          <w:rFonts w:ascii="Garamond" w:hAnsi="Garamond" w:cs="Calibri"/>
          <w:color w:val="000000"/>
        </w:rPr>
      </w:pPr>
      <w:r w:rsidRPr="007C1C5B">
        <w:rPr>
          <w:rFonts w:ascii="Garamond" w:hAnsi="Garamond" w:cs="Calibri"/>
          <w:color w:val="000000"/>
        </w:rPr>
        <w:t>The following tables provide information to supplement the data presented in the 201</w:t>
      </w:r>
      <w:r>
        <w:rPr>
          <w:rFonts w:ascii="Garamond" w:hAnsi="Garamond" w:cs="Calibri"/>
          <w:color w:val="000000"/>
        </w:rPr>
        <w:t>9</w:t>
      </w:r>
      <w:r w:rsidRPr="007C1C5B">
        <w:rPr>
          <w:rFonts w:ascii="Garamond" w:hAnsi="Garamond" w:cs="Calibri"/>
          <w:color w:val="000000"/>
        </w:rPr>
        <w:t xml:space="preserve"> NVDRS Surveillance Summary, Surveillance for Violent Deaths — National Violent Death Reporting System, </w:t>
      </w:r>
      <w:r>
        <w:rPr>
          <w:rFonts w:ascii="Garamond" w:hAnsi="Garamond" w:cs="Calibri"/>
          <w:color w:val="000000"/>
        </w:rPr>
        <w:t>42</w:t>
      </w:r>
      <w:r w:rsidRPr="007C1C5B">
        <w:rPr>
          <w:rFonts w:ascii="Garamond" w:hAnsi="Garamond" w:cs="Calibri"/>
          <w:color w:val="000000"/>
        </w:rPr>
        <w:t xml:space="preserve"> States, District of Columbia, and Puerto Rico, 201</w:t>
      </w:r>
      <w:r>
        <w:rPr>
          <w:rFonts w:ascii="Garamond" w:hAnsi="Garamond" w:cs="Calibri"/>
          <w:color w:val="000000"/>
        </w:rPr>
        <w:t>9</w:t>
      </w:r>
      <w:r w:rsidR="002B03D3">
        <w:rPr>
          <w:rFonts w:ascii="Garamond" w:hAnsi="Garamond" w:cs="Calibri"/>
          <w:color w:val="000000"/>
        </w:rPr>
        <w:t>.</w:t>
      </w:r>
      <w:r w:rsidRPr="007C1C5B">
        <w:rPr>
          <w:rFonts w:ascii="Garamond" w:hAnsi="Garamond" w:cs="Calibri"/>
          <w:color w:val="000000"/>
        </w:rPr>
        <w:t xml:space="preserve"> These tables provide information that was not presented or was not discussed in detail within the 201</w:t>
      </w:r>
      <w:r>
        <w:rPr>
          <w:rFonts w:ascii="Garamond" w:hAnsi="Garamond" w:cs="Calibri"/>
          <w:color w:val="000000"/>
        </w:rPr>
        <w:t>9</w:t>
      </w:r>
      <w:r w:rsidRPr="007C1C5B">
        <w:rPr>
          <w:rFonts w:ascii="Garamond" w:hAnsi="Garamond" w:cs="Calibri"/>
          <w:color w:val="000000"/>
        </w:rPr>
        <w:t xml:space="preserve"> NVDRS Surveillance Summary, but which has been presented in previous NVDRS Surveillance Summaries and may therefore provide useful information for readers who would like further information related to specific manners of violent death or details regarding the circumstances and characteristics surrounding these deaths. The following tables include data on types of violent death incidents; methods used; location in which injury occurred; deaths of undetermined intent; toxicology results for deaths of undetermined intent, homicides, and legal intervention deaths; additional crime information associated with homicides and legal intervention deaths; types of recent crises associated with </w:t>
      </w:r>
      <w:r w:rsidRPr="008E5BAF">
        <w:rPr>
          <w:rFonts w:ascii="Garamond" w:hAnsi="Garamond" w:cs="Calibri"/>
          <w:color w:val="000000"/>
        </w:rPr>
        <w:t xml:space="preserve">suicides, homicides, and legal intervention deaths; and homicides and suicides in Puerto Rico. California collected data from death certificates for all NVDRS cases in the state in 2019; data for violent deaths that occurred in 30 counties </w:t>
      </w:r>
      <w:r w:rsidRPr="008E5BAF">
        <w:rPr>
          <w:rFonts w:ascii="Garamond" w:hAnsi="Garamond"/>
          <w:szCs w:val="24"/>
        </w:rPr>
        <w:t>(</w:t>
      </w:r>
      <w:r w:rsidRPr="008E5BAF">
        <w:rPr>
          <w:rFonts w:ascii="Garamond" w:hAnsi="Garamond" w:cs="Calibri"/>
          <w:color w:val="000000"/>
          <w:szCs w:val="17"/>
        </w:rPr>
        <w:t>Amador, Butte, Colusa, Fresno, Glenn, Humboldt, Imperial, Kern, Kings, Lassen, Lake, Los Angeles, Marin, Modoc, Mono, Orange, Placer, Sacramento, San Benito, San Francisco, San Mateo, Santa Cruz, Shasta, Siskiyou, Solano, Sonoma, Tehama, Trinity, Ventura, and Yolo</w:t>
      </w:r>
      <w:r w:rsidRPr="008E5BAF">
        <w:rPr>
          <w:rFonts w:ascii="Garamond" w:hAnsi="Garamond" w:cs="Calibri"/>
          <w:color w:val="000000"/>
        </w:rPr>
        <w:t>) also include information from coroner or medical examiner reports and law enforcement reports. Tables S1 and S3–S14 include data (death certificate, coroner or medical examiner, and law enforcement) from the 30 California counties listed above. Table S2 includes statewide data (death certificate only) from California. Tables S15–S</w:t>
      </w:r>
      <w:r>
        <w:rPr>
          <w:rFonts w:ascii="Garamond" w:hAnsi="Garamond" w:cs="Calibri"/>
          <w:color w:val="000000"/>
        </w:rPr>
        <w:t>20</w:t>
      </w:r>
      <w:r w:rsidRPr="008E5BAF">
        <w:rPr>
          <w:rFonts w:ascii="Garamond" w:hAnsi="Garamond" w:cs="Calibri"/>
          <w:color w:val="000000"/>
        </w:rPr>
        <w:t xml:space="preserve"> include data from Puerto Rico.</w:t>
      </w:r>
    </w:p>
    <w:p w14:paraId="78E21C82" w14:textId="77777777" w:rsidR="00307503" w:rsidRDefault="00307503" w:rsidP="00307503">
      <w:pPr>
        <w:spacing w:after="160" w:line="259" w:lineRule="auto"/>
        <w:rPr>
          <w:rFonts w:ascii="Garamond" w:hAnsi="Garamond" w:cs="Calibri"/>
          <w:color w:val="000000"/>
        </w:rPr>
      </w:pPr>
      <w:r>
        <w:rPr>
          <w:rFonts w:ascii="Garamond" w:hAnsi="Garamond" w:cs="Calibri"/>
          <w:color w:val="000000"/>
        </w:rPr>
        <w:br w:type="page"/>
      </w:r>
    </w:p>
    <w:tbl>
      <w:tblPr>
        <w:tblW w:w="0" w:type="auto"/>
        <w:jc w:val="center"/>
        <w:tblLayout w:type="fixed"/>
        <w:tblCellMar>
          <w:left w:w="0" w:type="dxa"/>
          <w:right w:w="0" w:type="dxa"/>
        </w:tblCellMar>
        <w:tblLook w:val="0000" w:firstRow="0" w:lastRow="0" w:firstColumn="0" w:lastColumn="0" w:noHBand="0" w:noVBand="0"/>
      </w:tblPr>
      <w:tblGrid>
        <w:gridCol w:w="6679"/>
        <w:gridCol w:w="1828"/>
        <w:gridCol w:w="1828"/>
      </w:tblGrid>
      <w:tr w:rsidR="00307503" w14:paraId="03B38079" w14:textId="77777777" w:rsidTr="00D9529C">
        <w:trPr>
          <w:cantSplit/>
          <w:tblHeader/>
          <w:jc w:val="center"/>
        </w:trPr>
        <w:tc>
          <w:tcPr>
            <w:tcW w:w="10335"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156CA2F0" w14:textId="00F1D57C"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 Number,* percentage,</w:t>
            </w:r>
            <w:r>
              <w:rPr>
                <w:rFonts w:ascii="Calibri" w:hAnsi="Calibri" w:cs="Calibri"/>
                <w:b/>
                <w:bCs/>
                <w:color w:val="000000"/>
                <w:vertAlign w:val="superscript"/>
              </w:rPr>
              <w:t>†</w:t>
            </w:r>
            <w:r>
              <w:rPr>
                <w:rFonts w:ascii="Calibri" w:hAnsi="Calibri" w:cs="Calibri"/>
                <w:b/>
                <w:bCs/>
                <w:color w:val="000000"/>
              </w:rPr>
              <w:t xml:space="preserve"> and rate</w:t>
            </w:r>
            <w:r>
              <w:rPr>
                <w:rFonts w:ascii="Calibri" w:hAnsi="Calibri" w:cs="Calibri"/>
                <w:b/>
                <w:bCs/>
                <w:color w:val="000000"/>
                <w:vertAlign w:val="superscript"/>
              </w:rPr>
              <w:t>§</w:t>
            </w:r>
            <w:r>
              <w:rPr>
                <w:rFonts w:ascii="Calibri" w:hAnsi="Calibri" w:cs="Calibri"/>
                <w:b/>
                <w:bCs/>
                <w:color w:val="000000"/>
              </w:rPr>
              <w:t xml:space="preserve"> of deaths, by incident type and manner of death - National Violent</w:t>
            </w:r>
            <w:r>
              <w:rPr>
                <w:rFonts w:ascii="Calibri" w:hAnsi="Calibri" w:cs="Calibri"/>
                <w:b/>
                <w:bCs/>
                <w:color w:val="000000"/>
              </w:rPr>
              <w:br/>
              <w:t>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4754E6D3" w14:textId="77777777" w:rsidTr="00D9529C">
        <w:trPr>
          <w:cantSplit/>
          <w:tblHeader/>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vAlign w:val="bottom"/>
          </w:tcPr>
          <w:p w14:paraId="185446AD"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1828"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280E7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C0179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r>
      <w:tr w:rsidR="00307503" w14:paraId="5BED1432" w14:textId="77777777" w:rsidTr="00D9529C">
        <w:trPr>
          <w:cantSplit/>
          <w:jc w:val="center"/>
        </w:trPr>
        <w:tc>
          <w:tcPr>
            <w:tcW w:w="10335" w:type="dxa"/>
            <w:gridSpan w:val="3"/>
            <w:tcBorders>
              <w:top w:val="nil"/>
              <w:left w:val="single" w:sz="6" w:space="0" w:color="000000"/>
              <w:bottom w:val="single" w:sz="2" w:space="0" w:color="000000"/>
              <w:right w:val="single" w:sz="6" w:space="0" w:color="000000"/>
            </w:tcBorders>
            <w:shd w:val="clear" w:color="auto" w:fill="D4D4D4"/>
            <w:tcMar>
              <w:left w:w="60" w:type="dxa"/>
              <w:right w:w="60" w:type="dxa"/>
            </w:tcMar>
          </w:tcPr>
          <w:p w14:paraId="1F27FBA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Incident Type</w:t>
            </w:r>
          </w:p>
        </w:tc>
      </w:tr>
      <w:tr w:rsidR="00307503" w14:paraId="7FE69A3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12CB1A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AA85E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32,560 (64.6)</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44510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16.6</w:t>
            </w:r>
          </w:p>
        </w:tc>
      </w:tr>
      <w:tr w:rsidR="00307503" w14:paraId="0CEF7F45"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4CB7342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2B58A5E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11,331 (22.5)</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E100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w:t>
            </w:r>
          </w:p>
        </w:tc>
      </w:tr>
      <w:tr w:rsidR="00307503" w14:paraId="063B8A6F"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5AF224A0" w14:textId="772E5B32"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r>
              <w:rPr>
                <w:rFonts w:ascii="Calibri" w:hAnsi="Calibri" w:cs="Calibri"/>
                <w:color w:val="000000"/>
              </w:rPr>
              <w:t xml:space="preserv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67405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690 (1.4)</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05D1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r>
      <w:tr w:rsidR="00307503" w14:paraId="7F6BEB44"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53A89C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21C4A6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4,452 (8.8)</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253B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w:t>
            </w:r>
          </w:p>
        </w:tc>
      </w:tr>
      <w:tr w:rsidR="00307503" w14:paraId="4B2CCBCF"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A2D809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Unintentional firearm,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EAC23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333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D750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r>
      <w:tr w:rsidR="00307503" w14:paraId="72EE3604"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09393C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0898E90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3059B4" w14:textId="486D759D"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90069D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79B196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5429AE0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468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060BD2" w14:textId="2A45E9F8"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2307169"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0FE9C5F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65D1C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22FC29" w14:textId="572D9214"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6EADB7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77B8BAE" w14:textId="0A49F1F2"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r>
              <w:rPr>
                <w:rFonts w:ascii="Calibri" w:hAnsi="Calibri" w:cs="Calibri"/>
                <w:color w:val="000000"/>
              </w:rPr>
              <w:t xml:space="preserv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09AA77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B4ECBC" w14:textId="51D37AE0"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BA18D32"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4AF21EC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followed by suicide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459280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466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4FACB6" w14:textId="391DB26D"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C5E790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FB2912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combinations of deaths</w:t>
            </w:r>
            <w:r>
              <w:rPr>
                <w:rFonts w:ascii="Calibri" w:hAnsi="Calibri" w:cs="Calibri"/>
                <w:color w:val="000000"/>
                <w:vertAlign w:val="superscript"/>
              </w:rPr>
              <w: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307764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61F770" w14:textId="4352CB46"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4931B7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F55C666"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48A9347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50,374 (100)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4F5596" w14:textId="5A4D27CD" w:rsidR="00307503" w:rsidRPr="00190298" w:rsidRDefault="00DF5DC7" w:rsidP="00D9529C">
            <w:pPr>
              <w:keepNext/>
              <w:adjustRightInd w:val="0"/>
              <w:spacing w:before="60" w:after="60"/>
              <w:jc w:val="center"/>
              <w:rPr>
                <w:rFonts w:ascii="Calibri" w:hAnsi="Calibri" w:cs="Calibri"/>
                <w:b/>
                <w:bCs/>
                <w:color w:val="000000"/>
              </w:rPr>
            </w:pPr>
            <w:r w:rsidRPr="00190298">
              <w:rPr>
                <w:rFonts w:ascii="Calibri" w:hAnsi="Calibri" w:cs="Calibri"/>
                <w:b/>
                <w:bCs/>
                <w:color w:val="000000"/>
                <w:vertAlign w:val="superscript"/>
              </w:rPr>
              <w:t>††</w:t>
            </w:r>
          </w:p>
        </w:tc>
      </w:tr>
      <w:tr w:rsidR="00307503" w14:paraId="524F7955" w14:textId="77777777" w:rsidTr="00D9529C">
        <w:trPr>
          <w:cantSplit/>
          <w:jc w:val="center"/>
        </w:trPr>
        <w:tc>
          <w:tcPr>
            <w:tcW w:w="10335" w:type="dxa"/>
            <w:gridSpan w:val="3"/>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A921C2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Manner of Death</w:t>
            </w:r>
          </w:p>
        </w:tc>
      </w:tr>
      <w:tr w:rsidR="00307503" w14:paraId="2BBA5843"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4DEE984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or intentional self-harm</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5555CDC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33,109 (64.1)</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C495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16.9</w:t>
            </w:r>
          </w:p>
        </w:tc>
      </w:tr>
      <w:tr w:rsidR="00307503" w14:paraId="71E8E694"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26D8BDE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3FA56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12,980 (25.1)</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DA47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w:t>
            </w:r>
          </w:p>
        </w:tc>
      </w:tr>
      <w:tr w:rsidR="00307503" w14:paraId="6435F422"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0EE2B12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29B3FD7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4,504 (8.7)</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F8A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w:t>
            </w:r>
          </w:p>
        </w:tc>
      </w:tr>
      <w:tr w:rsidR="00307503" w14:paraId="041AEC2F"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04E3B750" w14:textId="5CFCC879"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2EFC2E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699 (1.4)</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897A0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r>
      <w:tr w:rsidR="00307503" w14:paraId="06852E71"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7E37CC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Unintentional firearm</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0D3781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335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5D474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0.2</w:t>
            </w:r>
          </w:p>
        </w:tc>
      </w:tr>
      <w:tr w:rsidR="00307503" w14:paraId="29C101A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E5353E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DC5CCB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51,627 (100)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4C14A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vertAlign w:val="superscript"/>
              </w:rPr>
              <w:t>¶¶</w:t>
            </w:r>
          </w:p>
        </w:tc>
      </w:tr>
      <w:tr w:rsidR="00307503" w14:paraId="2F85D9C9" w14:textId="77777777" w:rsidTr="00D9529C">
        <w:trPr>
          <w:cantSplit/>
          <w:jc w:val="center"/>
        </w:trPr>
        <w:tc>
          <w:tcPr>
            <w:tcW w:w="10335"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7366FFB5" w14:textId="61E30EE4" w:rsidR="00DF5DC7"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lastRenderedPageBreak/>
              <w:t>* The Incident Type section reports the number of incidents, including multiple deaths resulting from injuries that are clearly linked by source documents and occur within 24 hours of each other (e.g., multiple homicides perpetrated by the same suspect within a 24-hour period). The Manner of Death section reports the number of deaths. Number of incidents = 50,374. Number of decedents = 51,627 (51,105 were victims of violence and 522 were both a victim and suspect [e.g., the person killed someone else and then died by suicide]).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Percentages might not total 100% due to rounding.</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 100,000 population.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 Denominators for the rates for these three states (Illinois, Pennsylvania, and California) represent only the populations of the counties from which the data were collected.</w:t>
            </w:r>
            <w:r>
              <w:rPr>
                <w:rFonts w:ascii="Calibri" w:hAnsi="Calibri" w:cs="Calibri"/>
                <w:color w:val="000000"/>
                <w:sz w:val="18"/>
                <w:szCs w:val="18"/>
              </w:rPr>
              <w:br/>
              <w:t>** </w:t>
            </w:r>
            <w:r w:rsidR="00DF5DC7">
              <w:rPr>
                <w:rFonts w:ascii="Calibri" w:hAnsi="Calibri" w:cs="Calibri"/>
                <w:color w:val="000000"/>
                <w:sz w:val="18"/>
                <w:szCs w:val="18"/>
              </w:rPr>
              <w:t>The term legal intervention does not denote the lawfulness or legality of the circumstances surrounding the death.</w:t>
            </w:r>
          </w:p>
          <w:p w14:paraId="6C69BD08" w14:textId="0BC68E4D" w:rsidR="00307503" w:rsidRDefault="00DF5DC7"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vertAlign w:val="superscript"/>
              </w:rPr>
              <w:t>††</w:t>
            </w:r>
            <w:r>
              <w:rPr>
                <w:rFonts w:ascii="Calibri" w:hAnsi="Calibri" w:cs="Calibri"/>
                <w:color w:val="000000"/>
                <w:sz w:val="18"/>
                <w:szCs w:val="18"/>
              </w:rPr>
              <w:t> </w:t>
            </w:r>
            <w:r w:rsidDel="00DF5DC7">
              <w:rPr>
                <w:rFonts w:ascii="Calibri" w:hAnsi="Calibri" w:cs="Calibri"/>
                <w:color w:val="000000"/>
                <w:sz w:val="18"/>
                <w:szCs w:val="18"/>
              </w:rPr>
              <w:t xml:space="preserve"> </w:t>
            </w:r>
            <w:r w:rsidR="00307503">
              <w:rPr>
                <w:rFonts w:ascii="Calibri" w:hAnsi="Calibri" w:cs="Calibri"/>
                <w:color w:val="000000"/>
                <w:sz w:val="18"/>
                <w:szCs w:val="18"/>
              </w:rPr>
              <w:t>Because the number of decedents varies in incidents involving multiple deaths, numerators cannot be determined to compute rates.</w:t>
            </w:r>
            <w:r w:rsidR="00307503">
              <w:rPr>
                <w:rFonts w:ascii="Calibri" w:hAnsi="Calibri" w:cs="Calibri"/>
                <w:color w:val="000000"/>
                <w:sz w:val="18"/>
                <w:szCs w:val="18"/>
              </w:rPr>
              <w:br/>
            </w:r>
            <w:r w:rsidR="00307503">
              <w:rPr>
                <w:rFonts w:ascii="Calibri" w:hAnsi="Calibri" w:cs="Calibri"/>
                <w:color w:val="000000"/>
                <w:sz w:val="18"/>
                <w:szCs w:val="18"/>
                <w:vertAlign w:val="superscript"/>
              </w:rPr>
              <w:t>§§</w:t>
            </w:r>
            <w:r w:rsidR="00307503">
              <w:rPr>
                <w:rFonts w:ascii="Calibri" w:hAnsi="Calibri" w:cs="Calibri"/>
                <w:color w:val="000000"/>
                <w:sz w:val="18"/>
                <w:szCs w:val="18"/>
              </w:rPr>
              <w:t xml:space="preserve"> Other combinations of deaths include any incident that does not fit into one of the other incident type categories (e.g., an incident with</w:t>
            </w:r>
            <w:r w:rsidR="00307503">
              <w:rPr>
                <w:rFonts w:ascii="Calibri" w:hAnsi="Calibri" w:cs="Calibri"/>
                <w:color w:val="000000"/>
                <w:sz w:val="18"/>
                <w:szCs w:val="18"/>
              </w:rPr>
              <w:br/>
              <w:t>one suicide and one death of undetermined intent).</w:t>
            </w:r>
            <w:r w:rsidR="00307503">
              <w:rPr>
                <w:rFonts w:ascii="Calibri" w:hAnsi="Calibri" w:cs="Calibri"/>
                <w:color w:val="000000"/>
                <w:sz w:val="18"/>
                <w:szCs w:val="18"/>
              </w:rPr>
              <w:br/>
            </w:r>
            <w:r w:rsidR="00307503">
              <w:rPr>
                <w:rFonts w:ascii="Calibri" w:hAnsi="Calibri" w:cs="Calibri"/>
                <w:color w:val="000000"/>
                <w:sz w:val="18"/>
                <w:szCs w:val="18"/>
                <w:vertAlign w:val="superscript"/>
              </w:rPr>
              <w:t>¶¶</w:t>
            </w:r>
            <w:r w:rsidR="00307503">
              <w:rPr>
                <w:rFonts w:ascii="Calibri" w:hAnsi="Calibri" w:cs="Calibri"/>
                <w:color w:val="000000"/>
                <w:sz w:val="18"/>
                <w:szCs w:val="18"/>
              </w:rPr>
              <w:t> Total rates could not be computed because denominators vary by manner of death. Suicide uses population ≥10 years of age and all</w:t>
            </w:r>
            <w:r w:rsidR="00307503">
              <w:rPr>
                <w:rFonts w:ascii="Calibri" w:hAnsi="Calibri" w:cs="Calibri"/>
                <w:color w:val="000000"/>
                <w:sz w:val="18"/>
                <w:szCs w:val="18"/>
              </w:rPr>
              <w:br/>
              <w:t>other manners use the total population.</w:t>
            </w:r>
          </w:p>
        </w:tc>
      </w:tr>
    </w:tbl>
    <w:p w14:paraId="3D00D3DA" w14:textId="77777777" w:rsidR="00307503" w:rsidRDefault="00307503" w:rsidP="00307503">
      <w:pPr>
        <w:adjustRightInd w:val="0"/>
        <w:rPr>
          <w:rFonts w:ascii="Calibri" w:hAnsi="Calibri" w:cs="Calibri"/>
          <w:color w:val="000000"/>
          <w:sz w:val="18"/>
          <w:szCs w:val="18"/>
        </w:rPr>
      </w:pPr>
    </w:p>
    <w:p w14:paraId="63CC383F" w14:textId="77777777" w:rsidR="00307503" w:rsidRDefault="00307503" w:rsidP="00307503">
      <w:pPr>
        <w:adjustRightInd w:val="0"/>
        <w:rPr>
          <w:rFonts w:ascii="Calibri" w:hAnsi="Calibri" w:cs="Calibri"/>
          <w:color w:val="000000"/>
          <w:sz w:val="18"/>
          <w:szCs w:val="18"/>
        </w:rPr>
      </w:pPr>
    </w:p>
    <w:p w14:paraId="2C96B1DD" w14:textId="77777777" w:rsidR="00307503" w:rsidRDefault="00307503" w:rsidP="00307503">
      <w:pPr>
        <w:adjustRightInd w:val="0"/>
        <w:rPr>
          <w:rFonts w:ascii="Calibri" w:hAnsi="Calibri" w:cs="Calibri"/>
          <w:color w:val="000000"/>
          <w:sz w:val="18"/>
          <w:szCs w:val="18"/>
        </w:rPr>
        <w:sectPr w:rsidR="00307503">
          <w:headerReference w:type="even" r:id="rId10"/>
          <w:headerReference w:type="default" r:id="rId11"/>
          <w:footerReference w:type="even" r:id="rId12"/>
          <w:footerReference w:type="default" r:id="rId13"/>
          <w:headerReference w:type="first" r:id="rId14"/>
          <w:footerReference w:type="first" r:id="rId15"/>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6679"/>
        <w:gridCol w:w="1828"/>
        <w:gridCol w:w="1828"/>
      </w:tblGrid>
      <w:tr w:rsidR="00307503" w14:paraId="1C9330D4" w14:textId="77777777" w:rsidTr="00D9529C">
        <w:trPr>
          <w:cantSplit/>
          <w:tblHeader/>
          <w:jc w:val="center"/>
        </w:trPr>
        <w:tc>
          <w:tcPr>
            <w:tcW w:w="10335"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2C32311F" w14:textId="4CFBEF1A"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S2. Number,* percentage,</w:t>
            </w:r>
            <w:r>
              <w:rPr>
                <w:rFonts w:ascii="Calibri" w:hAnsi="Calibri" w:cs="Calibri"/>
                <w:b/>
                <w:bCs/>
                <w:color w:val="000000"/>
                <w:vertAlign w:val="superscript"/>
              </w:rPr>
              <w:t>†</w:t>
            </w:r>
            <w:r>
              <w:rPr>
                <w:rFonts w:ascii="Calibri" w:hAnsi="Calibri" w:cs="Calibri"/>
                <w:b/>
                <w:bCs/>
                <w:color w:val="000000"/>
              </w:rPr>
              <w:t xml:space="preserve"> and rate</w:t>
            </w:r>
            <w:r>
              <w:rPr>
                <w:rFonts w:ascii="Calibri" w:hAnsi="Calibri" w:cs="Calibri"/>
                <w:b/>
                <w:bCs/>
                <w:color w:val="000000"/>
                <w:vertAlign w:val="superscript"/>
              </w:rPr>
              <w:t>§</w:t>
            </w:r>
            <w:r>
              <w:rPr>
                <w:rFonts w:ascii="Calibri" w:hAnsi="Calibri" w:cs="Calibri"/>
                <w:b/>
                <w:bCs/>
                <w:color w:val="000000"/>
              </w:rPr>
              <w:t xml:space="preserve"> of deaths, by incident type and manner of death - National Violent</w:t>
            </w:r>
            <w:r>
              <w:rPr>
                <w:rFonts w:ascii="Calibri" w:hAnsi="Calibri" w:cs="Calibri"/>
                <w:b/>
                <w:bCs/>
                <w:color w:val="000000"/>
              </w:rPr>
              <w:br/>
              <w:t>Death Reporting System, 42 states (California statewide)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4BC1AB9D" w14:textId="77777777" w:rsidTr="00D9529C">
        <w:trPr>
          <w:cantSplit/>
          <w:tblHeader/>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vAlign w:val="bottom"/>
          </w:tcPr>
          <w:p w14:paraId="55C5023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1828"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F1EF1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96DFE4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r>
      <w:tr w:rsidR="00307503" w14:paraId="677DD6DB" w14:textId="77777777" w:rsidTr="00D9529C">
        <w:trPr>
          <w:cantSplit/>
          <w:jc w:val="center"/>
        </w:trPr>
        <w:tc>
          <w:tcPr>
            <w:tcW w:w="10335" w:type="dxa"/>
            <w:gridSpan w:val="3"/>
            <w:tcBorders>
              <w:top w:val="nil"/>
              <w:left w:val="single" w:sz="6" w:space="0" w:color="000000"/>
              <w:bottom w:val="single" w:sz="2" w:space="0" w:color="000000"/>
              <w:right w:val="single" w:sz="6" w:space="0" w:color="000000"/>
            </w:tcBorders>
            <w:shd w:val="clear" w:color="auto" w:fill="D4D4D4"/>
            <w:tcMar>
              <w:left w:w="60" w:type="dxa"/>
              <w:right w:w="60" w:type="dxa"/>
            </w:tcMar>
          </w:tcPr>
          <w:p w14:paraId="5FE1762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Incident Type</w:t>
            </w:r>
          </w:p>
        </w:tc>
      </w:tr>
      <w:tr w:rsidR="00307503" w14:paraId="4159DD8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1A88DF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A5B00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34,581 (64.8)</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3376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16.4</w:t>
            </w:r>
          </w:p>
        </w:tc>
      </w:tr>
      <w:tr w:rsidR="00307503" w14:paraId="7428EF52"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2F94F10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7FEFFA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12,144 (22.8)</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747E9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w:t>
            </w:r>
          </w:p>
        </w:tc>
      </w:tr>
      <w:tr w:rsidR="00307503" w14:paraId="0FF81B71"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1720AC8" w14:textId="4F5E1C60"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r>
              <w:rPr>
                <w:rFonts w:ascii="Calibri" w:hAnsi="Calibri" w:cs="Calibri"/>
                <w:color w:val="000000"/>
              </w:rPr>
              <w:t xml:space="preserve">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F148D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728 (1.4)</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8052E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r>
      <w:tr w:rsidR="00307503" w14:paraId="48107719"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C417D2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376ABC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4,569 (8.6)</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D4F03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w:t>
            </w:r>
          </w:p>
        </w:tc>
      </w:tr>
      <w:tr w:rsidR="00307503" w14:paraId="6C37490D"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AB5E35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Unintentional firearm, single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EDFFB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335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CA62A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r>
      <w:tr w:rsidR="00307503" w14:paraId="530B3513"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FFA744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64AB7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652A0E" w14:textId="68736710"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82A6DC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FFFF98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4A13E7B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468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AE0CB5" w14:textId="2E45C900"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5DCB462"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EC2F04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378853A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FDACD9" w14:textId="463CC5F6"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0615E34F"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6F00EC3D" w14:textId="24835AB7"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r>
              <w:rPr>
                <w:rFonts w:ascii="Calibri" w:hAnsi="Calibri" w:cs="Calibri"/>
                <w:color w:val="000000"/>
              </w:rPr>
              <w:t xml:space="preserve"> multiple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173DBC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C3C97F" w14:textId="5E3BEAFB"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F9B3DB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0BDFCD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 followed by suicide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639934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468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80B48D" w14:textId="3BB28A7B"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41C6573"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319B940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combinations of deaths</w:t>
            </w:r>
            <w:r>
              <w:rPr>
                <w:rFonts w:ascii="Calibri" w:hAnsi="Calibri" w:cs="Calibri"/>
                <w:color w:val="000000"/>
                <w:vertAlign w:val="superscript"/>
              </w:rPr>
              <w: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388AEF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060C8D" w14:textId="4B776EB8" w:rsidR="00307503" w:rsidRDefault="00DF5DC7"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5520599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206CB9A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061B237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53,367 (100)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2B95D8" w14:textId="3FDF611C" w:rsidR="00307503" w:rsidRPr="00190298" w:rsidRDefault="00DF5DC7" w:rsidP="00D9529C">
            <w:pPr>
              <w:keepNext/>
              <w:adjustRightInd w:val="0"/>
              <w:spacing w:before="60" w:after="60"/>
              <w:jc w:val="center"/>
              <w:rPr>
                <w:rFonts w:ascii="Calibri" w:hAnsi="Calibri" w:cs="Calibri"/>
                <w:b/>
                <w:bCs/>
                <w:color w:val="000000"/>
              </w:rPr>
            </w:pPr>
            <w:r w:rsidRPr="00190298">
              <w:rPr>
                <w:rFonts w:ascii="Calibri" w:hAnsi="Calibri" w:cs="Calibri"/>
                <w:b/>
                <w:bCs/>
                <w:color w:val="000000"/>
                <w:vertAlign w:val="superscript"/>
              </w:rPr>
              <w:t>††</w:t>
            </w:r>
          </w:p>
        </w:tc>
      </w:tr>
      <w:tr w:rsidR="00307503" w14:paraId="7434A676" w14:textId="77777777" w:rsidTr="00D9529C">
        <w:trPr>
          <w:cantSplit/>
          <w:jc w:val="center"/>
        </w:trPr>
        <w:tc>
          <w:tcPr>
            <w:tcW w:w="10335" w:type="dxa"/>
            <w:gridSpan w:val="3"/>
            <w:tcBorders>
              <w:top w:val="nil"/>
              <w:left w:val="single" w:sz="6" w:space="0" w:color="000000"/>
              <w:bottom w:val="single" w:sz="2" w:space="0" w:color="000000"/>
              <w:right w:val="single" w:sz="6" w:space="0" w:color="000000"/>
            </w:tcBorders>
            <w:shd w:val="clear" w:color="auto" w:fill="D4D4D4"/>
            <w:tcMar>
              <w:left w:w="60" w:type="dxa"/>
              <w:right w:w="60" w:type="dxa"/>
            </w:tcMar>
          </w:tcPr>
          <w:p w14:paraId="551A7CD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Manner of Death</w:t>
            </w:r>
          </w:p>
        </w:tc>
      </w:tr>
      <w:tr w:rsidR="00307503" w14:paraId="0AE9F1BB"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22E2F2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or intentional self-harm</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778F5E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35,132 (64.3)</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2FB2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16.7</w:t>
            </w:r>
          </w:p>
        </w:tc>
      </w:tr>
      <w:tr w:rsidR="00307503" w14:paraId="25A4FC01"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4BEB555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Homicide</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1E35021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13,793 (25.3)</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9DAA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w:t>
            </w:r>
          </w:p>
        </w:tc>
      </w:tr>
      <w:tr w:rsidR="00307503" w14:paraId="10F316EC"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456473E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Undetermined intent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39C0227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4,621 (8.5)</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F701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w:t>
            </w:r>
          </w:p>
        </w:tc>
      </w:tr>
      <w:tr w:rsidR="00307503" w14:paraId="009CDE9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58C31D98" w14:textId="779D47F5"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Legal intervention</w:t>
            </w:r>
            <w:r w:rsidR="00DF5DC7">
              <w:rPr>
                <w:rFonts w:ascii="Calibri" w:hAnsi="Calibri" w:cs="Calibri"/>
                <w:color w:val="000000"/>
              </w:rPr>
              <w:t>**</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5053437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737 (1.3)</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4FC7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r>
      <w:tr w:rsidR="00307503" w14:paraId="621D0438"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1D13FAA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Unintentional firearm</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2282E00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337 (&lt;1.0)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D98DA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r>
      <w:tr w:rsidR="00307503" w14:paraId="7B06F827" w14:textId="77777777" w:rsidTr="00D9529C">
        <w:trPr>
          <w:cantSplit/>
          <w:jc w:val="center"/>
        </w:trPr>
        <w:tc>
          <w:tcPr>
            <w:tcW w:w="6679" w:type="dxa"/>
            <w:tcBorders>
              <w:top w:val="nil"/>
              <w:left w:val="single" w:sz="6" w:space="0" w:color="000000"/>
              <w:bottom w:val="single" w:sz="2" w:space="0" w:color="000000"/>
              <w:right w:val="nil"/>
            </w:tcBorders>
            <w:shd w:val="clear" w:color="auto" w:fill="FFFFFF"/>
            <w:tcMar>
              <w:left w:w="60" w:type="dxa"/>
              <w:right w:w="60" w:type="dxa"/>
            </w:tcMar>
          </w:tcPr>
          <w:p w14:paraId="0E37BCC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828" w:type="dxa"/>
            <w:tcBorders>
              <w:top w:val="nil"/>
              <w:left w:val="single" w:sz="2" w:space="0" w:color="000000"/>
              <w:bottom w:val="single" w:sz="2" w:space="0" w:color="000000"/>
              <w:right w:val="nil"/>
            </w:tcBorders>
            <w:shd w:val="clear" w:color="auto" w:fill="FFFFFF"/>
            <w:tcMar>
              <w:left w:w="60" w:type="dxa"/>
              <w:right w:w="60" w:type="dxa"/>
            </w:tcMar>
          </w:tcPr>
          <w:p w14:paraId="0B52447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54,620 (100)</w:t>
            </w:r>
          </w:p>
        </w:tc>
        <w:tc>
          <w:tcPr>
            <w:tcW w:w="182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1A1E3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vertAlign w:val="superscript"/>
              </w:rPr>
              <w:t>¶¶</w:t>
            </w:r>
          </w:p>
        </w:tc>
      </w:tr>
      <w:tr w:rsidR="00307503" w14:paraId="008ED58B" w14:textId="77777777" w:rsidTr="00D9529C">
        <w:trPr>
          <w:cantSplit/>
          <w:jc w:val="center"/>
        </w:trPr>
        <w:tc>
          <w:tcPr>
            <w:tcW w:w="10335"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51E6E945" w14:textId="77777777" w:rsidR="005F3597"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lastRenderedPageBreak/>
              <w:t>* The Incident Type section reports the number of incidents, including multiple deaths resulting from injuries that are clearly linked by source documents and occur within 24 hours of each other (e.g., multiple homicides perpetrated by the same suspect within a 24-hour period). The Manner of death section reports the number of deaths. Number of incidents = 53,367. Number of decedents = 54,620 (54,096 were victims of violence and 524 were both a victim and suspect [e.g., the person killed someone else and then died by suicide]).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Percentages might not total 100% due to rounding.</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 100,000 population.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Denominators for the rates for Illinois and Pennsylvania represent only the populations of the counties from which the data were collected. Data for California represent counts of violent deaths that occurred statewide based on death certificate information only.</w:t>
            </w:r>
            <w:r>
              <w:rPr>
                <w:rFonts w:ascii="Calibri" w:hAnsi="Calibri" w:cs="Calibri"/>
                <w:color w:val="000000"/>
                <w:sz w:val="18"/>
                <w:szCs w:val="18"/>
              </w:rPr>
              <w:br/>
              <w:t>** </w:t>
            </w:r>
            <w:r w:rsidR="00DF5DC7">
              <w:rPr>
                <w:rFonts w:ascii="Calibri" w:hAnsi="Calibri" w:cs="Calibri"/>
                <w:color w:val="000000"/>
                <w:sz w:val="18"/>
                <w:szCs w:val="18"/>
              </w:rPr>
              <w:t>The term legal intervention does not denote the lawfulness or legality of the circumstances surrounding the death.</w:t>
            </w:r>
            <w:r w:rsidR="00DF5DC7" w:rsidDel="00DF5DC7">
              <w:rPr>
                <w:rFonts w:ascii="Calibri" w:hAnsi="Calibri" w:cs="Calibri"/>
                <w:color w:val="000000"/>
                <w:sz w:val="18"/>
                <w:szCs w:val="18"/>
              </w:rPr>
              <w:t xml:space="preserve"> </w:t>
            </w:r>
            <w:r>
              <w:rPr>
                <w:rFonts w:ascii="Calibri" w:hAnsi="Calibri" w:cs="Calibri"/>
                <w:color w:val="000000"/>
                <w:sz w:val="18"/>
                <w:szCs w:val="18"/>
                <w:vertAlign w:val="superscript"/>
              </w:rPr>
              <w:t>††</w:t>
            </w:r>
            <w:r>
              <w:rPr>
                <w:rFonts w:ascii="Calibri" w:hAnsi="Calibri" w:cs="Calibri"/>
                <w:color w:val="000000"/>
                <w:sz w:val="18"/>
                <w:szCs w:val="18"/>
              </w:rPr>
              <w:t> </w:t>
            </w:r>
            <w:r w:rsidR="00DF5DC7" w:rsidDel="00DF5DC7">
              <w:rPr>
                <w:rFonts w:ascii="Calibri" w:hAnsi="Calibri" w:cs="Calibri"/>
                <w:color w:val="000000"/>
                <w:sz w:val="18"/>
                <w:szCs w:val="18"/>
              </w:rPr>
              <w:t xml:space="preserve"> </w:t>
            </w:r>
            <w:r w:rsidR="00DF5DC7">
              <w:rPr>
                <w:rFonts w:ascii="Calibri" w:hAnsi="Calibri" w:cs="Calibri"/>
                <w:color w:val="000000"/>
                <w:sz w:val="18"/>
                <w:szCs w:val="18"/>
              </w:rPr>
              <w:t xml:space="preserve"> Because the number of decedents varies in incidents involving multiple deaths, numerators cannot be determined to compute rates.</w:t>
            </w:r>
          </w:p>
          <w:p w14:paraId="556AE2E2" w14:textId="5B4DC762"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vertAlign w:val="superscript"/>
              </w:rPr>
              <w:t>§§</w:t>
            </w:r>
            <w:r>
              <w:rPr>
                <w:rFonts w:ascii="Calibri" w:hAnsi="Calibri" w:cs="Calibri"/>
                <w:color w:val="000000"/>
                <w:sz w:val="18"/>
                <w:szCs w:val="18"/>
              </w:rPr>
              <w:t xml:space="preserve"> Other combinations of deaths include any incident that does not fit into one of the other incident type categories (e.g., an incident with</w:t>
            </w:r>
            <w:r>
              <w:rPr>
                <w:rFonts w:ascii="Calibri" w:hAnsi="Calibri" w:cs="Calibri"/>
                <w:color w:val="000000"/>
                <w:sz w:val="18"/>
                <w:szCs w:val="18"/>
              </w:rPr>
              <w:br/>
              <w:t>one suicide and one death of undetermined intent).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Total rates could not be computed because denominators vary by manner of death. Suicide uses population ≥10 years of age and all</w:t>
            </w:r>
            <w:r>
              <w:rPr>
                <w:rFonts w:ascii="Calibri" w:hAnsi="Calibri" w:cs="Calibri"/>
                <w:color w:val="000000"/>
                <w:sz w:val="18"/>
                <w:szCs w:val="18"/>
              </w:rPr>
              <w:br/>
              <w:t>other manners use the total population.</w:t>
            </w:r>
          </w:p>
        </w:tc>
      </w:tr>
    </w:tbl>
    <w:p w14:paraId="02A2D605" w14:textId="77777777" w:rsidR="00307503" w:rsidRDefault="00307503" w:rsidP="00307503">
      <w:pPr>
        <w:adjustRightInd w:val="0"/>
        <w:rPr>
          <w:rFonts w:ascii="Calibri" w:hAnsi="Calibri" w:cs="Calibri"/>
          <w:color w:val="000000"/>
          <w:sz w:val="18"/>
          <w:szCs w:val="18"/>
        </w:rPr>
      </w:pPr>
    </w:p>
    <w:p w14:paraId="3BF92ADA" w14:textId="77777777" w:rsidR="00307503" w:rsidRDefault="00307503" w:rsidP="00307503">
      <w:pPr>
        <w:adjustRightInd w:val="0"/>
        <w:rPr>
          <w:rFonts w:ascii="Calibri" w:hAnsi="Calibri" w:cs="Calibri"/>
          <w:color w:val="000000"/>
          <w:sz w:val="18"/>
          <w:szCs w:val="18"/>
        </w:rPr>
      </w:pPr>
    </w:p>
    <w:p w14:paraId="60EDB28A" w14:textId="77777777" w:rsidR="00307503" w:rsidRDefault="00307503" w:rsidP="00307503">
      <w:pPr>
        <w:adjustRightInd w:val="0"/>
        <w:rPr>
          <w:rFonts w:ascii="Calibri" w:hAnsi="Calibri" w:cs="Calibri"/>
          <w:color w:val="000000"/>
          <w:sz w:val="18"/>
          <w:szCs w:val="18"/>
        </w:rPr>
        <w:sectPr w:rsidR="00307503">
          <w:headerReference w:type="default" r:id="rId16"/>
          <w:footerReference w:type="default" r:id="rId17"/>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108"/>
        <w:gridCol w:w="2219"/>
      </w:tblGrid>
      <w:tr w:rsidR="00307503" w14:paraId="55834E7B" w14:textId="77777777" w:rsidTr="00D9529C">
        <w:trPr>
          <w:cantSplit/>
          <w:tblHeader/>
          <w:jc w:val="center"/>
        </w:trPr>
        <w:tc>
          <w:tcPr>
            <w:tcW w:w="10327" w:type="dxa"/>
            <w:gridSpan w:val="2"/>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19E73259" w14:textId="3118F18D"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S3. Number and percentage* of deaths, by method used and location in which injury occurred - National</w:t>
            </w:r>
            <w:r>
              <w:rPr>
                <w:rFonts w:ascii="Calibri" w:hAnsi="Calibri" w:cs="Calibri"/>
                <w:b/>
                <w:bCs/>
                <w:color w:val="000000"/>
              </w:rPr>
              <w:br/>
              <w:t>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7FF37ED3" w14:textId="77777777" w:rsidTr="00D9529C">
        <w:trPr>
          <w:cantSplit/>
          <w:tblHeader/>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vAlign w:val="bottom"/>
          </w:tcPr>
          <w:p w14:paraId="2966AFD5"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744E7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55C5FA68" w14:textId="77777777" w:rsidTr="00D9529C">
        <w:trPr>
          <w:cantSplit/>
          <w:jc w:val="center"/>
        </w:trPr>
        <w:tc>
          <w:tcPr>
            <w:tcW w:w="10327" w:type="dxa"/>
            <w:gridSpan w:val="2"/>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B55630F"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Method</w:t>
            </w:r>
          </w:p>
        </w:tc>
      </w:tr>
      <w:tr w:rsidR="00307503" w14:paraId="61B7E1D6"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7245E5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Firearm</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4330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27,318 (52.9)</w:t>
            </w:r>
          </w:p>
        </w:tc>
      </w:tr>
      <w:tr w:rsidR="00307503" w14:paraId="042D9260"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65FB95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Hanging/Strangulation/Suffocation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5710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10,119 (19.6)</w:t>
            </w:r>
          </w:p>
        </w:tc>
      </w:tr>
      <w:tr w:rsidR="00307503" w14:paraId="29320C2C"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3551BE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Poisoning</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1D617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7,445 (14.4)</w:t>
            </w:r>
          </w:p>
        </w:tc>
      </w:tr>
      <w:tr w:rsidR="00307503" w14:paraId="50968397"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0009AE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Sharp instrument</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899E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2,001 (3.9)</w:t>
            </w:r>
          </w:p>
        </w:tc>
      </w:tr>
      <w:tr w:rsidR="00307503" w14:paraId="0F0CF280"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94312D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Fall</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3681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957 (1.9)</w:t>
            </w:r>
          </w:p>
        </w:tc>
      </w:tr>
      <w:tr w:rsidR="00307503" w14:paraId="28DD555A"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7EBFD0B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vehicles (e.g., buses, motorcycles, other transport vehicles)</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B61F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764 (1.5)</w:t>
            </w:r>
          </w:p>
        </w:tc>
      </w:tr>
      <w:tr w:rsidR="00307503" w14:paraId="011A2AC3"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4E20242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Blunt instrument</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16D5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706 (1.4)</w:t>
            </w:r>
          </w:p>
        </w:tc>
      </w:tr>
      <w:tr w:rsidR="00307503" w14:paraId="22A05589"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3E734C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Drowning</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DFDFF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528 (1.0)</w:t>
            </w:r>
          </w:p>
        </w:tc>
      </w:tr>
      <w:tr w:rsidR="00307503" w14:paraId="7769BB1E"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7BFE28D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Personal weapons (e.g., hands, feet, fists)</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7158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513 (&lt;1.0)</w:t>
            </w:r>
          </w:p>
        </w:tc>
      </w:tr>
      <w:tr w:rsidR="00307503" w14:paraId="7FE6A7C1"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E3C62A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Fire/Burns</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A0E10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284 (&lt;1.0)</w:t>
            </w:r>
          </w:p>
        </w:tc>
      </w:tr>
      <w:tr w:rsidR="00307503" w14:paraId="43FB8D00"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4EBE96D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Intentional neglect</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AE90F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54 (&lt;1.0)</w:t>
            </w:r>
          </w:p>
        </w:tc>
      </w:tr>
      <w:tr w:rsidR="00307503" w14:paraId="7AEE9922"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45D00D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Shaking (e.g., shaken baby syndrome)</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F6BE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(&lt;1.0)</w:t>
            </w:r>
          </w:p>
        </w:tc>
      </w:tr>
      <w:tr w:rsidR="00307503" w14:paraId="5CC327D4"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E75AA6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(e.g., taser, electrocution, nail gun)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1737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131 (&lt;1.0)</w:t>
            </w:r>
          </w:p>
        </w:tc>
      </w:tr>
      <w:tr w:rsidR="00307503" w14:paraId="761FC6C3"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45DBD0B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E41C5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763 (1.5)</w:t>
            </w:r>
          </w:p>
        </w:tc>
      </w:tr>
      <w:tr w:rsidR="00307503" w14:paraId="44ACB425"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C19178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A89D7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51,627 (100)</w:t>
            </w:r>
          </w:p>
        </w:tc>
      </w:tr>
      <w:tr w:rsidR="00307503" w14:paraId="6264764B" w14:textId="77777777" w:rsidTr="00D9529C">
        <w:trPr>
          <w:cantSplit/>
          <w:jc w:val="center"/>
        </w:trPr>
        <w:tc>
          <w:tcPr>
            <w:tcW w:w="10327" w:type="dxa"/>
            <w:gridSpan w:val="2"/>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087BCD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Injury Location</w:t>
            </w:r>
          </w:p>
        </w:tc>
      </w:tr>
      <w:tr w:rsidR="00307503" w14:paraId="21DFF33A"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431B148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House/Apartment</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F0685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33,416 (64.7)</w:t>
            </w:r>
          </w:p>
        </w:tc>
      </w:tr>
      <w:tr w:rsidR="00307503" w14:paraId="3DC0033A"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782CA3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Street/Highway</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93A2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4,037 (7.8)</w:t>
            </w:r>
          </w:p>
        </w:tc>
      </w:tr>
      <w:tr w:rsidR="00307503" w14:paraId="7A26688A"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0A48967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C06D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3,273 (6.3)</w:t>
            </w:r>
          </w:p>
        </w:tc>
      </w:tr>
      <w:tr w:rsidR="00307503" w14:paraId="29C3D8E6"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2E857E2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Natural area</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4485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1,958 (3.8)</w:t>
            </w:r>
          </w:p>
        </w:tc>
      </w:tr>
      <w:tr w:rsidR="00307503" w14:paraId="2671B043"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5964BA4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Parking lot/Public garage/Public transport</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4A537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1,194 (2.3)</w:t>
            </w:r>
          </w:p>
        </w:tc>
      </w:tr>
      <w:tr w:rsidR="00307503" w14:paraId="0A85C87C"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7283C99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Hotel/Motel</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DA6C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1,071 (2.1)</w:t>
            </w:r>
          </w:p>
        </w:tc>
      </w:tr>
      <w:tr w:rsidR="00307503" w14:paraId="3976A1FC"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496903C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Commercial/Retail area</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C2D5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739 (1.4)</w:t>
            </w:r>
          </w:p>
        </w:tc>
      </w:tr>
      <w:tr w:rsidR="00307503" w14:paraId="13E23405"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1731225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Park/Playground/Sports or athletic area</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FECB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686 (1.3)</w:t>
            </w:r>
          </w:p>
        </w:tc>
      </w:tr>
      <w:tr w:rsidR="00307503" w14:paraId="71D3CABD"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7F24D0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Jail/Prison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81DBA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559 (1.1)</w:t>
            </w:r>
          </w:p>
        </w:tc>
      </w:tr>
      <w:tr w:rsidR="00307503" w14:paraId="3214EB21"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5159C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Railroad tracks</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197E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324 (&lt;1.0)</w:t>
            </w:r>
          </w:p>
        </w:tc>
      </w:tr>
      <w:tr w:rsidR="00307503" w14:paraId="3217CFA9"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78D134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Supervised residential facility</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2A41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306 (&lt;1.0)</w:t>
            </w:r>
          </w:p>
        </w:tc>
      </w:tr>
      <w:tr w:rsidR="00307503" w14:paraId="092A3AA7"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5686521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Bridge</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0767E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278 (&lt;1.0)</w:t>
            </w:r>
          </w:p>
        </w:tc>
      </w:tr>
      <w:tr w:rsidR="00307503" w14:paraId="57B7B73C"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418C67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Bar/Nightclub</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8202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223 (&lt;1.0)</w:t>
            </w:r>
          </w:p>
        </w:tc>
      </w:tr>
      <w:tr w:rsidR="00307503" w14:paraId="7606425E"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DFD50E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Hospital or medical facility</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15EB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194 (&lt;1.0)</w:t>
            </w:r>
          </w:p>
        </w:tc>
      </w:tr>
      <w:tr w:rsidR="00307503" w14:paraId="562E06EE"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692CFC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Abandoned house/Building/Warehouse</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D1015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189 (&lt;1.0)</w:t>
            </w:r>
          </w:p>
        </w:tc>
      </w:tr>
      <w:tr w:rsidR="00307503" w14:paraId="760876F4"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ECCB08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lastRenderedPageBreak/>
              <w:t>Industrial or construction area</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9C08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159 (&lt;1.0)</w:t>
            </w:r>
          </w:p>
        </w:tc>
      </w:tr>
      <w:tr w:rsidR="00307503" w14:paraId="478D4C89"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DC85A3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Farm</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3AA9B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127 (&lt;1.0)</w:t>
            </w:r>
          </w:p>
        </w:tc>
      </w:tr>
      <w:tr w:rsidR="00307503" w14:paraId="2A4753B4"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12BDFE1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Preschool/School/College/School bus</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C85A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122 (&lt;1.0)</w:t>
            </w:r>
          </w:p>
        </w:tc>
      </w:tr>
      <w:tr w:rsidR="00307503" w14:paraId="6BEBDFDD"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0D62F0D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Office building</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BF2B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113 (&lt;1.0)</w:t>
            </w:r>
          </w:p>
        </w:tc>
      </w:tr>
      <w:tr w:rsidR="00307503" w14:paraId="26EF2631"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52F80D6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Cemetery/Graveyard/Other burial ground</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272C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97 (&lt;1.0)</w:t>
            </w:r>
          </w:p>
        </w:tc>
      </w:tr>
      <w:tr w:rsidR="00307503" w14:paraId="21338E2C"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3F98FE9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Synagogue/Church/Temple</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6BCA0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54 (&lt;1.0)</w:t>
            </w:r>
          </w:p>
        </w:tc>
      </w:tr>
      <w:tr w:rsidR="00307503" w14:paraId="77E3D108"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51E1F70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unspecified location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CF18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645 (1.2)</w:t>
            </w:r>
          </w:p>
        </w:tc>
      </w:tr>
      <w:tr w:rsidR="00307503" w14:paraId="344B9C61"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79D70D4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2624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1,863 (3.6)</w:t>
            </w:r>
          </w:p>
        </w:tc>
      </w:tr>
      <w:tr w:rsidR="00307503" w14:paraId="1B29F59D" w14:textId="77777777" w:rsidTr="00D9529C">
        <w:trPr>
          <w:cantSplit/>
          <w:jc w:val="center"/>
        </w:trPr>
        <w:tc>
          <w:tcPr>
            <w:tcW w:w="8108" w:type="dxa"/>
            <w:tcBorders>
              <w:top w:val="nil"/>
              <w:left w:val="single" w:sz="6" w:space="0" w:color="000000"/>
              <w:bottom w:val="single" w:sz="2" w:space="0" w:color="000000"/>
              <w:right w:val="nil"/>
            </w:tcBorders>
            <w:shd w:val="clear" w:color="auto" w:fill="FFFFFF"/>
            <w:tcMar>
              <w:left w:w="60" w:type="dxa"/>
              <w:right w:w="60" w:type="dxa"/>
            </w:tcMar>
          </w:tcPr>
          <w:p w14:paraId="53BAF91F"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221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F409D4"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51,627 (100)</w:t>
            </w:r>
          </w:p>
        </w:tc>
      </w:tr>
      <w:tr w:rsidR="00307503" w14:paraId="75862AE8" w14:textId="77777777" w:rsidTr="00D9529C">
        <w:trPr>
          <w:cantSplit/>
          <w:jc w:val="center"/>
        </w:trPr>
        <w:tc>
          <w:tcPr>
            <w:tcW w:w="10327" w:type="dxa"/>
            <w:gridSpan w:val="2"/>
            <w:tcBorders>
              <w:top w:val="nil"/>
              <w:left w:val="single" w:sz="6" w:space="0" w:color="FFFFFF"/>
              <w:bottom w:val="single" w:sz="6" w:space="0" w:color="FFFFFF"/>
              <w:right w:val="single" w:sz="6" w:space="0" w:color="FFFFFF"/>
            </w:tcBorders>
            <w:shd w:val="clear" w:color="auto" w:fill="FFFFFF"/>
            <w:tcMar>
              <w:left w:w="60" w:type="dxa"/>
              <w:right w:w="60" w:type="dxa"/>
            </w:tcMar>
          </w:tcPr>
          <w:p w14:paraId="33C05B95"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Percentages might not total 100% due to rounding.</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372906EF" w14:textId="77777777" w:rsidR="00307503" w:rsidRDefault="00307503" w:rsidP="00307503">
      <w:pPr>
        <w:adjustRightInd w:val="0"/>
        <w:rPr>
          <w:rFonts w:ascii="Calibri" w:hAnsi="Calibri" w:cs="Calibri"/>
          <w:color w:val="000000"/>
          <w:sz w:val="18"/>
          <w:szCs w:val="18"/>
        </w:rPr>
      </w:pPr>
    </w:p>
    <w:p w14:paraId="3BFBD405" w14:textId="77777777" w:rsidR="00307503" w:rsidRDefault="00307503" w:rsidP="00307503">
      <w:pPr>
        <w:adjustRightInd w:val="0"/>
        <w:rPr>
          <w:rFonts w:ascii="Calibri" w:hAnsi="Calibri" w:cs="Calibri"/>
          <w:color w:val="000000"/>
          <w:sz w:val="18"/>
          <w:szCs w:val="18"/>
        </w:rPr>
      </w:pPr>
    </w:p>
    <w:p w14:paraId="47018B73" w14:textId="77777777" w:rsidR="00307503" w:rsidRDefault="00307503" w:rsidP="00307503">
      <w:pPr>
        <w:adjustRightInd w:val="0"/>
        <w:rPr>
          <w:rFonts w:ascii="Calibri" w:hAnsi="Calibri" w:cs="Calibri"/>
          <w:color w:val="000000"/>
          <w:sz w:val="18"/>
          <w:szCs w:val="18"/>
        </w:rPr>
        <w:sectPr w:rsidR="00307503">
          <w:headerReference w:type="default" r:id="rId18"/>
          <w:footerReference w:type="default" r:id="rId19"/>
          <w:type w:val="continuous"/>
          <w:pgSz w:w="12240" w:h="15840"/>
          <w:pgMar w:top="576" w:right="360" w:bottom="576" w:left="360" w:header="720" w:footer="576" w:gutter="0"/>
          <w:cols w:space="720"/>
        </w:sectPr>
      </w:pPr>
    </w:p>
    <w:p w14:paraId="214F8722" w14:textId="77777777" w:rsidR="00307503" w:rsidRDefault="00307503" w:rsidP="00307503">
      <w:pPr>
        <w:adjustRightInd w:val="0"/>
        <w:rPr>
          <w:rFonts w:ascii="Calibri" w:hAnsi="Calibri" w:cs="Calibri"/>
          <w:color w:val="000000"/>
          <w:sz w:val="18"/>
          <w:szCs w:val="18"/>
        </w:rPr>
      </w:pPr>
    </w:p>
    <w:p w14:paraId="02FFDA5A" w14:textId="77777777" w:rsidR="00307503" w:rsidRDefault="00307503" w:rsidP="00307503">
      <w:pPr>
        <w:adjustRightInd w:val="0"/>
        <w:rPr>
          <w:rFonts w:ascii="Calibri" w:hAnsi="Calibri" w:cs="Calibri"/>
          <w:color w:val="000000"/>
          <w:sz w:val="18"/>
          <w:szCs w:val="18"/>
        </w:rPr>
      </w:pPr>
    </w:p>
    <w:p w14:paraId="2C686E9C" w14:textId="77777777" w:rsidR="00307503" w:rsidRDefault="00307503" w:rsidP="00307503">
      <w:pPr>
        <w:adjustRightInd w:val="0"/>
        <w:rPr>
          <w:rFonts w:ascii="Calibri" w:hAnsi="Calibri" w:cs="Calibri"/>
          <w:color w:val="000000"/>
          <w:sz w:val="18"/>
          <w:szCs w:val="18"/>
        </w:rPr>
        <w:sectPr w:rsidR="00307503">
          <w:headerReference w:type="default" r:id="rId20"/>
          <w:footerReference w:type="default" r:id="rId21"/>
          <w:type w:val="continuous"/>
          <w:pgSz w:w="12240" w:h="15840"/>
          <w:pgMar w:top="576" w:right="360" w:bottom="576" w:left="360" w:header="720" w:footer="576" w:gutter="0"/>
          <w:cols w:space="720"/>
        </w:sectPr>
      </w:pPr>
    </w:p>
    <w:p w14:paraId="3D682E31" w14:textId="77777777" w:rsidR="00307503" w:rsidRDefault="00307503" w:rsidP="00307503">
      <w:pPr>
        <w:adjustRightInd w:val="0"/>
        <w:rPr>
          <w:rFonts w:ascii="Calibri" w:hAnsi="Calibri" w:cs="Calibri"/>
          <w:color w:val="000000"/>
          <w:sz w:val="18"/>
          <w:szCs w:val="18"/>
        </w:rPr>
      </w:pPr>
    </w:p>
    <w:p w14:paraId="60C0DE46" w14:textId="77777777" w:rsidR="00307503" w:rsidRDefault="00307503" w:rsidP="00307503">
      <w:pPr>
        <w:adjustRightInd w:val="0"/>
        <w:rPr>
          <w:rFonts w:ascii="Calibri" w:hAnsi="Calibri" w:cs="Calibri"/>
          <w:color w:val="000000"/>
          <w:sz w:val="18"/>
          <w:szCs w:val="18"/>
        </w:rPr>
      </w:pPr>
    </w:p>
    <w:p w14:paraId="621C006A" w14:textId="77777777" w:rsidR="00307503" w:rsidRDefault="00307503" w:rsidP="00307503">
      <w:pPr>
        <w:adjustRightInd w:val="0"/>
        <w:rPr>
          <w:rFonts w:ascii="Calibri" w:hAnsi="Calibri" w:cs="Calibri"/>
          <w:color w:val="000000"/>
          <w:sz w:val="18"/>
          <w:szCs w:val="18"/>
        </w:rPr>
        <w:sectPr w:rsidR="00307503">
          <w:headerReference w:type="default" r:id="rId22"/>
          <w:footerReference w:type="default" r:id="rId23"/>
          <w:type w:val="continuous"/>
          <w:pgSz w:w="12240" w:h="15840"/>
          <w:pgMar w:top="576" w:right="360" w:bottom="576" w:left="360" w:header="720" w:footer="576" w:gutter="0"/>
          <w:cols w:space="720"/>
        </w:sectPr>
      </w:pPr>
    </w:p>
    <w:p w14:paraId="6748CC4E" w14:textId="77777777" w:rsidR="00307503" w:rsidRDefault="00307503" w:rsidP="00307503">
      <w:pPr>
        <w:adjustRightInd w:val="0"/>
        <w:rPr>
          <w:rFonts w:ascii="Calibri" w:hAnsi="Calibri" w:cs="Calibri"/>
          <w:color w:val="000000"/>
          <w:sz w:val="18"/>
          <w:szCs w:val="18"/>
        </w:rPr>
      </w:pPr>
    </w:p>
    <w:p w14:paraId="6ED2B874" w14:textId="77777777" w:rsidR="00307503" w:rsidRDefault="00307503" w:rsidP="00307503">
      <w:pPr>
        <w:adjustRightInd w:val="0"/>
        <w:rPr>
          <w:rFonts w:ascii="Calibri" w:hAnsi="Calibri" w:cs="Calibri"/>
          <w:color w:val="000000"/>
          <w:sz w:val="18"/>
          <w:szCs w:val="18"/>
        </w:rPr>
      </w:pPr>
    </w:p>
    <w:p w14:paraId="24FB3E77" w14:textId="77777777" w:rsidR="00307503" w:rsidRDefault="00307503" w:rsidP="00307503">
      <w:pPr>
        <w:adjustRightInd w:val="0"/>
        <w:rPr>
          <w:rFonts w:ascii="Calibri" w:hAnsi="Calibri" w:cs="Calibri"/>
          <w:color w:val="000000"/>
          <w:sz w:val="18"/>
          <w:szCs w:val="18"/>
        </w:rPr>
        <w:sectPr w:rsidR="00307503">
          <w:headerReference w:type="default" r:id="rId24"/>
          <w:footerReference w:type="default" r:id="rId25"/>
          <w:type w:val="continuous"/>
          <w:pgSz w:w="12240" w:h="15840"/>
          <w:pgMar w:top="576" w:right="360" w:bottom="576" w:left="360" w:header="720" w:footer="576" w:gutter="0"/>
          <w:cols w:space="720"/>
        </w:sectPr>
      </w:pPr>
    </w:p>
    <w:p w14:paraId="55982CAD" w14:textId="77777777" w:rsidR="00307503" w:rsidRDefault="00307503" w:rsidP="00307503">
      <w:pPr>
        <w:adjustRightInd w:val="0"/>
        <w:rPr>
          <w:rFonts w:ascii="Calibri" w:hAnsi="Calibri" w:cs="Calibri"/>
          <w:color w:val="000000"/>
          <w:sz w:val="18"/>
          <w:szCs w:val="18"/>
        </w:rPr>
      </w:pPr>
    </w:p>
    <w:p w14:paraId="49F6D3B2" w14:textId="77777777" w:rsidR="00307503" w:rsidRDefault="00307503" w:rsidP="00307503">
      <w:pPr>
        <w:adjustRightInd w:val="0"/>
        <w:rPr>
          <w:rFonts w:ascii="Calibri" w:hAnsi="Calibri" w:cs="Calibri"/>
          <w:color w:val="000000"/>
          <w:sz w:val="18"/>
          <w:szCs w:val="18"/>
        </w:rPr>
      </w:pPr>
    </w:p>
    <w:p w14:paraId="1D242E41" w14:textId="77777777" w:rsidR="00307503" w:rsidRDefault="00307503" w:rsidP="00307503">
      <w:pPr>
        <w:adjustRightInd w:val="0"/>
        <w:rPr>
          <w:rFonts w:ascii="Calibri" w:hAnsi="Calibri" w:cs="Calibri"/>
          <w:color w:val="000000"/>
          <w:sz w:val="18"/>
          <w:szCs w:val="18"/>
        </w:rPr>
        <w:sectPr w:rsidR="00307503">
          <w:headerReference w:type="default" r:id="rId26"/>
          <w:footerReference w:type="default" r:id="rId27"/>
          <w:type w:val="continuous"/>
          <w:pgSz w:w="12240" w:h="15840"/>
          <w:pgMar w:top="576" w:right="360" w:bottom="576" w:left="360" w:header="720" w:footer="576" w:gutter="0"/>
          <w:cols w:space="720"/>
        </w:sectPr>
      </w:pPr>
    </w:p>
    <w:p w14:paraId="100F3E3F" w14:textId="77777777" w:rsidR="00307503" w:rsidRDefault="00307503" w:rsidP="00307503">
      <w:pPr>
        <w:adjustRightInd w:val="0"/>
        <w:rPr>
          <w:rFonts w:ascii="Calibri" w:hAnsi="Calibri" w:cs="Calibri"/>
          <w:color w:val="000000"/>
          <w:sz w:val="18"/>
          <w:szCs w:val="18"/>
        </w:rPr>
      </w:pPr>
    </w:p>
    <w:p w14:paraId="33D3A711" w14:textId="77777777" w:rsidR="00307503" w:rsidRDefault="00307503" w:rsidP="00307503">
      <w:pPr>
        <w:adjustRightInd w:val="0"/>
        <w:rPr>
          <w:rFonts w:ascii="Calibri" w:hAnsi="Calibri" w:cs="Calibri"/>
          <w:color w:val="000000"/>
          <w:sz w:val="18"/>
          <w:szCs w:val="18"/>
        </w:rPr>
      </w:pPr>
    </w:p>
    <w:p w14:paraId="59BD0925" w14:textId="77777777" w:rsidR="00307503" w:rsidRDefault="00307503" w:rsidP="00307503">
      <w:pPr>
        <w:adjustRightInd w:val="0"/>
        <w:rPr>
          <w:rFonts w:ascii="Calibri" w:hAnsi="Calibri" w:cs="Calibri"/>
          <w:color w:val="000000"/>
          <w:sz w:val="18"/>
          <w:szCs w:val="18"/>
        </w:rPr>
        <w:sectPr w:rsidR="00307503">
          <w:headerReference w:type="default" r:id="rId28"/>
          <w:footerReference w:type="default" r:id="rId29"/>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544"/>
        <w:gridCol w:w="1455"/>
        <w:gridCol w:w="811"/>
        <w:gridCol w:w="1455"/>
        <w:gridCol w:w="811"/>
        <w:gridCol w:w="1455"/>
        <w:gridCol w:w="811"/>
      </w:tblGrid>
      <w:tr w:rsidR="00307503" w14:paraId="6BF16E7E" w14:textId="77777777" w:rsidTr="00D9529C">
        <w:trPr>
          <w:cantSplit/>
          <w:tblHeader/>
          <w:jc w:val="center"/>
        </w:trPr>
        <w:tc>
          <w:tcPr>
            <w:tcW w:w="10342" w:type="dxa"/>
            <w:gridSpan w:val="7"/>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4414C5B4" w14:textId="5F97E634"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S4. Number, percentage,* and rate</w:t>
            </w:r>
            <w:r>
              <w:rPr>
                <w:rFonts w:ascii="Calibri" w:hAnsi="Calibri" w:cs="Calibri"/>
                <w:b/>
                <w:bCs/>
                <w:color w:val="000000"/>
                <w:vertAlign w:val="superscript"/>
              </w:rPr>
              <w:t>†</w:t>
            </w:r>
            <w:r>
              <w:rPr>
                <w:rFonts w:ascii="Calibri" w:hAnsi="Calibri" w:cs="Calibri"/>
                <w:b/>
                <w:bCs/>
                <w:color w:val="000000"/>
              </w:rPr>
              <w:t xml:space="preserve"> of deaths of undetermined intent,</w:t>
            </w:r>
            <w:r>
              <w:rPr>
                <w:rFonts w:ascii="Calibri" w:hAnsi="Calibri" w:cs="Calibri"/>
                <w:b/>
                <w:bCs/>
                <w:color w:val="000000"/>
                <w:vertAlign w:val="superscript"/>
              </w:rPr>
              <w:t>§</w:t>
            </w:r>
            <w:r>
              <w:rPr>
                <w:rFonts w:ascii="Calibri" w:hAnsi="Calibri" w:cs="Calibri"/>
                <w:b/>
                <w:bCs/>
                <w:color w:val="000000"/>
              </w:rPr>
              <w:t xml:space="preserve"> by decedent sex, age group, race/ethnicity, method used, and location in which injury occurred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6E913202" w14:textId="77777777" w:rsidTr="00D9529C">
        <w:trPr>
          <w:cantSplit/>
          <w:tblHeader/>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vAlign w:val="bottom"/>
          </w:tcPr>
          <w:p w14:paraId="2828CB64" w14:textId="77777777" w:rsidR="00307503" w:rsidRDefault="00307503" w:rsidP="00D9529C">
            <w:pPr>
              <w:keepNext/>
              <w:adjustRightInd w:val="0"/>
              <w:spacing w:before="60" w:after="60"/>
              <w:jc w:val="center"/>
              <w:rPr>
                <w:rFonts w:ascii="Calibri" w:hAnsi="Calibri" w:cs="Calibri"/>
                <w:b/>
                <w:bCs/>
                <w:color w:val="000000"/>
              </w:rPr>
            </w:pPr>
          </w:p>
        </w:tc>
        <w:tc>
          <w:tcPr>
            <w:tcW w:w="226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400F794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2266"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2CAD146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2266" w:type="dxa"/>
            <w:gridSpan w:val="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F48B5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56CAC9F9" w14:textId="77777777" w:rsidTr="00D9529C">
        <w:trPr>
          <w:cantSplit/>
          <w:tblHeader/>
          <w:jc w:val="center"/>
        </w:trPr>
        <w:tc>
          <w:tcPr>
            <w:tcW w:w="3544"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53386E89"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145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F568B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BE2FD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5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3ED16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F53FF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5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A3490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C36A0F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r>
      <w:tr w:rsidR="00307503" w14:paraId="42EAB41B" w14:textId="77777777" w:rsidTr="00D9529C">
        <w:trPr>
          <w:cantSplit/>
          <w:jc w:val="center"/>
        </w:trPr>
        <w:tc>
          <w:tcPr>
            <w:tcW w:w="10342"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CB33AFC"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Age Group (years)</w:t>
            </w:r>
          </w:p>
        </w:tc>
      </w:tr>
      <w:tr w:rsidR="00307503" w14:paraId="31B591F5"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10C527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&lt;1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0C567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 (1.4)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028BD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5F353C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 (2.0)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2E17E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FC8F10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72 (1.6)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D392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w:t>
            </w:r>
          </w:p>
        </w:tc>
      </w:tr>
      <w:tr w:rsidR="00307503" w14:paraId="733C6BE6"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1DAD38E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96CA1A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78346A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23B83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02E2D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6A155E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35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68F2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r>
      <w:tr w:rsidR="00307503" w14:paraId="4975FBE7"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700455C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5-9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15BC3F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87A446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5A01E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ABE2B7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C95C1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330C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535B895"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E4DB5F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10-14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64AB7E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B7DAD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F62A68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69C48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4A8DC9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2450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D0ACDD2"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8F6F74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15-19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57966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 (2.1)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D4F42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4A4B1B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D4211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0.3</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AB361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87 (1.9)</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C0FF3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0.6</w:t>
            </w:r>
          </w:p>
        </w:tc>
      </w:tr>
      <w:tr w:rsidR="00307503" w14:paraId="4057F01E"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286D50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20-24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9A6F1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179 (6.0)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491E03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B53BFE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74 (4.9)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6F5C88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E1B959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253 (5.6)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4605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w:t>
            </w:r>
          </w:p>
        </w:tc>
      </w:tr>
      <w:tr w:rsidR="00307503" w14:paraId="1326C74C"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08A3866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25-29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46870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289 (9.7)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5AA9FA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DBBD9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114 (7.5)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A80E78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E403D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403 (8.9)</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92ADE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w:t>
            </w:r>
          </w:p>
        </w:tc>
      </w:tr>
      <w:tr w:rsidR="00307503" w14:paraId="6CCD5298"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1B8678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30-34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A698E3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332 (11.2)</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E8200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C4D34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169 (11.1)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8F0A6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333FF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501 (11.1)</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DF47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w:t>
            </w:r>
          </w:p>
        </w:tc>
      </w:tr>
      <w:tr w:rsidR="00307503" w14:paraId="3025C11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1BE68B8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35-44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682981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637 (21.4)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B12C9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AC1B2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283 (18.6)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3F6C57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D02142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920 (20.4)</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CC4F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w:t>
            </w:r>
          </w:p>
        </w:tc>
      </w:tr>
      <w:tr w:rsidR="00307503" w14:paraId="4289CA91"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36CF52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45-54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604DD2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561 (18.8)</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3A5567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8F40F7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330 (21.7)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60327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2203A3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891 (19.8)</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663EF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w:t>
            </w:r>
          </w:p>
        </w:tc>
      </w:tr>
      <w:tr w:rsidR="00307503" w14:paraId="01D7943C"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B2CF1C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55-64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644DF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574 (19.3)</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B497F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DA96F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310 (20.4)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823AC3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B92A61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884 (19.6)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FB11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w:t>
            </w:r>
          </w:p>
        </w:tc>
      </w:tr>
      <w:tr w:rsidR="00307503" w14:paraId="2C1ECC4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65E5FF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65-74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D9574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185 (6.2)</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9AFECE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D1FB4A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96 (6.3)</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463467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0.8</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F93E3A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281 (6.2)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90767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w:t>
            </w:r>
          </w:p>
        </w:tc>
      </w:tr>
      <w:tr w:rsidR="00307503" w14:paraId="3EC9A77F"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48F16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75-84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056B03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 (1.4)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8B3ACB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FF6985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43 (2.8)</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23E24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0.7</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4FC00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85 (1.9)</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BEDA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0.8</w:t>
            </w:r>
          </w:p>
        </w:tc>
      </w:tr>
      <w:tr w:rsidR="00307503" w14:paraId="3C2D5486"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92B7FB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≥85</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4CF5B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1F1988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C74D8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(1.7)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9A6147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36CCE0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 (1.2)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28115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w:t>
            </w:r>
          </w:p>
        </w:tc>
      </w:tr>
      <w:tr w:rsidR="00307503" w14:paraId="7C69FF29"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2107B7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D5C3A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640E1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20FA8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DB96D3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D9EC0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3899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BC84456" w14:textId="77777777" w:rsidTr="00D9529C">
        <w:trPr>
          <w:cantSplit/>
          <w:jc w:val="center"/>
        </w:trPr>
        <w:tc>
          <w:tcPr>
            <w:tcW w:w="10342"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96ED40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Race/Ethnicity</w:t>
            </w:r>
          </w:p>
        </w:tc>
      </w:tr>
      <w:tr w:rsidR="00307503" w14:paraId="3C8B7CA8"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CF2A1D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White, non-Hispanic</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338504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1,857 (62.4)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26BDD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F2DA0C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1,082 (71.0)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47E61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F70C42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2,939 (65.3)</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21B7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w:t>
            </w:r>
          </w:p>
        </w:tc>
      </w:tr>
      <w:tr w:rsidR="00307503" w14:paraId="08DC82B3"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E3A0A1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Black, non-Hispanic</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3A275D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813 (27.3)</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A8E9B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BFA2A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331 (21.7)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733019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AD09D6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1,144 (25.4)</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333DF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w:t>
            </w:r>
          </w:p>
        </w:tc>
      </w:tr>
      <w:tr w:rsidR="00307503" w14:paraId="76AD3A10"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0E8EC45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American Indian/Alaska Native, non-Hispanic</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60E7F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49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54F079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3E2C07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CFE46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1F03CA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74 (1.6)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53EC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w:t>
            </w:r>
          </w:p>
        </w:tc>
      </w:tr>
      <w:tr w:rsidR="00307503" w14:paraId="53DC06CB"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E99753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Asian/Pacific Islander</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033A81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47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8C32D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0.7</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2C3CFD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D08CF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61154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72 (1.6)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D498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0.5</w:t>
            </w:r>
          </w:p>
        </w:tc>
      </w:tr>
      <w:tr w:rsidR="00307503" w14:paraId="606820E7"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AFD826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Hispanic</w:t>
            </w:r>
            <w:r>
              <w:rPr>
                <w:rFonts w:ascii="Calibri" w:hAnsi="Calibri" w:cs="Calibri"/>
                <w:color w:val="000000"/>
                <w:vertAlign w:val="superscript"/>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A8150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198 (6.7)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DFC6A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786B2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(3.9)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56BC77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2D024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257 (5.7)</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1A0C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0.8</w:t>
            </w:r>
          </w:p>
        </w:tc>
      </w:tr>
      <w:tr w:rsidR="00307503" w14:paraId="1F2AC5C9"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15C3213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9DD6E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EF28C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A01BC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F96A27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0E2C3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809D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149F95A"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6F2634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BD7313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98730E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26C747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5BD1C4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2F28C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12C62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3321A82" w14:textId="77777777" w:rsidTr="00D9529C">
        <w:trPr>
          <w:cantSplit/>
          <w:jc w:val="center"/>
        </w:trPr>
        <w:tc>
          <w:tcPr>
            <w:tcW w:w="10342"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DEFCA55"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Method</w:t>
            </w:r>
          </w:p>
        </w:tc>
      </w:tr>
      <w:tr w:rsidR="00307503" w14:paraId="4A74B12B"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42FE25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Poisoning</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C0AF9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2,084 (70.0)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C1FD6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C6CDAA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1,142 (75.0)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70C35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A6094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3,228 (71.7)</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3E2D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w:t>
            </w:r>
          </w:p>
        </w:tc>
      </w:tr>
      <w:tr w:rsidR="00307503" w14:paraId="3EDAC9D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79BD90F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Drowning</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86F457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147 (4.9)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FC902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D75D17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 (2.6)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BF0D3C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0F9A9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187 (4.2)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F7BB5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23C0EAE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A7D9F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Firearm</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06E60F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141 (4.7)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58A60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8A53C6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(2.9)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60B52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B5C4D8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185 (4.1)</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1640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23E546A1"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AFFEE5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Fall</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76669D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79 (2.7)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EF699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572230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 (2.6)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6B7227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AB1A4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118 (2.6)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0416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26FBDBFC"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2DD3590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Blunt instrument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00BCA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85 (2.9)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F6719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13BFB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 (2.0)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653AA8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64BE9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115 (2.6)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5758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3AE10C0C"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2733227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lastRenderedPageBreak/>
              <w:t>Motor vehicles (e.g., buses, motorcycles, other transport vehicles)</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FBF34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73 (2.5)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555E40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B1A16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2EB33A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42AAAE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98 (2.2)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EB09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55016A67"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697FC4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Fire/Burns</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FB61A6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 (2.1)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82040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8595EB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(1.6)</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793E8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05BA06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 (1.9)</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25036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23F829EA"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25BCA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Hanging/Strangulation/Suffocation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66C16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 (1.7)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BA17D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D49B14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(1.7)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F21DD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14913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78 (1.7)</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75097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53A79F3A"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026CC52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Sharp instrument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1D37C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948CCE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8E91C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20478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08B59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FD7C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56035398"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6094470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Personal weapons (e.g., hands, feet, fists)</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375413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453AFE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98EF68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C9342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87D265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33E5C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64F5B53F"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8AAC68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Intentional neglect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A903B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A4F6D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43597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70ED89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F96F4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38BE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7E21690"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13729C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Shaking (e.g., shaken baby syndrome)</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C4A5C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BC6F2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A4167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2A33D2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116097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75EB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7C30927"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7888F2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(e.g., taser, electrocution, nail gun)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CE849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 (1.3)</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65C2D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93DF2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(1.1)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899CD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F64752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55 (1.2)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EF56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7793A4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042FE2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51BED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176 (5.9)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B64431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06D61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120 (7.9)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F51B1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C0EEDF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298 (6.6)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CC16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0A101D1" w14:textId="77777777" w:rsidTr="00D9529C">
        <w:trPr>
          <w:cantSplit/>
          <w:jc w:val="center"/>
        </w:trPr>
        <w:tc>
          <w:tcPr>
            <w:tcW w:w="10342"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10BD137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Location of Injury</w:t>
            </w:r>
          </w:p>
        </w:tc>
      </w:tr>
      <w:tr w:rsidR="00307503" w14:paraId="0E2369EF"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7BCF883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House/Apartment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3AA79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1,891 (63.5)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E0EBD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68CB5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1,126 (73.9)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F2A59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6A5FE5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3,019 (67.0)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1A39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w:t>
            </w:r>
          </w:p>
        </w:tc>
      </w:tr>
      <w:tr w:rsidR="00307503" w14:paraId="0B7FF083"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7FA39F4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Natural area</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32191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199 (6.7)</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9E9E5F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0.2</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D28B6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37 (2.4)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DFEC6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208F79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236 (5.2)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0E5F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r>
      <w:tr w:rsidR="00307503" w14:paraId="30896D70"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63A7B8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Street/Highway</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CA29F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143 (4.8)</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5C50C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36E532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 (3.0)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A79F0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31470A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188 (4.2)</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3183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223DA8F6"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233835A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E7045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117 (3.9)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7432B16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7CC6D6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 (3.0)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588E9A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1C192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163 (3.6)</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0BD0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198E615E"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287A6B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Hotel/Motel</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1913303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104 (3.5)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02D8C3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E69ED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 (3.3)</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0C2A2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5D96E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155 (3.4)</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7751E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08D6F398"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063A011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Supervised residential facility</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A48435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61 (2.0)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14D449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C4D2DC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 (2.1)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7E2B5E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F68A9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93 (2.1)</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C72A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648F0AB3"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94BC4E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Abandoned house/Building/ Warehouse</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ACE35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55 (1.8)</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3F1D4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F828CC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E603BE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CE63B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64 (1.4)</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8FD9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60EA5B50"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5E9A5EC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Parking lot/Public garage/Public transport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331D0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(1.5)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92810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0FAA0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9FC5E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31B568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47 (1.0)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7E3C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485A2884"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19BDFB2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Hospital or medical facility</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859FB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 (&lt;1.0)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1F20133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C8D2AB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(1.5)</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EABDE1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6273A94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(&lt;1.0)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3257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&lt;0.1</w:t>
            </w:r>
          </w:p>
        </w:tc>
      </w:tr>
      <w:tr w:rsidR="00307503" w14:paraId="5A9DCC5E"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45D131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location</w:t>
            </w:r>
            <w:r>
              <w:rPr>
                <w:rFonts w:ascii="Calibri" w:hAnsi="Calibri" w:cs="Calibri"/>
                <w:color w:val="000000"/>
                <w:vertAlign w:val="superscript"/>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055C957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160 (5.4)</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BDF99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C09F8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(2.9)</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59C3B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559CDC9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204 (4.5)</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C71C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366F0BE"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72B618D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EE5245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182 (6.1)</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47AFE4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1EBC22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107 (7.0)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C846A8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4EF66E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291 (6.5)</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FB8D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C8C22E7" w14:textId="77777777" w:rsidTr="00D9529C">
        <w:trPr>
          <w:cantSplit/>
          <w:jc w:val="center"/>
        </w:trPr>
        <w:tc>
          <w:tcPr>
            <w:tcW w:w="10342"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4F2EAC13" w14:textId="77777777" w:rsidR="00307503" w:rsidRDefault="00307503" w:rsidP="00D9529C">
            <w:pPr>
              <w:keepNext/>
              <w:adjustRightInd w:val="0"/>
              <w:spacing w:before="60" w:after="60"/>
              <w:rPr>
                <w:rFonts w:ascii="Calibri" w:hAnsi="Calibri" w:cs="Calibri"/>
                <w:b/>
                <w:bCs/>
                <w:color w:val="000000"/>
              </w:rPr>
            </w:pPr>
          </w:p>
        </w:tc>
      </w:tr>
      <w:tr w:rsidR="00307503" w14:paraId="7C2B33E1" w14:textId="77777777" w:rsidTr="00D9529C">
        <w:trPr>
          <w:cantSplit/>
          <w:jc w:val="center"/>
        </w:trPr>
        <w:tc>
          <w:tcPr>
            <w:tcW w:w="3544" w:type="dxa"/>
            <w:tcBorders>
              <w:top w:val="nil"/>
              <w:left w:val="single" w:sz="6" w:space="0" w:color="000000"/>
              <w:bottom w:val="single" w:sz="2" w:space="0" w:color="000000"/>
              <w:right w:val="nil"/>
            </w:tcBorders>
            <w:shd w:val="clear" w:color="auto" w:fill="FFFFFF"/>
            <w:tcMar>
              <w:left w:w="60" w:type="dxa"/>
              <w:right w:w="60" w:type="dxa"/>
            </w:tcMar>
          </w:tcPr>
          <w:p w14:paraId="3723D52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4B42B5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2,977 (100)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3EEF154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2.7</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750FFDA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1,523 (100)</w:t>
            </w:r>
          </w:p>
        </w:tc>
        <w:tc>
          <w:tcPr>
            <w:tcW w:w="811" w:type="dxa"/>
            <w:tcBorders>
              <w:top w:val="nil"/>
              <w:left w:val="single" w:sz="2" w:space="0" w:color="000000"/>
              <w:bottom w:val="single" w:sz="2" w:space="0" w:color="000000"/>
              <w:right w:val="nil"/>
            </w:tcBorders>
            <w:shd w:val="clear" w:color="auto" w:fill="FFFFFF"/>
            <w:tcMar>
              <w:left w:w="60" w:type="dxa"/>
              <w:right w:w="60" w:type="dxa"/>
            </w:tcMar>
          </w:tcPr>
          <w:p w14:paraId="0183376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1.4</w:t>
            </w:r>
          </w:p>
        </w:tc>
        <w:tc>
          <w:tcPr>
            <w:tcW w:w="1455" w:type="dxa"/>
            <w:tcBorders>
              <w:top w:val="nil"/>
              <w:left w:val="single" w:sz="2" w:space="0" w:color="000000"/>
              <w:bottom w:val="single" w:sz="2" w:space="0" w:color="000000"/>
              <w:right w:val="nil"/>
            </w:tcBorders>
            <w:shd w:val="clear" w:color="auto" w:fill="FFFFFF"/>
            <w:tcMar>
              <w:left w:w="60" w:type="dxa"/>
              <w:right w:w="60" w:type="dxa"/>
            </w:tcMar>
          </w:tcPr>
          <w:p w14:paraId="21F23454"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4,504 (100)</w:t>
            </w:r>
          </w:p>
        </w:tc>
        <w:tc>
          <w:tcPr>
            <w:tcW w:w="811"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CE4B4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2.0</w:t>
            </w:r>
          </w:p>
        </w:tc>
      </w:tr>
      <w:tr w:rsidR="00307503" w14:paraId="5644FEFE" w14:textId="77777777" w:rsidTr="00D9529C">
        <w:trPr>
          <w:cantSplit/>
          <w:jc w:val="center"/>
        </w:trPr>
        <w:tc>
          <w:tcPr>
            <w:tcW w:w="10342" w:type="dxa"/>
            <w:gridSpan w:val="7"/>
            <w:tcBorders>
              <w:top w:val="nil"/>
              <w:left w:val="single" w:sz="6" w:space="0" w:color="FFFFFF"/>
              <w:bottom w:val="single" w:sz="6" w:space="0" w:color="FFFFFF"/>
              <w:right w:val="single" w:sz="6" w:space="0" w:color="FFFFFF"/>
            </w:tcBorders>
            <w:shd w:val="clear" w:color="auto" w:fill="FFFFFF"/>
            <w:tcMar>
              <w:left w:w="60" w:type="dxa"/>
              <w:right w:w="60" w:type="dxa"/>
            </w:tcMar>
          </w:tcPr>
          <w:p w14:paraId="207226BE"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lastRenderedPageBreak/>
              <w:t>* Percentages might not total 100% due to rounding. Sex was unknown for n = 4 decedents.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 100,000 population.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Deaths that result from the use of force or power against oneself or another person for which evidence indicating one manner of death is no more compelling than evidence indicating another.</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 Denominators for the rates for these three states (Illinois, Pennsylvania, and California) represent only the populations of the counties from which the data were collected.</w:t>
            </w:r>
            <w:r>
              <w:rPr>
                <w:rFonts w:ascii="Calibri" w:hAnsi="Calibri" w:cs="Calibri"/>
                <w:color w:val="000000"/>
                <w:sz w:val="18"/>
                <w:szCs w:val="18"/>
              </w:rPr>
              <w:br/>
              <w:t>** Rates are not reported when number of decedents is &lt;20 or when characteristic response is “Other” or “Unknown.”</w:t>
            </w:r>
            <w:r>
              <w:rPr>
                <w:rFonts w:ascii="Calibri" w:hAnsi="Calibri" w:cs="Calibri"/>
                <w:color w:val="000000"/>
                <w:sz w:val="18"/>
                <w:szCs w:val="18"/>
              </w:rPr>
              <w:br/>
            </w:r>
            <w:r>
              <w:rPr>
                <w:rFonts w:ascii="Calibri" w:hAnsi="Calibri" w:cs="Calibri"/>
                <w:color w:val="000000"/>
                <w:vertAlign w:val="superscript"/>
              </w:rPr>
              <w:t>††</w:t>
            </w:r>
            <w:r>
              <w:rPr>
                <w:rFonts w:ascii="Calibri" w:hAnsi="Calibri" w:cs="Calibri"/>
                <w:color w:val="000000"/>
                <w:sz w:val="18"/>
                <w:szCs w:val="18"/>
              </w:rPr>
              <w:t> Includes persons of any race.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Other location includes (in descending order): commercial/retail area, railroad tracks, park/playground/sports or athletic area, jail/prison, industrial or construction area, bridge, bar/nightclub, farm, office building, preschool/school/college/school bus, synagogue/church/temple, cemetery/graveyard/other burial ground, and other unspecified location.</w:t>
            </w:r>
          </w:p>
        </w:tc>
      </w:tr>
    </w:tbl>
    <w:p w14:paraId="2FF74A6A" w14:textId="77777777" w:rsidR="00307503" w:rsidRDefault="00307503" w:rsidP="00307503">
      <w:pPr>
        <w:adjustRightInd w:val="0"/>
        <w:rPr>
          <w:rFonts w:ascii="Calibri" w:hAnsi="Calibri" w:cs="Calibri"/>
          <w:color w:val="000000"/>
          <w:sz w:val="18"/>
          <w:szCs w:val="18"/>
        </w:rPr>
      </w:pPr>
    </w:p>
    <w:p w14:paraId="3CEE8CD0" w14:textId="77777777" w:rsidR="00307503" w:rsidRDefault="00307503" w:rsidP="00307503">
      <w:pPr>
        <w:adjustRightInd w:val="0"/>
        <w:rPr>
          <w:rFonts w:ascii="Calibri" w:hAnsi="Calibri" w:cs="Calibri"/>
          <w:color w:val="000000"/>
          <w:sz w:val="18"/>
          <w:szCs w:val="18"/>
        </w:rPr>
      </w:pPr>
    </w:p>
    <w:p w14:paraId="269CEC45" w14:textId="77777777" w:rsidR="00307503" w:rsidRDefault="00307503" w:rsidP="00307503">
      <w:pPr>
        <w:adjustRightInd w:val="0"/>
        <w:rPr>
          <w:rFonts w:ascii="Calibri" w:hAnsi="Calibri" w:cs="Calibri"/>
          <w:color w:val="000000"/>
          <w:sz w:val="18"/>
          <w:szCs w:val="18"/>
        </w:rPr>
        <w:sectPr w:rsidR="00307503">
          <w:headerReference w:type="default" r:id="rId30"/>
          <w:footerReference w:type="default" r:id="rId31"/>
          <w:type w:val="continuous"/>
          <w:pgSz w:w="12240" w:h="15840"/>
          <w:pgMar w:top="576" w:right="360" w:bottom="576" w:left="360" w:header="720" w:footer="576" w:gutter="0"/>
          <w:cols w:space="720"/>
        </w:sectPr>
      </w:pPr>
    </w:p>
    <w:p w14:paraId="6D20CB56" w14:textId="77777777" w:rsidR="00307503" w:rsidRDefault="00307503" w:rsidP="00307503">
      <w:pPr>
        <w:adjustRightInd w:val="0"/>
        <w:rPr>
          <w:rFonts w:ascii="Calibri" w:hAnsi="Calibri" w:cs="Calibri"/>
          <w:color w:val="000000"/>
          <w:sz w:val="18"/>
          <w:szCs w:val="18"/>
        </w:rPr>
      </w:pPr>
    </w:p>
    <w:p w14:paraId="1E258BE5" w14:textId="77777777" w:rsidR="00307503" w:rsidRDefault="00307503" w:rsidP="00307503">
      <w:pPr>
        <w:adjustRightInd w:val="0"/>
        <w:rPr>
          <w:rFonts w:ascii="Calibri" w:hAnsi="Calibri" w:cs="Calibri"/>
          <w:color w:val="000000"/>
          <w:sz w:val="18"/>
          <w:szCs w:val="18"/>
        </w:rPr>
      </w:pPr>
    </w:p>
    <w:p w14:paraId="2174882A" w14:textId="77777777" w:rsidR="00307503" w:rsidRDefault="00307503" w:rsidP="00307503">
      <w:pPr>
        <w:adjustRightInd w:val="0"/>
        <w:rPr>
          <w:rFonts w:ascii="Calibri" w:hAnsi="Calibri" w:cs="Calibri"/>
          <w:color w:val="000000"/>
          <w:sz w:val="18"/>
          <w:szCs w:val="18"/>
        </w:rPr>
        <w:sectPr w:rsidR="00307503">
          <w:headerReference w:type="default" r:id="rId32"/>
          <w:footerReference w:type="default" r:id="rId33"/>
          <w:type w:val="continuous"/>
          <w:pgSz w:w="12240" w:h="15840"/>
          <w:pgMar w:top="576" w:right="360" w:bottom="576" w:left="360" w:header="720" w:footer="576" w:gutter="0"/>
          <w:cols w:space="720"/>
        </w:sectPr>
      </w:pPr>
    </w:p>
    <w:p w14:paraId="0E988109" w14:textId="77777777" w:rsidR="00307503" w:rsidRDefault="00307503" w:rsidP="00307503">
      <w:pPr>
        <w:adjustRightInd w:val="0"/>
        <w:rPr>
          <w:rFonts w:ascii="Calibri" w:hAnsi="Calibri" w:cs="Calibri"/>
          <w:color w:val="000000"/>
          <w:sz w:val="18"/>
          <w:szCs w:val="18"/>
        </w:rPr>
      </w:pPr>
    </w:p>
    <w:p w14:paraId="0B9AFE94" w14:textId="77777777" w:rsidR="00307503" w:rsidRDefault="00307503" w:rsidP="00307503">
      <w:pPr>
        <w:adjustRightInd w:val="0"/>
        <w:rPr>
          <w:rFonts w:ascii="Calibri" w:hAnsi="Calibri" w:cs="Calibri"/>
          <w:color w:val="000000"/>
          <w:sz w:val="18"/>
          <w:szCs w:val="18"/>
        </w:rPr>
      </w:pPr>
    </w:p>
    <w:p w14:paraId="5425321B" w14:textId="77777777" w:rsidR="00307503" w:rsidRDefault="00307503" w:rsidP="00307503">
      <w:pPr>
        <w:adjustRightInd w:val="0"/>
        <w:rPr>
          <w:rFonts w:ascii="Calibri" w:hAnsi="Calibri" w:cs="Calibri"/>
          <w:color w:val="000000"/>
          <w:sz w:val="18"/>
          <w:szCs w:val="18"/>
        </w:rPr>
        <w:sectPr w:rsidR="00307503">
          <w:headerReference w:type="default" r:id="rId34"/>
          <w:footerReference w:type="default" r:id="rId35"/>
          <w:type w:val="continuous"/>
          <w:pgSz w:w="12240" w:h="15840"/>
          <w:pgMar w:top="576" w:right="360" w:bottom="576" w:left="360" w:header="720" w:footer="576" w:gutter="0"/>
          <w:cols w:space="720"/>
        </w:sectPr>
      </w:pPr>
    </w:p>
    <w:p w14:paraId="32001472" w14:textId="77777777" w:rsidR="00307503" w:rsidRDefault="00307503" w:rsidP="00307503">
      <w:pPr>
        <w:adjustRightInd w:val="0"/>
        <w:rPr>
          <w:rFonts w:ascii="Calibri" w:hAnsi="Calibri" w:cs="Calibri"/>
          <w:color w:val="000000"/>
          <w:sz w:val="18"/>
          <w:szCs w:val="18"/>
        </w:rPr>
      </w:pPr>
    </w:p>
    <w:p w14:paraId="481D1CB3" w14:textId="77777777" w:rsidR="00307503" w:rsidRDefault="00307503" w:rsidP="00307503">
      <w:pPr>
        <w:adjustRightInd w:val="0"/>
        <w:rPr>
          <w:rFonts w:ascii="Calibri" w:hAnsi="Calibri" w:cs="Calibri"/>
          <w:color w:val="000000"/>
          <w:sz w:val="18"/>
          <w:szCs w:val="18"/>
        </w:rPr>
      </w:pPr>
    </w:p>
    <w:p w14:paraId="1FE2DD37" w14:textId="77777777" w:rsidR="00307503" w:rsidRDefault="00307503" w:rsidP="00307503">
      <w:pPr>
        <w:adjustRightInd w:val="0"/>
        <w:rPr>
          <w:rFonts w:ascii="Calibri" w:hAnsi="Calibri" w:cs="Calibri"/>
          <w:color w:val="000000"/>
          <w:sz w:val="18"/>
          <w:szCs w:val="18"/>
        </w:rPr>
        <w:sectPr w:rsidR="00307503">
          <w:headerReference w:type="default" r:id="rId36"/>
          <w:footerReference w:type="default" r:id="rId37"/>
          <w:type w:val="continuous"/>
          <w:pgSz w:w="12240" w:h="15840"/>
          <w:pgMar w:top="576" w:right="360" w:bottom="576" w:left="360" w:header="720" w:footer="576" w:gutter="0"/>
          <w:cols w:space="720"/>
        </w:sectPr>
      </w:pPr>
    </w:p>
    <w:p w14:paraId="5D4D46D1" w14:textId="77777777" w:rsidR="00307503" w:rsidRDefault="00307503" w:rsidP="00307503">
      <w:pPr>
        <w:adjustRightInd w:val="0"/>
        <w:rPr>
          <w:rFonts w:ascii="Calibri" w:hAnsi="Calibri" w:cs="Calibri"/>
          <w:color w:val="000000"/>
          <w:sz w:val="18"/>
          <w:szCs w:val="18"/>
        </w:rPr>
      </w:pPr>
    </w:p>
    <w:p w14:paraId="78A2B6D5" w14:textId="77777777" w:rsidR="00307503" w:rsidRDefault="00307503" w:rsidP="00307503">
      <w:pPr>
        <w:adjustRightInd w:val="0"/>
        <w:rPr>
          <w:rFonts w:ascii="Calibri" w:hAnsi="Calibri" w:cs="Calibri"/>
          <w:color w:val="000000"/>
          <w:sz w:val="18"/>
          <w:szCs w:val="18"/>
        </w:rPr>
      </w:pPr>
    </w:p>
    <w:p w14:paraId="154D13B3" w14:textId="77777777" w:rsidR="00307503" w:rsidRDefault="00307503" w:rsidP="00307503">
      <w:pPr>
        <w:adjustRightInd w:val="0"/>
        <w:rPr>
          <w:rFonts w:ascii="Calibri" w:hAnsi="Calibri" w:cs="Calibri"/>
          <w:color w:val="000000"/>
          <w:sz w:val="18"/>
          <w:szCs w:val="18"/>
        </w:rPr>
        <w:sectPr w:rsidR="00307503">
          <w:headerReference w:type="default" r:id="rId38"/>
          <w:footerReference w:type="default" r:id="rId39"/>
          <w:type w:val="continuous"/>
          <w:pgSz w:w="12240" w:h="15840"/>
          <w:pgMar w:top="576" w:right="360" w:bottom="576" w:left="360" w:header="720" w:footer="576" w:gutter="0"/>
          <w:cols w:space="720"/>
        </w:sectPr>
      </w:pPr>
    </w:p>
    <w:p w14:paraId="48F9797E" w14:textId="77777777" w:rsidR="00307503" w:rsidRDefault="00307503" w:rsidP="00307503">
      <w:pPr>
        <w:adjustRightInd w:val="0"/>
        <w:rPr>
          <w:rFonts w:ascii="Calibri" w:hAnsi="Calibri" w:cs="Calibri"/>
          <w:color w:val="000000"/>
          <w:sz w:val="18"/>
          <w:szCs w:val="18"/>
        </w:rPr>
      </w:pPr>
    </w:p>
    <w:p w14:paraId="25B6AAD8" w14:textId="77777777" w:rsidR="00307503" w:rsidRDefault="00307503" w:rsidP="00307503">
      <w:pPr>
        <w:adjustRightInd w:val="0"/>
        <w:rPr>
          <w:rFonts w:ascii="Calibri" w:hAnsi="Calibri" w:cs="Calibri"/>
          <w:color w:val="000000"/>
          <w:sz w:val="18"/>
          <w:szCs w:val="18"/>
        </w:rPr>
      </w:pPr>
    </w:p>
    <w:p w14:paraId="6BC4F2AA" w14:textId="77777777" w:rsidR="00307503" w:rsidRDefault="00307503" w:rsidP="00307503">
      <w:pPr>
        <w:adjustRightInd w:val="0"/>
        <w:rPr>
          <w:rFonts w:ascii="Calibri" w:hAnsi="Calibri" w:cs="Calibri"/>
          <w:color w:val="000000"/>
          <w:sz w:val="18"/>
          <w:szCs w:val="18"/>
        </w:rPr>
        <w:sectPr w:rsidR="00307503">
          <w:headerReference w:type="default" r:id="rId40"/>
          <w:footerReference w:type="default" r:id="rId41"/>
          <w:type w:val="continuous"/>
          <w:pgSz w:w="12240" w:h="15840"/>
          <w:pgMar w:top="576" w:right="360" w:bottom="576" w:left="360" w:header="720" w:footer="576" w:gutter="0"/>
          <w:cols w:space="720"/>
        </w:sectPr>
      </w:pPr>
    </w:p>
    <w:p w14:paraId="7D9E478F" w14:textId="77777777" w:rsidR="00307503" w:rsidRDefault="00307503" w:rsidP="00307503">
      <w:pPr>
        <w:adjustRightInd w:val="0"/>
        <w:rPr>
          <w:rFonts w:ascii="Calibri" w:hAnsi="Calibri" w:cs="Calibri"/>
          <w:color w:val="000000"/>
          <w:sz w:val="18"/>
          <w:szCs w:val="18"/>
        </w:rPr>
      </w:pPr>
    </w:p>
    <w:p w14:paraId="3C2C370E" w14:textId="77777777" w:rsidR="00307503" w:rsidRDefault="00307503" w:rsidP="00307503">
      <w:pPr>
        <w:adjustRightInd w:val="0"/>
        <w:rPr>
          <w:rFonts w:ascii="Calibri" w:hAnsi="Calibri" w:cs="Calibri"/>
          <w:color w:val="000000"/>
          <w:sz w:val="18"/>
          <w:szCs w:val="18"/>
        </w:rPr>
      </w:pPr>
    </w:p>
    <w:p w14:paraId="0748E28A" w14:textId="77777777" w:rsidR="00307503" w:rsidRDefault="00307503" w:rsidP="00307503">
      <w:pPr>
        <w:adjustRightInd w:val="0"/>
        <w:rPr>
          <w:rFonts w:ascii="Calibri" w:hAnsi="Calibri" w:cs="Calibri"/>
          <w:color w:val="000000"/>
          <w:sz w:val="18"/>
          <w:szCs w:val="18"/>
        </w:rPr>
        <w:sectPr w:rsidR="00307503">
          <w:headerReference w:type="default" r:id="rId42"/>
          <w:footerReference w:type="default" r:id="rId43"/>
          <w:type w:val="continuous"/>
          <w:pgSz w:w="12240" w:h="15840"/>
          <w:pgMar w:top="576" w:right="360" w:bottom="576" w:left="360" w:header="720" w:footer="576" w:gutter="0"/>
          <w:cols w:space="720"/>
        </w:sectPr>
      </w:pPr>
    </w:p>
    <w:p w14:paraId="1227826E" w14:textId="77777777" w:rsidR="00307503" w:rsidRDefault="00307503" w:rsidP="00307503">
      <w:pPr>
        <w:adjustRightInd w:val="0"/>
        <w:rPr>
          <w:rFonts w:ascii="Calibri" w:hAnsi="Calibri" w:cs="Calibri"/>
          <w:color w:val="000000"/>
          <w:sz w:val="18"/>
          <w:szCs w:val="18"/>
        </w:rPr>
      </w:pPr>
    </w:p>
    <w:p w14:paraId="10C37594" w14:textId="77777777" w:rsidR="00307503" w:rsidRDefault="00307503" w:rsidP="00307503">
      <w:pPr>
        <w:adjustRightInd w:val="0"/>
        <w:rPr>
          <w:rFonts w:ascii="Calibri" w:hAnsi="Calibri" w:cs="Calibri"/>
          <w:color w:val="000000"/>
          <w:sz w:val="18"/>
          <w:szCs w:val="18"/>
        </w:rPr>
      </w:pPr>
    </w:p>
    <w:p w14:paraId="35826A69" w14:textId="77777777" w:rsidR="00307503" w:rsidRDefault="00307503" w:rsidP="00307503">
      <w:pPr>
        <w:adjustRightInd w:val="0"/>
        <w:rPr>
          <w:rFonts w:ascii="Calibri" w:hAnsi="Calibri" w:cs="Calibri"/>
          <w:color w:val="000000"/>
          <w:sz w:val="18"/>
          <w:szCs w:val="18"/>
        </w:rPr>
        <w:sectPr w:rsidR="00307503">
          <w:headerReference w:type="default" r:id="rId44"/>
          <w:footerReference w:type="default" r:id="rId45"/>
          <w:type w:val="continuous"/>
          <w:pgSz w:w="12240" w:h="15840"/>
          <w:pgMar w:top="576" w:right="360" w:bottom="576" w:left="360" w:header="720" w:footer="576" w:gutter="0"/>
          <w:cols w:space="720"/>
        </w:sectPr>
      </w:pPr>
    </w:p>
    <w:p w14:paraId="67390819" w14:textId="77777777" w:rsidR="00307503" w:rsidRDefault="00307503" w:rsidP="00307503">
      <w:pPr>
        <w:adjustRightInd w:val="0"/>
        <w:rPr>
          <w:rFonts w:ascii="Calibri" w:hAnsi="Calibri" w:cs="Calibri"/>
          <w:color w:val="000000"/>
          <w:sz w:val="18"/>
          <w:szCs w:val="18"/>
        </w:rPr>
      </w:pPr>
    </w:p>
    <w:p w14:paraId="11F88BA4" w14:textId="77777777" w:rsidR="00307503" w:rsidRDefault="00307503" w:rsidP="00307503">
      <w:pPr>
        <w:adjustRightInd w:val="0"/>
        <w:rPr>
          <w:rFonts w:ascii="Calibri" w:hAnsi="Calibri" w:cs="Calibri"/>
          <w:color w:val="000000"/>
          <w:sz w:val="18"/>
          <w:szCs w:val="18"/>
        </w:rPr>
      </w:pPr>
    </w:p>
    <w:p w14:paraId="0711BCEB" w14:textId="77777777" w:rsidR="00307503" w:rsidRDefault="00307503" w:rsidP="00307503">
      <w:pPr>
        <w:adjustRightInd w:val="0"/>
        <w:rPr>
          <w:rFonts w:ascii="Calibri" w:hAnsi="Calibri" w:cs="Calibri"/>
          <w:color w:val="000000"/>
          <w:sz w:val="18"/>
          <w:szCs w:val="18"/>
        </w:rPr>
        <w:sectPr w:rsidR="00307503">
          <w:headerReference w:type="default" r:id="rId46"/>
          <w:footerReference w:type="default" r:id="rId47"/>
          <w:type w:val="continuous"/>
          <w:pgSz w:w="12240" w:h="15840"/>
          <w:pgMar w:top="576" w:right="360" w:bottom="576" w:left="360" w:header="720" w:footer="576" w:gutter="0"/>
          <w:cols w:space="720"/>
        </w:sectPr>
      </w:pPr>
    </w:p>
    <w:p w14:paraId="4E892889" w14:textId="77777777" w:rsidR="00307503" w:rsidRDefault="00307503" w:rsidP="00307503">
      <w:pPr>
        <w:adjustRightInd w:val="0"/>
        <w:rPr>
          <w:rFonts w:ascii="Calibri" w:hAnsi="Calibri" w:cs="Calibri"/>
          <w:color w:val="000000"/>
          <w:sz w:val="18"/>
          <w:szCs w:val="18"/>
        </w:rPr>
      </w:pPr>
    </w:p>
    <w:p w14:paraId="7EE4ED34" w14:textId="77777777" w:rsidR="00307503" w:rsidRDefault="00307503" w:rsidP="00307503">
      <w:pPr>
        <w:adjustRightInd w:val="0"/>
        <w:rPr>
          <w:rFonts w:ascii="Calibri" w:hAnsi="Calibri" w:cs="Calibri"/>
          <w:color w:val="000000"/>
          <w:sz w:val="18"/>
          <w:szCs w:val="18"/>
        </w:rPr>
      </w:pPr>
    </w:p>
    <w:p w14:paraId="2F6CD123" w14:textId="77777777" w:rsidR="00307503" w:rsidRDefault="00307503" w:rsidP="00307503">
      <w:pPr>
        <w:adjustRightInd w:val="0"/>
        <w:rPr>
          <w:rFonts w:ascii="Calibri" w:hAnsi="Calibri" w:cs="Calibri"/>
          <w:color w:val="000000"/>
          <w:sz w:val="18"/>
          <w:szCs w:val="18"/>
        </w:rPr>
        <w:sectPr w:rsidR="00307503">
          <w:headerReference w:type="default" r:id="rId48"/>
          <w:footerReference w:type="default" r:id="rId49"/>
          <w:type w:val="continuous"/>
          <w:pgSz w:w="12240" w:h="15840"/>
          <w:pgMar w:top="576" w:right="360" w:bottom="576" w:left="360" w:header="720" w:footer="576" w:gutter="0"/>
          <w:cols w:space="720"/>
        </w:sectPr>
      </w:pPr>
    </w:p>
    <w:p w14:paraId="7C9FFF42" w14:textId="77777777" w:rsidR="00307503" w:rsidRDefault="00307503" w:rsidP="00307503">
      <w:pPr>
        <w:adjustRightInd w:val="0"/>
        <w:rPr>
          <w:rFonts w:ascii="Calibri" w:hAnsi="Calibri" w:cs="Calibri"/>
          <w:color w:val="000000"/>
          <w:sz w:val="18"/>
          <w:szCs w:val="18"/>
        </w:rPr>
      </w:pPr>
    </w:p>
    <w:p w14:paraId="21107520" w14:textId="77777777" w:rsidR="00307503" w:rsidRDefault="00307503" w:rsidP="00307503">
      <w:pPr>
        <w:adjustRightInd w:val="0"/>
        <w:rPr>
          <w:rFonts w:ascii="Calibri" w:hAnsi="Calibri" w:cs="Calibri"/>
          <w:color w:val="000000"/>
          <w:sz w:val="18"/>
          <w:szCs w:val="18"/>
        </w:rPr>
      </w:pPr>
    </w:p>
    <w:p w14:paraId="0F6A00B4" w14:textId="77777777" w:rsidR="00307503" w:rsidRDefault="00307503" w:rsidP="00307503">
      <w:pPr>
        <w:adjustRightInd w:val="0"/>
        <w:rPr>
          <w:rFonts w:ascii="Calibri" w:hAnsi="Calibri" w:cs="Calibri"/>
          <w:color w:val="000000"/>
          <w:sz w:val="18"/>
          <w:szCs w:val="18"/>
        </w:rPr>
        <w:sectPr w:rsidR="00307503">
          <w:headerReference w:type="default" r:id="rId50"/>
          <w:footerReference w:type="default" r:id="rId51"/>
          <w:type w:val="continuous"/>
          <w:pgSz w:w="12240" w:h="15840"/>
          <w:pgMar w:top="576" w:right="360" w:bottom="576" w:left="360" w:header="720" w:footer="576" w:gutter="0"/>
          <w:cols w:space="720"/>
        </w:sectPr>
      </w:pPr>
    </w:p>
    <w:p w14:paraId="70A9B614" w14:textId="77777777" w:rsidR="00307503" w:rsidRDefault="00307503" w:rsidP="00307503">
      <w:pPr>
        <w:adjustRightInd w:val="0"/>
        <w:rPr>
          <w:rFonts w:ascii="Calibri" w:hAnsi="Calibri" w:cs="Calibri"/>
          <w:color w:val="000000"/>
          <w:sz w:val="18"/>
          <w:szCs w:val="18"/>
        </w:rPr>
      </w:pPr>
    </w:p>
    <w:p w14:paraId="39BB226A" w14:textId="77777777" w:rsidR="00307503" w:rsidRDefault="00307503" w:rsidP="00307503">
      <w:pPr>
        <w:adjustRightInd w:val="0"/>
        <w:rPr>
          <w:rFonts w:ascii="Calibri" w:hAnsi="Calibri" w:cs="Calibri"/>
          <w:color w:val="000000"/>
          <w:sz w:val="18"/>
          <w:szCs w:val="18"/>
        </w:rPr>
      </w:pPr>
    </w:p>
    <w:p w14:paraId="5B240DCE" w14:textId="77777777" w:rsidR="00307503" w:rsidRDefault="00307503" w:rsidP="00307503">
      <w:pPr>
        <w:adjustRightInd w:val="0"/>
        <w:rPr>
          <w:rFonts w:ascii="Calibri" w:hAnsi="Calibri" w:cs="Calibri"/>
          <w:color w:val="000000"/>
          <w:sz w:val="18"/>
          <w:szCs w:val="18"/>
        </w:rPr>
        <w:sectPr w:rsidR="00307503">
          <w:headerReference w:type="default" r:id="rId52"/>
          <w:footerReference w:type="default" r:id="rId53"/>
          <w:type w:val="continuous"/>
          <w:pgSz w:w="12240" w:h="15840"/>
          <w:pgMar w:top="576" w:right="360" w:bottom="576" w:left="360" w:header="720" w:footer="576" w:gutter="0"/>
          <w:cols w:space="720"/>
        </w:sectPr>
      </w:pPr>
    </w:p>
    <w:p w14:paraId="113274C0" w14:textId="77777777" w:rsidR="00307503" w:rsidRDefault="00307503" w:rsidP="00307503">
      <w:pPr>
        <w:adjustRightInd w:val="0"/>
        <w:rPr>
          <w:rFonts w:ascii="Calibri" w:hAnsi="Calibri" w:cs="Calibri"/>
          <w:color w:val="000000"/>
          <w:sz w:val="18"/>
          <w:szCs w:val="18"/>
        </w:rPr>
      </w:pPr>
      <w:bookmarkStart w:id="0" w:name="IDX20"/>
      <w:bookmarkEnd w:id="0"/>
    </w:p>
    <w:p w14:paraId="57B5A637" w14:textId="77777777" w:rsidR="00307503" w:rsidRDefault="00307503" w:rsidP="00307503">
      <w:pPr>
        <w:adjustRightInd w:val="0"/>
        <w:rPr>
          <w:rFonts w:ascii="Calibri" w:hAnsi="Calibri" w:cs="Calibri"/>
          <w:color w:val="000000"/>
          <w:sz w:val="18"/>
          <w:szCs w:val="18"/>
        </w:rPr>
      </w:pPr>
    </w:p>
    <w:p w14:paraId="6EB67C38" w14:textId="77777777" w:rsidR="00307503" w:rsidRDefault="00307503" w:rsidP="00307503">
      <w:pPr>
        <w:adjustRightInd w:val="0"/>
        <w:rPr>
          <w:rFonts w:ascii="Calibri" w:hAnsi="Calibri" w:cs="Calibri"/>
          <w:color w:val="000000"/>
          <w:sz w:val="18"/>
          <w:szCs w:val="18"/>
        </w:rPr>
        <w:sectPr w:rsidR="00307503">
          <w:headerReference w:type="default" r:id="rId54"/>
          <w:footerReference w:type="default" r:id="rId55"/>
          <w:type w:val="continuous"/>
          <w:pgSz w:w="12240" w:h="15840"/>
          <w:pgMar w:top="576" w:right="360" w:bottom="576" w:left="360" w:header="720" w:footer="576" w:gutter="0"/>
          <w:cols w:space="720"/>
        </w:sectPr>
      </w:pPr>
    </w:p>
    <w:p w14:paraId="69C8744A" w14:textId="77777777" w:rsidR="00307503" w:rsidRDefault="00307503" w:rsidP="00307503">
      <w:pPr>
        <w:adjustRightInd w:val="0"/>
        <w:rPr>
          <w:rFonts w:ascii="Calibri" w:hAnsi="Calibri" w:cs="Calibri"/>
          <w:color w:val="000000"/>
          <w:sz w:val="18"/>
          <w:szCs w:val="18"/>
        </w:rPr>
      </w:pPr>
      <w:bookmarkStart w:id="1" w:name="IDX21"/>
      <w:bookmarkEnd w:id="1"/>
    </w:p>
    <w:p w14:paraId="4A223624" w14:textId="77777777" w:rsidR="00307503" w:rsidRDefault="00307503" w:rsidP="00307503">
      <w:pPr>
        <w:adjustRightInd w:val="0"/>
        <w:rPr>
          <w:rFonts w:ascii="Calibri" w:hAnsi="Calibri" w:cs="Calibri"/>
          <w:color w:val="000000"/>
          <w:sz w:val="18"/>
          <w:szCs w:val="18"/>
        </w:rPr>
      </w:pPr>
    </w:p>
    <w:p w14:paraId="1D83D534" w14:textId="77777777" w:rsidR="00307503" w:rsidRDefault="00307503" w:rsidP="00307503">
      <w:pPr>
        <w:adjustRightInd w:val="0"/>
        <w:rPr>
          <w:rFonts w:ascii="Calibri" w:hAnsi="Calibri" w:cs="Calibri"/>
          <w:color w:val="000000"/>
          <w:sz w:val="18"/>
          <w:szCs w:val="18"/>
        </w:rPr>
        <w:sectPr w:rsidR="00307503">
          <w:headerReference w:type="default" r:id="rId56"/>
          <w:footerReference w:type="default" r:id="rId57"/>
          <w:type w:val="continuous"/>
          <w:pgSz w:w="12240" w:h="15840"/>
          <w:pgMar w:top="576" w:right="360" w:bottom="576" w:left="360" w:header="720" w:footer="576" w:gutter="0"/>
          <w:cols w:space="720"/>
        </w:sectPr>
      </w:pPr>
    </w:p>
    <w:p w14:paraId="6596E25D" w14:textId="77777777" w:rsidR="00307503" w:rsidRDefault="00307503" w:rsidP="00307503">
      <w:pPr>
        <w:adjustRightInd w:val="0"/>
        <w:rPr>
          <w:rFonts w:ascii="Calibri" w:hAnsi="Calibri" w:cs="Calibri"/>
          <w:color w:val="000000"/>
          <w:sz w:val="18"/>
          <w:szCs w:val="18"/>
        </w:rPr>
      </w:pPr>
      <w:bookmarkStart w:id="2" w:name="IDX22"/>
      <w:bookmarkEnd w:id="2"/>
    </w:p>
    <w:p w14:paraId="6876E5A5" w14:textId="77777777" w:rsidR="00307503" w:rsidRDefault="00307503" w:rsidP="00307503">
      <w:pPr>
        <w:adjustRightInd w:val="0"/>
        <w:rPr>
          <w:rFonts w:ascii="Calibri" w:hAnsi="Calibri" w:cs="Calibri"/>
          <w:color w:val="000000"/>
          <w:sz w:val="18"/>
          <w:szCs w:val="18"/>
        </w:rPr>
      </w:pPr>
    </w:p>
    <w:p w14:paraId="3454DF4E" w14:textId="77777777" w:rsidR="00307503" w:rsidRDefault="00307503" w:rsidP="00307503">
      <w:pPr>
        <w:adjustRightInd w:val="0"/>
        <w:rPr>
          <w:rFonts w:ascii="Calibri" w:hAnsi="Calibri" w:cs="Calibri"/>
          <w:color w:val="000000"/>
          <w:sz w:val="18"/>
          <w:szCs w:val="18"/>
        </w:rPr>
        <w:sectPr w:rsidR="00307503">
          <w:headerReference w:type="default" r:id="rId58"/>
          <w:footerReference w:type="default" r:id="rId59"/>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163"/>
        <w:gridCol w:w="2592"/>
        <w:gridCol w:w="2565"/>
      </w:tblGrid>
      <w:tr w:rsidR="00307503" w14:paraId="38412333" w14:textId="77777777" w:rsidTr="00D9529C">
        <w:trPr>
          <w:cantSplit/>
          <w:tblHeader/>
          <w:jc w:val="center"/>
        </w:trPr>
        <w:tc>
          <w:tcPr>
            <w:tcW w:w="10320"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3707908C" w14:textId="52C3B70E" w:rsidR="00307503" w:rsidRDefault="00307503" w:rsidP="00D9529C">
            <w:pPr>
              <w:keepNext/>
              <w:adjustRightInd w:val="0"/>
              <w:spacing w:before="60" w:after="60"/>
              <w:rPr>
                <w:rFonts w:ascii="Calibri" w:hAnsi="Calibri" w:cs="Calibri"/>
                <w:b/>
                <w:bCs/>
                <w:color w:val="000000"/>
              </w:rPr>
            </w:pPr>
            <w:bookmarkStart w:id="3" w:name="IDX23"/>
            <w:bookmarkEnd w:id="3"/>
            <w:r>
              <w:rPr>
                <w:rFonts w:ascii="Calibri" w:hAnsi="Calibri" w:cs="Calibri"/>
                <w:b/>
                <w:bCs/>
                <w:color w:val="000000"/>
              </w:rPr>
              <w:t>Table S5. Number* and percentage of decedents of deaths of undetermined intent</w:t>
            </w:r>
            <w:r>
              <w:rPr>
                <w:rFonts w:ascii="Calibri" w:hAnsi="Calibri" w:cs="Calibri"/>
                <w:b/>
                <w:bCs/>
                <w:color w:val="000000"/>
                <w:vertAlign w:val="superscript"/>
              </w:rPr>
              <w:t>†</w:t>
            </w:r>
            <w:r>
              <w:rPr>
                <w:rFonts w:ascii="Calibri" w:hAnsi="Calibri" w:cs="Calibri"/>
                <w:b/>
                <w:bCs/>
                <w:color w:val="000000"/>
              </w:rPr>
              <w:t xml:space="preserve"> tested for alcohol and drugs and whose results were positive,</w:t>
            </w:r>
            <w:r>
              <w:rPr>
                <w:rFonts w:ascii="Calibri" w:hAnsi="Calibri" w:cs="Calibri"/>
                <w:b/>
                <w:bCs/>
                <w:color w:val="000000"/>
                <w:vertAlign w:val="superscript"/>
              </w:rPr>
              <w:t>§</w:t>
            </w:r>
            <w:r>
              <w:rPr>
                <w:rFonts w:ascii="Calibri" w:hAnsi="Calibri" w:cs="Calibri"/>
                <w:b/>
                <w:bCs/>
                <w:color w:val="000000"/>
              </w:rPr>
              <w:t xml:space="preserve"> by toxicology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76967674" w14:textId="77777777" w:rsidTr="00D9529C">
        <w:trPr>
          <w:cantSplit/>
          <w:tblHeader/>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vAlign w:val="bottom"/>
          </w:tcPr>
          <w:p w14:paraId="35F03B49" w14:textId="77777777" w:rsidR="00307503" w:rsidRDefault="00307503" w:rsidP="00D9529C">
            <w:pPr>
              <w:keepNext/>
              <w:adjustRightInd w:val="0"/>
              <w:spacing w:before="60" w:after="60"/>
              <w:jc w:val="center"/>
              <w:rPr>
                <w:rFonts w:ascii="Calibri" w:hAnsi="Calibri" w:cs="Calibri"/>
                <w:b/>
                <w:bCs/>
                <w:color w:val="000000"/>
              </w:rPr>
            </w:pP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F3E9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Tested</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5B1870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Positive</w:t>
            </w:r>
          </w:p>
        </w:tc>
      </w:tr>
      <w:tr w:rsidR="00307503" w14:paraId="2A7FC0D3" w14:textId="77777777" w:rsidTr="00D9529C">
        <w:trPr>
          <w:cantSplit/>
          <w:tblHeader/>
          <w:jc w:val="center"/>
        </w:trPr>
        <w:tc>
          <w:tcPr>
            <w:tcW w:w="5163"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054B289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Toxicology</w:t>
            </w: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610AC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8E7AA5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49B8134F"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2152EF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Blood alcohol concentration**</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1B7FBE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3,449 (76.6)</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4665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1,139 (33.0)</w:t>
            </w:r>
          </w:p>
        </w:tc>
      </w:tr>
      <w:tr w:rsidR="00307503" w14:paraId="51714BD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5C9920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&lt;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10F35C54"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29B0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368 (32.3)</w:t>
            </w:r>
          </w:p>
        </w:tc>
      </w:tr>
      <w:tr w:rsidR="00307503" w14:paraId="79B4079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2786CD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60F49B92"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0108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562 (49.3)</w:t>
            </w:r>
          </w:p>
        </w:tc>
      </w:tr>
      <w:tr w:rsidR="00307503" w14:paraId="72DF9511"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A94DBB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positive - level unknown</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0BBCDE0F"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9FA7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209 (18.3)</w:t>
            </w:r>
          </w:p>
        </w:tc>
      </w:tr>
      <w:tr w:rsidR="00307503" w14:paraId="22CC7F8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666991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Amphetamines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90B36F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1,700 (37.7)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832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487 (28.6)</w:t>
            </w:r>
          </w:p>
        </w:tc>
      </w:tr>
      <w:tr w:rsidR="00307503" w14:paraId="53C54733"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A45E4E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Anticonvulsants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66AE0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1,280 (28.4)</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265C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345 (27.0)</w:t>
            </w:r>
          </w:p>
        </w:tc>
      </w:tr>
      <w:tr w:rsidR="00307503" w14:paraId="053F3065"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249633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Antidepressants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47020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1,723 (38.3)</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9041F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902 (52.4)</w:t>
            </w:r>
          </w:p>
        </w:tc>
      </w:tr>
      <w:tr w:rsidR="00307503" w14:paraId="1CB73E97"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643044B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Antipsychotics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ACA13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1,249 (27.7)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487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273 (21.9)</w:t>
            </w:r>
          </w:p>
        </w:tc>
      </w:tr>
      <w:tr w:rsidR="00307503" w14:paraId="5DE35E65"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CE8E8C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Barbiturates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E37879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1,397 (31.0)</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598F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 (3.0)</w:t>
            </w:r>
          </w:p>
        </w:tc>
      </w:tr>
      <w:tr w:rsidR="00307503" w14:paraId="12BE8F69"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6A91F4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Benzodiazepines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122F2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1,856 (41.2)</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C3486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770 (41.5)</w:t>
            </w:r>
          </w:p>
        </w:tc>
      </w:tr>
      <w:tr w:rsidR="00307503" w14:paraId="003C31C8"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39074C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Carbon monoxide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7DBE0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315 (7.0)</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3278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119 (37.8)</w:t>
            </w:r>
          </w:p>
        </w:tc>
      </w:tr>
      <w:tr w:rsidR="00307503" w14:paraId="60B0B415"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04E62C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Cocaine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A3145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2,256 (50.1)</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468D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974 (43.2)</w:t>
            </w:r>
          </w:p>
        </w:tc>
      </w:tr>
      <w:tr w:rsidR="00307503" w14:paraId="2DD83576"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5F9785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Cannabis</w:t>
            </w:r>
            <w:r>
              <w:rPr>
                <w:rFonts w:ascii="Calibri" w:hAnsi="Calibri" w:cs="Calibri"/>
                <w:color w:val="000000"/>
                <w:vertAlign w:val="superscript"/>
              </w:rPr>
              <w:t>††</w:t>
            </w:r>
            <w:r>
              <w:rPr>
                <w:rFonts w:ascii="Calibri" w:hAnsi="Calibri" w:cs="Calibri"/>
                <w:color w:val="000000"/>
                <w:sz w:val="18"/>
                <w:szCs w:val="18"/>
              </w:rPr>
              <w:t> </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E8BC02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1,482 (32.9)</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58A5A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407 (27.5)</w:t>
            </w:r>
          </w:p>
        </w:tc>
      </w:tr>
      <w:tr w:rsidR="00307503" w14:paraId="0E33EE13"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A87CD6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Muscle relaxants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6DED01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1,189 (26.4)</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E1D1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147 (12.4)</w:t>
            </w:r>
          </w:p>
        </w:tc>
      </w:tr>
      <w:tr w:rsidR="00307503" w14:paraId="63D58D5B"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941078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Opioids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ECB6B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3,331 (74.0)</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FA92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2,567 (77.1)</w:t>
            </w:r>
          </w:p>
        </w:tc>
      </w:tr>
      <w:tr w:rsidR="00307503" w14:paraId="1FB9CD5F"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29CBD6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drugs/substances</w:t>
            </w:r>
            <w:r>
              <w:rPr>
                <w:rFonts w:ascii="Calibri" w:hAnsi="Calibri" w:cs="Calibri"/>
                <w:color w:val="000000"/>
                <w:sz w:val="18"/>
                <w:szCs w:val="18"/>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21A7D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623 (13.8)</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45898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596 (95.7)</w:t>
            </w:r>
          </w:p>
        </w:tc>
      </w:tr>
      <w:tr w:rsidR="00307503" w14:paraId="2D84BB27" w14:textId="77777777" w:rsidTr="00D9529C">
        <w:trPr>
          <w:cantSplit/>
          <w:jc w:val="center"/>
        </w:trPr>
        <w:tc>
          <w:tcPr>
            <w:tcW w:w="10320"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36087A5F" w14:textId="77777777" w:rsidR="00307503" w:rsidRDefault="00307503" w:rsidP="00D9529C">
            <w:pPr>
              <w:keepNext/>
              <w:adjustRightInd w:val="0"/>
              <w:rPr>
                <w:rFonts w:ascii="Calibri" w:hAnsi="Calibri" w:cs="Calibri"/>
                <w:color w:val="000000"/>
                <w:sz w:val="18"/>
                <w:szCs w:val="18"/>
              </w:rPr>
            </w:pPr>
            <w:r>
              <w:rPr>
                <w:rFonts w:ascii="Calibri" w:hAnsi="Calibri" w:cs="Calibri"/>
                <w:color w:val="000000"/>
                <w:sz w:val="18"/>
                <w:szCs w:val="18"/>
              </w:rPr>
              <w:t>*Number of decedents of undetermined intent = 4,504.</w:t>
            </w:r>
            <w:r>
              <w:rPr>
                <w:rFonts w:ascii="Calibri" w:hAnsi="Calibri" w:cs="Calibri"/>
                <w:color w:val="000000"/>
                <w:sz w:val="18"/>
                <w:szCs w:val="18"/>
              </w:rPr>
              <w:br/>
            </w:r>
            <w:r>
              <w:rPr>
                <w:rFonts w:ascii="Calibri" w:hAnsi="Calibri" w:cs="Calibri"/>
                <w:color w:val="000000"/>
                <w:vertAlign w:val="superscript"/>
              </w:rPr>
              <w:t>†</w:t>
            </w:r>
            <w:r>
              <w:rPr>
                <w:rFonts w:ascii="Calibri" w:hAnsi="Calibri" w:cs="Calibri"/>
                <w:color w:val="000000"/>
                <w:sz w:val="18"/>
                <w:szCs w:val="18"/>
              </w:rPr>
              <w:t xml:space="preserve"> Deaths that result from the use of force or power against oneself or another person for which evidence indicating one manner of death is no more compelling than evidence indicating another.</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 is of decedents tested for toxicology.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r>
              <w:rPr>
                <w:rFonts w:ascii="Calibri" w:hAnsi="Calibri" w:cs="Calibri"/>
                <w:color w:val="000000"/>
                <w:sz w:val="18"/>
                <w:szCs w:val="18"/>
              </w:rPr>
              <w:br/>
              <w:t>** Blood alcohol concentration of ≥ 0.08 g/dL is over the legal limit in all states and the District of Columbia, and is used as the standard for intoxication.</w:t>
            </w:r>
          </w:p>
          <w:p w14:paraId="7E4B6593" w14:textId="77777777" w:rsidR="00307503" w:rsidRDefault="00307503" w:rsidP="00D9529C">
            <w:pPr>
              <w:keepNext/>
              <w:adjustRightInd w:val="0"/>
              <w:rPr>
                <w:rFonts w:ascii="Calibri" w:hAnsi="Calibri" w:cs="Calibri"/>
                <w:color w:val="000000"/>
                <w:sz w:val="18"/>
                <w:szCs w:val="18"/>
              </w:rPr>
            </w:pPr>
            <w:r>
              <w:rPr>
                <w:rFonts w:ascii="Calibri" w:hAnsi="Calibri" w:cs="Calibri"/>
                <w:color w:val="000000"/>
                <w:vertAlign w:val="superscript"/>
              </w:rPr>
              <w:t>††</w:t>
            </w:r>
            <w:r w:rsidRPr="00436886">
              <w:rPr>
                <w:rFonts w:ascii="Calibri" w:hAnsi="Calibri" w:cs="Calibri"/>
                <w:color w:val="000000"/>
                <w:sz w:val="18"/>
                <w:szCs w:val="18"/>
              </w:rPr>
              <w:t> </w:t>
            </w:r>
            <w:r>
              <w:rPr>
                <w:sz w:val="18"/>
                <w:szCs w:val="18"/>
              </w:rPr>
              <w:t>M</w:t>
            </w:r>
            <w:r w:rsidRPr="00436886">
              <w:rPr>
                <w:sz w:val="18"/>
                <w:szCs w:val="18"/>
              </w:rPr>
              <w:t xml:space="preserve">ore commonly referred to as </w:t>
            </w:r>
            <w:r>
              <w:rPr>
                <w:sz w:val="18"/>
                <w:szCs w:val="18"/>
              </w:rPr>
              <w:t>marijuana.</w:t>
            </w:r>
            <w:r>
              <w:rPr>
                <w:rFonts w:ascii="Calibri" w:hAnsi="Calibri" w:cs="Calibri"/>
                <w:color w:val="000000"/>
                <w:sz w:val="18"/>
                <w:szCs w:val="18"/>
              </w:rPr>
              <w:br/>
            </w:r>
            <w:r>
              <w:rPr>
                <w:rFonts w:ascii="Calibri" w:hAnsi="Calibri" w:cs="Calibri"/>
                <w:color w:val="000000"/>
                <w:sz w:val="18"/>
                <w:szCs w:val="18"/>
                <w:vertAlign w:val="superscript"/>
              </w:rPr>
              <w:t xml:space="preserve">§§ </w:t>
            </w:r>
            <w:r>
              <w:rPr>
                <w:rFonts w:ascii="Calibri" w:hAnsi="Calibri" w:cs="Calibri"/>
                <w:color w:val="000000"/>
                <w:sz w:val="18"/>
                <w:szCs w:val="18"/>
              </w:rPr>
              <w:t>Other drugs/substances indicated if any results were positive; levels for these drugs/substances are not measured.</w:t>
            </w:r>
          </w:p>
        </w:tc>
      </w:tr>
    </w:tbl>
    <w:p w14:paraId="580C9FA8" w14:textId="77777777" w:rsidR="00307503" w:rsidRDefault="00307503" w:rsidP="00307503">
      <w:pPr>
        <w:adjustRightInd w:val="0"/>
        <w:rPr>
          <w:rFonts w:ascii="Calibri" w:hAnsi="Calibri" w:cs="Calibri"/>
          <w:color w:val="000000"/>
          <w:sz w:val="18"/>
          <w:szCs w:val="18"/>
        </w:rPr>
      </w:pPr>
    </w:p>
    <w:p w14:paraId="7755DDB9" w14:textId="77777777" w:rsidR="00307503" w:rsidRDefault="00307503" w:rsidP="00307503">
      <w:pPr>
        <w:adjustRightInd w:val="0"/>
        <w:rPr>
          <w:rFonts w:ascii="Calibri" w:hAnsi="Calibri" w:cs="Calibri"/>
          <w:color w:val="000000"/>
          <w:sz w:val="18"/>
          <w:szCs w:val="18"/>
        </w:rPr>
        <w:sectPr w:rsidR="00307503">
          <w:headerReference w:type="default" r:id="rId60"/>
          <w:footerReference w:type="default" r:id="rId61"/>
          <w:type w:val="continuous"/>
          <w:pgSz w:w="12240" w:h="15840"/>
          <w:pgMar w:top="576" w:right="360" w:bottom="576" w:left="360" w:header="720" w:footer="576" w:gutter="0"/>
          <w:cols w:space="720"/>
        </w:sectPr>
      </w:pPr>
    </w:p>
    <w:p w14:paraId="3427FF6A" w14:textId="77777777" w:rsidR="00307503" w:rsidRDefault="00307503" w:rsidP="00307503">
      <w:pPr>
        <w:adjustRightInd w:val="0"/>
        <w:rPr>
          <w:rFonts w:ascii="Calibri" w:hAnsi="Calibri" w:cs="Calibri"/>
          <w:color w:val="000000"/>
          <w:sz w:val="18"/>
          <w:szCs w:val="18"/>
        </w:rPr>
      </w:pPr>
      <w:bookmarkStart w:id="4" w:name="IDX24"/>
      <w:bookmarkStart w:id="5" w:name="IDX25"/>
      <w:bookmarkStart w:id="6" w:name="IDX26"/>
      <w:bookmarkEnd w:id="4"/>
      <w:bookmarkEnd w:id="5"/>
      <w:bookmarkEnd w:id="6"/>
    </w:p>
    <w:tbl>
      <w:tblPr>
        <w:tblW w:w="0" w:type="auto"/>
        <w:jc w:val="center"/>
        <w:tblLayout w:type="fixed"/>
        <w:tblCellMar>
          <w:left w:w="0" w:type="dxa"/>
          <w:right w:w="0" w:type="dxa"/>
        </w:tblCellMar>
        <w:tblLook w:val="0000" w:firstRow="0" w:lastRow="0" w:firstColumn="0" w:lastColumn="0" w:noHBand="0" w:noVBand="0"/>
      </w:tblPr>
      <w:tblGrid>
        <w:gridCol w:w="5679"/>
        <w:gridCol w:w="1554"/>
        <w:gridCol w:w="1554"/>
        <w:gridCol w:w="1554"/>
      </w:tblGrid>
      <w:tr w:rsidR="00307503" w14:paraId="715F4A8F" w14:textId="77777777" w:rsidTr="00D9529C">
        <w:trPr>
          <w:cantSplit/>
          <w:tblHeader/>
          <w:jc w:val="center"/>
        </w:trPr>
        <w:tc>
          <w:tcPr>
            <w:tcW w:w="10341"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7D7E4D10" w14:textId="2E0763F7" w:rsidR="00307503" w:rsidRDefault="00307503" w:rsidP="00D9529C">
            <w:pPr>
              <w:keepNext/>
              <w:adjustRightInd w:val="0"/>
              <w:spacing w:before="60" w:after="60"/>
              <w:rPr>
                <w:rFonts w:ascii="Calibri" w:hAnsi="Calibri" w:cs="Calibri"/>
                <w:b/>
                <w:bCs/>
                <w:color w:val="000000"/>
              </w:rPr>
            </w:pPr>
            <w:bookmarkStart w:id="7" w:name="IDX27"/>
            <w:bookmarkStart w:id="8" w:name="IDX55"/>
            <w:bookmarkEnd w:id="7"/>
            <w:bookmarkEnd w:id="8"/>
            <w:r>
              <w:rPr>
                <w:rFonts w:ascii="Calibri" w:hAnsi="Calibri" w:cs="Calibri"/>
                <w:b/>
                <w:bCs/>
                <w:color w:val="000000"/>
              </w:rPr>
              <w:lastRenderedPageBreak/>
              <w:t>Table S6. Number* and percentage</w:t>
            </w:r>
            <w:r>
              <w:rPr>
                <w:rFonts w:ascii="Calibri" w:hAnsi="Calibri" w:cs="Calibri"/>
                <w:b/>
                <w:bCs/>
                <w:color w:val="000000"/>
                <w:vertAlign w:val="superscript"/>
              </w:rPr>
              <w:t>†</w:t>
            </w:r>
            <w:r>
              <w:rPr>
                <w:rFonts w:ascii="Calibri" w:hAnsi="Calibri" w:cs="Calibri"/>
                <w:b/>
                <w:bCs/>
                <w:color w:val="000000"/>
              </w:rPr>
              <w:t xml:space="preserve"> of deaths of undetermined intent,</w:t>
            </w:r>
            <w:r>
              <w:rPr>
                <w:rFonts w:ascii="Calibri" w:hAnsi="Calibri" w:cs="Calibri"/>
                <w:b/>
                <w:bCs/>
                <w:color w:val="000000"/>
                <w:vertAlign w:val="superscript"/>
              </w:rPr>
              <w:t>§</w:t>
            </w:r>
            <w:r>
              <w:rPr>
                <w:rFonts w:ascii="Calibri" w:hAnsi="Calibri" w:cs="Calibri"/>
                <w:b/>
                <w:bCs/>
                <w:color w:val="000000"/>
              </w:rPr>
              <w:t xml:space="preserve"> by decedent sex and precipitating circumstances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3EECEB15" w14:textId="77777777" w:rsidTr="00D9529C">
        <w:trPr>
          <w:cantSplit/>
          <w:tblHeader/>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vAlign w:val="bottom"/>
          </w:tcPr>
          <w:p w14:paraId="6FBC3194" w14:textId="77777777" w:rsidR="00307503" w:rsidRDefault="00307503" w:rsidP="00D9529C">
            <w:pPr>
              <w:keepNext/>
              <w:adjustRightInd w:val="0"/>
              <w:spacing w:before="60" w:after="60"/>
              <w:jc w:val="center"/>
              <w:rPr>
                <w:rFonts w:ascii="Calibri" w:hAnsi="Calibri" w:cs="Calibri"/>
                <w:b/>
                <w:bCs/>
                <w:color w:val="000000"/>
              </w:rPr>
            </w:pP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C6EEA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BF630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447BB6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07BA1038" w14:textId="77777777" w:rsidTr="00D9529C">
        <w:trPr>
          <w:cantSplit/>
          <w:tblHeader/>
          <w:jc w:val="center"/>
        </w:trPr>
        <w:tc>
          <w:tcPr>
            <w:tcW w:w="5679"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220352D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Precipitating Circumstances</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E674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1E340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FBF44A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70490A6D"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80CDB6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Mental Health/Substance Use</w:t>
            </w:r>
          </w:p>
        </w:tc>
      </w:tr>
      <w:tr w:rsidR="00307503" w14:paraId="6D62025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D21F0E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A23D1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727 (29.7)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B1A47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594 (46.6)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3FD1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1,321 (35.5)</w:t>
            </w:r>
          </w:p>
        </w:tc>
      </w:tr>
      <w:tr w:rsidR="00307503" w14:paraId="1010C60A"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3FFB5C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Depression/Dysthymia</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3ED000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403 (55.4)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6273F5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375 (63.1)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B515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778 (58.9)</w:t>
            </w:r>
          </w:p>
        </w:tc>
      </w:tr>
      <w:tr w:rsidR="00307503" w14:paraId="7574F0F2"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E8A2C3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Anxiety disorder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5CE6DB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174 (23.9)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B536FD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200 (33.7)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F5DEE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374 (28.3)</w:t>
            </w:r>
          </w:p>
        </w:tc>
      </w:tr>
      <w:tr w:rsidR="00307503" w14:paraId="038BD73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24C7A9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Bipolar disorder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B06A9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138 (19.0)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9A250E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128 (21.5)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064B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266 (20.1)</w:t>
            </w:r>
          </w:p>
        </w:tc>
      </w:tr>
      <w:tr w:rsidR="00307503" w14:paraId="00C8B0E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6CBADF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Schizophrenia</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EDDF9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 (11.8)</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4B01D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48 (8.1)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6CD2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134 (10.1)</w:t>
            </w:r>
          </w:p>
        </w:tc>
      </w:tr>
      <w:tr w:rsidR="00307503" w14:paraId="32772C7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E37D84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Posttraumatic stress disorder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F71CC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 (7.0)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BCE917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(4.0)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AF9F1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75 (5.7)</w:t>
            </w:r>
          </w:p>
        </w:tc>
      </w:tr>
      <w:tr w:rsidR="00307503" w14:paraId="2C2B9D74"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0F2B06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Attention deficit disorder/attention deficit hyperactivity disorder </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966E02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(3.4)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AB0EAA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(2.4)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2666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 (3.0)</w:t>
            </w:r>
          </w:p>
        </w:tc>
      </w:tr>
      <w:tr w:rsidR="00307503" w14:paraId="7DB986B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044265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Dementia</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17F77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(1.1)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221D7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(1.2)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5B899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(1.1)</w:t>
            </w:r>
          </w:p>
        </w:tc>
      </w:tr>
      <w:tr w:rsidR="00307503" w14:paraId="4794B87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17140A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Autism spectrum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0C9B5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54AE55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4C34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(&lt;1.0)</w:t>
            </w:r>
          </w:p>
        </w:tc>
      </w:tr>
      <w:tr w:rsidR="00307503" w14:paraId="136ED72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F7546D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Obsessive compulsive disorder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12C1E0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48967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5C712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r>
      <w:tr w:rsidR="00307503" w14:paraId="352A750A"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E413DD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Eating disorder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7EE94A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6C8ECC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309E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r>
      <w:tr w:rsidR="00307503" w14:paraId="6320425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8D8D0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Other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0D5160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49 (6.7)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9BBE2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 (5.2)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F73E5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80 (6.1)</w:t>
            </w:r>
          </w:p>
        </w:tc>
      </w:tr>
      <w:tr w:rsidR="00307503" w14:paraId="1A0C986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79EB5D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Unknown</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EB2BA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 (11.8)</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9AD29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65 (10.9)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2268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151 (11.4)</w:t>
            </w:r>
          </w:p>
        </w:tc>
      </w:tr>
      <w:tr w:rsidR="00307503" w14:paraId="72F92C1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040795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Substance use problem (excludes alcohol)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47C067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1,790 (73.2)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5104FC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856 (67.1)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D0813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2,646 (71.1)</w:t>
            </w:r>
          </w:p>
        </w:tc>
      </w:tr>
      <w:tr w:rsidR="00307503" w14:paraId="746FF957"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C1D286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ever being treated for a mental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5A4AEB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714 (29.2)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9D0A45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485 (38.0)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3E487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1,199 (32.2)</w:t>
            </w:r>
          </w:p>
        </w:tc>
      </w:tr>
      <w:tr w:rsidR="00307503" w14:paraId="69A6C438"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6BD6A3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BA020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686 (28.0)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909307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274 (21.5)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9545E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960 (25.8)</w:t>
            </w:r>
          </w:p>
        </w:tc>
      </w:tr>
      <w:tr w:rsidR="00307503" w14:paraId="1BF88104"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DC27F5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mental health treatment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99D2F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506 (20.7)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E46B38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396 (31.1)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62523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902 (24.2)</w:t>
            </w:r>
          </w:p>
        </w:tc>
      </w:tr>
      <w:tr w:rsidR="00307503" w14:paraId="733D914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77A2E0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depressed mood</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5457A0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173 (7.1)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566EE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123 (9.6)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E1386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296 (8.0)</w:t>
            </w:r>
          </w:p>
        </w:tc>
      </w:tr>
      <w:tr w:rsidR="00307503" w14:paraId="002B0AF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BFBEE5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addiction (e.g., gambling, sexual)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AF388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BD3EA5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 (1.7)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D25C4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 (1.2)</w:t>
            </w:r>
          </w:p>
        </w:tc>
      </w:tr>
      <w:tr w:rsidR="00307503" w14:paraId="5046A86A"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E50E3F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Interpersonal</w:t>
            </w:r>
          </w:p>
        </w:tc>
      </w:tr>
      <w:tr w:rsidR="00307503" w14:paraId="309A5188"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1B7D45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45AC8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112 (4.6)</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9C60D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71 (5.6)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0E2B2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183 (4.9)</w:t>
            </w:r>
          </w:p>
        </w:tc>
      </w:tr>
      <w:tr w:rsidR="00307503" w14:paraId="4922CEC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B36AAA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B3D46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82 (3.4)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8C365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(4.6)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26C36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141 (3.8)</w:t>
            </w:r>
          </w:p>
        </w:tc>
      </w:tr>
      <w:tr w:rsidR="00307503" w14:paraId="233732C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764C23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death of family member or friend</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F7BFB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61 (2.5)</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26DE0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43 (3.4)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49B87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104 (2.8)</w:t>
            </w:r>
          </w:p>
        </w:tc>
      </w:tr>
      <w:tr w:rsidR="00307503" w14:paraId="15D33E3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7A4E6C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C36F1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 (1.7)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2D7FFB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(1.8)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790C2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64 (1.7)</w:t>
            </w:r>
          </w:p>
        </w:tc>
      </w:tr>
      <w:tr w:rsidR="00307503" w14:paraId="189FA94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4073B0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Victim of interpersonal violence during past month</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47003A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8484F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35 (2.7)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19AA1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 (1.2)</w:t>
            </w:r>
          </w:p>
        </w:tc>
      </w:tr>
      <w:tr w:rsidR="00307503" w14:paraId="39E5D1A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02E9A2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Perpetrator of interpersonal violence during past month</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6DBD5C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AA616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B2795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 (&lt;1.0)</w:t>
            </w:r>
          </w:p>
        </w:tc>
      </w:tr>
      <w:tr w:rsidR="00307503" w14:paraId="153B546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0A7CAD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of family member or friend</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01E045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A9903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23533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(&lt;1.0)</w:t>
            </w:r>
          </w:p>
        </w:tc>
      </w:tr>
      <w:tr w:rsidR="00307503" w14:paraId="6D422D41"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2022AC8C"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Life Stressor</w:t>
            </w:r>
          </w:p>
        </w:tc>
      </w:tr>
      <w:tr w:rsidR="00307503" w14:paraId="4208D02D"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ECF11D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Physical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8ED6A3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228 (9.3)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710571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175 (13.7)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E8B23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403 (10.8)</w:t>
            </w:r>
          </w:p>
        </w:tc>
      </w:tr>
      <w:tr w:rsidR="00307503" w14:paraId="2935BF26"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727280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Crisis during previous or upcoming 2 weeks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437CB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204 (8.3)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B81B6C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103 (8.1)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4DE42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307 (8.2)</w:t>
            </w:r>
          </w:p>
        </w:tc>
      </w:tr>
      <w:tr w:rsidR="00307503" w14:paraId="1271DB2A"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DF2E3A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lastRenderedPageBreak/>
              <w:t>Argument or conflict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A1374A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129 (5.3)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76DEF8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 (6.7)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89BF0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215 (5.8)</w:t>
            </w:r>
          </w:p>
        </w:tc>
      </w:tr>
      <w:tr w:rsidR="00307503" w14:paraId="1E0F695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4F1A48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Recent criminal legal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410F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72 (2.9)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C0260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331DE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85 (2.3)</w:t>
            </w:r>
          </w:p>
        </w:tc>
      </w:tr>
      <w:tr w:rsidR="00307503" w14:paraId="494EF9F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049AF9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Job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E2CE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 (2.1)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91B2A7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(1.1)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386A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66 (1.8)</w:t>
            </w:r>
          </w:p>
        </w:tc>
      </w:tr>
      <w:tr w:rsidR="00307503" w14:paraId="367EB51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5D992D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Financial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6E22AF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 (1.7)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D97849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 (1.7)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C5C7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 (1.7)</w:t>
            </w:r>
          </w:p>
        </w:tc>
      </w:tr>
      <w:tr w:rsidR="00307503" w14:paraId="539E5ECD"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5F73AC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Physical fight (2 people, not a brawl)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896E0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47 (1.9)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F27B50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598D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60 (1.6)</w:t>
            </w:r>
          </w:p>
        </w:tc>
      </w:tr>
      <w:tr w:rsidR="00307503" w14:paraId="393D089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DA7B69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Caretaker abuse/neglect led to suicide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61489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CF3D0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 (2.1)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8A005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50 (1.3)</w:t>
            </w:r>
          </w:p>
        </w:tc>
      </w:tr>
      <w:tr w:rsidR="00307503" w14:paraId="2746116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57E642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Eviction or loss of home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CD56FA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 (1.2)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329561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D9D82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43 (1.2)</w:t>
            </w:r>
          </w:p>
        </w:tc>
      </w:tr>
      <w:tr w:rsidR="00307503" w14:paraId="0C80978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6178AD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child abuse/neglect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03556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93CDB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 (1.5)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AF77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 (&lt;1.0)</w:t>
            </w:r>
          </w:p>
        </w:tc>
      </w:tr>
      <w:tr w:rsidR="00307503" w14:paraId="37B061C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C428FC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Non-criminal legal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092AEC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64871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4A0B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 (&lt;1.0)</w:t>
            </w:r>
          </w:p>
        </w:tc>
      </w:tr>
      <w:tr w:rsidR="00307503" w14:paraId="45FBAA5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4A47B5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School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1BB2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2A3B3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2094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(&lt;1.0)</w:t>
            </w:r>
          </w:p>
        </w:tc>
      </w:tr>
      <w:tr w:rsidR="00307503" w14:paraId="6F86F41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2C3BEF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Traumatic anniversary</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A81523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E3BA4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2690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(&lt;1.0)</w:t>
            </w:r>
          </w:p>
        </w:tc>
      </w:tr>
      <w:tr w:rsidR="00307503" w14:paraId="50CEF3A9"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74EBF0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Exposure to disaster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303D4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50595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4DE17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r>
      <w:tr w:rsidR="00307503" w14:paraId="2AE4FAB6"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2E66700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Crime and Criminal Activity</w:t>
            </w:r>
          </w:p>
        </w:tc>
      </w:tr>
      <w:tr w:rsidR="00307503" w14:paraId="38E7197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D72F21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Precipitated by another crime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DBED5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 (2.1)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D0E3B0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FAFDC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 (1.7)</w:t>
            </w:r>
          </w:p>
        </w:tc>
      </w:tr>
      <w:tr w:rsidR="00307503" w14:paraId="578761A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4C866B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Crime in progress</w:t>
            </w:r>
            <w:r>
              <w:rPr>
                <w:rFonts w:ascii="Calibri" w:hAnsi="Calibri" w:cs="Calibri"/>
                <w:color w:val="000000"/>
                <w:vertAlign w:val="superscript"/>
              </w:rPr>
              <w: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71919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(46.2)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8EE653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(54.5)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AEC34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 (47.6)</w:t>
            </w:r>
          </w:p>
        </w:tc>
      </w:tr>
      <w:tr w:rsidR="00307503" w14:paraId="791A6D6B"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FB90C5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Suicide Event</w:t>
            </w:r>
          </w:p>
        </w:tc>
      </w:tr>
      <w:tr w:rsidR="00307503" w14:paraId="5B4726F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5E4949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suicidal thoughts or plans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D251B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254 (10.4)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3AD40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147 (11.5)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8A43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401 (10.8)</w:t>
            </w:r>
          </w:p>
        </w:tc>
      </w:tr>
      <w:tr w:rsidR="00307503" w14:paraId="70DEE02D"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3AFC0C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suicide attempt(s)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884733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151 (6.2)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C447FF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130 (10.2)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EDD3B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281 (7.5)</w:t>
            </w:r>
          </w:p>
        </w:tc>
      </w:tr>
      <w:tr w:rsidR="00307503" w14:paraId="1A6CBA64"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14B050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Left a suicide note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60BA52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 (1.1)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7CB55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(1.8)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9FFA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 (1.4)</w:t>
            </w:r>
          </w:p>
        </w:tc>
      </w:tr>
      <w:tr w:rsidR="00307503" w14:paraId="5E652528"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5837592E"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Suicide Disclosure</w:t>
            </w:r>
          </w:p>
        </w:tc>
      </w:tr>
      <w:tr w:rsidR="00307503" w14:paraId="0800058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94F5B8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Disclosed suicidal intent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47633E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125 (5.1)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5B165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57 (4.5)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CB38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182 (4.9)</w:t>
            </w:r>
          </w:p>
        </w:tc>
      </w:tr>
      <w:tr w:rsidR="00307503" w14:paraId="6881DB1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3E1E55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Disclosed intent to whom</w:t>
            </w:r>
            <w:r>
              <w:rPr>
                <w:rFonts w:ascii="Calibri" w:hAnsi="Calibri" w:cs="Calibri"/>
                <w:color w:val="000000"/>
                <w:vertAlign w:val="superscript"/>
              </w:rPr>
              <w: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C2707E8" w14:textId="77777777" w:rsidR="00307503" w:rsidRDefault="00307503" w:rsidP="00D9529C">
            <w:pPr>
              <w:keepNext/>
              <w:adjustRightInd w:val="0"/>
              <w:spacing w:before="60" w:after="60"/>
              <w:jc w:val="center"/>
              <w:rPr>
                <w:rFonts w:ascii="Calibri" w:hAnsi="Calibri" w:cs="Calibri"/>
                <w:color w:val="000000"/>
              </w:rPr>
            </w:pP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066FA97" w14:textId="77777777" w:rsidR="00307503" w:rsidRDefault="00307503" w:rsidP="00D9529C">
            <w:pPr>
              <w:keepNext/>
              <w:adjustRightInd w:val="0"/>
              <w:spacing w:before="60" w:after="60"/>
              <w:jc w:val="center"/>
              <w:rPr>
                <w:rFonts w:ascii="Calibri" w:hAnsi="Calibri" w:cs="Calibri"/>
                <w:color w:val="000000"/>
              </w:rPr>
            </w:pP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A84C3F" w14:textId="77777777" w:rsidR="00307503" w:rsidRDefault="00307503" w:rsidP="00D9529C">
            <w:pPr>
              <w:keepNext/>
              <w:adjustRightInd w:val="0"/>
              <w:spacing w:before="60" w:after="60"/>
              <w:jc w:val="center"/>
              <w:rPr>
                <w:rFonts w:ascii="Calibri" w:hAnsi="Calibri" w:cs="Calibri"/>
                <w:color w:val="000000"/>
              </w:rPr>
            </w:pPr>
          </w:p>
        </w:tc>
      </w:tr>
      <w:tr w:rsidR="00307503" w14:paraId="3990A4B4"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8BFB3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Other family member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D4DE9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 (33.6)</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1117DC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 (33.3)</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141C5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61 (33.5)</w:t>
            </w:r>
          </w:p>
        </w:tc>
      </w:tr>
      <w:tr w:rsidR="00307503" w14:paraId="2E8D011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D0B587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Previous or current intimate partner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74DCD9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 (30.4)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ED4ACD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(24.6)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F67F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 (28.6)</w:t>
            </w:r>
          </w:p>
        </w:tc>
      </w:tr>
      <w:tr w:rsidR="00307503" w14:paraId="16DCC2E8"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26EAE5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Friend/colleague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B22E5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(12.8)</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4D775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(14.0)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BD72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(13.2)</w:t>
            </w:r>
          </w:p>
        </w:tc>
      </w:tr>
      <w:tr w:rsidR="00307503" w14:paraId="4DF1ABA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E2DEE0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Health care worker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310B7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(12.0)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360E9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(5.3)</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F0DA4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(9.9)</w:t>
            </w:r>
          </w:p>
        </w:tc>
      </w:tr>
      <w:tr w:rsidR="00307503" w14:paraId="6800A0A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B522C4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Neighbor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A79BC7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(4.0)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B401A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(5.3)</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389D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(4.4)</w:t>
            </w:r>
          </w:p>
        </w:tc>
      </w:tr>
      <w:tr w:rsidR="00307503" w14:paraId="4AA35A9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B1F371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Through social media or other electronic means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791A88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9FB12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(1.8)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146C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(1.1)</w:t>
            </w:r>
          </w:p>
        </w:tc>
      </w:tr>
      <w:tr w:rsidR="00307503" w14:paraId="3372E04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7D86B2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Other</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49314B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 (9.6)</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98E01F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(10.5)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EDA8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(9.9)</w:t>
            </w:r>
          </w:p>
        </w:tc>
      </w:tr>
      <w:tr w:rsidR="00307503" w14:paraId="56DF741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911CE2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Unknown</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B1F161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(6.4)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29E91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(10.5)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35112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(7.7)</w:t>
            </w:r>
          </w:p>
        </w:tc>
      </w:tr>
      <w:tr w:rsidR="00307503" w14:paraId="0D3CDD79" w14:textId="77777777" w:rsidTr="00D9529C">
        <w:trPr>
          <w:cantSplit/>
          <w:jc w:val="center"/>
        </w:trPr>
        <w:tc>
          <w:tcPr>
            <w:tcW w:w="10341"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557539F2" w14:textId="77777777" w:rsidR="00307503" w:rsidRDefault="00307503" w:rsidP="00D9529C">
            <w:pPr>
              <w:keepNext/>
              <w:adjustRightInd w:val="0"/>
              <w:spacing w:before="60" w:after="60"/>
              <w:rPr>
                <w:rFonts w:ascii="Calibri" w:hAnsi="Calibri" w:cs="Calibri"/>
                <w:b/>
                <w:bCs/>
                <w:color w:val="000000"/>
              </w:rPr>
            </w:pPr>
          </w:p>
        </w:tc>
      </w:tr>
      <w:tr w:rsidR="00307503" w14:paraId="7ABE2D4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309154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Total</w:t>
            </w:r>
            <w:r>
              <w:rPr>
                <w:rFonts w:ascii="Calibri" w:hAnsi="Calibri" w:cs="Calibri"/>
                <w:b/>
                <w:bCs/>
                <w:color w:val="000000"/>
                <w:vertAlign w:val="superscript"/>
              </w:rPr>
              <w:t>¶¶</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E82A9C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2,447 (82.2)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B7EE5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1,275 (83.7)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40530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3,722 (82.6)</w:t>
            </w:r>
          </w:p>
        </w:tc>
      </w:tr>
      <w:tr w:rsidR="00307503" w14:paraId="6C3B7E2F" w14:textId="77777777" w:rsidTr="00D9529C">
        <w:trPr>
          <w:cantSplit/>
          <w:jc w:val="center"/>
        </w:trPr>
        <w:tc>
          <w:tcPr>
            <w:tcW w:w="10341"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CDCC341" w14:textId="4D16164A"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br/>
              <w:t>* Includes deaths of undetermined intent with one or more precipitating circumstances.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those deaths of undetermined intent with one or more precipitating circumstances. The sums of percentages in columns exceed 100% because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Deaths that result from the use of force or power against oneself or another person for which evidence indicating one manner of death is no more compelling than evidence indicating another.</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r>
              <w:rPr>
                <w:rFonts w:ascii="Calibri" w:hAnsi="Calibri" w:cs="Calibri"/>
                <w:color w:val="000000"/>
                <w:sz w:val="18"/>
                <w:szCs w:val="18"/>
              </w:rPr>
              <w:br/>
              <w:t>** Includes decedents with one or more diagnosed current mental health problems; therefore, sums of percentages for the diagnosed conditions exceed 100%. Denominator in percentages is the number of decedents with one or more current diagnosed mental health problems.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Denominator includes those decedents involved in an incident that was precipitated by another crime.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is decedents who disclosed intent. The sum of percentages exceed 100% because more than one response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Circumstances were unknown for 782 decedents (530 males, 248 females, </w:t>
            </w:r>
            <w:r w:rsidR="00DF5DC7">
              <w:rPr>
                <w:rFonts w:ascii="Calibri" w:hAnsi="Calibri" w:cs="Calibri"/>
                <w:color w:val="000000"/>
                <w:sz w:val="18"/>
                <w:szCs w:val="18"/>
              </w:rPr>
              <w:t xml:space="preserve">and </w:t>
            </w:r>
            <w:r>
              <w:rPr>
                <w:rFonts w:ascii="Calibri" w:hAnsi="Calibri" w:cs="Calibri"/>
                <w:color w:val="000000"/>
                <w:sz w:val="18"/>
                <w:szCs w:val="18"/>
              </w:rPr>
              <w:t>4 unknown). Total number of deaths of undetermined intent = 4,504 (2,977 males, 1,523 females</w:t>
            </w:r>
            <w:r w:rsidR="00DF5DC7">
              <w:rPr>
                <w:rFonts w:ascii="Calibri" w:hAnsi="Calibri" w:cs="Calibri"/>
                <w:color w:val="000000"/>
                <w:sz w:val="18"/>
                <w:szCs w:val="18"/>
              </w:rPr>
              <w:t>,</w:t>
            </w:r>
            <w:r>
              <w:rPr>
                <w:rFonts w:ascii="Calibri" w:hAnsi="Calibri" w:cs="Calibri"/>
                <w:color w:val="000000"/>
                <w:sz w:val="18"/>
                <w:szCs w:val="18"/>
              </w:rPr>
              <w:t> and 4 unknown).</w:t>
            </w:r>
          </w:p>
        </w:tc>
      </w:tr>
    </w:tbl>
    <w:p w14:paraId="4164CEBB" w14:textId="77777777" w:rsidR="00307503" w:rsidRDefault="00307503" w:rsidP="00307503">
      <w:pPr>
        <w:adjustRightInd w:val="0"/>
        <w:rPr>
          <w:rFonts w:ascii="Calibri" w:hAnsi="Calibri" w:cs="Calibri"/>
          <w:b/>
          <w:bCs/>
          <w:color w:val="000000"/>
          <w:sz w:val="18"/>
          <w:szCs w:val="18"/>
        </w:rPr>
      </w:pPr>
    </w:p>
    <w:p w14:paraId="535BA6F0" w14:textId="77777777" w:rsidR="00307503" w:rsidRDefault="00307503" w:rsidP="00307503">
      <w:pPr>
        <w:adjustRightInd w:val="0"/>
        <w:rPr>
          <w:rFonts w:ascii="Calibri" w:hAnsi="Calibri" w:cs="Calibri"/>
          <w:b/>
          <w:bCs/>
          <w:color w:val="000000"/>
          <w:sz w:val="18"/>
          <w:szCs w:val="18"/>
        </w:rPr>
      </w:pPr>
    </w:p>
    <w:p w14:paraId="7E201834" w14:textId="77777777" w:rsidR="00307503" w:rsidRDefault="00307503" w:rsidP="00307503">
      <w:pPr>
        <w:adjustRightInd w:val="0"/>
        <w:rPr>
          <w:rFonts w:ascii="Calibri" w:hAnsi="Calibri" w:cs="Calibri"/>
          <w:b/>
          <w:bCs/>
          <w:color w:val="000000"/>
          <w:sz w:val="18"/>
          <w:szCs w:val="18"/>
        </w:rPr>
        <w:sectPr w:rsidR="00307503">
          <w:headerReference w:type="default" r:id="rId62"/>
          <w:footerReference w:type="default" r:id="rId63"/>
          <w:type w:val="continuous"/>
          <w:pgSz w:w="12240" w:h="15840"/>
          <w:pgMar w:top="576" w:right="360" w:bottom="576" w:left="360" w:header="720" w:footer="576" w:gutter="0"/>
          <w:cols w:space="720"/>
        </w:sectPr>
      </w:pPr>
    </w:p>
    <w:p w14:paraId="304D8CFC" w14:textId="77777777" w:rsidR="00307503" w:rsidRDefault="00307503" w:rsidP="00307503">
      <w:pPr>
        <w:adjustRightInd w:val="0"/>
        <w:rPr>
          <w:rFonts w:ascii="Calibri" w:hAnsi="Calibri" w:cs="Calibri"/>
          <w:b/>
          <w:bCs/>
          <w:color w:val="000000"/>
          <w:sz w:val="18"/>
          <w:szCs w:val="18"/>
        </w:rPr>
      </w:pPr>
    </w:p>
    <w:p w14:paraId="2A267065" w14:textId="77777777" w:rsidR="00307503" w:rsidRDefault="00307503" w:rsidP="00307503">
      <w:pPr>
        <w:adjustRightInd w:val="0"/>
        <w:rPr>
          <w:rFonts w:ascii="Calibri" w:hAnsi="Calibri" w:cs="Calibri"/>
          <w:b/>
          <w:bCs/>
          <w:color w:val="000000"/>
          <w:sz w:val="18"/>
          <w:szCs w:val="18"/>
        </w:rPr>
      </w:pPr>
    </w:p>
    <w:p w14:paraId="1FB2AC28" w14:textId="77777777" w:rsidR="00307503" w:rsidRDefault="00307503" w:rsidP="00307503">
      <w:pPr>
        <w:adjustRightInd w:val="0"/>
        <w:rPr>
          <w:rFonts w:ascii="Calibri" w:hAnsi="Calibri" w:cs="Calibri"/>
          <w:b/>
          <w:bCs/>
          <w:color w:val="000000"/>
          <w:sz w:val="18"/>
          <w:szCs w:val="18"/>
        </w:rPr>
        <w:sectPr w:rsidR="00307503">
          <w:headerReference w:type="default" r:id="rId64"/>
          <w:footerReference w:type="default" r:id="rId65"/>
          <w:type w:val="continuous"/>
          <w:pgSz w:w="12240" w:h="15840"/>
          <w:pgMar w:top="576" w:right="360" w:bottom="576" w:left="360" w:header="720" w:footer="576" w:gutter="0"/>
          <w:cols w:space="720"/>
        </w:sectPr>
      </w:pPr>
    </w:p>
    <w:p w14:paraId="24834FBA" w14:textId="77777777" w:rsidR="00307503" w:rsidRDefault="00307503" w:rsidP="00307503">
      <w:pPr>
        <w:adjustRightInd w:val="0"/>
        <w:rPr>
          <w:rFonts w:ascii="Calibri" w:hAnsi="Calibri" w:cs="Calibri"/>
          <w:b/>
          <w:bCs/>
          <w:color w:val="000000"/>
          <w:sz w:val="18"/>
          <w:szCs w:val="18"/>
        </w:rPr>
      </w:pPr>
    </w:p>
    <w:p w14:paraId="5C965A33" w14:textId="77777777" w:rsidR="00307503" w:rsidRDefault="00307503" w:rsidP="00307503">
      <w:pPr>
        <w:adjustRightInd w:val="0"/>
        <w:rPr>
          <w:rFonts w:ascii="Calibri" w:hAnsi="Calibri" w:cs="Calibri"/>
          <w:b/>
          <w:bCs/>
          <w:color w:val="000000"/>
          <w:sz w:val="18"/>
          <w:szCs w:val="18"/>
        </w:rPr>
      </w:pPr>
    </w:p>
    <w:p w14:paraId="0F0F493F" w14:textId="77777777" w:rsidR="00307503" w:rsidRDefault="00307503" w:rsidP="00307503">
      <w:pPr>
        <w:adjustRightInd w:val="0"/>
        <w:rPr>
          <w:rFonts w:ascii="Calibri" w:hAnsi="Calibri" w:cs="Calibri"/>
          <w:b/>
          <w:bCs/>
          <w:color w:val="000000"/>
          <w:sz w:val="18"/>
          <w:szCs w:val="18"/>
        </w:rPr>
        <w:sectPr w:rsidR="00307503">
          <w:headerReference w:type="default" r:id="rId66"/>
          <w:footerReference w:type="default" r:id="rId67"/>
          <w:type w:val="continuous"/>
          <w:pgSz w:w="12240" w:h="15840"/>
          <w:pgMar w:top="576" w:right="360" w:bottom="576" w:left="360" w:header="720" w:footer="576" w:gutter="0"/>
          <w:cols w:space="720"/>
        </w:sectPr>
      </w:pPr>
    </w:p>
    <w:p w14:paraId="5879ACE2" w14:textId="77777777" w:rsidR="00307503" w:rsidRDefault="00307503" w:rsidP="00307503">
      <w:pPr>
        <w:adjustRightInd w:val="0"/>
        <w:rPr>
          <w:rFonts w:ascii="Calibri" w:hAnsi="Calibri" w:cs="Calibri"/>
          <w:b/>
          <w:bCs/>
          <w:color w:val="000000"/>
          <w:sz w:val="18"/>
          <w:szCs w:val="18"/>
        </w:rPr>
      </w:pPr>
    </w:p>
    <w:p w14:paraId="4EEA4061" w14:textId="77777777" w:rsidR="00307503" w:rsidRDefault="00307503" w:rsidP="00307503">
      <w:pPr>
        <w:adjustRightInd w:val="0"/>
        <w:rPr>
          <w:rFonts w:ascii="Calibri" w:hAnsi="Calibri" w:cs="Calibri"/>
          <w:b/>
          <w:bCs/>
          <w:color w:val="000000"/>
          <w:sz w:val="18"/>
          <w:szCs w:val="18"/>
        </w:rPr>
      </w:pPr>
    </w:p>
    <w:p w14:paraId="0BB4A0C2" w14:textId="77777777" w:rsidR="00307503" w:rsidRDefault="00307503" w:rsidP="00307503">
      <w:pPr>
        <w:adjustRightInd w:val="0"/>
        <w:rPr>
          <w:rFonts w:ascii="Calibri" w:hAnsi="Calibri" w:cs="Calibri"/>
          <w:b/>
          <w:bCs/>
          <w:color w:val="000000"/>
          <w:sz w:val="18"/>
          <w:szCs w:val="18"/>
        </w:rPr>
        <w:sectPr w:rsidR="00307503">
          <w:headerReference w:type="default" r:id="rId68"/>
          <w:footerReference w:type="default" r:id="rId69"/>
          <w:type w:val="continuous"/>
          <w:pgSz w:w="12240" w:h="15840"/>
          <w:pgMar w:top="576" w:right="360" w:bottom="576" w:left="360" w:header="720" w:footer="576" w:gutter="0"/>
          <w:cols w:space="720"/>
        </w:sectPr>
      </w:pPr>
    </w:p>
    <w:p w14:paraId="2B87EBF3" w14:textId="77777777" w:rsidR="00307503" w:rsidRDefault="00307503" w:rsidP="00307503">
      <w:pPr>
        <w:adjustRightInd w:val="0"/>
        <w:rPr>
          <w:rFonts w:ascii="Calibri" w:hAnsi="Calibri" w:cs="Calibri"/>
          <w:b/>
          <w:bCs/>
          <w:color w:val="000000"/>
          <w:sz w:val="18"/>
          <w:szCs w:val="18"/>
        </w:rPr>
      </w:pPr>
    </w:p>
    <w:p w14:paraId="187388F8" w14:textId="77777777" w:rsidR="00307503" w:rsidRDefault="00307503" w:rsidP="00307503">
      <w:pPr>
        <w:adjustRightInd w:val="0"/>
        <w:rPr>
          <w:rFonts w:ascii="Calibri" w:hAnsi="Calibri" w:cs="Calibri"/>
          <w:b/>
          <w:bCs/>
          <w:color w:val="000000"/>
          <w:sz w:val="18"/>
          <w:szCs w:val="18"/>
        </w:rPr>
      </w:pPr>
    </w:p>
    <w:p w14:paraId="235A54B5" w14:textId="77777777" w:rsidR="00307503" w:rsidRDefault="00307503" w:rsidP="00307503">
      <w:pPr>
        <w:adjustRightInd w:val="0"/>
        <w:rPr>
          <w:rFonts w:ascii="Calibri" w:hAnsi="Calibri" w:cs="Calibri"/>
          <w:b/>
          <w:bCs/>
          <w:color w:val="000000"/>
          <w:sz w:val="18"/>
          <w:szCs w:val="18"/>
        </w:rPr>
        <w:sectPr w:rsidR="00307503">
          <w:headerReference w:type="default" r:id="rId70"/>
          <w:footerReference w:type="default" r:id="rId71"/>
          <w:type w:val="continuous"/>
          <w:pgSz w:w="12240" w:h="15840"/>
          <w:pgMar w:top="576" w:right="360" w:bottom="576" w:left="360" w:header="720" w:footer="576" w:gutter="0"/>
          <w:cols w:space="720"/>
        </w:sectPr>
      </w:pPr>
    </w:p>
    <w:p w14:paraId="5B706996" w14:textId="77777777" w:rsidR="00307503" w:rsidRDefault="00307503" w:rsidP="00307503">
      <w:pPr>
        <w:adjustRightInd w:val="0"/>
        <w:rPr>
          <w:rFonts w:ascii="Calibri" w:hAnsi="Calibri" w:cs="Calibri"/>
          <w:b/>
          <w:bCs/>
          <w:color w:val="000000"/>
          <w:sz w:val="18"/>
          <w:szCs w:val="18"/>
        </w:rPr>
      </w:pPr>
    </w:p>
    <w:p w14:paraId="028F846D" w14:textId="77777777" w:rsidR="00307503" w:rsidRDefault="00307503" w:rsidP="00307503">
      <w:pPr>
        <w:adjustRightInd w:val="0"/>
        <w:rPr>
          <w:rFonts w:ascii="Calibri" w:hAnsi="Calibri" w:cs="Calibri"/>
          <w:b/>
          <w:bCs/>
          <w:color w:val="000000"/>
          <w:sz w:val="18"/>
          <w:szCs w:val="18"/>
        </w:rPr>
      </w:pPr>
    </w:p>
    <w:p w14:paraId="56D7F069" w14:textId="77777777" w:rsidR="00307503" w:rsidRDefault="00307503" w:rsidP="00307503">
      <w:pPr>
        <w:adjustRightInd w:val="0"/>
        <w:rPr>
          <w:rFonts w:ascii="Calibri" w:hAnsi="Calibri" w:cs="Calibri"/>
          <w:b/>
          <w:bCs/>
          <w:color w:val="000000"/>
          <w:sz w:val="18"/>
          <w:szCs w:val="18"/>
        </w:rPr>
        <w:sectPr w:rsidR="00307503">
          <w:headerReference w:type="default" r:id="rId72"/>
          <w:footerReference w:type="default" r:id="rId73"/>
          <w:type w:val="continuous"/>
          <w:pgSz w:w="12240" w:h="15840"/>
          <w:pgMar w:top="576" w:right="360" w:bottom="576" w:left="360" w:header="720" w:footer="576" w:gutter="0"/>
          <w:cols w:space="720"/>
        </w:sectPr>
      </w:pPr>
    </w:p>
    <w:p w14:paraId="352EC96F" w14:textId="77777777" w:rsidR="00307503" w:rsidRDefault="00307503" w:rsidP="00307503">
      <w:pPr>
        <w:adjustRightInd w:val="0"/>
        <w:rPr>
          <w:rFonts w:ascii="Calibri" w:hAnsi="Calibri" w:cs="Calibri"/>
          <w:b/>
          <w:bCs/>
          <w:color w:val="000000"/>
          <w:sz w:val="18"/>
          <w:szCs w:val="18"/>
        </w:rPr>
      </w:pPr>
    </w:p>
    <w:p w14:paraId="5EF27745" w14:textId="77777777" w:rsidR="00307503" w:rsidRDefault="00307503" w:rsidP="00307503">
      <w:pPr>
        <w:adjustRightInd w:val="0"/>
        <w:rPr>
          <w:rFonts w:ascii="Calibri" w:hAnsi="Calibri" w:cs="Calibri"/>
          <w:b/>
          <w:bCs/>
          <w:color w:val="000000"/>
          <w:sz w:val="18"/>
          <w:szCs w:val="18"/>
        </w:rPr>
      </w:pPr>
    </w:p>
    <w:p w14:paraId="16D68B01" w14:textId="77777777" w:rsidR="00307503" w:rsidRDefault="00307503" w:rsidP="00307503">
      <w:pPr>
        <w:adjustRightInd w:val="0"/>
        <w:rPr>
          <w:rFonts w:ascii="Calibri" w:hAnsi="Calibri" w:cs="Calibri"/>
          <w:b/>
          <w:bCs/>
          <w:color w:val="000000"/>
          <w:sz w:val="18"/>
          <w:szCs w:val="18"/>
        </w:rPr>
        <w:sectPr w:rsidR="00307503">
          <w:headerReference w:type="default" r:id="rId74"/>
          <w:footerReference w:type="default" r:id="rId75"/>
          <w:type w:val="continuous"/>
          <w:pgSz w:w="12240" w:h="15840"/>
          <w:pgMar w:top="576" w:right="360" w:bottom="576" w:left="360" w:header="720" w:footer="576" w:gutter="0"/>
          <w:cols w:space="720"/>
        </w:sectPr>
      </w:pPr>
    </w:p>
    <w:p w14:paraId="3F9F5F49" w14:textId="77777777" w:rsidR="00307503" w:rsidRDefault="00307503" w:rsidP="00307503">
      <w:pPr>
        <w:adjustRightInd w:val="0"/>
        <w:rPr>
          <w:rFonts w:ascii="Calibri" w:hAnsi="Calibri" w:cs="Calibri"/>
          <w:b/>
          <w:bCs/>
          <w:color w:val="000000"/>
          <w:sz w:val="18"/>
          <w:szCs w:val="18"/>
        </w:rPr>
      </w:pPr>
      <w:bookmarkStart w:id="9" w:name="IDX79"/>
      <w:bookmarkEnd w:id="9"/>
    </w:p>
    <w:p w14:paraId="601736A7" w14:textId="77777777" w:rsidR="00307503" w:rsidRDefault="00307503" w:rsidP="00307503">
      <w:pPr>
        <w:adjustRightInd w:val="0"/>
        <w:rPr>
          <w:rFonts w:ascii="Calibri" w:hAnsi="Calibri" w:cs="Calibri"/>
          <w:b/>
          <w:bCs/>
          <w:color w:val="000000"/>
          <w:sz w:val="18"/>
          <w:szCs w:val="18"/>
        </w:rPr>
      </w:pPr>
    </w:p>
    <w:p w14:paraId="75989B47" w14:textId="77777777" w:rsidR="00307503" w:rsidRDefault="00307503" w:rsidP="00307503">
      <w:pPr>
        <w:adjustRightInd w:val="0"/>
        <w:rPr>
          <w:rFonts w:ascii="Calibri" w:hAnsi="Calibri" w:cs="Calibri"/>
          <w:b/>
          <w:bCs/>
          <w:color w:val="000000"/>
          <w:sz w:val="18"/>
          <w:szCs w:val="18"/>
        </w:rPr>
        <w:sectPr w:rsidR="00307503">
          <w:headerReference w:type="default" r:id="rId76"/>
          <w:footerReference w:type="default" r:id="rId77"/>
          <w:type w:val="continuous"/>
          <w:pgSz w:w="12240" w:h="15840"/>
          <w:pgMar w:top="576" w:right="360" w:bottom="576" w:left="360" w:header="720" w:footer="576" w:gutter="0"/>
          <w:cols w:space="720"/>
        </w:sectPr>
      </w:pPr>
    </w:p>
    <w:p w14:paraId="7A89E13C" w14:textId="77777777" w:rsidR="00307503" w:rsidRDefault="00307503" w:rsidP="00307503">
      <w:pPr>
        <w:adjustRightInd w:val="0"/>
        <w:rPr>
          <w:rFonts w:ascii="Calibri" w:hAnsi="Calibri" w:cs="Calibri"/>
          <w:b/>
          <w:bCs/>
          <w:color w:val="000000"/>
          <w:sz w:val="18"/>
          <w:szCs w:val="18"/>
        </w:rPr>
      </w:pPr>
      <w:bookmarkStart w:id="10" w:name="IDX80"/>
      <w:bookmarkEnd w:id="10"/>
    </w:p>
    <w:p w14:paraId="1692B11D" w14:textId="77777777" w:rsidR="00307503" w:rsidRDefault="00307503" w:rsidP="00307503">
      <w:pPr>
        <w:adjustRightInd w:val="0"/>
        <w:rPr>
          <w:rFonts w:ascii="Calibri" w:hAnsi="Calibri" w:cs="Calibri"/>
          <w:b/>
          <w:bCs/>
          <w:color w:val="000000"/>
          <w:sz w:val="18"/>
          <w:szCs w:val="18"/>
        </w:rPr>
      </w:pPr>
    </w:p>
    <w:p w14:paraId="14A151D2" w14:textId="77777777" w:rsidR="00307503" w:rsidRDefault="00307503" w:rsidP="00307503">
      <w:pPr>
        <w:adjustRightInd w:val="0"/>
        <w:rPr>
          <w:rFonts w:ascii="Calibri" w:hAnsi="Calibri" w:cs="Calibri"/>
          <w:b/>
          <w:bCs/>
          <w:color w:val="000000"/>
          <w:sz w:val="18"/>
          <w:szCs w:val="18"/>
        </w:rPr>
        <w:sectPr w:rsidR="00307503">
          <w:headerReference w:type="default" r:id="rId78"/>
          <w:footerReference w:type="default" r:id="rId79"/>
          <w:type w:val="continuous"/>
          <w:pgSz w:w="12240" w:h="15840"/>
          <w:pgMar w:top="576" w:right="360" w:bottom="576" w:left="360" w:header="720" w:footer="576" w:gutter="0"/>
          <w:cols w:space="720"/>
        </w:sectPr>
      </w:pPr>
    </w:p>
    <w:p w14:paraId="0BCCA62E" w14:textId="77777777" w:rsidR="00307503" w:rsidRDefault="00307503" w:rsidP="00307503">
      <w:pPr>
        <w:adjustRightInd w:val="0"/>
        <w:rPr>
          <w:rFonts w:ascii="Calibri" w:hAnsi="Calibri" w:cs="Calibri"/>
          <w:b/>
          <w:bCs/>
          <w:color w:val="000000"/>
          <w:sz w:val="18"/>
          <w:szCs w:val="18"/>
        </w:rPr>
      </w:pPr>
      <w:bookmarkStart w:id="11" w:name="IDX81"/>
      <w:bookmarkEnd w:id="11"/>
    </w:p>
    <w:p w14:paraId="450FF1BA" w14:textId="77777777" w:rsidR="00307503" w:rsidRDefault="00307503" w:rsidP="00307503">
      <w:pPr>
        <w:adjustRightInd w:val="0"/>
        <w:rPr>
          <w:rFonts w:ascii="Calibri" w:hAnsi="Calibri" w:cs="Calibri"/>
          <w:b/>
          <w:bCs/>
          <w:color w:val="000000"/>
          <w:sz w:val="18"/>
          <w:szCs w:val="18"/>
        </w:rPr>
        <w:sectPr w:rsidR="00307503">
          <w:headerReference w:type="default" r:id="rId80"/>
          <w:footerReference w:type="default" r:id="rId81"/>
          <w:type w:val="continuous"/>
          <w:pgSz w:w="12240" w:h="15840"/>
          <w:pgMar w:top="576" w:right="360" w:bottom="576" w:left="360" w:header="720" w:footer="576" w:gutter="0"/>
          <w:cols w:space="720"/>
        </w:sectPr>
      </w:pPr>
    </w:p>
    <w:p w14:paraId="0FB93D32" w14:textId="77777777" w:rsidR="00307503" w:rsidRDefault="00307503" w:rsidP="00307503">
      <w:pPr>
        <w:adjustRightInd w:val="0"/>
        <w:rPr>
          <w:rFonts w:ascii="Calibri" w:hAnsi="Calibri" w:cs="Calibri"/>
          <w:b/>
          <w:bCs/>
          <w:color w:val="000000"/>
          <w:sz w:val="18"/>
          <w:szCs w:val="18"/>
        </w:rPr>
        <w:sectPr w:rsidR="00307503">
          <w:headerReference w:type="default" r:id="rId82"/>
          <w:footerReference w:type="default" r:id="rId83"/>
          <w:type w:val="continuous"/>
          <w:pgSz w:w="12240" w:h="15840"/>
          <w:pgMar w:top="576" w:right="360" w:bottom="576" w:left="360" w:header="720" w:footer="576" w:gutter="0"/>
          <w:cols w:space="720"/>
        </w:sectPr>
      </w:pPr>
      <w:bookmarkStart w:id="12" w:name="IDX82"/>
      <w:bookmarkStart w:id="13" w:name="IDX88"/>
      <w:bookmarkEnd w:id="12"/>
      <w:bookmarkEnd w:id="13"/>
    </w:p>
    <w:tbl>
      <w:tblPr>
        <w:tblW w:w="0" w:type="auto"/>
        <w:jc w:val="center"/>
        <w:tblLayout w:type="fixed"/>
        <w:tblCellMar>
          <w:left w:w="0" w:type="dxa"/>
          <w:right w:w="0" w:type="dxa"/>
        </w:tblCellMar>
        <w:tblLook w:val="0000" w:firstRow="0" w:lastRow="0" w:firstColumn="0" w:lastColumn="0" w:noHBand="0" w:noVBand="0"/>
      </w:tblPr>
      <w:tblGrid>
        <w:gridCol w:w="5679"/>
        <w:gridCol w:w="1554"/>
        <w:gridCol w:w="1554"/>
        <w:gridCol w:w="1554"/>
      </w:tblGrid>
      <w:tr w:rsidR="00307503" w14:paraId="10CA79C4" w14:textId="77777777" w:rsidTr="00D9529C">
        <w:trPr>
          <w:cantSplit/>
          <w:tblHeader/>
          <w:jc w:val="center"/>
        </w:trPr>
        <w:tc>
          <w:tcPr>
            <w:tcW w:w="10341"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506D6BB9" w14:textId="54AD3C58" w:rsidR="00307503" w:rsidRDefault="00307503" w:rsidP="00D9529C">
            <w:pPr>
              <w:keepNext/>
              <w:adjustRightInd w:val="0"/>
              <w:spacing w:before="60" w:after="60"/>
              <w:rPr>
                <w:rFonts w:ascii="Calibri" w:hAnsi="Calibri" w:cs="Calibri"/>
                <w:b/>
                <w:bCs/>
                <w:color w:val="000000"/>
              </w:rPr>
            </w:pPr>
            <w:bookmarkStart w:id="14" w:name="IDX89"/>
            <w:bookmarkEnd w:id="14"/>
            <w:r>
              <w:rPr>
                <w:rFonts w:ascii="Calibri" w:hAnsi="Calibri" w:cs="Calibri"/>
                <w:b/>
                <w:bCs/>
                <w:color w:val="000000"/>
              </w:rPr>
              <w:lastRenderedPageBreak/>
              <w:t>Table S7. Number* and percentage</w:t>
            </w:r>
            <w:r>
              <w:rPr>
                <w:rFonts w:ascii="Calibri" w:hAnsi="Calibri" w:cs="Calibri"/>
                <w:b/>
                <w:bCs/>
                <w:color w:val="000000"/>
                <w:vertAlign w:val="superscript"/>
              </w:rPr>
              <w:t>†</w:t>
            </w:r>
            <w:r>
              <w:rPr>
                <w:rFonts w:ascii="Calibri" w:hAnsi="Calibri" w:cs="Calibri"/>
                <w:b/>
                <w:bCs/>
                <w:color w:val="000000"/>
              </w:rPr>
              <w:t xml:space="preserve"> of decedents of deaths of undetermined intent</w:t>
            </w:r>
            <w:r>
              <w:rPr>
                <w:rFonts w:ascii="Calibri" w:hAnsi="Calibri" w:cs="Calibri"/>
                <w:b/>
                <w:bCs/>
                <w:color w:val="000000"/>
                <w:vertAlign w:val="superscript"/>
              </w:rPr>
              <w:t>§</w:t>
            </w:r>
            <w:r>
              <w:rPr>
                <w:rFonts w:ascii="Calibri" w:hAnsi="Calibri" w:cs="Calibri"/>
                <w:b/>
                <w:bCs/>
                <w:color w:val="000000"/>
              </w:rPr>
              <w:t xml:space="preserve"> who experienced a recent crisis, by decedent sex and type of crisis circumstance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45D5457A" w14:textId="77777777" w:rsidTr="00D9529C">
        <w:trPr>
          <w:cantSplit/>
          <w:tblHeader/>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vAlign w:val="bottom"/>
          </w:tcPr>
          <w:p w14:paraId="42AE1AB6" w14:textId="77777777" w:rsidR="00307503" w:rsidRDefault="00307503" w:rsidP="00D9529C">
            <w:pPr>
              <w:keepNext/>
              <w:adjustRightInd w:val="0"/>
              <w:spacing w:before="60" w:after="60"/>
              <w:jc w:val="center"/>
              <w:rPr>
                <w:rFonts w:ascii="Calibri" w:hAnsi="Calibri" w:cs="Calibri"/>
                <w:b/>
                <w:bCs/>
                <w:color w:val="000000"/>
              </w:rPr>
            </w:pP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438F0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D31AB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BB4E58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7AB64563" w14:textId="77777777" w:rsidTr="00D9529C">
        <w:trPr>
          <w:cantSplit/>
          <w:tblHeader/>
          <w:jc w:val="center"/>
        </w:trPr>
        <w:tc>
          <w:tcPr>
            <w:tcW w:w="5679"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21D73B5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Crisis</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0BCF7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23132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DA2698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74FDC775" w14:textId="77777777" w:rsidTr="00D9529C">
        <w:trPr>
          <w:cantSplit/>
          <w:jc w:val="center"/>
        </w:trPr>
        <w:tc>
          <w:tcPr>
            <w:tcW w:w="5679" w:type="dxa"/>
            <w:tcBorders>
              <w:top w:val="nil"/>
              <w:left w:val="single" w:sz="6" w:space="0" w:color="000000"/>
              <w:bottom w:val="single" w:sz="2" w:space="0" w:color="000000"/>
              <w:right w:val="nil"/>
            </w:tcBorders>
            <w:shd w:val="clear" w:color="auto" w:fill="D4D4D4"/>
            <w:tcMar>
              <w:left w:w="60" w:type="dxa"/>
              <w:right w:w="60" w:type="dxa"/>
            </w:tcMar>
          </w:tcPr>
          <w:p w14:paraId="3D90EAC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Crisis during previous or upcoming 2 weeks</w:t>
            </w:r>
          </w:p>
        </w:tc>
        <w:tc>
          <w:tcPr>
            <w:tcW w:w="1554" w:type="dxa"/>
            <w:tcBorders>
              <w:top w:val="nil"/>
              <w:left w:val="single" w:sz="2" w:space="0" w:color="000000"/>
              <w:bottom w:val="single" w:sz="2" w:space="0" w:color="000000"/>
              <w:right w:val="nil"/>
            </w:tcBorders>
            <w:shd w:val="clear" w:color="auto" w:fill="D4D4D4"/>
            <w:tcMar>
              <w:left w:w="60" w:type="dxa"/>
              <w:right w:w="60" w:type="dxa"/>
            </w:tcMar>
          </w:tcPr>
          <w:p w14:paraId="7B8B282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204 (100)</w:t>
            </w:r>
          </w:p>
        </w:tc>
        <w:tc>
          <w:tcPr>
            <w:tcW w:w="1554" w:type="dxa"/>
            <w:tcBorders>
              <w:top w:val="nil"/>
              <w:left w:val="single" w:sz="2" w:space="0" w:color="000000"/>
              <w:bottom w:val="single" w:sz="2" w:space="0" w:color="000000"/>
              <w:right w:val="nil"/>
            </w:tcBorders>
            <w:shd w:val="clear" w:color="auto" w:fill="D4D4D4"/>
            <w:tcMar>
              <w:left w:w="60" w:type="dxa"/>
              <w:right w:w="60" w:type="dxa"/>
            </w:tcMar>
          </w:tcPr>
          <w:p w14:paraId="2490874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103 (100)</w:t>
            </w:r>
          </w:p>
        </w:tc>
        <w:tc>
          <w:tcPr>
            <w:tcW w:w="1554"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57A1CB3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307 (100)</w:t>
            </w:r>
          </w:p>
        </w:tc>
      </w:tr>
      <w:tr w:rsidR="00307503" w14:paraId="7442C9C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6D9C27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substance use problem (excludes alcohol)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B0676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 (22.5)</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1F324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(19.4)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B921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66 (21.5)</w:t>
            </w:r>
          </w:p>
        </w:tc>
      </w:tr>
      <w:tr w:rsidR="00307503" w14:paraId="2DE4ACB6"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1449A7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FE6646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40 (19.6)</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4A5A9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(19.4)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7642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60 (19.5)</w:t>
            </w:r>
          </w:p>
        </w:tc>
      </w:tr>
      <w:tr w:rsidR="00307503" w14:paraId="0D502882"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8C29B8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physical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CD498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 (15.2)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2E965E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 (27.2)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F6CE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(19.2)</w:t>
            </w:r>
          </w:p>
        </w:tc>
      </w:tr>
      <w:tr w:rsidR="00307503" w14:paraId="597EFFF8"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72EB17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5AB2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(12.7)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36FEF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(16.5)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517E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43 (14.0)</w:t>
            </w:r>
          </w:p>
        </w:tc>
      </w:tr>
      <w:tr w:rsidR="00307503" w14:paraId="221D70F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82EBDE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43968C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(8.8)</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9760E0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(7.8)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0544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(8.5)</w:t>
            </w:r>
          </w:p>
        </w:tc>
      </w:tr>
      <w:tr w:rsidR="00307503" w14:paraId="722EA23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E8490B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criminal legal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EB1CC6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 (10.3)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5FA42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(2.9)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CEBCD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(7.8)</w:t>
            </w:r>
          </w:p>
        </w:tc>
      </w:tr>
      <w:tr w:rsidR="00307503" w14:paraId="3EC9BDE9"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213428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Eviction or loss of home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7ECD1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(6.4)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33B35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(6.8)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774D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(6.5)</w:t>
            </w:r>
          </w:p>
        </w:tc>
      </w:tr>
      <w:tr w:rsidR="00307503" w14:paraId="0ABAEDEE"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5C8765C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157ED0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(5.4)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52D747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(4.9)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DAFA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(5.2)</w:t>
            </w:r>
          </w:p>
        </w:tc>
      </w:tr>
      <w:tr w:rsidR="00307503" w14:paraId="4525254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046757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death of friend or family</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A14297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(4.4)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286D98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(5.8)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52CA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(4.9)</w:t>
            </w:r>
          </w:p>
        </w:tc>
      </w:tr>
      <w:tr w:rsidR="00307503" w14:paraId="5A48EE5B"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D13171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068A2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(3.9)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9327C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(2.9)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E41D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(3.6)</w:t>
            </w:r>
          </w:p>
        </w:tc>
      </w:tr>
      <w:tr w:rsidR="00307503" w14:paraId="25D71606"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AECEF2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Job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E9F79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(4.4)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70C62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3BFFF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(3.3)</w:t>
            </w:r>
          </w:p>
        </w:tc>
      </w:tr>
      <w:tr w:rsidR="00307503" w14:paraId="7C1E6693"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774AAB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Civil/Legal problems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1C4F8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(2.5)</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C8BB8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(2.9)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1F056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(2.6)</w:t>
            </w:r>
          </w:p>
        </w:tc>
      </w:tr>
      <w:tr w:rsidR="00307503" w14:paraId="14522A09"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35521DD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Financial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A4FDE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(2.0)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524526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(2.9)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7A9F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(2.3)</w:t>
            </w:r>
          </w:p>
        </w:tc>
      </w:tr>
      <w:tr w:rsidR="00307503" w14:paraId="27033A1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F2360B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addiction (e.g., gambling, sexual)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B42A80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734A9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(1.9)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5B2E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(&lt;1.0)</w:t>
            </w:r>
          </w:p>
        </w:tc>
      </w:tr>
      <w:tr w:rsidR="00307503" w14:paraId="3AB98223"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1D7434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School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A3C5E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8F588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9525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r>
      <w:tr w:rsidR="00307503" w14:paraId="006BDA86"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9C24C6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of friend or family</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DFA2D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1BE49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1017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r>
      <w:tr w:rsidR="00307503" w14:paraId="141C23FC"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4AAFBE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Disaster exposure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E8DBF3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EEE0D3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7E5F5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r>
      <w:tr w:rsidR="00307503" w14:paraId="100CB289"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69D47C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crisis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AD8415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(2.9)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55067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(1.9)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B1977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(2.6)</w:t>
            </w:r>
          </w:p>
        </w:tc>
      </w:tr>
      <w:tr w:rsidR="00307503" w14:paraId="2B919BF7" w14:textId="77777777" w:rsidTr="00D9529C">
        <w:trPr>
          <w:cantSplit/>
          <w:jc w:val="center"/>
        </w:trPr>
        <w:tc>
          <w:tcPr>
            <w:tcW w:w="10341"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5229E060"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lastRenderedPageBreak/>
              <w:t>* Includes decedents who experienced one or more crises during the previous or upcoming two weeks. Numbers will not equal the sums of the columns because more than one crisis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only those decedents who experienced one or more crises during the previous or upcoming two weeks. Percentages do not sum to 100% because a decedent could have experienced more than one crisis.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Deaths that result from the use of force or power against oneself or another person for which evidence indicating one manner of death is no more compelling than evidence indicating another.</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0C192B73" w14:textId="77777777" w:rsidR="00307503" w:rsidRDefault="00307503" w:rsidP="00307503">
      <w:pPr>
        <w:adjustRightInd w:val="0"/>
        <w:rPr>
          <w:rFonts w:ascii="Calibri" w:hAnsi="Calibri" w:cs="Calibri"/>
          <w:color w:val="000000"/>
          <w:sz w:val="18"/>
          <w:szCs w:val="18"/>
        </w:rPr>
      </w:pPr>
    </w:p>
    <w:p w14:paraId="3CA490A7" w14:textId="77777777" w:rsidR="00307503" w:rsidRDefault="00307503" w:rsidP="00307503">
      <w:pPr>
        <w:adjustRightInd w:val="0"/>
        <w:rPr>
          <w:rFonts w:ascii="Calibri" w:hAnsi="Calibri" w:cs="Calibri"/>
          <w:color w:val="000000"/>
          <w:sz w:val="18"/>
          <w:szCs w:val="18"/>
        </w:rPr>
      </w:pPr>
    </w:p>
    <w:p w14:paraId="104E2126" w14:textId="77777777" w:rsidR="00307503" w:rsidRDefault="00307503" w:rsidP="00307503">
      <w:pPr>
        <w:adjustRightInd w:val="0"/>
        <w:rPr>
          <w:rFonts w:ascii="Calibri" w:hAnsi="Calibri" w:cs="Calibri"/>
          <w:color w:val="000000"/>
          <w:sz w:val="18"/>
          <w:szCs w:val="18"/>
        </w:rPr>
        <w:sectPr w:rsidR="00307503">
          <w:headerReference w:type="default" r:id="rId84"/>
          <w:footerReference w:type="default" r:id="rId85"/>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679"/>
        <w:gridCol w:w="1554"/>
        <w:gridCol w:w="1554"/>
        <w:gridCol w:w="1554"/>
      </w:tblGrid>
      <w:tr w:rsidR="00307503" w14:paraId="49A3D15C" w14:textId="77777777" w:rsidTr="00D9529C">
        <w:trPr>
          <w:cantSplit/>
          <w:tblHeader/>
          <w:jc w:val="center"/>
        </w:trPr>
        <w:tc>
          <w:tcPr>
            <w:tcW w:w="10341"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205A776A" w14:textId="77B72750" w:rsidR="00307503" w:rsidRDefault="00307503" w:rsidP="00D9529C">
            <w:pPr>
              <w:keepNext/>
              <w:adjustRightInd w:val="0"/>
              <w:spacing w:before="60" w:after="60"/>
              <w:rPr>
                <w:rFonts w:ascii="Calibri" w:hAnsi="Calibri" w:cs="Calibri"/>
                <w:b/>
                <w:bCs/>
                <w:color w:val="000000"/>
              </w:rPr>
            </w:pPr>
            <w:bookmarkStart w:id="15" w:name="IDX90"/>
            <w:bookmarkStart w:id="16" w:name="IDX91"/>
            <w:bookmarkEnd w:id="15"/>
            <w:bookmarkEnd w:id="16"/>
            <w:r>
              <w:rPr>
                <w:rFonts w:ascii="Calibri" w:hAnsi="Calibri" w:cs="Calibri"/>
                <w:b/>
                <w:bCs/>
                <w:color w:val="000000"/>
              </w:rPr>
              <w:lastRenderedPageBreak/>
              <w:t>Table S8. Number* and percentage</w:t>
            </w:r>
            <w:r>
              <w:rPr>
                <w:rFonts w:ascii="Calibri" w:hAnsi="Calibri" w:cs="Calibri"/>
                <w:b/>
                <w:bCs/>
                <w:color w:val="000000"/>
                <w:vertAlign w:val="superscript"/>
              </w:rPr>
              <w:t>†</w:t>
            </w:r>
            <w:r>
              <w:rPr>
                <w:rFonts w:ascii="Calibri" w:hAnsi="Calibri" w:cs="Calibri"/>
                <w:b/>
                <w:bCs/>
                <w:color w:val="000000"/>
              </w:rPr>
              <w:t xml:space="preserve"> of suicide decedents who experienced a recent crisis, by decedent sex and type of crisis circumstance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xml:space="preserve"> 2019</w:t>
            </w:r>
          </w:p>
        </w:tc>
      </w:tr>
      <w:tr w:rsidR="00307503" w14:paraId="48C4CCD5" w14:textId="77777777" w:rsidTr="00D9529C">
        <w:trPr>
          <w:cantSplit/>
          <w:tblHeader/>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vAlign w:val="bottom"/>
          </w:tcPr>
          <w:p w14:paraId="2CA38493" w14:textId="77777777" w:rsidR="00307503" w:rsidRDefault="00307503" w:rsidP="00D9529C">
            <w:pPr>
              <w:keepNext/>
              <w:adjustRightInd w:val="0"/>
              <w:spacing w:before="60" w:after="60"/>
              <w:jc w:val="center"/>
              <w:rPr>
                <w:rFonts w:ascii="Calibri" w:hAnsi="Calibri" w:cs="Calibri"/>
                <w:b/>
                <w:bCs/>
                <w:color w:val="000000"/>
              </w:rPr>
            </w:pP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21C03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D6C18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CB854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0DD3F33B" w14:textId="77777777" w:rsidTr="00D9529C">
        <w:trPr>
          <w:cantSplit/>
          <w:tblHeader/>
          <w:jc w:val="center"/>
        </w:trPr>
        <w:tc>
          <w:tcPr>
            <w:tcW w:w="5679"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40F2F1A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Crisis</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2C76B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D24FE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4FFE1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642127DF" w14:textId="77777777" w:rsidTr="00D9529C">
        <w:trPr>
          <w:cantSplit/>
          <w:jc w:val="center"/>
        </w:trPr>
        <w:tc>
          <w:tcPr>
            <w:tcW w:w="5679" w:type="dxa"/>
            <w:tcBorders>
              <w:top w:val="nil"/>
              <w:left w:val="single" w:sz="6" w:space="0" w:color="000000"/>
              <w:bottom w:val="single" w:sz="2" w:space="0" w:color="000000"/>
              <w:right w:val="nil"/>
            </w:tcBorders>
            <w:shd w:val="clear" w:color="auto" w:fill="D4D4D4"/>
            <w:tcMar>
              <w:left w:w="60" w:type="dxa"/>
              <w:right w:w="60" w:type="dxa"/>
            </w:tcMar>
          </w:tcPr>
          <w:p w14:paraId="1726D28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Crisis during previous or upcoming 2 weeks</w:t>
            </w:r>
          </w:p>
        </w:tc>
        <w:tc>
          <w:tcPr>
            <w:tcW w:w="1554" w:type="dxa"/>
            <w:tcBorders>
              <w:top w:val="nil"/>
              <w:left w:val="single" w:sz="2" w:space="0" w:color="000000"/>
              <w:bottom w:val="single" w:sz="2" w:space="0" w:color="000000"/>
              <w:right w:val="nil"/>
            </w:tcBorders>
            <w:shd w:val="clear" w:color="auto" w:fill="D4D4D4"/>
            <w:tcMar>
              <w:left w:w="60" w:type="dxa"/>
              <w:right w:w="60" w:type="dxa"/>
            </w:tcMar>
          </w:tcPr>
          <w:p w14:paraId="4766A84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6,459 (100)</w:t>
            </w:r>
          </w:p>
        </w:tc>
        <w:tc>
          <w:tcPr>
            <w:tcW w:w="1554" w:type="dxa"/>
            <w:tcBorders>
              <w:top w:val="nil"/>
              <w:left w:val="single" w:sz="2" w:space="0" w:color="000000"/>
              <w:bottom w:val="single" w:sz="2" w:space="0" w:color="000000"/>
              <w:right w:val="nil"/>
            </w:tcBorders>
            <w:shd w:val="clear" w:color="auto" w:fill="D4D4D4"/>
            <w:tcMar>
              <w:left w:w="60" w:type="dxa"/>
              <w:right w:w="60" w:type="dxa"/>
            </w:tcMar>
          </w:tcPr>
          <w:p w14:paraId="4852B0F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1,571 (100)</w:t>
            </w:r>
          </w:p>
        </w:tc>
        <w:tc>
          <w:tcPr>
            <w:tcW w:w="1554"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275ADEC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8,030 (100)</w:t>
            </w:r>
          </w:p>
        </w:tc>
      </w:tr>
      <w:tr w:rsidR="00307503" w14:paraId="7C568F3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7037CF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BDDD93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2,745 (42.5)</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8E3B3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625 (39.8)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798E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3,370 (42.0)</w:t>
            </w:r>
          </w:p>
        </w:tc>
      </w:tr>
      <w:tr w:rsidR="00307503" w14:paraId="47A0798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FC2567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physical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D7B6F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1,010 (15.6)</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376B5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211 (13.4)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258D0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1,221 (15.2)</w:t>
            </w:r>
          </w:p>
        </w:tc>
      </w:tr>
      <w:tr w:rsidR="00307503" w14:paraId="1C9BE5B4"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262C8D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criminal legal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2BFE50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928 (14.4)</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6C2206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87 (5.5)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60CC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1,015 (12.6)</w:t>
            </w:r>
          </w:p>
        </w:tc>
      </w:tr>
      <w:tr w:rsidR="00307503" w14:paraId="78A88C2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3C7D8D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Job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4D6D65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521 (8.1)</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0EAD6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118 (7.5)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3A6E5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639 (8.0)</w:t>
            </w:r>
          </w:p>
        </w:tc>
      </w:tr>
      <w:tr w:rsidR="00307503" w14:paraId="770870C0"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7515731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2EDC2D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442 (6.8)</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65807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152 (9.7)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2EF8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594 (7.4)</w:t>
            </w:r>
          </w:p>
        </w:tc>
      </w:tr>
      <w:tr w:rsidR="00307503" w14:paraId="3F4CF17A"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9DA61B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9E3C6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453 (7.0)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23B7E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113 (7.2)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7DFC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566 (7.0)</w:t>
            </w:r>
          </w:p>
        </w:tc>
      </w:tr>
      <w:tr w:rsidR="00307503" w14:paraId="26DA0A4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5D89E8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624666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398 (6.2)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1CE855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161 (10.2)</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DE22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559 (7.0)</w:t>
            </w:r>
          </w:p>
        </w:tc>
      </w:tr>
      <w:tr w:rsidR="00307503" w14:paraId="1ED3E228"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5C834B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Eviction or loss of home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C9BD0F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314 (4.9)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0AC3D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105 (6.7)</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CD3E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419 (5.2)</w:t>
            </w:r>
          </w:p>
        </w:tc>
      </w:tr>
      <w:tr w:rsidR="00307503" w14:paraId="42E6D03D"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197DE4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Financial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A379A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322 (5.0)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23C21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69 (4.4)</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E8393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391 (4.9)</w:t>
            </w:r>
          </w:p>
        </w:tc>
      </w:tr>
      <w:tr w:rsidR="00307503" w14:paraId="3687C5C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BCF79E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Civil/Legal problems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1850A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250 (3.9)</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7EA30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71 (4.5)</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470B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321 (4.0)</w:t>
            </w:r>
          </w:p>
        </w:tc>
      </w:tr>
      <w:tr w:rsidR="00307503" w14:paraId="654D89A3"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11BC602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substance use problem (excludes alcohol)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2C19CB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223 (3.5)</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58A635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 (4.3)</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6ED0C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290 (3.6)</w:t>
            </w:r>
          </w:p>
        </w:tc>
      </w:tr>
      <w:tr w:rsidR="00307503" w14:paraId="79739B3F"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AA6168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death of friend or family</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0BBB4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215 (3.3)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C0E428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73 (4.6)</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1C44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288 (3.6)</w:t>
            </w:r>
          </w:p>
        </w:tc>
      </w:tr>
      <w:tr w:rsidR="00307503" w14:paraId="6A12A6F5"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317C91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289F49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111 (1.7)</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178DCA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 (2.1)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B6F6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144 (1.8)</w:t>
            </w:r>
          </w:p>
        </w:tc>
      </w:tr>
      <w:tr w:rsidR="00307503" w14:paraId="036686C2"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89BE27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School problem</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F4ACFE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81 (1.3)</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417D73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30 (1.9)</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A85F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111 (1.4)</w:t>
            </w:r>
          </w:p>
        </w:tc>
      </w:tr>
      <w:tr w:rsidR="00307503" w14:paraId="5508D1F7"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0F4C6E7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of friend or family</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023752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F6E89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 (1.8)</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9B40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87 (1.1)</w:t>
            </w:r>
          </w:p>
        </w:tc>
      </w:tr>
      <w:tr w:rsidR="00307503" w14:paraId="715D97C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4E6BE21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addiction (e.g., gambling, sexual)</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1BCDAC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C5045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7AA0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 (&lt;1.0)</w:t>
            </w:r>
          </w:p>
        </w:tc>
      </w:tr>
      <w:tr w:rsidR="00307503" w14:paraId="2252E2D1"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2E93C6D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Disaster exposure</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764100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36CE3D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06F0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r>
      <w:tr w:rsidR="00307503" w14:paraId="020FDA2D" w14:textId="77777777" w:rsidTr="00D9529C">
        <w:trPr>
          <w:cantSplit/>
          <w:jc w:val="center"/>
        </w:trPr>
        <w:tc>
          <w:tcPr>
            <w:tcW w:w="5679" w:type="dxa"/>
            <w:tcBorders>
              <w:top w:val="nil"/>
              <w:left w:val="single" w:sz="6" w:space="0" w:color="000000"/>
              <w:bottom w:val="single" w:sz="2" w:space="0" w:color="000000"/>
              <w:right w:val="nil"/>
            </w:tcBorders>
            <w:shd w:val="clear" w:color="auto" w:fill="FFFFFF"/>
            <w:tcMar>
              <w:left w:w="60" w:type="dxa"/>
              <w:right w:w="60" w:type="dxa"/>
            </w:tcMar>
          </w:tcPr>
          <w:p w14:paraId="60D43CE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crisis</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493211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76 (1.2)</w:t>
            </w:r>
          </w:p>
        </w:tc>
        <w:tc>
          <w:tcPr>
            <w:tcW w:w="1554" w:type="dxa"/>
            <w:tcBorders>
              <w:top w:val="nil"/>
              <w:left w:val="single" w:sz="2" w:space="0" w:color="000000"/>
              <w:bottom w:val="single" w:sz="2" w:space="0" w:color="000000"/>
              <w:right w:val="nil"/>
            </w:tcBorders>
            <w:shd w:val="clear" w:color="auto" w:fill="FFFFFF"/>
            <w:tcMar>
              <w:left w:w="60" w:type="dxa"/>
              <w:right w:w="60" w:type="dxa"/>
            </w:tcMar>
          </w:tcPr>
          <w:p w14:paraId="20C838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(1.1)</w:t>
            </w:r>
          </w:p>
        </w:tc>
        <w:tc>
          <w:tcPr>
            <w:tcW w:w="155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32C08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93 (1.2)</w:t>
            </w:r>
          </w:p>
        </w:tc>
      </w:tr>
      <w:tr w:rsidR="00307503" w14:paraId="4C80862A" w14:textId="77777777" w:rsidTr="00D9529C">
        <w:trPr>
          <w:cantSplit/>
          <w:jc w:val="center"/>
        </w:trPr>
        <w:tc>
          <w:tcPr>
            <w:tcW w:w="10341"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3531A480"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decedents who experienced one or more crises during the previous or upcoming two weeks. Numbers will not equal the sums of the columns because more than one crisis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only those decedents who experienced one or more crises during the previous or upcoming two weeks. Percentages do not sum to 100% because a decedent could have experienced more than one crisis.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79A7C48F" w14:textId="77777777" w:rsidR="00307503" w:rsidRDefault="00307503" w:rsidP="00307503">
      <w:pPr>
        <w:adjustRightInd w:val="0"/>
        <w:rPr>
          <w:rFonts w:ascii="Calibri" w:hAnsi="Calibri" w:cs="Calibri"/>
          <w:color w:val="000000"/>
          <w:sz w:val="18"/>
          <w:szCs w:val="18"/>
        </w:rPr>
      </w:pPr>
    </w:p>
    <w:p w14:paraId="342C90D8" w14:textId="77777777" w:rsidR="00307503" w:rsidRDefault="00307503" w:rsidP="00307503">
      <w:pPr>
        <w:adjustRightInd w:val="0"/>
        <w:rPr>
          <w:rFonts w:ascii="Calibri" w:hAnsi="Calibri" w:cs="Calibri"/>
          <w:color w:val="000000"/>
          <w:sz w:val="18"/>
          <w:szCs w:val="18"/>
        </w:rPr>
      </w:pPr>
    </w:p>
    <w:p w14:paraId="2CBD81B7" w14:textId="77777777" w:rsidR="00307503" w:rsidRDefault="00307503" w:rsidP="00307503">
      <w:pPr>
        <w:adjustRightInd w:val="0"/>
        <w:rPr>
          <w:rFonts w:ascii="Calibri" w:hAnsi="Calibri" w:cs="Calibri"/>
          <w:color w:val="000000"/>
          <w:sz w:val="18"/>
          <w:szCs w:val="18"/>
        </w:rPr>
        <w:sectPr w:rsidR="00307503">
          <w:headerReference w:type="default" r:id="rId86"/>
          <w:footerReference w:type="default" r:id="rId87"/>
          <w:type w:val="continuous"/>
          <w:pgSz w:w="12240" w:h="15840"/>
          <w:pgMar w:top="576" w:right="360" w:bottom="576" w:left="360" w:header="720" w:footer="576" w:gutter="0"/>
          <w:cols w:space="720"/>
        </w:sectPr>
      </w:pPr>
    </w:p>
    <w:p w14:paraId="7D261BC0" w14:textId="77777777" w:rsidR="00307503" w:rsidRDefault="00307503" w:rsidP="00307503">
      <w:pPr>
        <w:adjustRightInd w:val="0"/>
        <w:rPr>
          <w:rFonts w:ascii="Calibri" w:hAnsi="Calibri" w:cs="Calibri"/>
          <w:color w:val="000000"/>
          <w:sz w:val="18"/>
          <w:szCs w:val="18"/>
        </w:rPr>
      </w:pPr>
    </w:p>
    <w:p w14:paraId="3A037F86" w14:textId="77777777" w:rsidR="00307503" w:rsidRDefault="00307503" w:rsidP="00307503">
      <w:pPr>
        <w:adjustRightInd w:val="0"/>
        <w:rPr>
          <w:rFonts w:ascii="Calibri" w:hAnsi="Calibri" w:cs="Calibri"/>
          <w:color w:val="000000"/>
          <w:sz w:val="18"/>
          <w:szCs w:val="18"/>
        </w:rPr>
      </w:pPr>
    </w:p>
    <w:p w14:paraId="33400B60" w14:textId="77777777" w:rsidR="00307503" w:rsidRDefault="00307503" w:rsidP="00307503">
      <w:pPr>
        <w:adjustRightInd w:val="0"/>
        <w:rPr>
          <w:rFonts w:ascii="Calibri" w:hAnsi="Calibri" w:cs="Calibri"/>
          <w:color w:val="000000"/>
          <w:sz w:val="18"/>
          <w:szCs w:val="18"/>
        </w:rPr>
        <w:sectPr w:rsidR="00307503">
          <w:headerReference w:type="default" r:id="rId88"/>
          <w:footerReference w:type="default" r:id="rId89"/>
          <w:type w:val="continuous"/>
          <w:pgSz w:w="12240" w:h="15840"/>
          <w:pgMar w:top="576" w:right="360" w:bottom="576" w:left="360" w:header="720" w:footer="576" w:gutter="0"/>
          <w:cols w:space="720"/>
        </w:sectPr>
      </w:pPr>
    </w:p>
    <w:p w14:paraId="3B013798" w14:textId="77777777" w:rsidR="00307503" w:rsidRDefault="00307503" w:rsidP="00307503">
      <w:pPr>
        <w:adjustRightInd w:val="0"/>
        <w:rPr>
          <w:rFonts w:ascii="Calibri" w:hAnsi="Calibri" w:cs="Calibri"/>
          <w:color w:val="000000"/>
          <w:sz w:val="18"/>
          <w:szCs w:val="18"/>
        </w:rPr>
        <w:sectPr w:rsidR="00307503">
          <w:headerReference w:type="default" r:id="rId90"/>
          <w:footerReference w:type="default" r:id="rId91"/>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163"/>
        <w:gridCol w:w="2592"/>
        <w:gridCol w:w="2677"/>
      </w:tblGrid>
      <w:tr w:rsidR="00307503" w14:paraId="024ACA93" w14:textId="77777777" w:rsidTr="00D9529C">
        <w:trPr>
          <w:cantSplit/>
          <w:tblHeader/>
          <w:jc w:val="center"/>
        </w:trPr>
        <w:tc>
          <w:tcPr>
            <w:tcW w:w="10432"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38BE9444" w14:textId="79B03AAB" w:rsidR="00307503" w:rsidRDefault="00307503" w:rsidP="00D9529C">
            <w:pPr>
              <w:keepNext/>
              <w:adjustRightInd w:val="0"/>
              <w:spacing w:before="60" w:after="60"/>
              <w:rPr>
                <w:rFonts w:ascii="Calibri" w:hAnsi="Calibri" w:cs="Calibri"/>
                <w:b/>
                <w:bCs/>
                <w:color w:val="000000"/>
              </w:rPr>
            </w:pPr>
            <w:bookmarkStart w:id="17" w:name="IDX124"/>
            <w:bookmarkEnd w:id="17"/>
            <w:r>
              <w:rPr>
                <w:rFonts w:ascii="Calibri" w:hAnsi="Calibri" w:cs="Calibri"/>
                <w:b/>
                <w:bCs/>
                <w:color w:val="000000"/>
              </w:rPr>
              <w:t>Table S9. Number* and percentage of homicide decedents tested for alcohol and drugs and whose results were positive,</w:t>
            </w:r>
            <w:r>
              <w:rPr>
                <w:rFonts w:ascii="Calibri" w:hAnsi="Calibri" w:cs="Calibri"/>
                <w:b/>
                <w:bCs/>
                <w:color w:val="000000"/>
                <w:vertAlign w:val="superscript"/>
              </w:rPr>
              <w:t>†</w:t>
            </w:r>
            <w:r>
              <w:rPr>
                <w:rFonts w:ascii="Calibri" w:hAnsi="Calibri" w:cs="Calibri"/>
                <w:b/>
                <w:bCs/>
                <w:color w:val="000000"/>
              </w:rPr>
              <w:t> by toxicology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5B8660E8" w14:textId="77777777" w:rsidTr="00D9529C">
        <w:trPr>
          <w:cantSplit/>
          <w:tblHeader/>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vAlign w:val="bottom"/>
          </w:tcPr>
          <w:p w14:paraId="0A4A2307" w14:textId="77777777" w:rsidR="00307503" w:rsidRDefault="00307503" w:rsidP="00D9529C">
            <w:pPr>
              <w:keepNext/>
              <w:adjustRightInd w:val="0"/>
              <w:spacing w:before="60" w:after="60"/>
              <w:jc w:val="center"/>
              <w:rPr>
                <w:rFonts w:ascii="Calibri" w:hAnsi="Calibri" w:cs="Calibri"/>
                <w:b/>
                <w:bCs/>
                <w:color w:val="000000"/>
              </w:rPr>
            </w:pP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2E6AC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Tested</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C4588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Positive</w:t>
            </w:r>
          </w:p>
        </w:tc>
      </w:tr>
      <w:tr w:rsidR="00307503" w14:paraId="1C8C81B6" w14:textId="77777777" w:rsidTr="00D9529C">
        <w:trPr>
          <w:cantSplit/>
          <w:tblHeader/>
          <w:jc w:val="center"/>
        </w:trPr>
        <w:tc>
          <w:tcPr>
            <w:tcW w:w="5163"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4D4080E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Toxicology</w:t>
            </w: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D982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EE2C42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76EA151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558DFA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Blood alcohol concentration</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D89273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8,370 (64.5)</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B34EF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2,987 (35.7)</w:t>
            </w:r>
          </w:p>
        </w:tc>
      </w:tr>
      <w:tr w:rsidR="00307503" w14:paraId="62DB6B91"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D38747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&lt;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49D7DF67" w14:textId="77777777" w:rsidR="00307503" w:rsidRDefault="00307503" w:rsidP="00D9529C">
            <w:pPr>
              <w:keepNext/>
              <w:adjustRightInd w:val="0"/>
              <w:spacing w:before="60" w:after="60"/>
              <w:jc w:val="center"/>
              <w:rPr>
                <w:rFonts w:ascii="Calibri" w:hAnsi="Calibri" w:cs="Calibri"/>
                <w:color w:val="000000"/>
              </w:rPr>
            </w:pP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A24F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1,084 (36.3)</w:t>
            </w:r>
          </w:p>
        </w:tc>
      </w:tr>
      <w:tr w:rsidR="00307503" w14:paraId="0D8B9EE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6BA97A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0F57E24B" w14:textId="77777777" w:rsidR="00307503" w:rsidRDefault="00307503" w:rsidP="00D9529C">
            <w:pPr>
              <w:keepNext/>
              <w:adjustRightInd w:val="0"/>
              <w:spacing w:before="60" w:after="60"/>
              <w:jc w:val="center"/>
              <w:rPr>
                <w:rFonts w:ascii="Calibri" w:hAnsi="Calibri" w:cs="Calibri"/>
                <w:color w:val="000000"/>
              </w:rPr>
            </w:pP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9112D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1,642 (55.0)</w:t>
            </w:r>
          </w:p>
        </w:tc>
      </w:tr>
      <w:tr w:rsidR="00307503" w14:paraId="7A64F82B"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05C395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positive - level unknown</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2D0FCF1D" w14:textId="77777777" w:rsidR="00307503" w:rsidRDefault="00307503" w:rsidP="00D9529C">
            <w:pPr>
              <w:keepNext/>
              <w:adjustRightInd w:val="0"/>
              <w:spacing w:before="60" w:after="60"/>
              <w:jc w:val="center"/>
              <w:rPr>
                <w:rFonts w:ascii="Calibri" w:hAnsi="Calibri" w:cs="Calibri"/>
                <w:color w:val="000000"/>
              </w:rPr>
            </w:pP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895A9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261 (8.7)</w:t>
            </w:r>
          </w:p>
        </w:tc>
      </w:tr>
      <w:tr w:rsidR="00307503" w14:paraId="2902163F"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E9174F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Amphetamines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D4219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6,741 (51.9)</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D36CC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1,689 (25.1)</w:t>
            </w:r>
          </w:p>
        </w:tc>
      </w:tr>
      <w:tr w:rsidR="00307503" w14:paraId="2543E073"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01C28A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Anticonvulsants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350909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2,752 (21.2)</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C7EF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245 (8.9)</w:t>
            </w:r>
          </w:p>
        </w:tc>
      </w:tr>
      <w:tr w:rsidR="00307503" w14:paraId="4F7E6F93"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806729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Antidepressants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A68053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3,392 (26.1)</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9E004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265 (7.8)</w:t>
            </w:r>
          </w:p>
        </w:tc>
      </w:tr>
      <w:tr w:rsidR="00307503" w14:paraId="53509071"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08B3FE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Antipsychotics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39206C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2,772 (21.4)</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DCDE8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71 (2.6)</w:t>
            </w:r>
          </w:p>
        </w:tc>
      </w:tr>
      <w:tr w:rsidR="00307503" w14:paraId="6507F87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4C224E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Barbiturates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370D9FC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5,527 (42.6)</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B89A6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53 (1.0)</w:t>
            </w:r>
          </w:p>
        </w:tc>
      </w:tr>
      <w:tr w:rsidR="00307503" w14:paraId="135C67A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DD4F7E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Benzodiazepines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E3641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6,000 (46.2)</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6CCF6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675 (11.3)</w:t>
            </w:r>
          </w:p>
        </w:tc>
      </w:tr>
      <w:tr w:rsidR="00307503" w14:paraId="4E43484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B001F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Carbon monoxide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EB6B2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416 (3.2)</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E58C4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88 (21.2)</w:t>
            </w:r>
          </w:p>
        </w:tc>
      </w:tr>
      <w:tr w:rsidR="00307503" w14:paraId="51DD7C59"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6378B8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Cocaine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1BF090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6,692 (51.6)</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E1DC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1,075 (16.1)</w:t>
            </w:r>
          </w:p>
        </w:tc>
      </w:tr>
      <w:tr w:rsidR="00307503" w14:paraId="3074E26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8F845C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Cannabis**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79925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6,570 (50.6)</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31396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3,460 (52.7)</w:t>
            </w:r>
          </w:p>
        </w:tc>
      </w:tr>
      <w:tr w:rsidR="00307503" w14:paraId="4AB5272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F1ED1D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Muscle relaxants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C656D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3,110 (24.0)</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30BC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57 (1.8)</w:t>
            </w:r>
          </w:p>
        </w:tc>
      </w:tr>
      <w:tr w:rsidR="00307503" w14:paraId="7170B251"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2ACA23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Opioids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3D8130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6,946 (53.5)</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5E3D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1,521 (21.9)</w:t>
            </w:r>
          </w:p>
        </w:tc>
      </w:tr>
      <w:tr w:rsidR="00307503" w14:paraId="35AD3412"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B75CE8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drugs/substances</w:t>
            </w:r>
            <w:r>
              <w:rPr>
                <w:rFonts w:ascii="Calibri" w:hAnsi="Calibri" w:cs="Calibri"/>
                <w:color w:val="000000"/>
                <w:sz w:val="18"/>
                <w:szCs w:val="18"/>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180E9A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1,120 (8.6)</w:t>
            </w:r>
          </w:p>
        </w:tc>
        <w:tc>
          <w:tcPr>
            <w:tcW w:w="267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91B3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1,057 (94.4)</w:t>
            </w:r>
          </w:p>
        </w:tc>
      </w:tr>
      <w:tr w:rsidR="00307503" w14:paraId="2F6B31BB" w14:textId="77777777" w:rsidTr="00D9529C">
        <w:trPr>
          <w:cantSplit/>
          <w:jc w:val="center"/>
        </w:trPr>
        <w:tc>
          <w:tcPr>
            <w:tcW w:w="10432"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50B35EC5"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Number of homicide decedents = 12,980.</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 is of decedents tested for toxicology.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Blood alcohol concentration of ≥ 0.08 g/dL is over the legal limit in all states and the District of Columbia, and is used as the standard for intoxication.</w:t>
            </w:r>
            <w:r>
              <w:rPr>
                <w:rFonts w:ascii="Calibri" w:hAnsi="Calibri" w:cs="Calibri"/>
                <w:color w:val="000000"/>
                <w:sz w:val="18"/>
                <w:szCs w:val="18"/>
              </w:rPr>
              <w:br/>
              <w:t>** </w:t>
            </w:r>
            <w:r>
              <w:rPr>
                <w:sz w:val="18"/>
                <w:szCs w:val="18"/>
              </w:rPr>
              <w:t>M</w:t>
            </w:r>
            <w:r w:rsidRPr="00436886">
              <w:rPr>
                <w:sz w:val="18"/>
                <w:szCs w:val="18"/>
              </w:rPr>
              <w:t xml:space="preserve">ore commonly referred to as </w:t>
            </w:r>
            <w:r>
              <w:rPr>
                <w:sz w:val="18"/>
                <w:szCs w:val="18"/>
              </w:rPr>
              <w:t>marijuana.</w:t>
            </w:r>
          </w:p>
          <w:p w14:paraId="0C47894E"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vertAlign w:val="superscript"/>
              </w:rPr>
              <w:t>††</w:t>
            </w:r>
            <w:r>
              <w:rPr>
                <w:rFonts w:ascii="Calibri" w:hAnsi="Calibri" w:cs="Calibri"/>
                <w:color w:val="000000"/>
                <w:sz w:val="18"/>
                <w:szCs w:val="18"/>
              </w:rPr>
              <w:t>Other drugs/substances indicated if any results were positive; levels for these drugs/substances are not measured.</w:t>
            </w:r>
          </w:p>
        </w:tc>
      </w:tr>
    </w:tbl>
    <w:p w14:paraId="3E5F95D8" w14:textId="77777777" w:rsidR="00307503" w:rsidRDefault="00307503" w:rsidP="00307503">
      <w:pPr>
        <w:adjustRightInd w:val="0"/>
        <w:rPr>
          <w:rFonts w:ascii="Calibri" w:hAnsi="Calibri" w:cs="Calibri"/>
          <w:color w:val="000000"/>
          <w:sz w:val="18"/>
          <w:szCs w:val="18"/>
        </w:rPr>
      </w:pPr>
    </w:p>
    <w:p w14:paraId="7404612C" w14:textId="77777777" w:rsidR="00307503" w:rsidRDefault="00307503" w:rsidP="00307503">
      <w:pPr>
        <w:adjustRightInd w:val="0"/>
        <w:rPr>
          <w:rFonts w:ascii="Calibri" w:hAnsi="Calibri" w:cs="Calibri"/>
          <w:color w:val="000000"/>
          <w:sz w:val="18"/>
          <w:szCs w:val="18"/>
        </w:rPr>
      </w:pPr>
    </w:p>
    <w:p w14:paraId="6710CFCA" w14:textId="77777777" w:rsidR="00307503" w:rsidRDefault="00307503" w:rsidP="00307503">
      <w:pPr>
        <w:adjustRightInd w:val="0"/>
        <w:rPr>
          <w:rFonts w:ascii="Calibri" w:hAnsi="Calibri" w:cs="Calibri"/>
          <w:color w:val="000000"/>
          <w:sz w:val="18"/>
          <w:szCs w:val="18"/>
        </w:rPr>
        <w:sectPr w:rsidR="00307503">
          <w:headerReference w:type="default" r:id="rId92"/>
          <w:footerReference w:type="default" r:id="rId93"/>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128"/>
        <w:gridCol w:w="2199"/>
      </w:tblGrid>
      <w:tr w:rsidR="00307503" w14:paraId="2A75774E" w14:textId="77777777" w:rsidTr="00D9529C">
        <w:trPr>
          <w:cantSplit/>
          <w:tblHeader/>
          <w:jc w:val="center"/>
        </w:trPr>
        <w:tc>
          <w:tcPr>
            <w:tcW w:w="10327" w:type="dxa"/>
            <w:gridSpan w:val="2"/>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0B006D80" w14:textId="206FC78F" w:rsidR="00307503" w:rsidRDefault="00307503" w:rsidP="00D9529C">
            <w:pPr>
              <w:keepNext/>
              <w:adjustRightInd w:val="0"/>
              <w:spacing w:before="60" w:after="60"/>
              <w:rPr>
                <w:rFonts w:ascii="Calibri" w:hAnsi="Calibri" w:cs="Calibri"/>
                <w:b/>
                <w:bCs/>
                <w:color w:val="000000"/>
              </w:rPr>
            </w:pPr>
            <w:bookmarkStart w:id="18" w:name="IDX125"/>
            <w:bookmarkEnd w:id="18"/>
            <w:r>
              <w:rPr>
                <w:rFonts w:ascii="Calibri" w:hAnsi="Calibri" w:cs="Calibri"/>
                <w:b/>
                <w:bCs/>
                <w:color w:val="000000"/>
              </w:rPr>
              <w:lastRenderedPageBreak/>
              <w:t>Table S10. Number* and percentage</w:t>
            </w:r>
            <w:r>
              <w:rPr>
                <w:rFonts w:ascii="Calibri" w:hAnsi="Calibri" w:cs="Calibri"/>
                <w:b/>
                <w:bCs/>
                <w:color w:val="000000"/>
                <w:vertAlign w:val="superscript"/>
              </w:rPr>
              <w:t>†</w:t>
            </w:r>
            <w:r>
              <w:rPr>
                <w:rFonts w:ascii="Calibri" w:hAnsi="Calibri" w:cs="Calibri"/>
                <w:b/>
                <w:bCs/>
                <w:color w:val="000000"/>
              </w:rPr>
              <w:t xml:space="preserve"> of homicides precipitated by another crime, by type of crime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64FE988C" w14:textId="77777777" w:rsidTr="00D9529C">
        <w:trPr>
          <w:cantSplit/>
          <w:tblHeader/>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vAlign w:val="bottom"/>
          </w:tcPr>
          <w:p w14:paraId="776EC0D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Crime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E8688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4066CCFB" w14:textId="77777777" w:rsidTr="00D9529C">
        <w:trPr>
          <w:cantSplit/>
          <w:jc w:val="center"/>
        </w:trPr>
        <w:tc>
          <w:tcPr>
            <w:tcW w:w="8128" w:type="dxa"/>
            <w:tcBorders>
              <w:top w:val="nil"/>
              <w:left w:val="single" w:sz="6" w:space="0" w:color="000000"/>
              <w:bottom w:val="single" w:sz="2" w:space="0" w:color="000000"/>
              <w:right w:val="nil"/>
            </w:tcBorders>
            <w:shd w:val="clear" w:color="auto" w:fill="D4D4D4"/>
            <w:tcMar>
              <w:left w:w="60" w:type="dxa"/>
              <w:right w:w="60" w:type="dxa"/>
            </w:tcMar>
          </w:tcPr>
          <w:p w14:paraId="162F11CC"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Precipitated by another crime</w:t>
            </w:r>
          </w:p>
        </w:tc>
        <w:tc>
          <w:tcPr>
            <w:tcW w:w="2199"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26CA77E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2,384 (100.0)</w:t>
            </w:r>
          </w:p>
        </w:tc>
      </w:tr>
      <w:tr w:rsidR="00307503" w14:paraId="4411F05C"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2D2A0E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Assault/Homicide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72E6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955 (40.1)</w:t>
            </w:r>
          </w:p>
        </w:tc>
      </w:tr>
      <w:tr w:rsidR="00307503" w14:paraId="2440D341"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F3EC03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Robbery</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163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861 (36.1)</w:t>
            </w:r>
          </w:p>
        </w:tc>
      </w:tr>
      <w:tr w:rsidR="00307503" w14:paraId="12BE5BCD"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65F5206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Drug trade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E90D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318 (13.3)</w:t>
            </w:r>
          </w:p>
        </w:tc>
      </w:tr>
      <w:tr w:rsidR="00307503" w14:paraId="59ED28E9"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2BD4728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Burglary</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3B9C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312 (13.1)</w:t>
            </w:r>
          </w:p>
        </w:tc>
      </w:tr>
      <w:tr w:rsidR="00307503" w14:paraId="12C8F687"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A4763A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 theft</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C63A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111 (4.7)</w:t>
            </w:r>
          </w:p>
        </w:tc>
      </w:tr>
      <w:tr w:rsidR="00307503" w14:paraId="4C8BE618"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2A6488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Rape/Sexual assault</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3A02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77 (3.2)</w:t>
            </w:r>
          </w:p>
        </w:tc>
      </w:tr>
      <w:tr w:rsidR="00307503" w14:paraId="7DE48542"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2E07077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Arson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B5C2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41 (1.7)</w:t>
            </w:r>
          </w:p>
        </w:tc>
      </w:tr>
      <w:tr w:rsidR="00307503" w14:paraId="4BD40FA1"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2D9340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Witness intimidation/elimination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AED95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(&lt;1.0)</w:t>
            </w:r>
          </w:p>
        </w:tc>
      </w:tr>
      <w:tr w:rsidR="00307503" w14:paraId="58C60CFE"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2168827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Gambling</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619C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(&lt;1.0)</w:t>
            </w:r>
          </w:p>
        </w:tc>
      </w:tr>
      <w:tr w:rsidR="00307503" w14:paraId="5F108F63"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0ED576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crime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3F9A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242 (10.2)</w:t>
            </w:r>
          </w:p>
        </w:tc>
      </w:tr>
      <w:tr w:rsidR="00307503" w14:paraId="117F893E"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1959A10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828D9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 (1.4)</w:t>
            </w:r>
          </w:p>
        </w:tc>
      </w:tr>
      <w:tr w:rsidR="00307503" w14:paraId="54AEEA05" w14:textId="77777777" w:rsidTr="00D9529C">
        <w:trPr>
          <w:cantSplit/>
          <w:jc w:val="center"/>
        </w:trPr>
        <w:tc>
          <w:tcPr>
            <w:tcW w:w="10327" w:type="dxa"/>
            <w:gridSpan w:val="2"/>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4C0D4C1"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deaths precipitated by another crime. Number will not equal the sum of the column because a death could have been precipitated by more than one crime.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those decedents involved in an incident that was precipitated by another crime. Percentages do not sum to 100% because a decedent could have experienced more than one crime.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5554AFF6" w14:textId="77777777" w:rsidR="00307503" w:rsidRDefault="00307503" w:rsidP="00307503">
      <w:pPr>
        <w:adjustRightInd w:val="0"/>
        <w:rPr>
          <w:rFonts w:ascii="Calibri" w:hAnsi="Calibri" w:cs="Calibri"/>
          <w:color w:val="000000"/>
          <w:sz w:val="18"/>
          <w:szCs w:val="18"/>
        </w:rPr>
      </w:pPr>
    </w:p>
    <w:p w14:paraId="2CEF4AA8" w14:textId="77777777" w:rsidR="00307503" w:rsidRDefault="00307503" w:rsidP="00307503">
      <w:pPr>
        <w:adjustRightInd w:val="0"/>
        <w:rPr>
          <w:rFonts w:ascii="Calibri" w:hAnsi="Calibri" w:cs="Calibri"/>
          <w:color w:val="000000"/>
          <w:sz w:val="18"/>
          <w:szCs w:val="18"/>
        </w:rPr>
      </w:pPr>
    </w:p>
    <w:p w14:paraId="730FE426" w14:textId="77777777" w:rsidR="00307503" w:rsidRDefault="00307503" w:rsidP="00307503">
      <w:pPr>
        <w:adjustRightInd w:val="0"/>
        <w:rPr>
          <w:rFonts w:ascii="Calibri" w:hAnsi="Calibri" w:cs="Calibri"/>
          <w:color w:val="000000"/>
          <w:sz w:val="18"/>
          <w:szCs w:val="18"/>
        </w:rPr>
        <w:sectPr w:rsidR="00307503">
          <w:headerReference w:type="default" r:id="rId94"/>
          <w:footerReference w:type="default" r:id="rId95"/>
          <w:type w:val="continuous"/>
          <w:pgSz w:w="12240" w:h="15840"/>
          <w:pgMar w:top="576" w:right="360" w:bottom="576" w:left="360" w:header="720" w:footer="576" w:gutter="0"/>
          <w:cols w:space="720"/>
        </w:sectPr>
      </w:pPr>
    </w:p>
    <w:p w14:paraId="43B06CD5" w14:textId="77777777" w:rsidR="00307503" w:rsidRDefault="00307503" w:rsidP="00307503">
      <w:pPr>
        <w:adjustRightInd w:val="0"/>
        <w:rPr>
          <w:rFonts w:ascii="Calibri" w:hAnsi="Calibri" w:cs="Calibri"/>
          <w:color w:val="000000"/>
          <w:sz w:val="18"/>
          <w:szCs w:val="18"/>
        </w:rPr>
      </w:pPr>
      <w:bookmarkStart w:id="19" w:name="IDX126"/>
      <w:bookmarkEnd w:id="19"/>
    </w:p>
    <w:p w14:paraId="624BF7ED" w14:textId="77777777" w:rsidR="00307503" w:rsidRDefault="00307503" w:rsidP="00307503">
      <w:pPr>
        <w:adjustRightInd w:val="0"/>
        <w:rPr>
          <w:rFonts w:ascii="Calibri" w:hAnsi="Calibri" w:cs="Calibri"/>
          <w:color w:val="000000"/>
          <w:sz w:val="18"/>
          <w:szCs w:val="18"/>
        </w:rPr>
      </w:pPr>
    </w:p>
    <w:p w14:paraId="1773230E" w14:textId="77777777" w:rsidR="00307503" w:rsidRDefault="00307503" w:rsidP="00307503">
      <w:pPr>
        <w:adjustRightInd w:val="0"/>
        <w:rPr>
          <w:rFonts w:ascii="Calibri" w:hAnsi="Calibri" w:cs="Calibri"/>
          <w:color w:val="000000"/>
          <w:sz w:val="18"/>
          <w:szCs w:val="18"/>
        </w:rPr>
        <w:sectPr w:rsidR="00307503">
          <w:headerReference w:type="default" r:id="rId96"/>
          <w:footerReference w:type="default" r:id="rId97"/>
          <w:type w:val="continuous"/>
          <w:pgSz w:w="12240" w:h="15840"/>
          <w:pgMar w:top="576" w:right="360" w:bottom="576" w:left="360" w:header="720" w:footer="576" w:gutter="0"/>
          <w:cols w:space="720"/>
        </w:sectPr>
      </w:pPr>
    </w:p>
    <w:p w14:paraId="37148F67" w14:textId="77777777" w:rsidR="00307503" w:rsidRDefault="00307503" w:rsidP="00307503">
      <w:pPr>
        <w:adjustRightInd w:val="0"/>
        <w:rPr>
          <w:rFonts w:ascii="Calibri" w:hAnsi="Calibri" w:cs="Calibri"/>
          <w:color w:val="000000"/>
          <w:sz w:val="18"/>
          <w:szCs w:val="18"/>
        </w:rPr>
      </w:pPr>
      <w:bookmarkStart w:id="20" w:name="IDX127"/>
      <w:bookmarkEnd w:id="20"/>
    </w:p>
    <w:p w14:paraId="2ACE288D" w14:textId="77777777" w:rsidR="00307503" w:rsidRDefault="00307503" w:rsidP="00307503">
      <w:pPr>
        <w:adjustRightInd w:val="0"/>
        <w:rPr>
          <w:rFonts w:ascii="Calibri" w:hAnsi="Calibri" w:cs="Calibri"/>
          <w:color w:val="000000"/>
          <w:sz w:val="18"/>
          <w:szCs w:val="18"/>
        </w:rPr>
      </w:pPr>
    </w:p>
    <w:p w14:paraId="41F683A9" w14:textId="77777777" w:rsidR="00307503" w:rsidRDefault="00307503" w:rsidP="00307503">
      <w:pPr>
        <w:adjustRightInd w:val="0"/>
        <w:rPr>
          <w:rFonts w:ascii="Calibri" w:hAnsi="Calibri" w:cs="Calibri"/>
          <w:color w:val="000000"/>
          <w:sz w:val="18"/>
          <w:szCs w:val="18"/>
        </w:rPr>
        <w:sectPr w:rsidR="00307503">
          <w:headerReference w:type="default" r:id="rId98"/>
          <w:footerReference w:type="default" r:id="rId99"/>
          <w:type w:val="continuous"/>
          <w:pgSz w:w="12240" w:h="15840"/>
          <w:pgMar w:top="576" w:right="360" w:bottom="576" w:left="360" w:header="720" w:footer="576" w:gutter="0"/>
          <w:cols w:space="720"/>
        </w:sectPr>
      </w:pPr>
    </w:p>
    <w:p w14:paraId="2925CD74" w14:textId="77777777" w:rsidR="00307503" w:rsidRDefault="00307503" w:rsidP="00307503">
      <w:pPr>
        <w:adjustRightInd w:val="0"/>
        <w:rPr>
          <w:rFonts w:ascii="Calibri" w:hAnsi="Calibri" w:cs="Calibri"/>
          <w:color w:val="000000"/>
          <w:sz w:val="18"/>
          <w:szCs w:val="18"/>
        </w:rPr>
      </w:pPr>
      <w:bookmarkStart w:id="21" w:name="IDX128"/>
      <w:bookmarkEnd w:id="21"/>
    </w:p>
    <w:p w14:paraId="2A479390" w14:textId="77777777" w:rsidR="00307503" w:rsidRDefault="00307503" w:rsidP="00307503">
      <w:pPr>
        <w:adjustRightInd w:val="0"/>
        <w:rPr>
          <w:rFonts w:ascii="Calibri" w:hAnsi="Calibri" w:cs="Calibri"/>
          <w:color w:val="000000"/>
          <w:sz w:val="18"/>
          <w:szCs w:val="18"/>
        </w:rPr>
      </w:pPr>
    </w:p>
    <w:p w14:paraId="16F4CC8A" w14:textId="77777777" w:rsidR="00307503" w:rsidRDefault="00307503" w:rsidP="00307503">
      <w:pPr>
        <w:adjustRightInd w:val="0"/>
        <w:rPr>
          <w:rFonts w:ascii="Calibri" w:hAnsi="Calibri" w:cs="Calibri"/>
          <w:color w:val="000000"/>
          <w:sz w:val="18"/>
          <w:szCs w:val="18"/>
        </w:rPr>
        <w:sectPr w:rsidR="00307503">
          <w:headerReference w:type="default" r:id="rId100"/>
          <w:footerReference w:type="default" r:id="rId101"/>
          <w:type w:val="continuous"/>
          <w:pgSz w:w="12240" w:h="15840"/>
          <w:pgMar w:top="576" w:right="360" w:bottom="576" w:left="360" w:header="720" w:footer="576" w:gutter="0"/>
          <w:cols w:space="720"/>
        </w:sectPr>
      </w:pPr>
    </w:p>
    <w:p w14:paraId="485779B6" w14:textId="77777777" w:rsidR="00307503" w:rsidRDefault="00307503" w:rsidP="00307503">
      <w:pPr>
        <w:adjustRightInd w:val="0"/>
        <w:rPr>
          <w:rFonts w:ascii="Calibri" w:hAnsi="Calibri" w:cs="Calibri"/>
          <w:color w:val="000000"/>
          <w:sz w:val="18"/>
          <w:szCs w:val="18"/>
        </w:rPr>
      </w:pPr>
      <w:bookmarkStart w:id="22" w:name="IDX129"/>
      <w:bookmarkEnd w:id="22"/>
    </w:p>
    <w:p w14:paraId="5EE52211" w14:textId="77777777" w:rsidR="00307503" w:rsidRDefault="00307503" w:rsidP="00307503">
      <w:pPr>
        <w:adjustRightInd w:val="0"/>
        <w:rPr>
          <w:rFonts w:ascii="Calibri" w:hAnsi="Calibri" w:cs="Calibri"/>
          <w:color w:val="000000"/>
          <w:sz w:val="18"/>
          <w:szCs w:val="18"/>
        </w:rPr>
      </w:pPr>
    </w:p>
    <w:p w14:paraId="1758D60C" w14:textId="77777777" w:rsidR="00307503" w:rsidRDefault="00307503" w:rsidP="00307503">
      <w:pPr>
        <w:adjustRightInd w:val="0"/>
        <w:rPr>
          <w:rFonts w:ascii="Calibri" w:hAnsi="Calibri" w:cs="Calibri"/>
          <w:color w:val="000000"/>
          <w:sz w:val="18"/>
          <w:szCs w:val="18"/>
        </w:rPr>
        <w:sectPr w:rsidR="00307503">
          <w:headerReference w:type="default" r:id="rId102"/>
          <w:footerReference w:type="default" r:id="rId103"/>
          <w:type w:val="continuous"/>
          <w:pgSz w:w="12240" w:h="15840"/>
          <w:pgMar w:top="576" w:right="360" w:bottom="576" w:left="360" w:header="720" w:footer="576" w:gutter="0"/>
          <w:cols w:space="720"/>
        </w:sectPr>
      </w:pPr>
    </w:p>
    <w:p w14:paraId="4618451A" w14:textId="77777777" w:rsidR="00307503" w:rsidRDefault="00307503" w:rsidP="00307503">
      <w:pPr>
        <w:adjustRightInd w:val="0"/>
        <w:rPr>
          <w:rFonts w:ascii="Calibri" w:hAnsi="Calibri" w:cs="Calibri"/>
          <w:color w:val="000000"/>
          <w:sz w:val="18"/>
          <w:szCs w:val="18"/>
        </w:rPr>
      </w:pPr>
      <w:bookmarkStart w:id="23" w:name="IDX130"/>
      <w:bookmarkEnd w:id="23"/>
    </w:p>
    <w:p w14:paraId="2C1FDFDF" w14:textId="77777777" w:rsidR="00307503" w:rsidRDefault="00307503" w:rsidP="00307503">
      <w:pPr>
        <w:adjustRightInd w:val="0"/>
        <w:rPr>
          <w:rFonts w:ascii="Calibri" w:hAnsi="Calibri" w:cs="Calibri"/>
          <w:color w:val="000000"/>
          <w:sz w:val="18"/>
          <w:szCs w:val="18"/>
        </w:rPr>
      </w:pPr>
    </w:p>
    <w:p w14:paraId="5DDC374A" w14:textId="77777777" w:rsidR="00307503" w:rsidRDefault="00307503" w:rsidP="00307503">
      <w:pPr>
        <w:adjustRightInd w:val="0"/>
        <w:rPr>
          <w:rFonts w:ascii="Calibri" w:hAnsi="Calibri" w:cs="Calibri"/>
          <w:color w:val="000000"/>
          <w:sz w:val="18"/>
          <w:szCs w:val="18"/>
        </w:rPr>
        <w:sectPr w:rsidR="00307503">
          <w:headerReference w:type="default" r:id="rId104"/>
          <w:footerReference w:type="default" r:id="rId105"/>
          <w:type w:val="continuous"/>
          <w:pgSz w:w="12240" w:h="15840"/>
          <w:pgMar w:top="576" w:right="360" w:bottom="576" w:left="360" w:header="720" w:footer="576" w:gutter="0"/>
          <w:cols w:space="720"/>
        </w:sectPr>
      </w:pPr>
    </w:p>
    <w:p w14:paraId="64420472" w14:textId="77777777" w:rsidR="00307503" w:rsidRDefault="00307503" w:rsidP="00307503">
      <w:pPr>
        <w:adjustRightInd w:val="0"/>
        <w:rPr>
          <w:rFonts w:ascii="Calibri" w:hAnsi="Calibri" w:cs="Calibri"/>
          <w:color w:val="000000"/>
          <w:sz w:val="18"/>
          <w:szCs w:val="18"/>
        </w:rPr>
      </w:pPr>
      <w:bookmarkStart w:id="24" w:name="IDX131"/>
      <w:bookmarkEnd w:id="24"/>
    </w:p>
    <w:p w14:paraId="53B17F33" w14:textId="77777777" w:rsidR="00307503" w:rsidRDefault="00307503" w:rsidP="00307503">
      <w:pPr>
        <w:adjustRightInd w:val="0"/>
        <w:rPr>
          <w:rFonts w:ascii="Calibri" w:hAnsi="Calibri" w:cs="Calibri"/>
          <w:color w:val="000000"/>
          <w:sz w:val="18"/>
          <w:szCs w:val="18"/>
        </w:rPr>
      </w:pPr>
    </w:p>
    <w:p w14:paraId="5B69B60C" w14:textId="77777777" w:rsidR="00307503" w:rsidRDefault="00307503" w:rsidP="00307503">
      <w:pPr>
        <w:adjustRightInd w:val="0"/>
        <w:rPr>
          <w:rFonts w:ascii="Calibri" w:hAnsi="Calibri" w:cs="Calibri"/>
          <w:color w:val="000000"/>
          <w:sz w:val="18"/>
          <w:szCs w:val="18"/>
        </w:rPr>
        <w:sectPr w:rsidR="00307503">
          <w:headerReference w:type="default" r:id="rId106"/>
          <w:footerReference w:type="default" r:id="rId107"/>
          <w:type w:val="continuous"/>
          <w:pgSz w:w="12240" w:h="15840"/>
          <w:pgMar w:top="576" w:right="360" w:bottom="576" w:left="360" w:header="720" w:footer="576" w:gutter="0"/>
          <w:cols w:space="720"/>
        </w:sectPr>
      </w:pPr>
    </w:p>
    <w:p w14:paraId="0179C121" w14:textId="77777777" w:rsidR="00307503" w:rsidRDefault="00307503" w:rsidP="00307503">
      <w:pPr>
        <w:adjustRightInd w:val="0"/>
        <w:rPr>
          <w:rFonts w:ascii="Calibri" w:hAnsi="Calibri" w:cs="Calibri"/>
          <w:color w:val="000000"/>
          <w:sz w:val="18"/>
          <w:szCs w:val="18"/>
        </w:rPr>
      </w:pPr>
      <w:bookmarkStart w:id="25" w:name="IDX132"/>
      <w:bookmarkEnd w:id="25"/>
    </w:p>
    <w:p w14:paraId="36F2CF81" w14:textId="77777777" w:rsidR="00307503" w:rsidRDefault="00307503" w:rsidP="00307503">
      <w:pPr>
        <w:adjustRightInd w:val="0"/>
        <w:rPr>
          <w:rFonts w:ascii="Calibri" w:hAnsi="Calibri" w:cs="Calibri"/>
          <w:color w:val="000000"/>
          <w:sz w:val="18"/>
          <w:szCs w:val="18"/>
        </w:rPr>
      </w:pPr>
    </w:p>
    <w:p w14:paraId="1C0F4A67" w14:textId="77777777" w:rsidR="00307503" w:rsidRDefault="00307503" w:rsidP="00307503">
      <w:pPr>
        <w:adjustRightInd w:val="0"/>
        <w:rPr>
          <w:rFonts w:ascii="Calibri" w:hAnsi="Calibri" w:cs="Calibri"/>
          <w:color w:val="000000"/>
          <w:sz w:val="18"/>
          <w:szCs w:val="18"/>
        </w:rPr>
        <w:sectPr w:rsidR="00307503">
          <w:headerReference w:type="default" r:id="rId108"/>
          <w:footerReference w:type="default" r:id="rId109"/>
          <w:type w:val="continuous"/>
          <w:pgSz w:w="12240" w:h="15840"/>
          <w:pgMar w:top="576" w:right="360" w:bottom="576" w:left="360" w:header="720" w:footer="576" w:gutter="0"/>
          <w:cols w:space="720"/>
        </w:sectPr>
      </w:pPr>
    </w:p>
    <w:p w14:paraId="11A61BC0" w14:textId="77777777" w:rsidR="00307503" w:rsidRDefault="00307503" w:rsidP="00307503">
      <w:pPr>
        <w:adjustRightInd w:val="0"/>
        <w:rPr>
          <w:rFonts w:ascii="Calibri" w:hAnsi="Calibri" w:cs="Calibri"/>
          <w:color w:val="000000"/>
          <w:sz w:val="18"/>
          <w:szCs w:val="18"/>
        </w:rPr>
      </w:pPr>
      <w:bookmarkStart w:id="26" w:name="IDX133"/>
      <w:bookmarkEnd w:id="26"/>
    </w:p>
    <w:p w14:paraId="2C834F6C" w14:textId="77777777" w:rsidR="00307503" w:rsidRDefault="00307503" w:rsidP="00307503">
      <w:pPr>
        <w:adjustRightInd w:val="0"/>
        <w:rPr>
          <w:rFonts w:ascii="Calibri" w:hAnsi="Calibri" w:cs="Calibri"/>
          <w:color w:val="000000"/>
          <w:sz w:val="18"/>
          <w:szCs w:val="18"/>
        </w:rPr>
      </w:pPr>
    </w:p>
    <w:p w14:paraId="448A9E54" w14:textId="77777777" w:rsidR="00307503" w:rsidRDefault="00307503" w:rsidP="00307503">
      <w:pPr>
        <w:adjustRightInd w:val="0"/>
        <w:rPr>
          <w:rFonts w:ascii="Calibri" w:hAnsi="Calibri" w:cs="Calibri"/>
          <w:color w:val="000000"/>
          <w:sz w:val="18"/>
          <w:szCs w:val="18"/>
        </w:rPr>
        <w:sectPr w:rsidR="00307503">
          <w:headerReference w:type="default" r:id="rId110"/>
          <w:footerReference w:type="default" r:id="rId111"/>
          <w:type w:val="continuous"/>
          <w:pgSz w:w="12240" w:h="15840"/>
          <w:pgMar w:top="576" w:right="360" w:bottom="576" w:left="360" w:header="720" w:footer="576" w:gutter="0"/>
          <w:cols w:space="720"/>
        </w:sectPr>
      </w:pPr>
    </w:p>
    <w:p w14:paraId="14E8C9EB" w14:textId="77777777" w:rsidR="00307503" w:rsidRDefault="00307503" w:rsidP="00307503">
      <w:pPr>
        <w:adjustRightInd w:val="0"/>
        <w:rPr>
          <w:rFonts w:ascii="Calibri" w:hAnsi="Calibri" w:cs="Calibri"/>
          <w:color w:val="000000"/>
          <w:sz w:val="18"/>
          <w:szCs w:val="18"/>
        </w:rPr>
      </w:pPr>
      <w:bookmarkStart w:id="27" w:name="IDX134"/>
      <w:bookmarkEnd w:id="27"/>
    </w:p>
    <w:p w14:paraId="41970833" w14:textId="77777777" w:rsidR="00307503" w:rsidRDefault="00307503" w:rsidP="00307503">
      <w:pPr>
        <w:adjustRightInd w:val="0"/>
        <w:rPr>
          <w:rFonts w:ascii="Calibri" w:hAnsi="Calibri" w:cs="Calibri"/>
          <w:color w:val="000000"/>
          <w:sz w:val="18"/>
          <w:szCs w:val="18"/>
        </w:rPr>
        <w:sectPr w:rsidR="00307503">
          <w:headerReference w:type="default" r:id="rId112"/>
          <w:footerReference w:type="default" r:id="rId113"/>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709"/>
        <w:gridCol w:w="1544"/>
        <w:gridCol w:w="1544"/>
        <w:gridCol w:w="1544"/>
      </w:tblGrid>
      <w:tr w:rsidR="00307503" w14:paraId="73B581B7" w14:textId="77777777" w:rsidTr="00D9529C">
        <w:trPr>
          <w:cantSplit/>
          <w:tblHeader/>
          <w:jc w:val="center"/>
        </w:trPr>
        <w:tc>
          <w:tcPr>
            <w:tcW w:w="10341"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5A225F79" w14:textId="00A6C5CA" w:rsidR="00307503" w:rsidRDefault="00307503" w:rsidP="00D9529C">
            <w:pPr>
              <w:keepNext/>
              <w:adjustRightInd w:val="0"/>
              <w:spacing w:before="60" w:after="60"/>
              <w:rPr>
                <w:rFonts w:ascii="Calibri" w:hAnsi="Calibri" w:cs="Calibri"/>
                <w:b/>
                <w:bCs/>
                <w:color w:val="000000"/>
              </w:rPr>
            </w:pPr>
            <w:bookmarkStart w:id="28" w:name="IDX135"/>
            <w:bookmarkStart w:id="29" w:name="IDX139"/>
            <w:bookmarkEnd w:id="28"/>
            <w:bookmarkEnd w:id="29"/>
            <w:r>
              <w:rPr>
                <w:rFonts w:ascii="Calibri" w:hAnsi="Calibri" w:cs="Calibri"/>
                <w:b/>
                <w:bCs/>
                <w:color w:val="000000"/>
              </w:rPr>
              <w:t>Table S11. Number* and percentage</w:t>
            </w:r>
            <w:r>
              <w:rPr>
                <w:rFonts w:ascii="Calibri" w:hAnsi="Calibri" w:cs="Calibri"/>
                <w:b/>
                <w:bCs/>
                <w:color w:val="000000"/>
                <w:vertAlign w:val="superscript"/>
              </w:rPr>
              <w:t>†</w:t>
            </w:r>
            <w:r>
              <w:rPr>
                <w:rFonts w:ascii="Calibri" w:hAnsi="Calibri" w:cs="Calibri"/>
                <w:b/>
                <w:bCs/>
                <w:color w:val="000000"/>
              </w:rPr>
              <w:t xml:space="preserve"> of homicide decedents who experienced a recent crisis, by decedent sex and type of crisis circumstance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xml:space="preserve"> 2019</w:t>
            </w:r>
          </w:p>
        </w:tc>
      </w:tr>
      <w:tr w:rsidR="00307503" w14:paraId="4B08A97E" w14:textId="77777777" w:rsidTr="00D9529C">
        <w:trPr>
          <w:cantSplit/>
          <w:tblHeader/>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vAlign w:val="bottom"/>
          </w:tcPr>
          <w:p w14:paraId="153E44BE" w14:textId="77777777" w:rsidR="00307503" w:rsidRDefault="00307503" w:rsidP="00D9529C">
            <w:pPr>
              <w:keepNext/>
              <w:adjustRightInd w:val="0"/>
              <w:spacing w:before="60" w:after="60"/>
              <w:jc w:val="center"/>
              <w:rPr>
                <w:rFonts w:ascii="Calibri" w:hAnsi="Calibri" w:cs="Calibri"/>
                <w:b/>
                <w:bCs/>
                <w:color w:val="000000"/>
              </w:rPr>
            </w:pPr>
          </w:p>
        </w:tc>
        <w:tc>
          <w:tcPr>
            <w:tcW w:w="154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DFD8D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44"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8F2D5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CC208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16C67FD3" w14:textId="77777777" w:rsidTr="00D9529C">
        <w:trPr>
          <w:cantSplit/>
          <w:tblHeader/>
          <w:jc w:val="center"/>
        </w:trPr>
        <w:tc>
          <w:tcPr>
            <w:tcW w:w="5709"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265B278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Crisis</w:t>
            </w:r>
          </w:p>
        </w:tc>
        <w:tc>
          <w:tcPr>
            <w:tcW w:w="1544"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076CD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44"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E61F1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4435952"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3876F513" w14:textId="77777777" w:rsidTr="00D9529C">
        <w:trPr>
          <w:cantSplit/>
          <w:jc w:val="center"/>
        </w:trPr>
        <w:tc>
          <w:tcPr>
            <w:tcW w:w="5709" w:type="dxa"/>
            <w:tcBorders>
              <w:top w:val="nil"/>
              <w:left w:val="single" w:sz="6" w:space="0" w:color="000000"/>
              <w:bottom w:val="single" w:sz="2" w:space="0" w:color="000000"/>
              <w:right w:val="nil"/>
            </w:tcBorders>
            <w:shd w:val="clear" w:color="auto" w:fill="D4D4D4"/>
            <w:tcMar>
              <w:left w:w="60" w:type="dxa"/>
              <w:right w:w="60" w:type="dxa"/>
            </w:tcMar>
          </w:tcPr>
          <w:p w14:paraId="58227DBE"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Crisis during previous or upcoming 2 weeks</w:t>
            </w:r>
          </w:p>
        </w:tc>
        <w:tc>
          <w:tcPr>
            <w:tcW w:w="1544" w:type="dxa"/>
            <w:tcBorders>
              <w:top w:val="nil"/>
              <w:left w:val="single" w:sz="2" w:space="0" w:color="000000"/>
              <w:bottom w:val="single" w:sz="2" w:space="0" w:color="000000"/>
              <w:right w:val="nil"/>
            </w:tcBorders>
            <w:shd w:val="clear" w:color="auto" w:fill="D4D4D4"/>
            <w:tcMar>
              <w:left w:w="60" w:type="dxa"/>
              <w:right w:w="60" w:type="dxa"/>
            </w:tcMar>
          </w:tcPr>
          <w:p w14:paraId="3E3ED5C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339 (100)</w:t>
            </w:r>
          </w:p>
        </w:tc>
        <w:tc>
          <w:tcPr>
            <w:tcW w:w="1544" w:type="dxa"/>
            <w:tcBorders>
              <w:top w:val="nil"/>
              <w:left w:val="single" w:sz="2" w:space="0" w:color="000000"/>
              <w:bottom w:val="single" w:sz="2" w:space="0" w:color="000000"/>
              <w:right w:val="nil"/>
            </w:tcBorders>
            <w:shd w:val="clear" w:color="auto" w:fill="D4D4D4"/>
            <w:tcMar>
              <w:left w:w="60" w:type="dxa"/>
              <w:right w:w="60" w:type="dxa"/>
            </w:tcMar>
          </w:tcPr>
          <w:p w14:paraId="0B9C723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175 (100)</w:t>
            </w:r>
          </w:p>
        </w:tc>
        <w:tc>
          <w:tcPr>
            <w:tcW w:w="1544"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0BD6549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514 (100)</w:t>
            </w:r>
          </w:p>
        </w:tc>
      </w:tr>
      <w:tr w:rsidR="00307503" w14:paraId="0264F877"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46A4AEC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36D29A3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138 (40.7)</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873A6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63 (36.0)</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BE80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201 (39.1)</w:t>
            </w:r>
          </w:p>
        </w:tc>
      </w:tr>
      <w:tr w:rsidR="00307503" w14:paraId="4CB60D73"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769CA41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724F6B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116 (34.2)</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6BE0101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 (12.0)</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D558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137 (26.7)</w:t>
            </w:r>
          </w:p>
        </w:tc>
      </w:tr>
      <w:tr w:rsidR="00307503" w14:paraId="57BC02CB"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7F2EE35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Jealousy (lovers’ triangle)</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4D591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60 (17.7)</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503200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 (18.9)</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525CB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93 (18.1)</w:t>
            </w:r>
          </w:p>
        </w:tc>
      </w:tr>
      <w:tr w:rsidR="00307503" w14:paraId="2FD4F470"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62C3FA9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137057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 (2.1)</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57E640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(14.3)</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576B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 (6.2)</w:t>
            </w:r>
          </w:p>
        </w:tc>
      </w:tr>
      <w:tr w:rsidR="00307503" w14:paraId="76FEAD10"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17B2382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substance use problem (excludes alcohol)</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2B20938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(5.0)</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1BC92C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(5.1)</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CAED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(5.1)</w:t>
            </w:r>
          </w:p>
        </w:tc>
      </w:tr>
      <w:tr w:rsidR="00307503" w14:paraId="37D731B9"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234235F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Stalking</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3E1C7D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(2.4)</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6617AD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(9.1)</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7A81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(4.7)</w:t>
            </w:r>
          </w:p>
        </w:tc>
      </w:tr>
      <w:tr w:rsidR="00307503" w14:paraId="54E39FB3"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559B4AC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19022C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(2.7)</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519259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(2.3)</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7A82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(2.5)</w:t>
            </w:r>
          </w:p>
        </w:tc>
      </w:tr>
      <w:tr w:rsidR="00307503" w14:paraId="50515AE3"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3B7276C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Prostitution</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3142DD6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(1.5)</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6D3556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(3.4)</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35AD9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(2.1)</w:t>
            </w:r>
          </w:p>
        </w:tc>
      </w:tr>
      <w:tr w:rsidR="00307503" w14:paraId="2D723FD1"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5C1898E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36AF63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017B018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(1.1)</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F704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(&lt;1.0)</w:t>
            </w:r>
          </w:p>
        </w:tc>
      </w:tr>
      <w:tr w:rsidR="00307503" w14:paraId="1982ACE5"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1306EEE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addiction (e.g., gambling, sexual)</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0C089D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19C0D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B47F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r>
      <w:tr w:rsidR="00307503" w14:paraId="7ADA7454"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452F7D3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criminal legal problem</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9E3B7B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400CCB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DAED9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r>
      <w:tr w:rsidR="00307503" w14:paraId="53CFF261" w14:textId="77777777" w:rsidTr="00D9529C">
        <w:trPr>
          <w:cantSplit/>
          <w:jc w:val="center"/>
        </w:trPr>
        <w:tc>
          <w:tcPr>
            <w:tcW w:w="5709" w:type="dxa"/>
            <w:tcBorders>
              <w:top w:val="nil"/>
              <w:left w:val="single" w:sz="6" w:space="0" w:color="000000"/>
              <w:bottom w:val="single" w:sz="2" w:space="0" w:color="000000"/>
              <w:right w:val="nil"/>
            </w:tcBorders>
            <w:shd w:val="clear" w:color="auto" w:fill="FFFFFF"/>
            <w:tcMar>
              <w:left w:w="60" w:type="dxa"/>
              <w:right w:w="60" w:type="dxa"/>
            </w:tcMar>
          </w:tcPr>
          <w:p w14:paraId="29ADA19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crisis</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051E01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(1.2)</w:t>
            </w:r>
          </w:p>
        </w:tc>
        <w:tc>
          <w:tcPr>
            <w:tcW w:w="1544" w:type="dxa"/>
            <w:tcBorders>
              <w:top w:val="nil"/>
              <w:left w:val="single" w:sz="2" w:space="0" w:color="000000"/>
              <w:bottom w:val="single" w:sz="2" w:space="0" w:color="000000"/>
              <w:right w:val="nil"/>
            </w:tcBorders>
            <w:shd w:val="clear" w:color="auto" w:fill="FFFFFF"/>
            <w:tcMar>
              <w:left w:w="60" w:type="dxa"/>
              <w:right w:w="60" w:type="dxa"/>
            </w:tcMar>
          </w:tcPr>
          <w:p w14:paraId="6B396DF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(2.3)</w:t>
            </w:r>
          </w:p>
        </w:tc>
        <w:tc>
          <w:tcPr>
            <w:tcW w:w="154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3CAD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(1.6)</w:t>
            </w:r>
          </w:p>
        </w:tc>
      </w:tr>
      <w:tr w:rsidR="00307503" w14:paraId="6536BA5C" w14:textId="77777777" w:rsidTr="00D9529C">
        <w:trPr>
          <w:cantSplit/>
          <w:jc w:val="center"/>
        </w:trPr>
        <w:tc>
          <w:tcPr>
            <w:tcW w:w="10341"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B92438F"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decedents who experienced one or more crises during the previous or upcoming two weeks. Numbers will not equal the sums of the columns because more than one crisis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only those decedents who experienced one or more crises during the previous or upcoming two weeks. Percentages do not sum to 100% because a decedent could have experienced more than one crisis.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7F984D89" w14:textId="77777777" w:rsidR="00307503" w:rsidRDefault="00307503" w:rsidP="00307503">
      <w:pPr>
        <w:adjustRightInd w:val="0"/>
        <w:rPr>
          <w:rFonts w:ascii="Calibri" w:hAnsi="Calibri" w:cs="Calibri"/>
          <w:color w:val="000000"/>
          <w:sz w:val="18"/>
          <w:szCs w:val="18"/>
        </w:rPr>
      </w:pPr>
    </w:p>
    <w:p w14:paraId="10E3731D" w14:textId="77777777" w:rsidR="00307503" w:rsidRDefault="00307503" w:rsidP="00307503">
      <w:pPr>
        <w:adjustRightInd w:val="0"/>
        <w:rPr>
          <w:rFonts w:ascii="Calibri" w:hAnsi="Calibri" w:cs="Calibri"/>
          <w:color w:val="000000"/>
          <w:sz w:val="18"/>
          <w:szCs w:val="18"/>
        </w:rPr>
      </w:pPr>
    </w:p>
    <w:p w14:paraId="00C3DA35" w14:textId="77777777" w:rsidR="00307503" w:rsidRDefault="00307503" w:rsidP="00307503">
      <w:pPr>
        <w:adjustRightInd w:val="0"/>
        <w:rPr>
          <w:rFonts w:ascii="Calibri" w:hAnsi="Calibri" w:cs="Calibri"/>
          <w:color w:val="000000"/>
          <w:sz w:val="18"/>
          <w:szCs w:val="18"/>
        </w:rPr>
        <w:sectPr w:rsidR="00307503">
          <w:headerReference w:type="default" r:id="rId114"/>
          <w:footerReference w:type="default" r:id="rId115"/>
          <w:type w:val="continuous"/>
          <w:pgSz w:w="12240" w:h="15840"/>
          <w:pgMar w:top="576" w:right="360" w:bottom="576" w:left="360" w:header="720" w:footer="576" w:gutter="0"/>
          <w:cols w:space="720"/>
        </w:sectPr>
      </w:pPr>
    </w:p>
    <w:p w14:paraId="7496DF58" w14:textId="77777777" w:rsidR="00307503" w:rsidRDefault="00307503" w:rsidP="00307503">
      <w:pPr>
        <w:adjustRightInd w:val="0"/>
        <w:rPr>
          <w:rFonts w:ascii="Calibri" w:hAnsi="Calibri" w:cs="Calibri"/>
          <w:color w:val="000000"/>
          <w:sz w:val="18"/>
          <w:szCs w:val="18"/>
        </w:rPr>
      </w:pPr>
      <w:bookmarkStart w:id="30" w:name="IDX140"/>
      <w:bookmarkEnd w:id="30"/>
    </w:p>
    <w:p w14:paraId="5B0326BC" w14:textId="77777777" w:rsidR="00307503" w:rsidRDefault="00307503" w:rsidP="00307503">
      <w:pPr>
        <w:adjustRightInd w:val="0"/>
        <w:rPr>
          <w:rFonts w:ascii="Calibri" w:hAnsi="Calibri" w:cs="Calibri"/>
          <w:color w:val="000000"/>
          <w:sz w:val="18"/>
          <w:szCs w:val="18"/>
        </w:rPr>
      </w:pPr>
    </w:p>
    <w:p w14:paraId="22F1D1BE" w14:textId="77777777" w:rsidR="00307503" w:rsidRDefault="00307503" w:rsidP="00307503">
      <w:pPr>
        <w:adjustRightInd w:val="0"/>
        <w:rPr>
          <w:rFonts w:ascii="Calibri" w:hAnsi="Calibri" w:cs="Calibri"/>
          <w:color w:val="000000"/>
          <w:sz w:val="18"/>
          <w:szCs w:val="18"/>
        </w:rPr>
        <w:sectPr w:rsidR="00307503">
          <w:headerReference w:type="default" r:id="rId116"/>
          <w:footerReference w:type="default" r:id="rId117"/>
          <w:type w:val="continuous"/>
          <w:pgSz w:w="12240" w:h="15840"/>
          <w:pgMar w:top="576" w:right="360" w:bottom="576" w:left="360" w:header="720" w:footer="576" w:gutter="0"/>
          <w:cols w:space="720"/>
        </w:sectPr>
      </w:pPr>
    </w:p>
    <w:p w14:paraId="32081887" w14:textId="77777777" w:rsidR="00307503" w:rsidRDefault="00307503" w:rsidP="00307503">
      <w:pPr>
        <w:adjustRightInd w:val="0"/>
        <w:rPr>
          <w:rFonts w:ascii="Calibri" w:hAnsi="Calibri" w:cs="Calibri"/>
          <w:color w:val="000000"/>
          <w:sz w:val="18"/>
          <w:szCs w:val="18"/>
        </w:rPr>
      </w:pPr>
      <w:bookmarkStart w:id="31" w:name="IDX141"/>
      <w:bookmarkEnd w:id="31"/>
    </w:p>
    <w:p w14:paraId="7BA1B6DA" w14:textId="77777777" w:rsidR="00307503" w:rsidRDefault="00307503" w:rsidP="00307503">
      <w:pPr>
        <w:adjustRightInd w:val="0"/>
        <w:rPr>
          <w:rFonts w:ascii="Calibri" w:hAnsi="Calibri" w:cs="Calibri"/>
          <w:color w:val="000000"/>
          <w:sz w:val="18"/>
          <w:szCs w:val="18"/>
        </w:rPr>
      </w:pPr>
    </w:p>
    <w:p w14:paraId="05F0B1CD" w14:textId="77777777" w:rsidR="00307503" w:rsidRDefault="00307503" w:rsidP="00307503">
      <w:pPr>
        <w:adjustRightInd w:val="0"/>
        <w:rPr>
          <w:rFonts w:ascii="Calibri" w:hAnsi="Calibri" w:cs="Calibri"/>
          <w:color w:val="000000"/>
          <w:sz w:val="18"/>
          <w:szCs w:val="18"/>
        </w:rPr>
        <w:sectPr w:rsidR="00307503">
          <w:headerReference w:type="default" r:id="rId118"/>
          <w:footerReference w:type="default" r:id="rId119"/>
          <w:type w:val="continuous"/>
          <w:pgSz w:w="12240" w:h="15840"/>
          <w:pgMar w:top="576" w:right="360" w:bottom="576" w:left="360" w:header="720" w:footer="576" w:gutter="0"/>
          <w:cols w:space="720"/>
        </w:sectPr>
      </w:pPr>
    </w:p>
    <w:p w14:paraId="7DE1A876" w14:textId="77777777" w:rsidR="00307503" w:rsidRDefault="00307503" w:rsidP="00307503">
      <w:pPr>
        <w:adjustRightInd w:val="0"/>
        <w:rPr>
          <w:rFonts w:ascii="Calibri" w:hAnsi="Calibri" w:cs="Calibri"/>
          <w:color w:val="000000"/>
          <w:sz w:val="18"/>
          <w:szCs w:val="18"/>
        </w:rPr>
      </w:pPr>
      <w:bookmarkStart w:id="32" w:name="IDX142"/>
      <w:bookmarkEnd w:id="32"/>
    </w:p>
    <w:p w14:paraId="5508B066" w14:textId="77777777" w:rsidR="00307503" w:rsidRDefault="00307503" w:rsidP="00307503">
      <w:pPr>
        <w:adjustRightInd w:val="0"/>
        <w:rPr>
          <w:rFonts w:ascii="Calibri" w:hAnsi="Calibri" w:cs="Calibri"/>
          <w:color w:val="000000"/>
          <w:sz w:val="18"/>
          <w:szCs w:val="18"/>
        </w:rPr>
      </w:pPr>
    </w:p>
    <w:p w14:paraId="49642ADF" w14:textId="77777777" w:rsidR="00307503" w:rsidRDefault="00307503" w:rsidP="00307503">
      <w:pPr>
        <w:adjustRightInd w:val="0"/>
        <w:rPr>
          <w:rFonts w:ascii="Calibri" w:hAnsi="Calibri" w:cs="Calibri"/>
          <w:color w:val="000000"/>
          <w:sz w:val="18"/>
          <w:szCs w:val="18"/>
        </w:rPr>
        <w:sectPr w:rsidR="00307503">
          <w:headerReference w:type="default" r:id="rId120"/>
          <w:footerReference w:type="default" r:id="rId121"/>
          <w:type w:val="continuous"/>
          <w:pgSz w:w="12240" w:h="15840"/>
          <w:pgMar w:top="576" w:right="360" w:bottom="576" w:left="360" w:header="720" w:footer="576" w:gutter="0"/>
          <w:cols w:space="720"/>
        </w:sectPr>
      </w:pPr>
    </w:p>
    <w:p w14:paraId="22CD837B" w14:textId="77777777" w:rsidR="00307503" w:rsidRDefault="00307503" w:rsidP="00307503">
      <w:pPr>
        <w:adjustRightInd w:val="0"/>
        <w:rPr>
          <w:rFonts w:ascii="Calibri" w:hAnsi="Calibri" w:cs="Calibri"/>
          <w:color w:val="000000"/>
          <w:sz w:val="18"/>
          <w:szCs w:val="18"/>
        </w:rPr>
      </w:pPr>
      <w:bookmarkStart w:id="33" w:name="IDX143"/>
      <w:bookmarkEnd w:id="33"/>
    </w:p>
    <w:p w14:paraId="4139D0B0" w14:textId="77777777" w:rsidR="00307503" w:rsidRDefault="00307503" w:rsidP="00307503">
      <w:pPr>
        <w:adjustRightInd w:val="0"/>
        <w:rPr>
          <w:rFonts w:ascii="Calibri" w:hAnsi="Calibri" w:cs="Calibri"/>
          <w:color w:val="000000"/>
          <w:sz w:val="18"/>
          <w:szCs w:val="18"/>
        </w:rPr>
      </w:pPr>
    </w:p>
    <w:p w14:paraId="6207C2F5" w14:textId="77777777" w:rsidR="00307503" w:rsidRDefault="00307503" w:rsidP="00307503">
      <w:pPr>
        <w:adjustRightInd w:val="0"/>
        <w:rPr>
          <w:rFonts w:ascii="Calibri" w:hAnsi="Calibri" w:cs="Calibri"/>
          <w:color w:val="000000"/>
          <w:sz w:val="18"/>
          <w:szCs w:val="18"/>
        </w:rPr>
        <w:sectPr w:rsidR="00307503">
          <w:headerReference w:type="default" r:id="rId122"/>
          <w:footerReference w:type="default" r:id="rId123"/>
          <w:type w:val="continuous"/>
          <w:pgSz w:w="12240" w:h="15840"/>
          <w:pgMar w:top="576" w:right="360" w:bottom="576" w:left="360" w:header="720" w:footer="576" w:gutter="0"/>
          <w:cols w:space="720"/>
        </w:sectPr>
      </w:pPr>
    </w:p>
    <w:p w14:paraId="5ECF14BB" w14:textId="77777777" w:rsidR="00307503" w:rsidRDefault="00307503" w:rsidP="00307503">
      <w:pPr>
        <w:adjustRightInd w:val="0"/>
        <w:rPr>
          <w:rFonts w:ascii="Calibri" w:hAnsi="Calibri" w:cs="Calibri"/>
          <w:color w:val="000000"/>
          <w:sz w:val="18"/>
          <w:szCs w:val="18"/>
        </w:rPr>
      </w:pPr>
      <w:bookmarkStart w:id="34" w:name="IDX144"/>
      <w:bookmarkEnd w:id="34"/>
    </w:p>
    <w:p w14:paraId="495B4112" w14:textId="77777777" w:rsidR="00307503" w:rsidRDefault="00307503" w:rsidP="00307503">
      <w:pPr>
        <w:adjustRightInd w:val="0"/>
        <w:rPr>
          <w:rFonts w:ascii="Calibri" w:hAnsi="Calibri" w:cs="Calibri"/>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163"/>
        <w:gridCol w:w="2592"/>
        <w:gridCol w:w="2565"/>
      </w:tblGrid>
      <w:tr w:rsidR="00307503" w14:paraId="34128C96" w14:textId="77777777" w:rsidTr="00D9529C">
        <w:trPr>
          <w:cantSplit/>
          <w:tblHeader/>
          <w:jc w:val="center"/>
        </w:trPr>
        <w:tc>
          <w:tcPr>
            <w:tcW w:w="10320"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4CDC2209" w14:textId="751BAFB3" w:rsidR="00307503" w:rsidRDefault="00307503" w:rsidP="00D9529C">
            <w:pPr>
              <w:keepNext/>
              <w:adjustRightInd w:val="0"/>
              <w:spacing w:before="60" w:after="60"/>
              <w:rPr>
                <w:rFonts w:ascii="Calibri" w:hAnsi="Calibri" w:cs="Calibri"/>
                <w:b/>
                <w:bCs/>
                <w:color w:val="000000"/>
              </w:rPr>
            </w:pPr>
            <w:bookmarkStart w:id="35" w:name="IDX145"/>
            <w:bookmarkStart w:id="36" w:name="IDX146"/>
            <w:bookmarkEnd w:id="35"/>
            <w:bookmarkEnd w:id="36"/>
            <w:r>
              <w:rPr>
                <w:rFonts w:ascii="Calibri" w:hAnsi="Calibri" w:cs="Calibri"/>
                <w:b/>
                <w:bCs/>
                <w:color w:val="000000"/>
              </w:rPr>
              <w:t>Table S12. Number* and percentage of legal intervention</w:t>
            </w:r>
            <w:r>
              <w:rPr>
                <w:rFonts w:ascii="Calibri" w:hAnsi="Calibri" w:cs="Calibri"/>
                <w:b/>
                <w:bCs/>
                <w:color w:val="000000"/>
                <w:vertAlign w:val="superscript"/>
              </w:rPr>
              <w:t>†</w:t>
            </w:r>
            <w:r>
              <w:rPr>
                <w:rFonts w:ascii="Calibri" w:hAnsi="Calibri" w:cs="Calibri"/>
                <w:b/>
                <w:bCs/>
                <w:color w:val="000000"/>
              </w:rPr>
              <w:t xml:space="preserve"> decedents tested for alcohol and drugs and whose results were positive,</w:t>
            </w:r>
            <w:r>
              <w:rPr>
                <w:rFonts w:ascii="Calibri" w:hAnsi="Calibri" w:cs="Calibri"/>
                <w:b/>
                <w:bCs/>
                <w:color w:val="000000"/>
                <w:vertAlign w:val="superscript"/>
              </w:rPr>
              <w:t>§</w:t>
            </w:r>
            <w:r>
              <w:rPr>
                <w:rFonts w:ascii="Calibri" w:hAnsi="Calibri" w:cs="Calibri"/>
                <w:b/>
                <w:bCs/>
                <w:color w:val="000000"/>
              </w:rPr>
              <w:t xml:space="preserve"> by toxicology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w:t>
            </w:r>
            <w:r>
              <w:rPr>
                <w:rFonts w:ascii="Calibri" w:hAnsi="Calibri" w:cs="Calibri"/>
                <w:b/>
                <w:bCs/>
                <w:color w:val="000000"/>
                <w:vertAlign w:val="superscript"/>
              </w:rPr>
              <w:t>¶</w:t>
            </w:r>
            <w:r>
              <w:rPr>
                <w:rFonts w:ascii="Calibri" w:hAnsi="Calibri" w:cs="Calibri"/>
                <w:b/>
                <w:bCs/>
                <w:color w:val="000000"/>
              </w:rPr>
              <w:t> 2019</w:t>
            </w:r>
          </w:p>
        </w:tc>
      </w:tr>
      <w:tr w:rsidR="00307503" w14:paraId="3D59E2FA" w14:textId="77777777" w:rsidTr="00D9529C">
        <w:trPr>
          <w:cantSplit/>
          <w:tblHeader/>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vAlign w:val="bottom"/>
          </w:tcPr>
          <w:p w14:paraId="46A81DC0" w14:textId="77777777" w:rsidR="00307503" w:rsidRDefault="00307503" w:rsidP="00D9529C">
            <w:pPr>
              <w:keepNext/>
              <w:adjustRightInd w:val="0"/>
              <w:spacing w:before="60" w:after="60"/>
              <w:jc w:val="center"/>
              <w:rPr>
                <w:rFonts w:ascii="Calibri" w:hAnsi="Calibri" w:cs="Calibri"/>
                <w:b/>
                <w:bCs/>
                <w:color w:val="000000"/>
              </w:rPr>
            </w:pP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8A1EA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Tested</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FC5ABB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Positive</w:t>
            </w:r>
          </w:p>
        </w:tc>
      </w:tr>
      <w:tr w:rsidR="00307503" w14:paraId="1CF6DA74" w14:textId="77777777" w:rsidTr="00D9529C">
        <w:trPr>
          <w:cantSplit/>
          <w:tblHeader/>
          <w:jc w:val="center"/>
        </w:trPr>
        <w:tc>
          <w:tcPr>
            <w:tcW w:w="5163"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3C655395"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Toxicology</w:t>
            </w: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444EE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593AA3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30D007F4"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527440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Blood alcohol concentration**</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E6950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494 (70.7)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3993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198 (40.1)</w:t>
            </w:r>
          </w:p>
        </w:tc>
      </w:tr>
      <w:tr w:rsidR="00307503" w14:paraId="2F526322"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7CDF6F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&lt;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7388BEC4"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0B5F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50 (25.3)</w:t>
            </w:r>
          </w:p>
        </w:tc>
      </w:tr>
      <w:tr w:rsidR="00307503" w14:paraId="50F09F7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6B1E85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722C2FE4"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36448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129 (65.2)</w:t>
            </w:r>
          </w:p>
        </w:tc>
      </w:tr>
      <w:tr w:rsidR="00307503" w14:paraId="1293AE03"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A22E56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positive - level unknown</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67C6C72D"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D3FCB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 (9.6)</w:t>
            </w:r>
          </w:p>
        </w:tc>
      </w:tr>
      <w:tr w:rsidR="00307503" w14:paraId="6A33A789"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6876A4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Amphetamines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40500A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453 (64.8)</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F7F9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233 (51.4)</w:t>
            </w:r>
          </w:p>
        </w:tc>
      </w:tr>
      <w:tr w:rsidR="00307503" w14:paraId="1250213B"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AAF2C9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Anticonvulsants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D4EF72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205 (29.3)</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6B3E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(8.3)</w:t>
            </w:r>
          </w:p>
        </w:tc>
      </w:tr>
      <w:tr w:rsidR="00307503" w14:paraId="4C55C85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717989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Antidepressants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4F46CA7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284 (40.6)</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D2856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46 (16.2)</w:t>
            </w:r>
          </w:p>
        </w:tc>
      </w:tr>
      <w:tr w:rsidR="00307503" w14:paraId="79F6DC5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1F49E3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Antipsychotics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0662B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223 (31.9)</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AD007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(4.9)</w:t>
            </w:r>
          </w:p>
        </w:tc>
      </w:tr>
      <w:tr w:rsidR="00307503" w14:paraId="04099C9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E7102E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Barbiturates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088279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345 (49.4)</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647C8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(1.2)</w:t>
            </w:r>
          </w:p>
        </w:tc>
      </w:tr>
      <w:tr w:rsidR="00307503" w14:paraId="03893F6F"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FC7F42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Benzodiazepines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34EEBD6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421 (60.2)</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E52A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(14.0)</w:t>
            </w:r>
          </w:p>
        </w:tc>
      </w:tr>
      <w:tr w:rsidR="00307503" w14:paraId="08472694"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3533B5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Carbon monoxide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B189D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(2.6)</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688F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r>
      <w:tr w:rsidR="00307503" w14:paraId="4880E7FB"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C9FA37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Cocaine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34F638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426 (60.9)</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A8F9B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53 (12.4)</w:t>
            </w:r>
          </w:p>
        </w:tc>
      </w:tr>
      <w:tr w:rsidR="00307503" w14:paraId="4304D0D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450546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Cannabis</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8C229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385 (55.1)</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BAA9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198 (51.4)</w:t>
            </w:r>
          </w:p>
        </w:tc>
      </w:tr>
      <w:tr w:rsidR="00307503" w14:paraId="753BC24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ACBA29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Muscle relaxants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1294B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218 (31.2)</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3BB28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(4.1)</w:t>
            </w:r>
          </w:p>
        </w:tc>
      </w:tr>
      <w:tr w:rsidR="00307503" w14:paraId="6B4B845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099C9B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Opioids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6DCE8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439 (62.8)</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E24A5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82 (18.7)</w:t>
            </w:r>
          </w:p>
        </w:tc>
      </w:tr>
      <w:tr w:rsidR="00307503" w14:paraId="3A7CCAC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B21AE9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drugs/substances</w:t>
            </w:r>
            <w:r>
              <w:rPr>
                <w:rFonts w:ascii="Calibri" w:hAnsi="Calibri" w:cs="Calibri"/>
                <w:color w:val="000000"/>
                <w:sz w:val="18"/>
                <w:szCs w:val="18"/>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632AE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96 (13.7)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6E2B3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90 (93.8)</w:t>
            </w:r>
          </w:p>
        </w:tc>
      </w:tr>
      <w:tr w:rsidR="00307503" w14:paraId="5DD233A3" w14:textId="77777777" w:rsidTr="00D9529C">
        <w:trPr>
          <w:cantSplit/>
          <w:jc w:val="center"/>
        </w:trPr>
        <w:tc>
          <w:tcPr>
            <w:tcW w:w="10320"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07B058F" w14:textId="77777777" w:rsidR="00307503" w:rsidRPr="00722424" w:rsidRDefault="00307503" w:rsidP="00D9529C">
            <w:pPr>
              <w:keepNext/>
              <w:adjustRightInd w:val="0"/>
              <w:rPr>
                <w:rFonts w:ascii="Calibri" w:hAnsi="Calibri" w:cs="Calibri"/>
                <w:color w:val="000000"/>
                <w:sz w:val="18"/>
                <w:szCs w:val="18"/>
              </w:rPr>
            </w:pPr>
            <w:r>
              <w:rPr>
                <w:rFonts w:ascii="Calibri" w:hAnsi="Calibri" w:cs="Calibri"/>
                <w:color w:val="000000"/>
                <w:sz w:val="18"/>
                <w:szCs w:val="18"/>
              </w:rPr>
              <w:t>* Number of legal intervention decedents = 699.</w:t>
            </w:r>
            <w:r>
              <w:rPr>
                <w:rFonts w:ascii="Calibri" w:hAnsi="Calibri" w:cs="Calibri"/>
                <w:color w:val="000000"/>
                <w:sz w:val="18"/>
                <w:szCs w:val="18"/>
              </w:rPr>
              <w:br/>
            </w:r>
            <w:r>
              <w:rPr>
                <w:rFonts w:ascii="Calibri" w:hAnsi="Calibri" w:cs="Calibri"/>
                <w:color w:val="000000"/>
                <w:vertAlign w:val="superscript"/>
              </w:rPr>
              <w:t>†</w:t>
            </w:r>
            <w:r>
              <w:rPr>
                <w:rFonts w:ascii="Calibri" w:hAnsi="Calibri" w:cs="Calibri"/>
                <w:color w:val="000000"/>
                <w:sz w:val="18"/>
                <w:szCs w:val="18"/>
              </w:rPr>
              <w:t> The term legal intervention does not denote the lawfulness or legality of the circumstances surrounding the death.</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 is of decedents tested for toxicology.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r>
              <w:rPr>
                <w:rFonts w:ascii="Calibri" w:hAnsi="Calibri" w:cs="Calibri"/>
                <w:color w:val="000000"/>
                <w:sz w:val="18"/>
                <w:szCs w:val="18"/>
              </w:rPr>
              <w:br/>
            </w:r>
            <w:r w:rsidRPr="00722424">
              <w:rPr>
                <w:rFonts w:ascii="Calibri" w:hAnsi="Calibri" w:cs="Calibri"/>
                <w:color w:val="000000"/>
                <w:sz w:val="18"/>
                <w:szCs w:val="18"/>
              </w:rPr>
              <w:t>** Blood alcohol concentration of ≥ 0.08 g/dL is over the legal limit in all states</w:t>
            </w:r>
            <w:r>
              <w:rPr>
                <w:rFonts w:ascii="Calibri" w:hAnsi="Calibri" w:cs="Calibri"/>
                <w:color w:val="000000"/>
                <w:sz w:val="18"/>
                <w:szCs w:val="18"/>
              </w:rPr>
              <w:t xml:space="preserve"> and the District of Columbia,</w:t>
            </w:r>
            <w:r w:rsidRPr="00722424">
              <w:rPr>
                <w:rFonts w:ascii="Calibri" w:hAnsi="Calibri" w:cs="Calibri"/>
                <w:color w:val="000000"/>
                <w:sz w:val="18"/>
                <w:szCs w:val="18"/>
              </w:rPr>
              <w:t> and is used as the standard for intoxication.</w:t>
            </w:r>
          </w:p>
          <w:p w14:paraId="6A9128AC" w14:textId="77777777" w:rsidR="00307503" w:rsidRDefault="00307503" w:rsidP="00D9529C">
            <w:pPr>
              <w:keepNext/>
              <w:adjustRightInd w:val="0"/>
              <w:rPr>
                <w:rFonts w:ascii="Calibri" w:hAnsi="Calibri" w:cs="Calibri"/>
                <w:color w:val="000000"/>
                <w:sz w:val="18"/>
                <w:szCs w:val="18"/>
              </w:rPr>
            </w:pPr>
            <w:r>
              <w:rPr>
                <w:rFonts w:ascii="Calibri" w:hAnsi="Calibri" w:cs="Calibri"/>
                <w:color w:val="000000"/>
                <w:vertAlign w:val="superscript"/>
              </w:rPr>
              <w:t>††</w:t>
            </w:r>
            <w:r>
              <w:rPr>
                <w:rFonts w:ascii="Calibri" w:hAnsi="Calibri" w:cs="Calibri"/>
                <w:color w:val="000000"/>
                <w:sz w:val="18"/>
                <w:szCs w:val="18"/>
                <w:vertAlign w:val="superscript"/>
              </w:rPr>
              <w:t xml:space="preserve"> </w:t>
            </w:r>
            <w:r>
              <w:rPr>
                <w:sz w:val="18"/>
                <w:szCs w:val="18"/>
              </w:rPr>
              <w:t>M</w:t>
            </w:r>
            <w:r w:rsidRPr="00722424">
              <w:rPr>
                <w:sz w:val="18"/>
                <w:szCs w:val="18"/>
              </w:rPr>
              <w:t>ore commonly referred to as marijuana.</w:t>
            </w:r>
            <w:r w:rsidRPr="00722424">
              <w:rPr>
                <w:rFonts w:ascii="Calibri" w:hAnsi="Calibri" w:cs="Calibri"/>
                <w:color w:val="000000"/>
                <w:sz w:val="18"/>
                <w:szCs w:val="18"/>
              </w:rPr>
              <w:br/>
            </w:r>
            <w:r w:rsidRPr="00722424">
              <w:rPr>
                <w:rFonts w:ascii="Calibri" w:hAnsi="Calibri" w:cs="Calibri"/>
                <w:color w:val="000000"/>
                <w:sz w:val="18"/>
                <w:szCs w:val="18"/>
                <w:vertAlign w:val="superscript"/>
              </w:rPr>
              <w:t>§§</w:t>
            </w:r>
            <w:r w:rsidRPr="00722424">
              <w:rPr>
                <w:rFonts w:ascii="Calibri" w:hAnsi="Calibri" w:cs="Calibri"/>
                <w:color w:val="000000"/>
                <w:sz w:val="18"/>
                <w:szCs w:val="18"/>
              </w:rPr>
              <w:t> Other drugs/substances indicated if any results were positive; levels for these drugs/substances are not measured.</w:t>
            </w:r>
          </w:p>
        </w:tc>
      </w:tr>
    </w:tbl>
    <w:p w14:paraId="6413D64B" w14:textId="77777777" w:rsidR="00307503" w:rsidRDefault="00307503" w:rsidP="00307503">
      <w:pPr>
        <w:adjustRightInd w:val="0"/>
        <w:rPr>
          <w:rFonts w:ascii="Calibri" w:hAnsi="Calibri" w:cs="Calibri"/>
          <w:color w:val="000000"/>
          <w:sz w:val="18"/>
          <w:szCs w:val="18"/>
        </w:rPr>
      </w:pPr>
    </w:p>
    <w:p w14:paraId="6810F288" w14:textId="77777777" w:rsidR="00307503" w:rsidRDefault="00307503" w:rsidP="00307503">
      <w:pPr>
        <w:adjustRightInd w:val="0"/>
        <w:rPr>
          <w:rFonts w:ascii="Calibri" w:hAnsi="Calibri" w:cs="Calibri"/>
          <w:color w:val="000000"/>
          <w:sz w:val="18"/>
          <w:szCs w:val="18"/>
        </w:rPr>
      </w:pPr>
    </w:p>
    <w:p w14:paraId="6D352BD6" w14:textId="77777777" w:rsidR="00307503" w:rsidRDefault="00307503" w:rsidP="00307503">
      <w:pPr>
        <w:adjustRightInd w:val="0"/>
        <w:rPr>
          <w:rFonts w:ascii="Calibri" w:hAnsi="Calibri" w:cs="Calibri"/>
          <w:color w:val="000000"/>
          <w:sz w:val="18"/>
          <w:szCs w:val="18"/>
        </w:rPr>
        <w:sectPr w:rsidR="00307503">
          <w:headerReference w:type="default" r:id="rId124"/>
          <w:footerReference w:type="default" r:id="rId125"/>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128"/>
        <w:gridCol w:w="2199"/>
      </w:tblGrid>
      <w:tr w:rsidR="00307503" w14:paraId="3E43B4DE" w14:textId="77777777" w:rsidTr="00D9529C">
        <w:trPr>
          <w:cantSplit/>
          <w:tblHeader/>
          <w:jc w:val="center"/>
        </w:trPr>
        <w:tc>
          <w:tcPr>
            <w:tcW w:w="10327" w:type="dxa"/>
            <w:gridSpan w:val="2"/>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2BDFA82E" w14:textId="5496D540"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S13. Number and percentage</w:t>
            </w:r>
            <w:r w:rsidR="00BF64D2">
              <w:rPr>
                <w:rFonts w:ascii="Calibri" w:hAnsi="Calibri" w:cs="Calibri"/>
                <w:b/>
                <w:bCs/>
                <w:color w:val="000000"/>
              </w:rPr>
              <w:t>*</w:t>
            </w:r>
            <w:r>
              <w:rPr>
                <w:rFonts w:ascii="Calibri" w:hAnsi="Calibri" w:cs="Calibri"/>
                <w:b/>
                <w:bCs/>
                <w:color w:val="000000"/>
              </w:rPr>
              <w:t xml:space="preserve"> of legal intervention</w:t>
            </w:r>
            <w:r w:rsidR="00BF64D2">
              <w:rPr>
                <w:rFonts w:ascii="Calibri" w:hAnsi="Calibri" w:cs="Calibri"/>
                <w:b/>
                <w:bCs/>
                <w:color w:val="000000"/>
                <w:vertAlign w:val="superscript"/>
              </w:rPr>
              <w:t>†</w:t>
            </w:r>
            <w:r>
              <w:rPr>
                <w:rFonts w:ascii="Calibri" w:hAnsi="Calibri" w:cs="Calibri"/>
                <w:b/>
                <w:bCs/>
                <w:color w:val="000000"/>
              </w:rPr>
              <w:t xml:space="preserve"> deaths precipitated by another crime, by type of crime - National Violent Death Reporting System, 42 states </w:t>
            </w:r>
            <w:r w:rsidR="00622066">
              <w:rPr>
                <w:rFonts w:ascii="Calibri" w:hAnsi="Calibri" w:cs="Calibri"/>
                <w:b/>
                <w:bCs/>
                <w:color w:val="000000"/>
              </w:rPr>
              <w:t>and the District of Columbia</w:t>
            </w:r>
            <w:r w:rsidR="00BF64D2">
              <w:rPr>
                <w:rFonts w:ascii="Calibri" w:hAnsi="Calibri" w:cs="Calibri"/>
                <w:b/>
                <w:bCs/>
                <w:color w:val="000000"/>
                <w:vertAlign w:val="superscript"/>
              </w:rPr>
              <w:t>§</w:t>
            </w:r>
            <w:r>
              <w:rPr>
                <w:rFonts w:ascii="Calibri" w:hAnsi="Calibri" w:cs="Calibri"/>
                <w:b/>
                <w:bCs/>
                <w:color w:val="000000"/>
              </w:rPr>
              <w:t>, 2019</w:t>
            </w:r>
          </w:p>
        </w:tc>
      </w:tr>
      <w:tr w:rsidR="00307503" w14:paraId="387B5481" w14:textId="77777777" w:rsidTr="00D9529C">
        <w:trPr>
          <w:cantSplit/>
          <w:tblHeader/>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vAlign w:val="bottom"/>
          </w:tcPr>
          <w:p w14:paraId="467E7F6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Crime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DEAEC62"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5DE3D7B6" w14:textId="77777777" w:rsidTr="00D9529C">
        <w:trPr>
          <w:cantSplit/>
          <w:jc w:val="center"/>
        </w:trPr>
        <w:tc>
          <w:tcPr>
            <w:tcW w:w="8128" w:type="dxa"/>
            <w:tcBorders>
              <w:top w:val="nil"/>
              <w:left w:val="single" w:sz="6" w:space="0" w:color="000000"/>
              <w:bottom w:val="single" w:sz="2" w:space="0" w:color="000000"/>
              <w:right w:val="nil"/>
            </w:tcBorders>
            <w:shd w:val="clear" w:color="auto" w:fill="D4D4D4"/>
            <w:tcMar>
              <w:left w:w="60" w:type="dxa"/>
              <w:right w:w="60" w:type="dxa"/>
            </w:tcMar>
          </w:tcPr>
          <w:p w14:paraId="6E6597B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Precipitated by another crime</w:t>
            </w:r>
          </w:p>
        </w:tc>
        <w:tc>
          <w:tcPr>
            <w:tcW w:w="2199"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4A7AA39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514 (100.0)</w:t>
            </w:r>
          </w:p>
        </w:tc>
      </w:tr>
      <w:tr w:rsidR="00307503" w14:paraId="21E11FBC"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08D74FD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Assault/Homicide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1F96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325 (63.2)</w:t>
            </w:r>
          </w:p>
        </w:tc>
      </w:tr>
      <w:tr w:rsidR="00307503" w14:paraId="4AE260B8"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548B32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Robbery</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2EBB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56 (10.9)</w:t>
            </w:r>
          </w:p>
        </w:tc>
      </w:tr>
      <w:tr w:rsidR="00307503" w14:paraId="3CD76BFE"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69A5455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 theft</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61F3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 (7.6)</w:t>
            </w:r>
          </w:p>
        </w:tc>
      </w:tr>
      <w:tr w:rsidR="00307503" w14:paraId="6680DA2F"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2F56BF2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Burglary</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EFE06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(4.5)</w:t>
            </w:r>
          </w:p>
        </w:tc>
      </w:tr>
      <w:tr w:rsidR="00307503" w14:paraId="5DFAAE72"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83F263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Rape/Sexual assault</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A9464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(2.5)</w:t>
            </w:r>
          </w:p>
        </w:tc>
      </w:tr>
      <w:tr w:rsidR="00307503" w14:paraId="39B9F508"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503274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Drug trade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069CC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 (1.8)</w:t>
            </w:r>
          </w:p>
        </w:tc>
      </w:tr>
      <w:tr w:rsidR="00307503" w14:paraId="79E48CDB"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2DFA133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Arson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C000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(&lt;1.0)</w:t>
            </w:r>
          </w:p>
        </w:tc>
      </w:tr>
      <w:tr w:rsidR="00307503" w14:paraId="687DBAA6"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FFC974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Witness intimidation/elimination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448A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(&lt;1.0)</w:t>
            </w:r>
          </w:p>
        </w:tc>
      </w:tr>
      <w:tr w:rsidR="00307503" w14:paraId="463875F8"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3A6E657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crime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378D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177 (34.4)</w:t>
            </w:r>
          </w:p>
        </w:tc>
      </w:tr>
      <w:tr w:rsidR="00307503" w14:paraId="328DF5B6"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F1284D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7FB6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 (5.6)</w:t>
            </w:r>
          </w:p>
        </w:tc>
      </w:tr>
      <w:tr w:rsidR="00307503" w14:paraId="36F49157" w14:textId="77777777" w:rsidTr="00D9529C">
        <w:trPr>
          <w:cantSplit/>
          <w:jc w:val="center"/>
        </w:trPr>
        <w:tc>
          <w:tcPr>
            <w:tcW w:w="10327" w:type="dxa"/>
            <w:gridSpan w:val="2"/>
            <w:tcBorders>
              <w:top w:val="nil"/>
              <w:left w:val="single" w:sz="6" w:space="0" w:color="FFFFFF"/>
              <w:bottom w:val="single" w:sz="6" w:space="0" w:color="FFFFFF"/>
              <w:right w:val="single" w:sz="6" w:space="0" w:color="FFFFFF"/>
            </w:tcBorders>
            <w:shd w:val="clear" w:color="auto" w:fill="FFFFFF"/>
            <w:tcMar>
              <w:left w:w="60" w:type="dxa"/>
              <w:right w:w="60" w:type="dxa"/>
            </w:tcMar>
          </w:tcPr>
          <w:p w14:paraId="4901CC1C" w14:textId="3433ABD3" w:rsidR="00BF64D2" w:rsidRPr="00BF64D2" w:rsidRDefault="00BF64D2" w:rsidP="00D9529C">
            <w:pPr>
              <w:keepNext/>
              <w:adjustRightInd w:val="0"/>
              <w:spacing w:before="60" w:after="60"/>
              <w:rPr>
                <w:rFonts w:ascii="Calibri" w:hAnsi="Calibri" w:cs="Calibri"/>
                <w:color w:val="000000"/>
                <w:sz w:val="18"/>
                <w:szCs w:val="18"/>
                <w:vertAlign w:val="superscript"/>
              </w:rPr>
            </w:pPr>
            <w:r w:rsidRPr="00BF64D2">
              <w:rPr>
                <w:rFonts w:ascii="Calibri" w:hAnsi="Calibri" w:cs="Calibri"/>
                <w:color w:val="000000"/>
                <w:sz w:val="18"/>
                <w:szCs w:val="18"/>
              </w:rPr>
              <w:t>*</w:t>
            </w:r>
            <w:r>
              <w:rPr>
                <w:rFonts w:ascii="Calibri" w:hAnsi="Calibri" w:cs="Calibri"/>
                <w:color w:val="000000"/>
                <w:sz w:val="18"/>
                <w:szCs w:val="18"/>
              </w:rPr>
              <w:t xml:space="preserve"> Denominator includes those decedents involved in an incident that was precipitated by another crime. Percentages do not sum to 100% because a decedent could have experienced more than one other crime.</w:t>
            </w:r>
          </w:p>
          <w:p w14:paraId="0B181BF1" w14:textId="228FE0C6" w:rsidR="00307503" w:rsidRDefault="00BF64D2"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vertAlign w:val="superscript"/>
              </w:rPr>
              <w:t xml:space="preserve">† </w:t>
            </w:r>
            <w:r w:rsidR="00307503">
              <w:rPr>
                <w:rFonts w:ascii="Calibri" w:hAnsi="Calibri" w:cs="Calibri"/>
                <w:color w:val="000000"/>
                <w:sz w:val="18"/>
                <w:szCs w:val="18"/>
              </w:rPr>
              <w:t>The term legal intervention does not denote the lawfulness or legality of the circumstances surrounding the death.</w:t>
            </w:r>
            <w:r w:rsidR="00307503">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w:t>
            </w:r>
            <w:r w:rsidR="00307503">
              <w:rPr>
                <w:rFonts w:ascii="Calibri" w:hAnsi="Calibri" w:cs="Calibri"/>
                <w:color w:val="000000"/>
                <w:sz w:val="18"/>
                <w:szCs w:val="18"/>
              </w:rPr>
              <w:t> Alabama, Alaska, Arizona, California, Colorado, Connecticut, Delaware, District of Columbia, Georgia, Hawaii, Illinois, Indiana, Iowa,</w:t>
            </w:r>
            <w:r w:rsidR="00307503">
              <w:rPr>
                <w:rFonts w:ascii="Calibri" w:hAnsi="Calibri" w:cs="Calibri"/>
                <w:color w:val="000000"/>
                <w:sz w:val="18"/>
                <w:szCs w:val="18"/>
              </w:rPr>
              <w:br/>
              <w:t>Kansas, Kentucky, Louisiana, Maine, Maryland, Massachusetts, Michigan, Minnesota, Missouri, Montana, Nebraska, Nevada, New</w:t>
            </w:r>
            <w:r w:rsidR="00307503">
              <w:rPr>
                <w:rFonts w:ascii="Calibri" w:hAnsi="Calibri" w:cs="Calibri"/>
                <w:color w:val="000000"/>
                <w:sz w:val="18"/>
                <w:szCs w:val="18"/>
              </w:rPr>
              <w:br/>
              <w:t>Hampshire, New Jersey, New Mexico, North Carolina, North Dakota, Ohio, Oklahoma, Oregon, Pennsylvania, Rhode Island, South Carolina,</w:t>
            </w:r>
            <w:r w:rsidR="00307503">
              <w:rPr>
                <w:rFonts w:ascii="Calibri" w:hAnsi="Calibri" w:cs="Calibri"/>
                <w:color w:val="000000"/>
                <w:sz w:val="18"/>
                <w:szCs w:val="18"/>
              </w:rPr>
              <w:br/>
              <w:t>Utah, Vermont, Virginia, Washington, West Virginia, Wisconsin, and Wyoming. Illinois and Pennsylvania collected data on ≥80% of violent</w:t>
            </w:r>
            <w:r w:rsidR="00307503">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5F789790" w14:textId="77777777" w:rsidR="00307503" w:rsidRDefault="00307503" w:rsidP="00307503">
      <w:pPr>
        <w:adjustRightInd w:val="0"/>
        <w:rPr>
          <w:rFonts w:ascii="Calibri" w:hAnsi="Calibri" w:cs="Calibri"/>
          <w:color w:val="000000"/>
          <w:sz w:val="18"/>
          <w:szCs w:val="18"/>
        </w:rPr>
      </w:pPr>
    </w:p>
    <w:p w14:paraId="305B4ACD" w14:textId="77777777" w:rsidR="00307503" w:rsidRDefault="00307503" w:rsidP="00307503">
      <w:pPr>
        <w:adjustRightInd w:val="0"/>
        <w:rPr>
          <w:rFonts w:ascii="Calibri" w:hAnsi="Calibri" w:cs="Calibri"/>
          <w:color w:val="000000"/>
          <w:sz w:val="18"/>
          <w:szCs w:val="18"/>
        </w:rPr>
      </w:pPr>
    </w:p>
    <w:p w14:paraId="39516BFF" w14:textId="77777777" w:rsidR="00307503" w:rsidRDefault="00307503" w:rsidP="00307503">
      <w:pPr>
        <w:adjustRightInd w:val="0"/>
        <w:rPr>
          <w:rFonts w:ascii="Calibri" w:hAnsi="Calibri" w:cs="Calibri"/>
          <w:color w:val="000000"/>
          <w:sz w:val="18"/>
          <w:szCs w:val="18"/>
        </w:rPr>
        <w:sectPr w:rsidR="00307503">
          <w:headerReference w:type="default" r:id="rId126"/>
          <w:footerReference w:type="default" r:id="rId127"/>
          <w:type w:val="continuous"/>
          <w:pgSz w:w="12240" w:h="15840"/>
          <w:pgMar w:top="576" w:right="360" w:bottom="576" w:left="360" w:header="720" w:footer="576" w:gutter="0"/>
          <w:cols w:space="720"/>
        </w:sectPr>
      </w:pPr>
    </w:p>
    <w:p w14:paraId="03A8E118" w14:textId="77777777" w:rsidR="00307503" w:rsidRDefault="00307503" w:rsidP="00307503">
      <w:pPr>
        <w:adjustRightInd w:val="0"/>
        <w:rPr>
          <w:rFonts w:ascii="Calibri" w:hAnsi="Calibri" w:cs="Calibri"/>
          <w:color w:val="000000"/>
          <w:sz w:val="18"/>
          <w:szCs w:val="18"/>
        </w:rPr>
      </w:pPr>
    </w:p>
    <w:p w14:paraId="00D005D4" w14:textId="77777777" w:rsidR="00307503" w:rsidRDefault="00307503" w:rsidP="00307503">
      <w:pPr>
        <w:adjustRightInd w:val="0"/>
        <w:rPr>
          <w:rFonts w:ascii="Calibri" w:hAnsi="Calibri" w:cs="Calibri"/>
          <w:color w:val="000000"/>
          <w:sz w:val="18"/>
          <w:szCs w:val="18"/>
        </w:rPr>
      </w:pPr>
    </w:p>
    <w:p w14:paraId="477C3AA8" w14:textId="77777777" w:rsidR="00307503" w:rsidRDefault="00307503" w:rsidP="00307503">
      <w:pPr>
        <w:adjustRightInd w:val="0"/>
        <w:rPr>
          <w:rFonts w:ascii="Calibri" w:hAnsi="Calibri" w:cs="Calibri"/>
          <w:color w:val="000000"/>
          <w:sz w:val="18"/>
          <w:szCs w:val="18"/>
        </w:rPr>
        <w:sectPr w:rsidR="00307503">
          <w:headerReference w:type="default" r:id="rId128"/>
          <w:footerReference w:type="default" r:id="rId129"/>
          <w:type w:val="continuous"/>
          <w:pgSz w:w="12240" w:h="15840"/>
          <w:pgMar w:top="576" w:right="360" w:bottom="576" w:left="360" w:header="720" w:footer="576" w:gutter="0"/>
          <w:cols w:space="720"/>
        </w:sectPr>
      </w:pPr>
    </w:p>
    <w:p w14:paraId="03E3120F" w14:textId="77777777" w:rsidR="00307503" w:rsidRDefault="00307503" w:rsidP="00307503">
      <w:pPr>
        <w:adjustRightInd w:val="0"/>
        <w:rPr>
          <w:rFonts w:ascii="Calibri" w:hAnsi="Calibri" w:cs="Calibri"/>
          <w:color w:val="000000"/>
          <w:sz w:val="18"/>
          <w:szCs w:val="18"/>
        </w:rPr>
      </w:pPr>
    </w:p>
    <w:p w14:paraId="39386BEB" w14:textId="77777777" w:rsidR="00307503" w:rsidRDefault="00307503" w:rsidP="00307503">
      <w:pPr>
        <w:adjustRightInd w:val="0"/>
        <w:rPr>
          <w:rFonts w:ascii="Calibri" w:hAnsi="Calibri" w:cs="Calibri"/>
          <w:color w:val="000000"/>
          <w:sz w:val="18"/>
          <w:szCs w:val="18"/>
        </w:rPr>
      </w:pPr>
    </w:p>
    <w:p w14:paraId="4490DF20" w14:textId="77777777" w:rsidR="00307503" w:rsidRDefault="00307503" w:rsidP="00307503">
      <w:pPr>
        <w:adjustRightInd w:val="0"/>
        <w:rPr>
          <w:rFonts w:ascii="Calibri" w:hAnsi="Calibri" w:cs="Calibri"/>
          <w:color w:val="000000"/>
          <w:sz w:val="18"/>
          <w:szCs w:val="18"/>
        </w:rPr>
        <w:sectPr w:rsidR="00307503">
          <w:headerReference w:type="default" r:id="rId130"/>
          <w:footerReference w:type="default" r:id="rId131"/>
          <w:type w:val="continuous"/>
          <w:pgSz w:w="12240" w:h="15840"/>
          <w:pgMar w:top="576" w:right="360" w:bottom="576" w:left="360" w:header="720" w:footer="576" w:gutter="0"/>
          <w:cols w:space="720"/>
        </w:sectPr>
      </w:pPr>
    </w:p>
    <w:p w14:paraId="04CCB6C7" w14:textId="77777777" w:rsidR="00307503" w:rsidRDefault="00307503" w:rsidP="00307503">
      <w:pPr>
        <w:adjustRightInd w:val="0"/>
        <w:rPr>
          <w:rFonts w:ascii="Calibri" w:hAnsi="Calibri" w:cs="Calibri"/>
          <w:color w:val="000000"/>
          <w:sz w:val="18"/>
          <w:szCs w:val="18"/>
        </w:rPr>
      </w:pPr>
    </w:p>
    <w:p w14:paraId="3C8CB634" w14:textId="77777777" w:rsidR="00307503" w:rsidRDefault="00307503" w:rsidP="00307503">
      <w:pPr>
        <w:adjustRightInd w:val="0"/>
        <w:rPr>
          <w:rFonts w:ascii="Calibri" w:hAnsi="Calibri" w:cs="Calibri"/>
          <w:color w:val="000000"/>
          <w:sz w:val="18"/>
          <w:szCs w:val="18"/>
        </w:rPr>
      </w:pPr>
    </w:p>
    <w:p w14:paraId="7D36AE6C" w14:textId="77777777" w:rsidR="00307503" w:rsidRDefault="00307503" w:rsidP="00307503">
      <w:pPr>
        <w:adjustRightInd w:val="0"/>
        <w:rPr>
          <w:rFonts w:ascii="Calibri" w:hAnsi="Calibri" w:cs="Calibri"/>
          <w:color w:val="000000"/>
          <w:sz w:val="18"/>
          <w:szCs w:val="18"/>
        </w:rPr>
        <w:sectPr w:rsidR="00307503">
          <w:headerReference w:type="default" r:id="rId132"/>
          <w:footerReference w:type="default" r:id="rId133"/>
          <w:type w:val="continuous"/>
          <w:pgSz w:w="12240" w:h="15840"/>
          <w:pgMar w:top="576" w:right="360" w:bottom="576" w:left="360" w:header="720" w:footer="576" w:gutter="0"/>
          <w:cols w:space="720"/>
        </w:sectPr>
      </w:pPr>
    </w:p>
    <w:p w14:paraId="35CE54A7" w14:textId="77777777" w:rsidR="00307503" w:rsidRDefault="00307503" w:rsidP="00307503">
      <w:pPr>
        <w:adjustRightInd w:val="0"/>
        <w:rPr>
          <w:rFonts w:ascii="Calibri" w:hAnsi="Calibri" w:cs="Calibri"/>
          <w:color w:val="000000"/>
          <w:sz w:val="18"/>
          <w:szCs w:val="18"/>
        </w:rPr>
      </w:pPr>
    </w:p>
    <w:p w14:paraId="47926867" w14:textId="77777777" w:rsidR="00307503" w:rsidRDefault="00307503" w:rsidP="00307503">
      <w:pPr>
        <w:adjustRightInd w:val="0"/>
        <w:rPr>
          <w:rFonts w:ascii="Calibri" w:hAnsi="Calibri" w:cs="Calibri"/>
          <w:color w:val="000000"/>
          <w:sz w:val="18"/>
          <w:szCs w:val="18"/>
        </w:rPr>
      </w:pPr>
    </w:p>
    <w:p w14:paraId="56BC1A2C" w14:textId="77777777" w:rsidR="00307503" w:rsidRDefault="00307503" w:rsidP="00307503">
      <w:pPr>
        <w:adjustRightInd w:val="0"/>
        <w:rPr>
          <w:rFonts w:ascii="Calibri" w:hAnsi="Calibri" w:cs="Calibri"/>
          <w:color w:val="000000"/>
          <w:sz w:val="18"/>
          <w:szCs w:val="18"/>
        </w:rPr>
        <w:sectPr w:rsidR="00307503">
          <w:headerReference w:type="default" r:id="rId134"/>
          <w:footerReference w:type="default" r:id="rId135"/>
          <w:type w:val="continuous"/>
          <w:pgSz w:w="12240" w:h="15840"/>
          <w:pgMar w:top="576" w:right="360" w:bottom="576" w:left="360" w:header="720" w:footer="576" w:gutter="0"/>
          <w:cols w:space="720"/>
        </w:sectPr>
      </w:pPr>
    </w:p>
    <w:p w14:paraId="0944F343" w14:textId="77777777" w:rsidR="00307503" w:rsidRDefault="00307503" w:rsidP="00307503">
      <w:pPr>
        <w:adjustRightInd w:val="0"/>
        <w:rPr>
          <w:rFonts w:ascii="Calibri" w:hAnsi="Calibri" w:cs="Calibri"/>
          <w:color w:val="000000"/>
          <w:sz w:val="18"/>
          <w:szCs w:val="18"/>
        </w:rPr>
      </w:pPr>
    </w:p>
    <w:p w14:paraId="35350CAF" w14:textId="77777777" w:rsidR="00307503" w:rsidRDefault="00307503" w:rsidP="00307503">
      <w:pPr>
        <w:adjustRightInd w:val="0"/>
        <w:rPr>
          <w:rFonts w:ascii="Calibri" w:hAnsi="Calibri" w:cs="Calibri"/>
          <w:color w:val="000000"/>
          <w:sz w:val="18"/>
          <w:szCs w:val="18"/>
        </w:rPr>
      </w:pPr>
    </w:p>
    <w:p w14:paraId="4F346A05" w14:textId="77777777" w:rsidR="00307503" w:rsidRDefault="00307503" w:rsidP="00307503">
      <w:pPr>
        <w:adjustRightInd w:val="0"/>
        <w:rPr>
          <w:rFonts w:ascii="Calibri" w:hAnsi="Calibri" w:cs="Calibri"/>
          <w:color w:val="000000"/>
          <w:sz w:val="18"/>
          <w:szCs w:val="18"/>
        </w:rPr>
        <w:sectPr w:rsidR="00307503">
          <w:headerReference w:type="default" r:id="rId136"/>
          <w:footerReference w:type="default" r:id="rId137"/>
          <w:type w:val="continuous"/>
          <w:pgSz w:w="12240" w:h="15840"/>
          <w:pgMar w:top="576" w:right="360" w:bottom="576" w:left="360" w:header="720" w:footer="576" w:gutter="0"/>
          <w:cols w:space="720"/>
        </w:sectPr>
      </w:pPr>
    </w:p>
    <w:p w14:paraId="28D4107E" w14:textId="77777777" w:rsidR="00307503" w:rsidRDefault="00307503" w:rsidP="00307503">
      <w:pPr>
        <w:adjustRightInd w:val="0"/>
        <w:rPr>
          <w:rFonts w:ascii="Calibri" w:hAnsi="Calibri" w:cs="Calibri"/>
          <w:color w:val="000000"/>
          <w:sz w:val="18"/>
          <w:szCs w:val="18"/>
        </w:rPr>
      </w:pPr>
    </w:p>
    <w:p w14:paraId="6A8980F8" w14:textId="77777777" w:rsidR="00307503" w:rsidRDefault="00307503" w:rsidP="00307503">
      <w:pPr>
        <w:adjustRightInd w:val="0"/>
        <w:rPr>
          <w:rFonts w:ascii="Calibri" w:hAnsi="Calibri" w:cs="Calibri"/>
          <w:color w:val="000000"/>
          <w:sz w:val="18"/>
          <w:szCs w:val="18"/>
        </w:rPr>
      </w:pPr>
    </w:p>
    <w:p w14:paraId="3825AA12" w14:textId="77777777" w:rsidR="00307503" w:rsidRDefault="00307503" w:rsidP="00307503">
      <w:pPr>
        <w:adjustRightInd w:val="0"/>
        <w:rPr>
          <w:rFonts w:ascii="Calibri" w:hAnsi="Calibri" w:cs="Calibri"/>
          <w:color w:val="000000"/>
          <w:sz w:val="18"/>
          <w:szCs w:val="18"/>
        </w:rPr>
        <w:sectPr w:rsidR="00307503">
          <w:headerReference w:type="default" r:id="rId138"/>
          <w:footerReference w:type="default" r:id="rId139"/>
          <w:type w:val="continuous"/>
          <w:pgSz w:w="12240" w:h="15840"/>
          <w:pgMar w:top="576" w:right="360" w:bottom="576" w:left="360" w:header="720" w:footer="576" w:gutter="0"/>
          <w:cols w:space="720"/>
        </w:sectPr>
      </w:pPr>
    </w:p>
    <w:p w14:paraId="17FA57AC" w14:textId="77777777" w:rsidR="00307503" w:rsidRDefault="00307503" w:rsidP="00307503">
      <w:pPr>
        <w:adjustRightInd w:val="0"/>
        <w:rPr>
          <w:rFonts w:ascii="Calibri" w:hAnsi="Calibri" w:cs="Calibri"/>
          <w:color w:val="000000"/>
          <w:sz w:val="18"/>
          <w:szCs w:val="18"/>
        </w:rPr>
      </w:pPr>
    </w:p>
    <w:p w14:paraId="7A0220DF" w14:textId="77777777" w:rsidR="00307503" w:rsidRDefault="00307503" w:rsidP="00307503">
      <w:pPr>
        <w:adjustRightInd w:val="0"/>
        <w:rPr>
          <w:rFonts w:ascii="Calibri" w:hAnsi="Calibri" w:cs="Calibri"/>
          <w:color w:val="000000"/>
          <w:sz w:val="18"/>
          <w:szCs w:val="18"/>
        </w:rPr>
      </w:pPr>
    </w:p>
    <w:p w14:paraId="3EB3FE7A" w14:textId="77777777" w:rsidR="00307503" w:rsidRDefault="00307503" w:rsidP="00307503">
      <w:pPr>
        <w:adjustRightInd w:val="0"/>
        <w:rPr>
          <w:rFonts w:ascii="Calibri" w:hAnsi="Calibri" w:cs="Calibri"/>
          <w:color w:val="000000"/>
          <w:sz w:val="18"/>
          <w:szCs w:val="18"/>
        </w:rPr>
        <w:sectPr w:rsidR="00307503">
          <w:headerReference w:type="default" r:id="rId140"/>
          <w:footerReference w:type="default" r:id="rId141"/>
          <w:type w:val="continuous"/>
          <w:pgSz w:w="12240" w:h="15840"/>
          <w:pgMar w:top="576" w:right="360" w:bottom="576" w:left="360" w:header="720" w:footer="576" w:gutter="0"/>
          <w:cols w:space="720"/>
        </w:sectPr>
      </w:pPr>
    </w:p>
    <w:p w14:paraId="1A3664B7" w14:textId="77777777" w:rsidR="00307503" w:rsidRDefault="00307503" w:rsidP="00307503">
      <w:pPr>
        <w:adjustRightInd w:val="0"/>
        <w:rPr>
          <w:rFonts w:ascii="Calibri" w:hAnsi="Calibri" w:cs="Calibri"/>
          <w:color w:val="000000"/>
          <w:sz w:val="18"/>
          <w:szCs w:val="18"/>
        </w:rPr>
      </w:pPr>
    </w:p>
    <w:p w14:paraId="33C28484" w14:textId="77777777" w:rsidR="00307503" w:rsidRDefault="00307503" w:rsidP="00307503">
      <w:pPr>
        <w:adjustRightInd w:val="0"/>
        <w:rPr>
          <w:rFonts w:ascii="Calibri" w:hAnsi="Calibri" w:cs="Calibri"/>
          <w:color w:val="000000"/>
          <w:sz w:val="18"/>
          <w:szCs w:val="18"/>
        </w:rPr>
      </w:pPr>
    </w:p>
    <w:p w14:paraId="48629318" w14:textId="77777777" w:rsidR="00307503" w:rsidRDefault="00307503" w:rsidP="00307503">
      <w:pPr>
        <w:adjustRightInd w:val="0"/>
        <w:rPr>
          <w:rFonts w:ascii="Calibri" w:hAnsi="Calibri" w:cs="Calibri"/>
          <w:color w:val="000000"/>
          <w:sz w:val="18"/>
          <w:szCs w:val="18"/>
        </w:rPr>
        <w:sectPr w:rsidR="00307503">
          <w:headerReference w:type="default" r:id="rId142"/>
          <w:footerReference w:type="default" r:id="rId143"/>
          <w:type w:val="continuous"/>
          <w:pgSz w:w="12240" w:h="15840"/>
          <w:pgMar w:top="576" w:right="360" w:bottom="576" w:left="360" w:header="720" w:footer="576" w:gutter="0"/>
          <w:cols w:space="720"/>
        </w:sectPr>
      </w:pPr>
    </w:p>
    <w:p w14:paraId="08B1E314" w14:textId="77777777" w:rsidR="00307503" w:rsidRDefault="00307503" w:rsidP="00307503">
      <w:pPr>
        <w:adjustRightInd w:val="0"/>
        <w:rPr>
          <w:rFonts w:ascii="Calibri" w:hAnsi="Calibri" w:cs="Calibri"/>
          <w:color w:val="000000"/>
          <w:sz w:val="18"/>
          <w:szCs w:val="18"/>
        </w:rPr>
      </w:pPr>
    </w:p>
    <w:p w14:paraId="2B612433" w14:textId="77777777" w:rsidR="00307503" w:rsidRDefault="00307503" w:rsidP="00307503">
      <w:pPr>
        <w:adjustRightInd w:val="0"/>
        <w:rPr>
          <w:rFonts w:ascii="Calibri" w:hAnsi="Calibri" w:cs="Calibri"/>
          <w:color w:val="000000"/>
          <w:sz w:val="18"/>
          <w:szCs w:val="18"/>
        </w:rPr>
      </w:pPr>
    </w:p>
    <w:p w14:paraId="48B67944" w14:textId="77777777" w:rsidR="00307503" w:rsidRDefault="00307503" w:rsidP="00307503">
      <w:pPr>
        <w:adjustRightInd w:val="0"/>
        <w:rPr>
          <w:rFonts w:ascii="Calibri" w:hAnsi="Calibri" w:cs="Calibri"/>
          <w:color w:val="000000"/>
          <w:sz w:val="18"/>
          <w:szCs w:val="18"/>
        </w:rPr>
        <w:sectPr w:rsidR="00307503">
          <w:headerReference w:type="default" r:id="rId144"/>
          <w:footerReference w:type="default" r:id="rId145"/>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128"/>
        <w:gridCol w:w="2199"/>
      </w:tblGrid>
      <w:tr w:rsidR="00307503" w14:paraId="733A4D4E" w14:textId="77777777" w:rsidTr="00D9529C">
        <w:trPr>
          <w:cantSplit/>
          <w:tblHeader/>
          <w:jc w:val="center"/>
        </w:trPr>
        <w:tc>
          <w:tcPr>
            <w:tcW w:w="10327" w:type="dxa"/>
            <w:gridSpan w:val="2"/>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1B56FD26" w14:textId="772FF396"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S14. Number* and percentage</w:t>
            </w:r>
            <w:r>
              <w:rPr>
                <w:rFonts w:ascii="Calibri" w:hAnsi="Calibri" w:cs="Calibri"/>
                <w:b/>
                <w:bCs/>
                <w:color w:val="000000"/>
                <w:vertAlign w:val="superscript"/>
              </w:rPr>
              <w:t>†</w:t>
            </w:r>
            <w:r>
              <w:rPr>
                <w:rFonts w:ascii="Calibri" w:hAnsi="Calibri" w:cs="Calibri"/>
                <w:b/>
                <w:bCs/>
                <w:color w:val="000000"/>
              </w:rPr>
              <w:t> of males</w:t>
            </w:r>
            <w:r>
              <w:rPr>
                <w:rFonts w:ascii="Calibri" w:hAnsi="Calibri" w:cs="Calibri"/>
                <w:b/>
                <w:bCs/>
                <w:color w:val="000000"/>
                <w:vertAlign w:val="superscript"/>
              </w:rPr>
              <w:t>§</w:t>
            </w:r>
            <w:r>
              <w:rPr>
                <w:rFonts w:ascii="Calibri" w:hAnsi="Calibri" w:cs="Calibri"/>
                <w:b/>
                <w:bCs/>
                <w:color w:val="000000"/>
              </w:rPr>
              <w:t> who died by legal intervention</w:t>
            </w:r>
            <w:r>
              <w:rPr>
                <w:rFonts w:ascii="Calibri" w:hAnsi="Calibri" w:cs="Calibri"/>
                <w:b/>
                <w:bCs/>
                <w:color w:val="000000"/>
                <w:vertAlign w:val="superscript"/>
              </w:rPr>
              <w:t>¶</w:t>
            </w:r>
            <w:r>
              <w:rPr>
                <w:rFonts w:ascii="Calibri" w:hAnsi="Calibri" w:cs="Calibri"/>
                <w:b/>
                <w:bCs/>
                <w:color w:val="000000"/>
              </w:rPr>
              <w:t> and experienced a recent</w:t>
            </w:r>
            <w:r>
              <w:rPr>
                <w:rFonts w:ascii="Calibri" w:hAnsi="Calibri" w:cs="Calibri"/>
                <w:b/>
                <w:bCs/>
                <w:color w:val="000000"/>
              </w:rPr>
              <w:br/>
              <w:t xml:space="preserve">crisis, by type of crisis circumstance - National Violent Death Reporting System, 42 states </w:t>
            </w:r>
            <w:r w:rsidR="00622066">
              <w:rPr>
                <w:rFonts w:ascii="Calibri" w:hAnsi="Calibri" w:cs="Calibri"/>
                <w:b/>
                <w:bCs/>
                <w:color w:val="000000"/>
              </w:rPr>
              <w:t>and the District of Columbia</w:t>
            </w:r>
            <w:r>
              <w:rPr>
                <w:rFonts w:ascii="Calibri" w:hAnsi="Calibri" w:cs="Calibri"/>
                <w:b/>
                <w:bCs/>
                <w:color w:val="000000"/>
              </w:rPr>
              <w:t>,** 2019</w:t>
            </w:r>
          </w:p>
        </w:tc>
      </w:tr>
      <w:tr w:rsidR="00307503" w14:paraId="5DF3D03D" w14:textId="77777777" w:rsidTr="00D9529C">
        <w:trPr>
          <w:cantSplit/>
          <w:tblHeader/>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vAlign w:val="bottom"/>
          </w:tcPr>
          <w:p w14:paraId="1EB4938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Type of Crisis</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8BCAE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1E1A42CA" w14:textId="77777777" w:rsidTr="00D9529C">
        <w:trPr>
          <w:cantSplit/>
          <w:jc w:val="center"/>
        </w:trPr>
        <w:tc>
          <w:tcPr>
            <w:tcW w:w="8128" w:type="dxa"/>
            <w:tcBorders>
              <w:top w:val="nil"/>
              <w:left w:val="single" w:sz="6" w:space="0" w:color="000000"/>
              <w:bottom w:val="single" w:sz="2" w:space="0" w:color="000000"/>
              <w:right w:val="nil"/>
            </w:tcBorders>
            <w:shd w:val="clear" w:color="auto" w:fill="D4D4D4"/>
            <w:tcMar>
              <w:left w:w="60" w:type="dxa"/>
              <w:right w:w="60" w:type="dxa"/>
            </w:tcMar>
          </w:tcPr>
          <w:p w14:paraId="6D88A99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Crisis during previous or upcoming 2 weeks</w:t>
            </w:r>
          </w:p>
        </w:tc>
        <w:tc>
          <w:tcPr>
            <w:tcW w:w="2199" w:type="dxa"/>
            <w:tcBorders>
              <w:top w:val="nil"/>
              <w:left w:val="single" w:sz="2" w:space="0" w:color="000000"/>
              <w:bottom w:val="single" w:sz="2" w:space="0" w:color="000000"/>
              <w:right w:val="single" w:sz="6" w:space="0" w:color="000000"/>
            </w:tcBorders>
            <w:shd w:val="clear" w:color="auto" w:fill="D4D4D4"/>
            <w:tcMar>
              <w:left w:w="60" w:type="dxa"/>
              <w:right w:w="60" w:type="dxa"/>
            </w:tcMar>
          </w:tcPr>
          <w:p w14:paraId="2EDE381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48 (100)</w:t>
            </w:r>
          </w:p>
        </w:tc>
      </w:tr>
      <w:tr w:rsidR="00307503" w14:paraId="2AA8390F"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0810B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B4A84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(20.8)</w:t>
            </w:r>
          </w:p>
        </w:tc>
      </w:tr>
      <w:tr w:rsidR="00307503" w14:paraId="65BC3889"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12A1ADB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9156C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(20.8)</w:t>
            </w:r>
          </w:p>
        </w:tc>
      </w:tr>
      <w:tr w:rsidR="00307503" w14:paraId="6B2E9736"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00D1CAD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5F899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 (16.7)</w:t>
            </w:r>
          </w:p>
        </w:tc>
      </w:tr>
      <w:tr w:rsidR="00307503" w14:paraId="12F56523"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756BD5C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F556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 (12.5)</w:t>
            </w:r>
          </w:p>
        </w:tc>
      </w:tr>
      <w:tr w:rsidR="00307503" w14:paraId="252C6F23"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6B35B7F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DE9C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 (10.4)</w:t>
            </w:r>
          </w:p>
        </w:tc>
      </w:tr>
      <w:tr w:rsidR="00307503" w14:paraId="381CBAA8"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34B05B9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Contributing criminal legal problem</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B6B3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 (8.3)</w:t>
            </w:r>
          </w:p>
        </w:tc>
      </w:tr>
      <w:tr w:rsidR="00307503" w14:paraId="1F1A2465"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1318A2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Stalking</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8F0E0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 (6.3)</w:t>
            </w:r>
          </w:p>
        </w:tc>
      </w:tr>
      <w:tr w:rsidR="00307503" w14:paraId="3CD105CB"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48F3083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substance use problem (excludes alcohol)</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8EF16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 (4.2)</w:t>
            </w:r>
          </w:p>
        </w:tc>
      </w:tr>
      <w:tr w:rsidR="00307503" w14:paraId="469F204C" w14:textId="77777777" w:rsidTr="00D9529C">
        <w:trPr>
          <w:cantSplit/>
          <w:jc w:val="center"/>
        </w:trPr>
        <w:tc>
          <w:tcPr>
            <w:tcW w:w="8128" w:type="dxa"/>
            <w:tcBorders>
              <w:top w:val="nil"/>
              <w:left w:val="single" w:sz="6" w:space="0" w:color="000000"/>
              <w:bottom w:val="single" w:sz="2" w:space="0" w:color="000000"/>
              <w:right w:val="nil"/>
            </w:tcBorders>
            <w:shd w:val="clear" w:color="auto" w:fill="FFFFFF"/>
            <w:tcMar>
              <w:left w:w="60" w:type="dxa"/>
              <w:right w:w="60" w:type="dxa"/>
            </w:tcMar>
          </w:tcPr>
          <w:p w14:paraId="39D807C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Jealousy (lovers’ triangle)</w:t>
            </w:r>
          </w:p>
        </w:tc>
        <w:tc>
          <w:tcPr>
            <w:tcW w:w="2199"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AE23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 (2.1)</w:t>
            </w:r>
          </w:p>
        </w:tc>
      </w:tr>
      <w:tr w:rsidR="00307503" w14:paraId="582E8619" w14:textId="77777777" w:rsidTr="00D9529C">
        <w:trPr>
          <w:cantSplit/>
          <w:jc w:val="center"/>
        </w:trPr>
        <w:tc>
          <w:tcPr>
            <w:tcW w:w="10327" w:type="dxa"/>
            <w:gridSpan w:val="2"/>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1A6D461"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decedents who experienced one or more crises during the previous or upcoming two weeks. Number will not equal the sum of the column because more than one crisis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only those decedents who experienced one or more crises during the previous or upcoming two weeks. Percentages do not sum to 100% because a decedent could have experienced more than one crisis.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and percentage of female legal intervention decedents excluded due to low counts.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The term legal intervention does not denote the lawfulness or legality of the circumstances surrounding the death.</w:t>
            </w:r>
            <w:r>
              <w:rPr>
                <w:rFonts w:ascii="Calibri" w:hAnsi="Calibri" w:cs="Calibri"/>
                <w:color w:val="000000"/>
                <w:sz w:val="18"/>
                <w:szCs w:val="18"/>
              </w:rPr>
              <w:br/>
              <w:t>** Alabama, Alaska, Arizona, California, Colorado, Connecticut, Delaware, District of Columbia, Georgia, Hawaii, Illinois, Indiana, Iowa,</w:t>
            </w:r>
            <w:r>
              <w:rPr>
                <w:rFonts w:ascii="Calibri" w:hAnsi="Calibri" w:cs="Calibri"/>
                <w:color w:val="000000"/>
                <w:sz w:val="18"/>
                <w:szCs w:val="18"/>
              </w:rPr>
              <w:br/>
              <w:t>Kansas, Kentucky, Louisiana, Maine, Maryland, Massachusetts, Michigan, Minnesota, Missouri, Montana, Nebraska, Nevada, New</w:t>
            </w:r>
            <w:r>
              <w:rPr>
                <w:rFonts w:ascii="Calibri" w:hAnsi="Calibri" w:cs="Calibri"/>
                <w:color w:val="000000"/>
                <w:sz w:val="18"/>
                <w:szCs w:val="18"/>
              </w:rPr>
              <w:br/>
              <w:t>Hampshire, New Jersey, New Mexico, North Carolina, North Dakota, Ohio, Oklahoma, Oregon, Pennsylvania, Rhode Island, South Carolina,</w:t>
            </w:r>
            <w:r>
              <w:rPr>
                <w:rFonts w:ascii="Calibri" w:hAnsi="Calibri" w:cs="Calibri"/>
                <w:color w:val="000000"/>
                <w:sz w:val="18"/>
                <w:szCs w:val="18"/>
              </w:rPr>
              <w:br/>
              <w:t>Utah, Vermont, Virginia, Washington, West Virginia, Wisconsin, and Wyoming. Illinois and Pennsylvania collected data on ≥80% of violent</w:t>
            </w:r>
            <w:r>
              <w:rPr>
                <w:rFonts w:ascii="Calibri" w:hAnsi="Calibri" w:cs="Calibri"/>
                <w:color w:val="000000"/>
                <w:sz w:val="18"/>
                <w:szCs w:val="18"/>
              </w:rPr>
              <w:br/>
              <w:t>deaths in their state, in accordance with requirements under which these states were funded. Data for Illinois are for violent deaths that occurred in 47 counties (Adams, Alexander, Bond, Boone, Brown, Bureau, Champaign, Clay, Cook, DeKalb, Douglas, DuPage, Effingham, Fayette, Fulton, Grundy, Henry, Iroquois, Jackson, Jefferson, Kane, Kankakee, Kendall, Lake, Lasalle, Livingston, Logan, McDonough, McHenry, McLean, Macoupin, Madison, Menard, Peoria, Perry, Piatt, Putnam, Rock Island, St. Clair, Sangamon, Schuyler, Stark, Tazewell, Vermilion, Wayne, Will, and Winn). Data for Pennsylvania are for violent deaths that occurred in 40 counties (Adams, Allegheny, Armstrong, Berks, Blair, Bradford, Bucks, Cameron, Cambria, Carbon, Centre, Chester, Clarion, Clearfield, Clinton, Crawford, Dauphin, Delaware, Erie, Fayette, Forest, Greene, Indiana, Jefferson, Lackawanna, Lancaster, Lehigh, Luzerne, Monroe, Montgomery, Northampton, Philadelphia, Schuylkill, Somerset, Sullivan, Susquehanna, Union, Westmoreland, Wyoming, and York). Data for California are for violent deaths that occurred in 30 counties (Amador, Butte, Colusa, Fresno, Glenn, Humboldt, Imperial, Kern, Kings, Lassen, Lake, Los Angeles, Marin, Modoc, Mono, Orange, Placer, Sacramento, San Benito, San Francisco, San Mateo, Santa Cruz, Shasta, Siskiyou, Solano, Sonoma, Tehama, Trinity, Ventura, and Yolo).</w:t>
            </w:r>
          </w:p>
        </w:tc>
      </w:tr>
    </w:tbl>
    <w:p w14:paraId="0BDB4666" w14:textId="77777777" w:rsidR="00307503" w:rsidRDefault="00307503" w:rsidP="00307503">
      <w:pPr>
        <w:adjustRightInd w:val="0"/>
        <w:rPr>
          <w:rFonts w:ascii="Calibri" w:hAnsi="Calibri" w:cs="Calibri"/>
          <w:color w:val="000000"/>
          <w:sz w:val="18"/>
          <w:szCs w:val="18"/>
        </w:rPr>
      </w:pPr>
    </w:p>
    <w:p w14:paraId="76287E4F" w14:textId="77777777" w:rsidR="00307503" w:rsidRDefault="00307503" w:rsidP="00307503">
      <w:pPr>
        <w:adjustRightInd w:val="0"/>
        <w:rPr>
          <w:rFonts w:ascii="Calibri" w:hAnsi="Calibri" w:cs="Calibri"/>
          <w:color w:val="000000"/>
          <w:sz w:val="18"/>
          <w:szCs w:val="18"/>
        </w:rPr>
      </w:pPr>
    </w:p>
    <w:p w14:paraId="0A8292F1" w14:textId="77777777" w:rsidR="00307503" w:rsidRDefault="00307503" w:rsidP="00307503">
      <w:pPr>
        <w:adjustRightInd w:val="0"/>
        <w:rPr>
          <w:rFonts w:ascii="Calibri" w:hAnsi="Calibri" w:cs="Calibri"/>
          <w:color w:val="000000"/>
          <w:sz w:val="18"/>
          <w:szCs w:val="18"/>
        </w:rPr>
        <w:sectPr w:rsidR="00307503">
          <w:headerReference w:type="default" r:id="rId146"/>
          <w:footerReference w:type="default" r:id="rId147"/>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562"/>
        <w:gridCol w:w="1446"/>
        <w:gridCol w:w="815"/>
        <w:gridCol w:w="1446"/>
        <w:gridCol w:w="815"/>
        <w:gridCol w:w="1446"/>
        <w:gridCol w:w="815"/>
      </w:tblGrid>
      <w:tr w:rsidR="00307503" w14:paraId="4D020587" w14:textId="77777777" w:rsidTr="00D9529C">
        <w:trPr>
          <w:cantSplit/>
          <w:tblHeader/>
          <w:jc w:val="center"/>
        </w:trPr>
        <w:tc>
          <w:tcPr>
            <w:tcW w:w="10345" w:type="dxa"/>
            <w:gridSpan w:val="7"/>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4E4BCCF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S15. Number, percentage,* and rate</w:t>
            </w:r>
            <w:r>
              <w:rPr>
                <w:rFonts w:ascii="Calibri" w:hAnsi="Calibri" w:cs="Calibri"/>
                <w:b/>
                <w:bCs/>
                <w:color w:val="000000"/>
                <w:vertAlign w:val="superscript"/>
              </w:rPr>
              <w:t>†</w:t>
            </w:r>
            <w:r>
              <w:rPr>
                <w:rFonts w:ascii="Calibri" w:hAnsi="Calibri" w:cs="Calibri"/>
                <w:b/>
                <w:bCs/>
                <w:color w:val="000000"/>
              </w:rPr>
              <w:t> of homicides, by decedent sex, age group, race/ethnicity, method</w:t>
            </w:r>
            <w:r>
              <w:rPr>
                <w:rFonts w:ascii="Calibri" w:hAnsi="Calibri" w:cs="Calibri"/>
                <w:b/>
                <w:bCs/>
                <w:color w:val="000000"/>
              </w:rPr>
              <w:br/>
              <w:t>used, location in which injury occurred, and victim-to-suspect relationship - National Violent Death Reporting</w:t>
            </w:r>
            <w:r>
              <w:rPr>
                <w:rFonts w:ascii="Calibri" w:hAnsi="Calibri" w:cs="Calibri"/>
                <w:b/>
                <w:bCs/>
                <w:color w:val="000000"/>
              </w:rPr>
              <w:br/>
              <w:t>System, Puerto Rico, 2019</w:t>
            </w:r>
          </w:p>
        </w:tc>
      </w:tr>
      <w:tr w:rsidR="00307503" w14:paraId="6E96FEE4" w14:textId="77777777" w:rsidTr="00D9529C">
        <w:trPr>
          <w:cantSplit/>
          <w:tblHeader/>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vAlign w:val="bottom"/>
          </w:tcPr>
          <w:p w14:paraId="619AECEC" w14:textId="77777777" w:rsidR="00307503" w:rsidRDefault="00307503" w:rsidP="00D9529C">
            <w:pPr>
              <w:keepNext/>
              <w:adjustRightInd w:val="0"/>
              <w:spacing w:before="60" w:after="60"/>
              <w:jc w:val="center"/>
              <w:rPr>
                <w:rFonts w:ascii="Calibri" w:hAnsi="Calibri" w:cs="Calibri"/>
                <w:b/>
                <w:bCs/>
                <w:color w:val="000000"/>
              </w:rPr>
            </w:pPr>
          </w:p>
        </w:tc>
        <w:tc>
          <w:tcPr>
            <w:tcW w:w="2261"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0F80149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2261"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3FA3C70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2261" w:type="dxa"/>
            <w:gridSpan w:val="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917BC14"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24B91584" w14:textId="77777777" w:rsidTr="00D9529C">
        <w:trPr>
          <w:cantSplit/>
          <w:tblHeader/>
          <w:jc w:val="center"/>
        </w:trPr>
        <w:tc>
          <w:tcPr>
            <w:tcW w:w="3562"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31BD5070"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144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C3A9D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5745B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4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1A688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29D8B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4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6BC91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0F0ED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r>
      <w:tr w:rsidR="00307503" w14:paraId="6D96D2C7"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6B7B2066"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Age Group (years)</w:t>
            </w:r>
          </w:p>
        </w:tc>
      </w:tr>
      <w:tr w:rsidR="00307503" w14:paraId="7DFC48A8"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4E21018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&lt;1-17</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34434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(2.9)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A9CA6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6B8A2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4511E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7155B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690BF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049D9735"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527C5E0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18-29</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82F015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265 (44.8)</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E532A3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100.3</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7866D7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 (29.3)</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B2376D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A9381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277 (43.8)</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DFED4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53.0</w:t>
            </w:r>
          </w:p>
        </w:tc>
      </w:tr>
      <w:tr w:rsidR="00307503" w14:paraId="34221B83"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2CBE6F6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30-44</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0C456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202 (34.2)</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742B98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73.9</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5D4860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(48.8)</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5276C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48A8F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222 (35.1)</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B0CF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38.7</w:t>
            </w:r>
          </w:p>
        </w:tc>
      </w:tr>
      <w:tr w:rsidR="00307503" w14:paraId="35805450"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1B86311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45-64</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6169B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89 (15.1)</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C5264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22.7</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FDABB3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54CF9C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5174E8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2CD8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EE57377"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172F4C2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≥65</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C88DB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(2.5)</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948FAC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FC9C2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A2ABA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44824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A3043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7AA2113"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438B932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C98B0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8A8E8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2EA928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C03AC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407BAB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93AEE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0E62C9EE"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4C3961D"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Race/Ethnicity</w:t>
            </w:r>
          </w:p>
        </w:tc>
      </w:tr>
      <w:tr w:rsidR="00307503" w14:paraId="3B6FF014"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7EE9587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White, non-Hispanic</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8F2F4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(2.9)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BAC82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4218DA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643B0E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DE696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261E9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3C69A3C"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505A00B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Black, non-Hispanic</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7DA30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8954E5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2EA6A6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601616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E02F1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F6CA9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6594970"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517BD0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American Indian/Alaska Native, non-Hispanic</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ABC59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6C6B73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06FE1B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F332B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9236C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0B0F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0FE647B"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1A6321A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Asian/Pacific Islander</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81001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921FD6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803096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78D46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1C84E4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7008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0AAEED35"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5A61843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Hispanic</w:t>
            </w: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A1B3C4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569 (96.3)</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1E35B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A3A78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 (92.7)</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02E6E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05397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607 (96.0)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E5DF2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EA77B33"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73CECCC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F9346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008B7C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97FE0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9E2F46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2C7C78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3E35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1FE80BCD"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6A2E0C8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3A4397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E3D659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46E55A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7D7AE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85A84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8712C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F1A3315"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2419713F"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Method</w:t>
            </w:r>
          </w:p>
        </w:tc>
      </w:tr>
      <w:tr w:rsidR="00307503" w14:paraId="0EEF8D4B"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2B26AB7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Firearm</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58D7B7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547 (92.6)</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FC5EEF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36.1</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76CCA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 (68.3)</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38E472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44C854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575 (91.0)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A0B9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18.0</w:t>
            </w:r>
          </w:p>
        </w:tc>
      </w:tr>
      <w:tr w:rsidR="00307503" w14:paraId="0DC781D0"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170C1CD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Sharp instrument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6BB061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(3.0)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FE6BE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237B15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D9B1A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24B7D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1550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38E23EA"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9CBB48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Personal weapons (e.g., hands, feet, fists)</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6DA2A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A9335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C7E63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7BCB7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DEA3F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(1.7)</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9775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AB96DAC"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F04B2E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method</w:t>
            </w: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25136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(2.4)</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092245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1885B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71A8FF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112BD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FF49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D20C32B"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6B14FC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B4F501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CC0CD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B8998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78BD335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D683A2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8B82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DC42EA5"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1CEC3BF0"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Location of Injury</w:t>
            </w:r>
          </w:p>
        </w:tc>
      </w:tr>
      <w:tr w:rsidR="00307503" w14:paraId="53BBAFBB"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5A3E3C3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Street/Highway</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09906B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285 (48.2)</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9A444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18.8</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DEC37C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(24.4)</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A25BD3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4D7D5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295 (46.7)</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16E0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w:t>
            </w:r>
          </w:p>
        </w:tc>
      </w:tr>
      <w:tr w:rsidR="00307503" w14:paraId="563DE9A6"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625171C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Motor vehicle</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98789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141 (23.9)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FAA77C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9.3</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9C116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F95BC8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E6F388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D85B9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5522D36"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2039579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House/Apartment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2E18D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 (9.8)</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1F1CAF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4045A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 (43.9)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61DE6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425D0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76 (12.0)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C493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w:t>
            </w:r>
          </w:p>
        </w:tc>
      </w:tr>
      <w:tr w:rsidR="00307503" w14:paraId="2882C9A8"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0C9D29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Commercial/Retail area</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43F15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(3.9)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331526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632AD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13CCC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46B98F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D7D13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ECDF2C3"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C7F0A3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Bar/Nightclub</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0B7FE8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(2.5)</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DAC685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A2CCA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36416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1C060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3F2DD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4D70FB4"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7DE6E70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location</w:t>
            </w: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E39B64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64 (10.8)</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711DD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35E70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905E3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1E272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4BDF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FB64AC5"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698222A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077B48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B55C62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49EE2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E61C5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7E629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C24A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5765219C"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F5F55A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Relationship of Victim to Suspect***</w:t>
            </w:r>
          </w:p>
        </w:tc>
      </w:tr>
      <w:tr w:rsidR="00307503" w14:paraId="2E1D929E"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5DC73DE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person, known to victim</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F9DC3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116 (53.0)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225902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4BBF4A6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495D80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38CC4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54B1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603328E"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F8E82A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Stranger</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9361C0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35 (16.0)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0BDEF6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393A24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1C45F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5923F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A3691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34789AB"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03B748F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Acquaintance/Friend</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9768A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 (13.2)</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3AD981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5AF860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69B5FA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558352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 (11.9)</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FBF08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0.9</w:t>
            </w:r>
          </w:p>
        </w:tc>
      </w:tr>
      <w:tr w:rsidR="00307503" w14:paraId="5DADD0F6"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3A792D0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Rival gang member</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5C233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(11.9)</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64FBE2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C3EC5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F3C9E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3393701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40A95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B86F5D3"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7036637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Spouse/Intimate partner (current or former)</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1923D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241875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76F204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(58.3)</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3D9137D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07180F0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05EDF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1180C45"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2391520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w:t>
            </w: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1903CC9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(5.0)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1CCFA6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6FAFF0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4B9ED5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7623AF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7CB42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FBC6886" w14:textId="77777777" w:rsidTr="00D9529C">
        <w:trPr>
          <w:cantSplit/>
          <w:jc w:val="center"/>
        </w:trPr>
        <w:tc>
          <w:tcPr>
            <w:tcW w:w="10345"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629B6D49" w14:textId="77777777" w:rsidR="00307503" w:rsidRDefault="00307503" w:rsidP="00D9529C">
            <w:pPr>
              <w:keepNext/>
              <w:adjustRightInd w:val="0"/>
              <w:spacing w:before="60" w:after="60"/>
              <w:rPr>
                <w:rFonts w:ascii="Calibri" w:hAnsi="Calibri" w:cs="Calibri"/>
                <w:b/>
                <w:bCs/>
                <w:color w:val="000000"/>
              </w:rPr>
            </w:pPr>
          </w:p>
        </w:tc>
      </w:tr>
      <w:tr w:rsidR="00307503" w14:paraId="3ADBD465" w14:textId="77777777" w:rsidTr="00D9529C">
        <w:trPr>
          <w:cantSplit/>
          <w:jc w:val="center"/>
        </w:trPr>
        <w:tc>
          <w:tcPr>
            <w:tcW w:w="3562" w:type="dxa"/>
            <w:tcBorders>
              <w:top w:val="nil"/>
              <w:left w:val="single" w:sz="6" w:space="0" w:color="000000"/>
              <w:bottom w:val="single" w:sz="2" w:space="0" w:color="000000"/>
              <w:right w:val="nil"/>
            </w:tcBorders>
            <w:shd w:val="clear" w:color="auto" w:fill="FFFFFF"/>
            <w:tcMar>
              <w:left w:w="60" w:type="dxa"/>
              <w:right w:w="60" w:type="dxa"/>
            </w:tcMar>
          </w:tcPr>
          <w:p w14:paraId="7A02E92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CB806A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591 (100)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1AE38A5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39.0</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263EC70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41 (100)</w:t>
            </w:r>
          </w:p>
        </w:tc>
        <w:tc>
          <w:tcPr>
            <w:tcW w:w="815" w:type="dxa"/>
            <w:tcBorders>
              <w:top w:val="nil"/>
              <w:left w:val="single" w:sz="2" w:space="0" w:color="000000"/>
              <w:bottom w:val="single" w:sz="2" w:space="0" w:color="000000"/>
              <w:right w:val="nil"/>
            </w:tcBorders>
            <w:shd w:val="clear" w:color="auto" w:fill="FFFFFF"/>
            <w:tcMar>
              <w:left w:w="60" w:type="dxa"/>
              <w:right w:w="60" w:type="dxa"/>
            </w:tcMar>
          </w:tcPr>
          <w:p w14:paraId="516643D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2.4</w:t>
            </w:r>
          </w:p>
        </w:tc>
        <w:tc>
          <w:tcPr>
            <w:tcW w:w="1446" w:type="dxa"/>
            <w:tcBorders>
              <w:top w:val="nil"/>
              <w:left w:val="single" w:sz="2" w:space="0" w:color="000000"/>
              <w:bottom w:val="single" w:sz="2" w:space="0" w:color="000000"/>
              <w:right w:val="nil"/>
            </w:tcBorders>
            <w:shd w:val="clear" w:color="auto" w:fill="FFFFFF"/>
            <w:tcMar>
              <w:left w:w="60" w:type="dxa"/>
              <w:right w:w="60" w:type="dxa"/>
            </w:tcMar>
          </w:tcPr>
          <w:p w14:paraId="5B446E7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632 (100)</w:t>
            </w:r>
          </w:p>
        </w:tc>
        <w:tc>
          <w:tcPr>
            <w:tcW w:w="81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4E6DE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19.8</w:t>
            </w:r>
          </w:p>
        </w:tc>
      </w:tr>
      <w:tr w:rsidR="00307503" w14:paraId="4A21AF75" w14:textId="77777777" w:rsidTr="00D9529C">
        <w:trPr>
          <w:cantSplit/>
          <w:jc w:val="center"/>
        </w:trPr>
        <w:tc>
          <w:tcPr>
            <w:tcW w:w="10345" w:type="dxa"/>
            <w:gridSpan w:val="7"/>
            <w:tcBorders>
              <w:top w:val="nil"/>
              <w:left w:val="single" w:sz="6" w:space="0" w:color="FFFFFF"/>
              <w:bottom w:val="single" w:sz="6" w:space="0" w:color="FFFFFF"/>
              <w:right w:val="single" w:sz="6" w:space="0" w:color="FFFFFF"/>
            </w:tcBorders>
            <w:shd w:val="clear" w:color="auto" w:fill="FFFFFF"/>
            <w:tcMar>
              <w:left w:w="60" w:type="dxa"/>
              <w:right w:w="60" w:type="dxa"/>
            </w:tcMar>
          </w:tcPr>
          <w:p w14:paraId="1E7002A1"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Percentages might not total 100% due to rounding.</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 100,000 population.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Rates are not reported when number of decedents is &lt;20 or when characteristic response is “Other” or “Unknown.”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of deaths &lt;10; number is not reported to retain confidentiality.</w:t>
            </w:r>
            <w:r>
              <w:rPr>
                <w:rFonts w:ascii="Calibri" w:hAnsi="Calibri" w:cs="Calibri"/>
                <w:color w:val="000000"/>
                <w:sz w:val="18"/>
                <w:szCs w:val="18"/>
              </w:rPr>
              <w:br/>
              <w:t>** Rates by race/ethnicity are not provided because U.S. Census information for Puerto Rico is limited.</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Includes persons of any race.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Other method includes (in descending order): fire/burns, blunt instrument, hanging/strangulation/ suffocation, fall, other (single method).</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Other location includes (in descending order): natural area, parking lot/public garage/public transport, park/playground/sports or athletic area, jail/prison, abandoned house/building/warehouse, bridge, farm, and other unspecified location.</w:t>
            </w:r>
            <w:r>
              <w:rPr>
                <w:rFonts w:ascii="Calibri" w:hAnsi="Calibri" w:cs="Calibri"/>
                <w:color w:val="000000"/>
                <w:sz w:val="18"/>
                <w:szCs w:val="18"/>
              </w:rPr>
              <w:br/>
              <w:t>*** Percentage is based on the number of homicide decedents with a known victim-to-suspect relationship (n = 243 [38.4%]; 219 [37.1%]</w:t>
            </w:r>
            <w:r>
              <w:rPr>
                <w:rFonts w:ascii="Calibri" w:hAnsi="Calibri" w:cs="Calibri"/>
                <w:color w:val="000000"/>
                <w:sz w:val="18"/>
                <w:szCs w:val="18"/>
              </w:rPr>
              <w:br/>
              <w:t>males and 24 [58.5%] females); victim-to-suspect relationship was unknown for 389 decedents.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Other relationship includes (in descending order): parent, other relative, child, victim was law enforcement officer injured in the line of duty, victim injured by a law enforcement officer.</w:t>
            </w:r>
          </w:p>
        </w:tc>
      </w:tr>
    </w:tbl>
    <w:p w14:paraId="0954F499" w14:textId="77777777" w:rsidR="00307503" w:rsidRDefault="00307503" w:rsidP="00307503">
      <w:pPr>
        <w:adjustRightInd w:val="0"/>
        <w:rPr>
          <w:rFonts w:ascii="Calibri" w:hAnsi="Calibri" w:cs="Calibri"/>
          <w:color w:val="000000"/>
          <w:sz w:val="18"/>
          <w:szCs w:val="18"/>
        </w:rPr>
      </w:pPr>
    </w:p>
    <w:p w14:paraId="1B3843F0" w14:textId="77777777" w:rsidR="00307503" w:rsidRDefault="00307503" w:rsidP="00307503">
      <w:pPr>
        <w:adjustRightInd w:val="0"/>
        <w:rPr>
          <w:rFonts w:ascii="Calibri" w:hAnsi="Calibri" w:cs="Calibri"/>
          <w:color w:val="000000"/>
          <w:sz w:val="18"/>
          <w:szCs w:val="18"/>
        </w:rPr>
      </w:pPr>
    </w:p>
    <w:p w14:paraId="5893040F" w14:textId="77777777" w:rsidR="00307503" w:rsidRDefault="00307503" w:rsidP="00307503">
      <w:pPr>
        <w:adjustRightInd w:val="0"/>
        <w:rPr>
          <w:rFonts w:ascii="Calibri" w:hAnsi="Calibri" w:cs="Calibri"/>
          <w:color w:val="000000"/>
          <w:sz w:val="18"/>
          <w:szCs w:val="18"/>
        </w:rPr>
        <w:sectPr w:rsidR="00307503">
          <w:headerReference w:type="default" r:id="rId148"/>
          <w:footerReference w:type="default" r:id="rId149"/>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163"/>
        <w:gridCol w:w="2592"/>
        <w:gridCol w:w="2565"/>
      </w:tblGrid>
      <w:tr w:rsidR="00307503" w14:paraId="421E99DA" w14:textId="77777777" w:rsidTr="00D9529C">
        <w:trPr>
          <w:cantSplit/>
          <w:tblHeader/>
          <w:jc w:val="center"/>
        </w:trPr>
        <w:tc>
          <w:tcPr>
            <w:tcW w:w="10320"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1B0FA44B" w14:textId="75BE372A" w:rsidR="00307503" w:rsidRDefault="00307503" w:rsidP="00D9529C">
            <w:pPr>
              <w:keepNext/>
              <w:adjustRightInd w:val="0"/>
              <w:spacing w:before="60" w:after="60"/>
              <w:rPr>
                <w:rFonts w:ascii="Calibri" w:hAnsi="Calibri" w:cs="Calibri"/>
                <w:b/>
                <w:bCs/>
                <w:color w:val="000000"/>
              </w:rPr>
            </w:pPr>
            <w:bookmarkStart w:id="37" w:name="IDX171"/>
            <w:bookmarkEnd w:id="37"/>
            <w:r>
              <w:rPr>
                <w:rFonts w:ascii="Calibri" w:hAnsi="Calibri" w:cs="Calibri"/>
                <w:b/>
                <w:bCs/>
                <w:color w:val="000000"/>
              </w:rPr>
              <w:lastRenderedPageBreak/>
              <w:t>Table S16. Number* and percentage</w:t>
            </w:r>
            <w:r w:rsidR="00C26BB3">
              <w:rPr>
                <w:rFonts w:ascii="Calibri" w:hAnsi="Calibri" w:cs="Calibri"/>
                <w:b/>
                <w:bCs/>
                <w:color w:val="000000"/>
                <w:vertAlign w:val="superscript"/>
              </w:rPr>
              <w:t>†</w:t>
            </w:r>
            <w:r>
              <w:rPr>
                <w:rFonts w:ascii="Calibri" w:hAnsi="Calibri" w:cs="Calibri"/>
                <w:b/>
                <w:bCs/>
                <w:color w:val="000000"/>
              </w:rPr>
              <w:t> of homicide decedents tested for alcohol and drugs and whose results were positive, by toxicology - National Violent Death Reporting System, Puerto Rico, 2019</w:t>
            </w:r>
          </w:p>
        </w:tc>
      </w:tr>
      <w:tr w:rsidR="00307503" w14:paraId="7B7256C9" w14:textId="77777777" w:rsidTr="00D9529C">
        <w:trPr>
          <w:cantSplit/>
          <w:tblHeader/>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vAlign w:val="bottom"/>
          </w:tcPr>
          <w:p w14:paraId="2B011A69" w14:textId="77777777" w:rsidR="00307503" w:rsidRDefault="00307503" w:rsidP="00D9529C">
            <w:pPr>
              <w:keepNext/>
              <w:adjustRightInd w:val="0"/>
              <w:spacing w:before="60" w:after="60"/>
              <w:jc w:val="center"/>
              <w:rPr>
                <w:rFonts w:ascii="Calibri" w:hAnsi="Calibri" w:cs="Calibri"/>
                <w:b/>
                <w:bCs/>
                <w:color w:val="000000"/>
              </w:rPr>
            </w:pP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5EFC4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Tested</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B01B46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Positive</w:t>
            </w:r>
          </w:p>
        </w:tc>
      </w:tr>
      <w:tr w:rsidR="00307503" w14:paraId="24E157A2" w14:textId="77777777" w:rsidTr="00D9529C">
        <w:trPr>
          <w:cantSplit/>
          <w:tblHeader/>
          <w:jc w:val="center"/>
        </w:trPr>
        <w:tc>
          <w:tcPr>
            <w:tcW w:w="5163"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6C7863E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Toxicology variable</w:t>
            </w: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9CF9D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2AA3F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02EDCB26"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3EBA2F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Blood alcohol concentration</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31D7B1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628 (99.4)</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C717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205 (32.6)</w:t>
            </w:r>
          </w:p>
        </w:tc>
      </w:tr>
      <w:tr w:rsidR="00307503" w14:paraId="0DF2A18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797216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&lt;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7BEA74BE"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8D90A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111 (54.1)</w:t>
            </w:r>
          </w:p>
        </w:tc>
      </w:tr>
      <w:tr w:rsidR="00307503" w14:paraId="7A2A5AFD"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02C33B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2AC9456E"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79652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94 (45.9)</w:t>
            </w:r>
          </w:p>
        </w:tc>
      </w:tr>
      <w:tr w:rsidR="00307503" w14:paraId="251156B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5F1833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positive - level unknown</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5D448137"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1E14D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r>
      <w:tr w:rsidR="00307503" w14:paraId="7C2F6C77"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25396F1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Barbiturates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766DA4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D0E6B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23F9E37"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26112B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Benzodiazepines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1177E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68382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AD2585B"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DA5809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Carbon monoxide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71430E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(2.7)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83AE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BDCFA87"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294658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Cocaine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20827B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629 (99.5)</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E957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79 (12.6)</w:t>
            </w:r>
          </w:p>
        </w:tc>
      </w:tr>
      <w:tr w:rsidR="00307503" w14:paraId="72277349"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783E8D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Cannabis**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1A87FA6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389 (61.6)</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9E6F7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86 (22.1)</w:t>
            </w:r>
          </w:p>
        </w:tc>
      </w:tr>
      <w:tr w:rsidR="00307503" w14:paraId="137B561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6E7E9AF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Opioids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A0B37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628 (99.4)</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616C0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 (3.3)</w:t>
            </w:r>
          </w:p>
        </w:tc>
      </w:tr>
      <w:tr w:rsidR="00307503" w14:paraId="351D5752"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DA3684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drugs/substances</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0E472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09FC3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68CE8F3" w14:textId="77777777" w:rsidTr="00D9529C">
        <w:trPr>
          <w:cantSplit/>
          <w:jc w:val="center"/>
        </w:trPr>
        <w:tc>
          <w:tcPr>
            <w:tcW w:w="10320"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41ABB078" w14:textId="77777777" w:rsidR="00307503" w:rsidRPr="00722424" w:rsidRDefault="00307503" w:rsidP="00D9529C">
            <w:pPr>
              <w:keepNext/>
              <w:adjustRightInd w:val="0"/>
              <w:rPr>
                <w:rFonts w:ascii="Calibri" w:hAnsi="Calibri" w:cs="Calibri"/>
                <w:color w:val="000000"/>
                <w:sz w:val="18"/>
                <w:szCs w:val="18"/>
              </w:rPr>
            </w:pPr>
            <w:r>
              <w:rPr>
                <w:rFonts w:ascii="Calibri" w:hAnsi="Calibri" w:cs="Calibri"/>
                <w:color w:val="000000"/>
                <w:sz w:val="18"/>
                <w:szCs w:val="18"/>
              </w:rPr>
              <w:t>* Number of homicide decedents = 632.</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Percentage is of decedents tested for toxicology.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Blood alcohol concentration of ≥ 0.08 g/dL is over the legal limit in  Puerto Rico, and is used as the standard for intoxication.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of deaths &lt;10; number is not reported to retain confidentiality.</w:t>
            </w:r>
            <w:r>
              <w:rPr>
                <w:rFonts w:ascii="Calibri" w:hAnsi="Calibri" w:cs="Calibri"/>
                <w:color w:val="000000"/>
                <w:sz w:val="18"/>
                <w:szCs w:val="18"/>
              </w:rPr>
              <w:br/>
            </w:r>
            <w:r w:rsidRPr="00722424">
              <w:rPr>
                <w:rFonts w:ascii="Calibri" w:hAnsi="Calibri" w:cs="Calibri"/>
                <w:color w:val="000000"/>
                <w:sz w:val="18"/>
                <w:szCs w:val="18"/>
              </w:rPr>
              <w:t>** </w:t>
            </w:r>
            <w:r>
              <w:rPr>
                <w:sz w:val="18"/>
                <w:szCs w:val="18"/>
              </w:rPr>
              <w:t>M</w:t>
            </w:r>
            <w:r w:rsidRPr="00722424">
              <w:rPr>
                <w:sz w:val="18"/>
                <w:szCs w:val="18"/>
              </w:rPr>
              <w:t>ore commonly referred to as marijuana.</w:t>
            </w:r>
          </w:p>
          <w:p w14:paraId="729DB09A" w14:textId="77777777" w:rsidR="00307503" w:rsidRDefault="00307503" w:rsidP="00D9529C">
            <w:pPr>
              <w:keepNext/>
              <w:adjustRightInd w:val="0"/>
              <w:rPr>
                <w:rFonts w:ascii="Calibri" w:hAnsi="Calibri" w:cs="Calibri"/>
                <w:color w:val="000000"/>
                <w:sz w:val="18"/>
                <w:szCs w:val="18"/>
              </w:rPr>
            </w:pPr>
            <w:r>
              <w:rPr>
                <w:rFonts w:ascii="Calibri" w:hAnsi="Calibri" w:cs="Calibri"/>
                <w:color w:val="000000"/>
                <w:vertAlign w:val="superscript"/>
              </w:rPr>
              <w:t xml:space="preserve">†† </w:t>
            </w:r>
            <w:r w:rsidRPr="00722424">
              <w:rPr>
                <w:rFonts w:ascii="Calibri" w:hAnsi="Calibri" w:cs="Calibri"/>
                <w:color w:val="000000"/>
                <w:sz w:val="18"/>
                <w:szCs w:val="18"/>
              </w:rPr>
              <w:t>Other drugs/substances indicated if any results were positive; levels for these drugs/substances are not measured.</w:t>
            </w:r>
          </w:p>
        </w:tc>
      </w:tr>
    </w:tbl>
    <w:p w14:paraId="06D1866D" w14:textId="77777777" w:rsidR="00307503" w:rsidRDefault="00307503" w:rsidP="00307503">
      <w:pPr>
        <w:adjustRightInd w:val="0"/>
        <w:rPr>
          <w:rFonts w:ascii="Calibri" w:hAnsi="Calibri" w:cs="Calibri"/>
          <w:color w:val="000000"/>
          <w:sz w:val="18"/>
          <w:szCs w:val="18"/>
        </w:rPr>
      </w:pPr>
    </w:p>
    <w:p w14:paraId="2F1EB667" w14:textId="77777777" w:rsidR="00307503" w:rsidRDefault="00307503" w:rsidP="00307503">
      <w:pPr>
        <w:adjustRightInd w:val="0"/>
        <w:rPr>
          <w:rFonts w:ascii="Calibri" w:hAnsi="Calibri" w:cs="Calibri"/>
          <w:color w:val="000000"/>
          <w:sz w:val="18"/>
          <w:szCs w:val="18"/>
        </w:rPr>
      </w:pPr>
    </w:p>
    <w:p w14:paraId="484846BD" w14:textId="77777777" w:rsidR="00307503" w:rsidRDefault="00307503" w:rsidP="00307503">
      <w:pPr>
        <w:adjustRightInd w:val="0"/>
        <w:rPr>
          <w:rFonts w:ascii="Calibri" w:hAnsi="Calibri" w:cs="Calibri"/>
          <w:color w:val="000000"/>
          <w:sz w:val="18"/>
          <w:szCs w:val="18"/>
        </w:rPr>
        <w:sectPr w:rsidR="00307503">
          <w:headerReference w:type="default" r:id="rId150"/>
          <w:footerReference w:type="default" r:id="rId151"/>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572"/>
        <w:gridCol w:w="1597"/>
        <w:gridCol w:w="1597"/>
        <w:gridCol w:w="1580"/>
      </w:tblGrid>
      <w:tr w:rsidR="00307503" w14:paraId="6BC7D525" w14:textId="77777777" w:rsidTr="00D9529C">
        <w:trPr>
          <w:cantSplit/>
          <w:tblHeader/>
          <w:jc w:val="center"/>
        </w:trPr>
        <w:tc>
          <w:tcPr>
            <w:tcW w:w="10346"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17CE98C7" w14:textId="77777777" w:rsidR="00307503" w:rsidRDefault="00307503" w:rsidP="00D9529C">
            <w:pPr>
              <w:keepNext/>
              <w:adjustRightInd w:val="0"/>
              <w:spacing w:before="60" w:after="60"/>
              <w:rPr>
                <w:rFonts w:ascii="Calibri" w:hAnsi="Calibri" w:cs="Calibri"/>
                <w:b/>
                <w:bCs/>
                <w:color w:val="000000"/>
              </w:rPr>
            </w:pPr>
            <w:bookmarkStart w:id="38" w:name="IDX172"/>
            <w:bookmarkEnd w:id="38"/>
            <w:r>
              <w:rPr>
                <w:rFonts w:ascii="Calibri" w:hAnsi="Calibri" w:cs="Calibri"/>
                <w:b/>
                <w:bCs/>
                <w:color w:val="000000"/>
              </w:rPr>
              <w:lastRenderedPageBreak/>
              <w:t>Table S17. Number* and percentage</w:t>
            </w:r>
            <w:r>
              <w:rPr>
                <w:rFonts w:ascii="Calibri" w:hAnsi="Calibri" w:cs="Calibri"/>
                <w:b/>
                <w:bCs/>
                <w:color w:val="000000"/>
                <w:vertAlign w:val="superscript"/>
              </w:rPr>
              <w:t>†</w:t>
            </w:r>
            <w:r>
              <w:rPr>
                <w:rFonts w:ascii="Calibri" w:hAnsi="Calibri" w:cs="Calibri"/>
                <w:b/>
                <w:bCs/>
                <w:color w:val="000000"/>
              </w:rPr>
              <w:t xml:space="preserve"> of homicides, by decedent sex and precipitating circumstances - National</w:t>
            </w:r>
            <w:r>
              <w:rPr>
                <w:rFonts w:ascii="Calibri" w:hAnsi="Calibri" w:cs="Calibri"/>
                <w:b/>
                <w:bCs/>
                <w:color w:val="000000"/>
              </w:rPr>
              <w:br/>
              <w:t>Violent Death Reporting System, Puerto Rico, 2019</w:t>
            </w:r>
          </w:p>
        </w:tc>
      </w:tr>
      <w:tr w:rsidR="00307503" w14:paraId="0709E57E" w14:textId="77777777" w:rsidTr="00D9529C">
        <w:trPr>
          <w:cantSplit/>
          <w:tblHeader/>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vAlign w:val="bottom"/>
          </w:tcPr>
          <w:p w14:paraId="6C48D7E3" w14:textId="77777777" w:rsidR="00307503" w:rsidRDefault="00307503" w:rsidP="00D9529C">
            <w:pPr>
              <w:keepNext/>
              <w:adjustRightInd w:val="0"/>
              <w:spacing w:before="60" w:after="60"/>
              <w:jc w:val="center"/>
              <w:rPr>
                <w:rFonts w:ascii="Calibri" w:hAnsi="Calibri" w:cs="Calibri"/>
                <w:b/>
                <w:bCs/>
                <w:color w:val="000000"/>
              </w:rPr>
            </w:pP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8F0B96"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BC578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76AE4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73A8E997" w14:textId="77777777" w:rsidTr="00D9529C">
        <w:trPr>
          <w:cantSplit/>
          <w:tblHeader/>
          <w:jc w:val="center"/>
        </w:trPr>
        <w:tc>
          <w:tcPr>
            <w:tcW w:w="5572"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21B5CFB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Precipitating Circumstances</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ED86A0"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52935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7EB946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17AACBE4"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2162C35"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Mental Health/Substance Use</w:t>
            </w:r>
          </w:p>
        </w:tc>
      </w:tr>
      <w:tr w:rsidR="00307503" w14:paraId="348CA03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E5CAD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Substance use problem (excludes alcohol)</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46A0FB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 (16.8)</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3E9EC0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1158E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00200FA"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11EC037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64E33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36 (6.6)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10AD60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C231E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6539996"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7EC534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depressed mood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043D0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 (4.9)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4A420B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88CE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A7603D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037E32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B137E2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(2.6)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5DB969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2C81A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99613B7"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C7DF67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ever being treated for a mental health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76434C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16 (2.9)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A4892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2BEFA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0509A1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D7F2DD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mental health treatment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30E938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14 (2.6)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13F919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C03F7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09E00D94"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F35468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Interpersonal</w:t>
            </w:r>
          </w:p>
        </w:tc>
      </w:tr>
      <w:tr w:rsidR="00307503" w14:paraId="7867F321"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3759A6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violence-related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1B0CD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(4.6)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6D9415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(42.5)</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AC4F3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42 (7.2)</w:t>
            </w:r>
          </w:p>
        </w:tc>
      </w:tr>
      <w:tr w:rsidR="00307503" w14:paraId="62098D1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6E7266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relationship problem (non-intimate)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CB85EE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(4.8)</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81ECEC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EFFEA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153DE46"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37649D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Jealousy (lovers’ triangle)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BFC07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 (3.5)</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EAF71B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AAC4F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CFEDF7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982FE6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1662FC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8448D7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F4A8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516EDAB"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8CF55AE"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Life Stressor</w:t>
            </w:r>
          </w:p>
        </w:tc>
      </w:tr>
      <w:tr w:rsidR="00307503" w14:paraId="4BD364E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1BA8A3E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Argument or conflict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FA45BD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 (16.8)</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F63095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9183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101 (17.2)</w:t>
            </w:r>
          </w:p>
        </w:tc>
      </w:tr>
      <w:tr w:rsidR="00307503" w14:paraId="3DCCAA3C"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7D3BB9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Physical fight (2 people, not a brawl)</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0D0E5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(4.4)</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8F4CE3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979F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7373C9C"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6FABA71F"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Crime and Criminal Activity</w:t>
            </w:r>
          </w:p>
        </w:tc>
      </w:tr>
      <w:tr w:rsidR="00307503" w14:paraId="4DF143B4"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D1CF95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Drug involvement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B95B80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295 (53.9)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9C193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56907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370E537"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3BBF30C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Gang-related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0BE16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221 (40.4)</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77FB8F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E864D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271CC98"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D1664C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Precipitated by another crime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F24A1B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 (10.6)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B5D0CF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C793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2341B21"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2C2C74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Crime in progress</w:t>
            </w: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562A88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 (56.9)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4E851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96407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A44C3B7"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74018B2A"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Homicide Event</w:t>
            </w:r>
          </w:p>
        </w:tc>
      </w:tr>
      <w:tr w:rsidR="00307503" w14:paraId="3BE7AE3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3B152E4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Drive-by shooting</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69C47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123 (22.5)</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46877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BA15E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5343BEF4"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2143A2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Victim was a bystander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D076B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(3.1)</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0A34BE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A3F03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948F767"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6901875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Walk by assault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AB1A8E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CA9D5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6113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22C660C"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6F47F5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Justifiable self defense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69383C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43310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1797E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D3B737E"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4C539301" w14:textId="77777777" w:rsidR="00307503" w:rsidRDefault="00307503" w:rsidP="00D9529C">
            <w:pPr>
              <w:keepNext/>
              <w:adjustRightInd w:val="0"/>
              <w:spacing w:before="60" w:after="60"/>
              <w:rPr>
                <w:rFonts w:ascii="Calibri" w:hAnsi="Calibri" w:cs="Calibri"/>
                <w:b/>
                <w:bCs/>
                <w:color w:val="000000"/>
              </w:rPr>
            </w:pPr>
          </w:p>
        </w:tc>
      </w:tr>
      <w:tr w:rsidR="00307503" w14:paraId="67FF8CC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CCA725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D91CEC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547 (92.6)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DB640D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40 (97.6)</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E374A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587 (92.9)</w:t>
            </w:r>
          </w:p>
        </w:tc>
      </w:tr>
      <w:tr w:rsidR="00307503" w14:paraId="38B37810" w14:textId="77777777" w:rsidTr="00D9529C">
        <w:trPr>
          <w:cantSplit/>
          <w:jc w:val="center"/>
        </w:trPr>
        <w:tc>
          <w:tcPr>
            <w:tcW w:w="10346"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51C975A7"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homicides with one or more precipitating circumstances. Total numbers do not equal the sums of the columns because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those homicides with one or more precipitating circumstances. The sums of percentages in columns exceed 100% because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of deaths &lt;10; number is not reported to retain confidentiality.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Denominator includes those decedents involved in an incident that was precipitated by another crime.</w:t>
            </w:r>
            <w:r>
              <w:rPr>
                <w:rFonts w:ascii="Calibri" w:hAnsi="Calibri" w:cs="Calibri"/>
                <w:color w:val="000000"/>
                <w:sz w:val="18"/>
                <w:szCs w:val="18"/>
              </w:rPr>
              <w:br/>
              <w:t>** Circumstances were unknown for 45 decedents (44 males); total number of homicide decedents = 632 (591 males and 41 females).</w:t>
            </w:r>
          </w:p>
        </w:tc>
      </w:tr>
    </w:tbl>
    <w:p w14:paraId="5811C2F8" w14:textId="77777777" w:rsidR="00307503" w:rsidRDefault="00307503" w:rsidP="00307503">
      <w:pPr>
        <w:adjustRightInd w:val="0"/>
        <w:rPr>
          <w:rFonts w:ascii="Calibri" w:hAnsi="Calibri" w:cs="Calibri"/>
          <w:color w:val="000000"/>
          <w:sz w:val="18"/>
          <w:szCs w:val="18"/>
        </w:rPr>
        <w:sectPr w:rsidR="00307503">
          <w:headerReference w:type="default" r:id="rId152"/>
          <w:footerReference w:type="default" r:id="rId153"/>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3618"/>
        <w:gridCol w:w="1486"/>
        <w:gridCol w:w="827"/>
        <w:gridCol w:w="1486"/>
        <w:gridCol w:w="827"/>
        <w:gridCol w:w="1486"/>
        <w:gridCol w:w="827"/>
      </w:tblGrid>
      <w:tr w:rsidR="00307503" w14:paraId="6CBC002B" w14:textId="77777777" w:rsidTr="00D9529C">
        <w:trPr>
          <w:cantSplit/>
          <w:tblHeader/>
          <w:jc w:val="center"/>
        </w:trPr>
        <w:tc>
          <w:tcPr>
            <w:tcW w:w="10557" w:type="dxa"/>
            <w:gridSpan w:val="7"/>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3C719709"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S18. Number, percentage,* and rate</w:t>
            </w:r>
            <w:r>
              <w:rPr>
                <w:rFonts w:ascii="Calibri" w:hAnsi="Calibri" w:cs="Calibri"/>
                <w:b/>
                <w:bCs/>
                <w:color w:val="000000"/>
                <w:vertAlign w:val="superscript"/>
              </w:rPr>
              <w:t>†</w:t>
            </w:r>
            <w:r>
              <w:rPr>
                <w:rFonts w:ascii="Calibri" w:hAnsi="Calibri" w:cs="Calibri"/>
                <w:b/>
                <w:bCs/>
                <w:color w:val="000000"/>
              </w:rPr>
              <w:t> of suicides among persons aged ≥10 years,</w:t>
            </w:r>
            <w:r>
              <w:rPr>
                <w:rFonts w:ascii="Calibri" w:hAnsi="Calibri" w:cs="Calibri"/>
                <w:b/>
                <w:bCs/>
                <w:color w:val="000000"/>
                <w:vertAlign w:val="superscript"/>
              </w:rPr>
              <w:t>§</w:t>
            </w:r>
            <w:r>
              <w:rPr>
                <w:rFonts w:ascii="Calibri" w:hAnsi="Calibri" w:cs="Calibri"/>
                <w:b/>
                <w:bCs/>
                <w:color w:val="000000"/>
              </w:rPr>
              <w:t xml:space="preserve"> by decedent sex, age group, race/ethnicity, method used, and location in which injury occurred - National Violent Death Reporting</w:t>
            </w:r>
            <w:r>
              <w:rPr>
                <w:rFonts w:ascii="Calibri" w:hAnsi="Calibri" w:cs="Calibri"/>
                <w:b/>
                <w:bCs/>
                <w:color w:val="000000"/>
              </w:rPr>
              <w:br/>
              <w:t>System, Puerto Rico, 2019</w:t>
            </w:r>
          </w:p>
        </w:tc>
      </w:tr>
      <w:tr w:rsidR="00307503" w14:paraId="3A92B825" w14:textId="77777777" w:rsidTr="00D9529C">
        <w:trPr>
          <w:cantSplit/>
          <w:tblHeader/>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vAlign w:val="bottom"/>
          </w:tcPr>
          <w:p w14:paraId="035F71E7" w14:textId="77777777" w:rsidR="00307503" w:rsidRDefault="00307503" w:rsidP="00D9529C">
            <w:pPr>
              <w:keepNext/>
              <w:adjustRightInd w:val="0"/>
              <w:spacing w:before="60" w:after="60"/>
              <w:jc w:val="center"/>
              <w:rPr>
                <w:rFonts w:ascii="Calibri" w:hAnsi="Calibri" w:cs="Calibri"/>
                <w:b/>
                <w:bCs/>
                <w:color w:val="000000"/>
              </w:rPr>
            </w:pPr>
          </w:p>
        </w:tc>
        <w:tc>
          <w:tcPr>
            <w:tcW w:w="2313"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7FA15D3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2313" w:type="dxa"/>
            <w:gridSpan w:val="2"/>
            <w:tcBorders>
              <w:top w:val="nil"/>
              <w:left w:val="single" w:sz="2" w:space="0" w:color="000000"/>
              <w:bottom w:val="single" w:sz="2" w:space="0" w:color="000000"/>
              <w:right w:val="nil"/>
            </w:tcBorders>
            <w:shd w:val="clear" w:color="auto" w:fill="FFFFFF"/>
            <w:tcMar>
              <w:left w:w="60" w:type="dxa"/>
              <w:right w:w="60" w:type="dxa"/>
            </w:tcMar>
            <w:vAlign w:val="bottom"/>
          </w:tcPr>
          <w:p w14:paraId="6C811C6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2313" w:type="dxa"/>
            <w:gridSpan w:val="2"/>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2C9D1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485E109F" w14:textId="77777777" w:rsidTr="00D9529C">
        <w:trPr>
          <w:cantSplit/>
          <w:tblHeader/>
          <w:jc w:val="center"/>
        </w:trPr>
        <w:tc>
          <w:tcPr>
            <w:tcW w:w="3618"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29AF3FE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Characteristic</w:t>
            </w:r>
          </w:p>
        </w:tc>
        <w:tc>
          <w:tcPr>
            <w:tcW w:w="14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33604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27"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024C9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40A51A"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2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0AC06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c>
          <w:tcPr>
            <w:tcW w:w="14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83B662"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9F8C9A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Rate</w:t>
            </w:r>
          </w:p>
        </w:tc>
      </w:tr>
      <w:tr w:rsidR="00307503" w14:paraId="1C36F579" w14:textId="77777777" w:rsidTr="00D9529C">
        <w:trPr>
          <w:cantSplit/>
          <w:jc w:val="center"/>
        </w:trPr>
        <w:tc>
          <w:tcPr>
            <w:tcW w:w="10557"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5BB079A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Age Group (years)</w:t>
            </w:r>
          </w:p>
        </w:tc>
      </w:tr>
      <w:tr w:rsidR="00307503" w14:paraId="347BC3AD"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373F09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10-17</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11E164D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EE738D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77D7A8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3D2A41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2EE34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521EF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8591C38"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B0E8FA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18-29</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8AAB2C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 (10.3)</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799F2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7F93A1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3F37896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09E517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A7118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C24A295"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D9C93E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30-44</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AE376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38 (20.5)</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34E03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13.9</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2F7877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(29.5)</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D1480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69659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 (22.3)</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F0ACD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8.9</w:t>
            </w:r>
          </w:p>
        </w:tc>
      </w:tr>
      <w:tr w:rsidR="00307503" w14:paraId="7CB02339"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147DF11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45-64</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E97D9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75 (40.5)</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287FA1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19.2</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159213C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(38.6)</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200DA7D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6EBAD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92 (40.2)</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65566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10.9</w:t>
            </w:r>
          </w:p>
        </w:tc>
      </w:tr>
      <w:tr w:rsidR="00307503" w14:paraId="3DC3E8FC"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C444D4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≥65</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35645B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51 (27.6)</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FBE111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17.3</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9A195D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6FF0D3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1AAA6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D0226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5A479387"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1FCDEE2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A3629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4AE323D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6E1B64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C19D7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67499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39B0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9CF91A3" w14:textId="77777777" w:rsidTr="00D9529C">
        <w:trPr>
          <w:cantSplit/>
          <w:jc w:val="center"/>
        </w:trPr>
        <w:tc>
          <w:tcPr>
            <w:tcW w:w="10557"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6F39609"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Race/Ethnicity</w:t>
            </w:r>
          </w:p>
        </w:tc>
      </w:tr>
      <w:tr w:rsidR="00307503" w14:paraId="156EA3D2"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3B13072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White, non-Hispanic</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64068D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A79FB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64C4D39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DF5B73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682D3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E9A51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A32F4B7"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508F619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Black, non-Hispanic</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79ECC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2292E8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0EA462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469356C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1D7625F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9AEAE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C7411AC"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1FE2E4E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American Indian/Alaska Native, non-Hispanic</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E7526C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4F5D49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8CB509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3AE0071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F7C49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227F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0559CED"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7BD6B08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Asian/Pacific Islander</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63FEC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D60342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EBE88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2E7AFA6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EE5AD1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2D48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7E4FC4E0"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2F71FE7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Hispanic</w:t>
            </w: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33C41A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177 (95.7)</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79AF410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35EFE4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 (88.6)</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7E4D444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5404B6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216 (94.3)</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9893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38BFF77"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5540B85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EEBC77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26507B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892176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797E0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890FB5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063E2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0C8A3781"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CD45E2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A2C196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8D6DF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645569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2D17FFC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CBD3B9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A484D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2606B002" w14:textId="77777777" w:rsidTr="00D9529C">
        <w:trPr>
          <w:cantSplit/>
          <w:jc w:val="center"/>
        </w:trPr>
        <w:tc>
          <w:tcPr>
            <w:tcW w:w="10557"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2D80173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Method</w:t>
            </w:r>
          </w:p>
        </w:tc>
      </w:tr>
      <w:tr w:rsidR="00307503" w14:paraId="0B1F4825"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699B043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Hanging/Strangulation/Suffocation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AFD4A0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129 (69.7)</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20DFA8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9.4</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D5032C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27 (61.4)</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8B7F4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1.8</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64324D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156 (68.1)</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C726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5.4</w:t>
            </w:r>
          </w:p>
        </w:tc>
      </w:tr>
      <w:tr w:rsidR="00307503" w14:paraId="6F1ECD86"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4A1F613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Firearm</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0E1A0D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32 (17.3)</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AE56A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E3B06C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297FF1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C60F3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70F97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5F459B68"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BBF8D9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Poisoning</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EA7695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(5.4)</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78205A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21EBA1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(25.0)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FD604F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08812F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4CC59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138FF9B"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0C67C54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Fall</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4087F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5206AF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7B50E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803C75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40374E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A7A3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9425F5F"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42B2B26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method</w:t>
            </w:r>
            <w:r>
              <w:rPr>
                <w:rFonts w:ascii="Calibri" w:hAnsi="Calibri" w:cs="Calibri"/>
                <w:color w:val="000000"/>
                <w:vertAlign w:val="superscript"/>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C73E6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56358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F4AC29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62171E7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BF8F41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B8813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E83A3EA"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7251760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A2B00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EB6941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D5CDAB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4E3FE2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3D83C9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9970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90C1EA0" w14:textId="77777777" w:rsidTr="00D9529C">
        <w:trPr>
          <w:cantSplit/>
          <w:jc w:val="center"/>
        </w:trPr>
        <w:tc>
          <w:tcPr>
            <w:tcW w:w="10557"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B341B6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Location of Injury</w:t>
            </w:r>
          </w:p>
        </w:tc>
      </w:tr>
      <w:tr w:rsidR="00307503" w14:paraId="36E802C0"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10FFC2A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House/Apartment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EDB7B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153 (82.7)</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519E62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11.1</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D9E2CF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39 (88.6)</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482F192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1E4D3D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192 (83.8)</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9EF34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6.6</w:t>
            </w:r>
          </w:p>
        </w:tc>
      </w:tr>
      <w:tr w:rsidR="00307503" w14:paraId="73A8CA84"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7DBE414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Natural area</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6DC716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1F85B0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FC8319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7E23743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312DBC8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(4.4)</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A5F4B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5F5F34B0"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2D6E2E3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location***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6EF4B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(13.0)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52864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099AA33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0C748F7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6EB1505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64716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2278E82"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62752D9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Unknown</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4462B1A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947200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8A5634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5BDE320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7631CF7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F2014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4F56F07" w14:textId="77777777" w:rsidTr="00D9529C">
        <w:trPr>
          <w:cantSplit/>
          <w:jc w:val="center"/>
        </w:trPr>
        <w:tc>
          <w:tcPr>
            <w:tcW w:w="10557" w:type="dxa"/>
            <w:gridSpan w:val="7"/>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292CDFF" w14:textId="77777777" w:rsidR="00307503" w:rsidRDefault="00307503" w:rsidP="00D9529C">
            <w:pPr>
              <w:keepNext/>
              <w:adjustRightInd w:val="0"/>
              <w:spacing w:before="60" w:after="60"/>
              <w:rPr>
                <w:rFonts w:ascii="Calibri" w:hAnsi="Calibri" w:cs="Calibri"/>
                <w:b/>
                <w:bCs/>
                <w:color w:val="000000"/>
              </w:rPr>
            </w:pPr>
          </w:p>
        </w:tc>
      </w:tr>
      <w:tr w:rsidR="00307503" w14:paraId="66A555D0" w14:textId="77777777" w:rsidTr="00D9529C">
        <w:trPr>
          <w:cantSplit/>
          <w:jc w:val="center"/>
        </w:trPr>
        <w:tc>
          <w:tcPr>
            <w:tcW w:w="3618" w:type="dxa"/>
            <w:tcBorders>
              <w:top w:val="nil"/>
              <w:left w:val="single" w:sz="6" w:space="0" w:color="000000"/>
              <w:bottom w:val="single" w:sz="2" w:space="0" w:color="000000"/>
              <w:right w:val="nil"/>
            </w:tcBorders>
            <w:shd w:val="clear" w:color="auto" w:fill="FFFFFF"/>
            <w:tcMar>
              <w:left w:w="60" w:type="dxa"/>
              <w:right w:w="60" w:type="dxa"/>
            </w:tcMar>
          </w:tcPr>
          <w:p w14:paraId="16B12CA6"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260A8C4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185 (100)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7DB3A36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13.5</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6F90A80B"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44 (100)</w:t>
            </w:r>
          </w:p>
        </w:tc>
        <w:tc>
          <w:tcPr>
            <w:tcW w:w="827" w:type="dxa"/>
            <w:tcBorders>
              <w:top w:val="nil"/>
              <w:left w:val="single" w:sz="2" w:space="0" w:color="000000"/>
              <w:bottom w:val="single" w:sz="2" w:space="0" w:color="000000"/>
              <w:right w:val="nil"/>
            </w:tcBorders>
            <w:shd w:val="clear" w:color="auto" w:fill="FFFFFF"/>
            <w:tcMar>
              <w:left w:w="60" w:type="dxa"/>
              <w:right w:w="60" w:type="dxa"/>
            </w:tcMar>
          </w:tcPr>
          <w:p w14:paraId="1B8B912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2.9</w:t>
            </w:r>
          </w:p>
        </w:tc>
        <w:tc>
          <w:tcPr>
            <w:tcW w:w="1486" w:type="dxa"/>
            <w:tcBorders>
              <w:top w:val="nil"/>
              <w:left w:val="single" w:sz="2" w:space="0" w:color="000000"/>
              <w:bottom w:val="single" w:sz="2" w:space="0" w:color="000000"/>
              <w:right w:val="nil"/>
            </w:tcBorders>
            <w:shd w:val="clear" w:color="auto" w:fill="FFFFFF"/>
            <w:tcMar>
              <w:left w:w="60" w:type="dxa"/>
              <w:right w:w="60" w:type="dxa"/>
            </w:tcMar>
          </w:tcPr>
          <w:p w14:paraId="544B5E74"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229 (100)</w:t>
            </w:r>
          </w:p>
        </w:tc>
        <w:tc>
          <w:tcPr>
            <w:tcW w:w="827"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735C35"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7.9</w:t>
            </w:r>
          </w:p>
        </w:tc>
      </w:tr>
      <w:tr w:rsidR="00307503" w14:paraId="16E71DE4" w14:textId="77777777" w:rsidTr="00D9529C">
        <w:trPr>
          <w:cantSplit/>
          <w:jc w:val="center"/>
        </w:trPr>
        <w:tc>
          <w:tcPr>
            <w:tcW w:w="10557" w:type="dxa"/>
            <w:gridSpan w:val="7"/>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FD9F05D"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lastRenderedPageBreak/>
              <w:t>* Percentages might not total 100% due to rounding.</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Per 100,000 population.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Suicide is not reported for decedents aged &lt;10 years, as per standard in the suicide prevention literature. Denominators for the suicide rates represent the total population aged ≥10 years.</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of deaths &lt;10; number is not reported to retain confidentiality.</w:t>
            </w:r>
            <w:r>
              <w:rPr>
                <w:rFonts w:ascii="Calibri" w:hAnsi="Calibri" w:cs="Calibri"/>
                <w:color w:val="000000"/>
                <w:sz w:val="18"/>
                <w:szCs w:val="18"/>
              </w:rPr>
              <w:br/>
              <w:t>** Rate is not reported when number of decedents is &lt;20 or when characteristic response is “Other” or “Unknown.”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Rates by race/ethnicity are not provided because U.S. Census information for Puerto Rico is limited.</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Includes persons of any race.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Other method includes (in descending order): sharp instrument, drowning, fire/burns, other (single method).</w:t>
            </w:r>
            <w:r>
              <w:rPr>
                <w:rFonts w:ascii="Calibri" w:hAnsi="Calibri" w:cs="Calibri"/>
                <w:color w:val="000000"/>
                <w:sz w:val="18"/>
                <w:szCs w:val="18"/>
              </w:rPr>
              <w:br/>
              <w:t>*** Other location includes (in descending order): motor vehicle, street/highway, jail/prison, supervised residential facility, bridge, park/playground/sports or athletic area, commercial/retail area, farm, hospital or medical facility, hotel/motel, parking lot/public garage/public transport, and other unspecified location.</w:t>
            </w:r>
          </w:p>
        </w:tc>
      </w:tr>
    </w:tbl>
    <w:p w14:paraId="3B728247" w14:textId="77777777" w:rsidR="00307503" w:rsidRDefault="00307503" w:rsidP="00307503"/>
    <w:p w14:paraId="32FCBE74" w14:textId="77777777" w:rsidR="00307503" w:rsidRDefault="00307503" w:rsidP="00307503">
      <w:r>
        <w:br w:type="page"/>
      </w:r>
    </w:p>
    <w:tbl>
      <w:tblPr>
        <w:tblW w:w="0" w:type="auto"/>
        <w:jc w:val="center"/>
        <w:tblLayout w:type="fixed"/>
        <w:tblCellMar>
          <w:left w:w="0" w:type="dxa"/>
          <w:right w:w="0" w:type="dxa"/>
        </w:tblCellMar>
        <w:tblLook w:val="0000" w:firstRow="0" w:lastRow="0" w:firstColumn="0" w:lastColumn="0" w:noHBand="0" w:noVBand="0"/>
      </w:tblPr>
      <w:tblGrid>
        <w:gridCol w:w="5163"/>
        <w:gridCol w:w="2592"/>
        <w:gridCol w:w="2565"/>
      </w:tblGrid>
      <w:tr w:rsidR="00307503" w14:paraId="50B8F91E" w14:textId="77777777" w:rsidTr="00D9529C">
        <w:trPr>
          <w:cantSplit/>
          <w:tblHeader/>
          <w:jc w:val="center"/>
        </w:trPr>
        <w:tc>
          <w:tcPr>
            <w:tcW w:w="10320" w:type="dxa"/>
            <w:gridSpan w:val="3"/>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252327C2" w14:textId="1D5737B4"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lastRenderedPageBreak/>
              <w:t>Table S19. Number* and percentage</w:t>
            </w:r>
            <w:r w:rsidR="00C26BB3">
              <w:rPr>
                <w:rFonts w:ascii="Calibri" w:hAnsi="Calibri" w:cs="Calibri"/>
                <w:b/>
                <w:bCs/>
                <w:color w:val="000000"/>
                <w:vertAlign w:val="superscript"/>
              </w:rPr>
              <w:t>†</w:t>
            </w:r>
            <w:r>
              <w:rPr>
                <w:rFonts w:ascii="Calibri" w:hAnsi="Calibri" w:cs="Calibri"/>
                <w:b/>
                <w:bCs/>
                <w:color w:val="000000"/>
              </w:rPr>
              <w:t> of suicide decedents tested for alcohol and drugs and whose results</w:t>
            </w:r>
            <w:r>
              <w:rPr>
                <w:rFonts w:ascii="Calibri" w:hAnsi="Calibri" w:cs="Calibri"/>
                <w:b/>
                <w:bCs/>
                <w:color w:val="000000"/>
              </w:rPr>
              <w:br/>
              <w:t>were positive, by toxicology - National Violent Death Reporting System, Puerto Rico, 2019</w:t>
            </w:r>
          </w:p>
        </w:tc>
      </w:tr>
      <w:tr w:rsidR="00307503" w14:paraId="3B3EE51F" w14:textId="77777777" w:rsidTr="00D9529C">
        <w:trPr>
          <w:cantSplit/>
          <w:tblHeader/>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vAlign w:val="bottom"/>
          </w:tcPr>
          <w:p w14:paraId="6339E437" w14:textId="77777777" w:rsidR="00307503" w:rsidRDefault="00307503" w:rsidP="00D9529C">
            <w:pPr>
              <w:keepNext/>
              <w:adjustRightInd w:val="0"/>
              <w:spacing w:before="60" w:after="60"/>
              <w:jc w:val="center"/>
              <w:rPr>
                <w:rFonts w:ascii="Calibri" w:hAnsi="Calibri" w:cs="Calibri"/>
                <w:b/>
                <w:bCs/>
                <w:color w:val="000000"/>
              </w:rPr>
            </w:pP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F4F68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Tested</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A2B677"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Positive</w:t>
            </w:r>
          </w:p>
        </w:tc>
      </w:tr>
      <w:tr w:rsidR="00307503" w14:paraId="6E0FC594" w14:textId="77777777" w:rsidTr="00D9529C">
        <w:trPr>
          <w:cantSplit/>
          <w:tblHeader/>
          <w:jc w:val="center"/>
        </w:trPr>
        <w:tc>
          <w:tcPr>
            <w:tcW w:w="5163"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76E8B3B2"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Toxicology variable</w:t>
            </w:r>
          </w:p>
        </w:tc>
        <w:tc>
          <w:tcPr>
            <w:tcW w:w="2592"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42A0E9"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F23DE31"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3264E16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6E1BBF6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Blood alcohol concentration</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398B411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226 (98.7)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BF0E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70 (31.0)</w:t>
            </w:r>
          </w:p>
        </w:tc>
      </w:tr>
      <w:tr w:rsidR="00307503" w14:paraId="2BFE705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6328C579"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&lt;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2E2C999C"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0DC9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37 (52.9)</w:t>
            </w:r>
          </w:p>
        </w:tc>
      </w:tr>
      <w:tr w:rsidR="00307503" w14:paraId="337A2AAE"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B28EE4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 0.08 g/dL</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4C493EFB"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01F75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31 (44.3)</w:t>
            </w:r>
          </w:p>
        </w:tc>
      </w:tr>
      <w:tr w:rsidR="00307503" w14:paraId="33BBBEAC"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70C434E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Alcohol positive - level unknown</w:t>
            </w:r>
          </w:p>
        </w:tc>
        <w:tc>
          <w:tcPr>
            <w:tcW w:w="2592" w:type="dxa"/>
            <w:tcBorders>
              <w:top w:val="nil"/>
              <w:left w:val="single" w:sz="2" w:space="0" w:color="000000"/>
              <w:bottom w:val="single" w:sz="2" w:space="0" w:color="000000"/>
              <w:right w:val="nil"/>
            </w:tcBorders>
            <w:shd w:val="clear" w:color="auto" w:fill="D4D4D4"/>
            <w:tcMar>
              <w:left w:w="60" w:type="dxa"/>
              <w:right w:w="60" w:type="dxa"/>
            </w:tcMar>
          </w:tcPr>
          <w:p w14:paraId="322E0D4F" w14:textId="77777777" w:rsidR="00307503" w:rsidRDefault="00307503" w:rsidP="00D9529C">
            <w:pPr>
              <w:keepNext/>
              <w:adjustRightInd w:val="0"/>
              <w:spacing w:before="60" w:after="60"/>
              <w:jc w:val="center"/>
              <w:rPr>
                <w:rFonts w:ascii="Calibri" w:hAnsi="Calibri" w:cs="Calibri"/>
                <w:color w:val="000000"/>
              </w:rPr>
            </w:pP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C15A8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ED3BC7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48E921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Barbiturates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2C8772B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49BC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48EF0DFA"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BF257D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Benzodiazepines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B20531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(6.6)</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210C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18838F1F"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15F8093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Carbon monoxide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78641D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98E48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F488125"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0A1652B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Cocaine</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156FB7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227 (99.1)</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D8051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(10.1)</w:t>
            </w:r>
          </w:p>
        </w:tc>
      </w:tr>
      <w:tr w:rsidR="00307503" w14:paraId="68E842D9"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B8F6C6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Cannabis**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83E0D3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116 (50.7)</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8E15D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1A33440"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3159810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Muscle relaxants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51B8EA7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071AF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4A29D11"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5D185B0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Opioids</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0A683AD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227 (99.1)</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A504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63879E37" w14:textId="77777777" w:rsidTr="00D9529C">
        <w:trPr>
          <w:cantSplit/>
          <w:jc w:val="center"/>
        </w:trPr>
        <w:tc>
          <w:tcPr>
            <w:tcW w:w="5163" w:type="dxa"/>
            <w:tcBorders>
              <w:top w:val="nil"/>
              <w:left w:val="single" w:sz="6" w:space="0" w:color="000000"/>
              <w:bottom w:val="single" w:sz="2" w:space="0" w:color="000000"/>
              <w:right w:val="nil"/>
            </w:tcBorders>
            <w:shd w:val="clear" w:color="auto" w:fill="FFFFFF"/>
            <w:tcMar>
              <w:left w:w="60" w:type="dxa"/>
              <w:right w:w="60" w:type="dxa"/>
            </w:tcMar>
          </w:tcPr>
          <w:p w14:paraId="4D707DA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drugs/substances</w:t>
            </w:r>
            <w:r>
              <w:rPr>
                <w:rFonts w:ascii="Calibri" w:hAnsi="Calibri" w:cs="Calibri"/>
                <w:color w:val="000000"/>
                <w:vertAlign w:val="superscript"/>
              </w:rPr>
              <w:t>††</w:t>
            </w:r>
          </w:p>
        </w:tc>
        <w:tc>
          <w:tcPr>
            <w:tcW w:w="2592" w:type="dxa"/>
            <w:tcBorders>
              <w:top w:val="nil"/>
              <w:left w:val="single" w:sz="2" w:space="0" w:color="000000"/>
              <w:bottom w:val="single" w:sz="2" w:space="0" w:color="000000"/>
              <w:right w:val="nil"/>
            </w:tcBorders>
            <w:shd w:val="clear" w:color="auto" w:fill="FFFFFF"/>
            <w:tcMar>
              <w:left w:w="60" w:type="dxa"/>
              <w:right w:w="60" w:type="dxa"/>
            </w:tcMar>
          </w:tcPr>
          <w:p w14:paraId="6F9044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c>
          <w:tcPr>
            <w:tcW w:w="256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B053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vertAlign w:val="superscript"/>
              </w:rPr>
              <w:t>¶</w:t>
            </w:r>
          </w:p>
        </w:tc>
      </w:tr>
      <w:tr w:rsidR="00307503" w14:paraId="33E37DC2" w14:textId="77777777" w:rsidTr="00D9529C">
        <w:trPr>
          <w:cantSplit/>
          <w:jc w:val="center"/>
        </w:trPr>
        <w:tc>
          <w:tcPr>
            <w:tcW w:w="10320" w:type="dxa"/>
            <w:gridSpan w:val="3"/>
            <w:tcBorders>
              <w:top w:val="nil"/>
              <w:left w:val="single" w:sz="6" w:space="0" w:color="FFFFFF"/>
              <w:bottom w:val="single" w:sz="6" w:space="0" w:color="FFFFFF"/>
              <w:right w:val="single" w:sz="6" w:space="0" w:color="FFFFFF"/>
            </w:tcBorders>
            <w:shd w:val="clear" w:color="auto" w:fill="FFFFFF"/>
            <w:tcMar>
              <w:left w:w="60" w:type="dxa"/>
              <w:right w:w="60" w:type="dxa"/>
            </w:tcMar>
          </w:tcPr>
          <w:p w14:paraId="64CD99EA"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Number of suicide decedents = 229.</w:t>
            </w:r>
            <w:r>
              <w:rPr>
                <w:rFonts w:ascii="Calibri" w:hAnsi="Calibri" w:cs="Calibri"/>
                <w:color w:val="000000"/>
                <w:sz w:val="18"/>
                <w:szCs w:val="18"/>
              </w:rPr>
              <w:br/>
            </w:r>
            <w:r>
              <w:rPr>
                <w:rFonts w:ascii="Calibri" w:hAnsi="Calibri" w:cs="Calibri"/>
                <w:color w:val="000000"/>
                <w:vertAlign w:val="superscript"/>
              </w:rPr>
              <w:t>†</w:t>
            </w:r>
            <w:r>
              <w:rPr>
                <w:rFonts w:ascii="Calibri" w:hAnsi="Calibri" w:cs="Calibri"/>
                <w:color w:val="000000"/>
                <w:sz w:val="18"/>
                <w:szCs w:val="18"/>
              </w:rPr>
              <w:t> Percentage is of decedents tested for toxicology.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Blood alcohol concentration of ≥ 0.08 g/dL is over the legal limit in  Puerto Rico, and is used as the standard for intoxication.</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Number of deaths &lt;10; number is not reported to retain confidentiality.</w:t>
            </w:r>
          </w:p>
          <w:p w14:paraId="3E96A277"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More commonly referred to as marijuana.</w:t>
            </w:r>
            <w:r>
              <w:rPr>
                <w:rFonts w:ascii="Calibri" w:hAnsi="Calibri" w:cs="Calibri"/>
                <w:color w:val="000000"/>
                <w:sz w:val="18"/>
                <w:szCs w:val="18"/>
              </w:rPr>
              <w:br/>
            </w:r>
            <w:r>
              <w:rPr>
                <w:rFonts w:ascii="Calibri" w:hAnsi="Calibri" w:cs="Calibri"/>
                <w:color w:val="000000"/>
                <w:vertAlign w:val="superscript"/>
              </w:rPr>
              <w:t>††</w:t>
            </w:r>
            <w:r>
              <w:rPr>
                <w:rFonts w:ascii="Calibri" w:hAnsi="Calibri" w:cs="Calibri"/>
                <w:color w:val="000000"/>
                <w:sz w:val="18"/>
                <w:szCs w:val="18"/>
              </w:rPr>
              <w:t> Other drugs/substances indicated if any results were positive; levels for these drugs/substances are not measured.</w:t>
            </w:r>
          </w:p>
        </w:tc>
      </w:tr>
    </w:tbl>
    <w:p w14:paraId="395C3CBD" w14:textId="77777777" w:rsidR="00307503" w:rsidRDefault="00307503" w:rsidP="00307503">
      <w:pPr>
        <w:adjustRightInd w:val="0"/>
        <w:rPr>
          <w:rFonts w:ascii="Calibri" w:hAnsi="Calibri" w:cs="Calibri"/>
          <w:color w:val="000000"/>
          <w:sz w:val="18"/>
          <w:szCs w:val="18"/>
        </w:rPr>
      </w:pPr>
    </w:p>
    <w:p w14:paraId="22930085" w14:textId="77777777" w:rsidR="00307503" w:rsidRDefault="00307503" w:rsidP="00307503">
      <w:pPr>
        <w:adjustRightInd w:val="0"/>
        <w:rPr>
          <w:rFonts w:ascii="Calibri" w:hAnsi="Calibri" w:cs="Calibri"/>
          <w:color w:val="000000"/>
          <w:sz w:val="18"/>
          <w:szCs w:val="18"/>
        </w:rPr>
      </w:pPr>
    </w:p>
    <w:p w14:paraId="7C87AA55" w14:textId="77777777" w:rsidR="00307503" w:rsidRDefault="00307503" w:rsidP="00307503">
      <w:pPr>
        <w:adjustRightInd w:val="0"/>
        <w:rPr>
          <w:rFonts w:ascii="Calibri" w:hAnsi="Calibri" w:cs="Calibri"/>
          <w:color w:val="000000"/>
          <w:sz w:val="18"/>
          <w:szCs w:val="18"/>
        </w:rPr>
        <w:sectPr w:rsidR="00307503">
          <w:headerReference w:type="default" r:id="rId154"/>
          <w:footerReference w:type="default" r:id="rId155"/>
          <w:pgSz w:w="12240" w:h="15840"/>
          <w:pgMar w:top="576" w:right="360" w:bottom="576" w:left="360" w:header="720" w:footer="576" w:gutter="0"/>
          <w:cols w:space="720"/>
        </w:sectPr>
      </w:pPr>
    </w:p>
    <w:p w14:paraId="7B9E6BAC" w14:textId="77777777" w:rsidR="00307503" w:rsidRDefault="00307503" w:rsidP="00307503">
      <w:pPr>
        <w:adjustRightInd w:val="0"/>
        <w:rPr>
          <w:rFonts w:ascii="Calibri" w:hAnsi="Calibri" w:cs="Calibri"/>
          <w:color w:val="000000"/>
          <w:sz w:val="18"/>
          <w:szCs w:val="18"/>
        </w:rPr>
      </w:pPr>
      <w:bookmarkStart w:id="39" w:name="IDX175"/>
      <w:bookmarkEnd w:id="39"/>
    </w:p>
    <w:p w14:paraId="07959BCD" w14:textId="77777777" w:rsidR="00307503" w:rsidRDefault="00307503" w:rsidP="00307503">
      <w:pPr>
        <w:adjustRightInd w:val="0"/>
        <w:rPr>
          <w:rFonts w:ascii="Calibri" w:hAnsi="Calibri" w:cs="Calibri"/>
          <w:color w:val="000000"/>
          <w:sz w:val="18"/>
          <w:szCs w:val="18"/>
        </w:rPr>
      </w:pPr>
    </w:p>
    <w:p w14:paraId="1186B3C2" w14:textId="77777777" w:rsidR="00307503" w:rsidRDefault="00307503" w:rsidP="00307503">
      <w:pPr>
        <w:adjustRightInd w:val="0"/>
        <w:rPr>
          <w:rFonts w:ascii="Calibri" w:hAnsi="Calibri" w:cs="Calibri"/>
          <w:color w:val="000000"/>
          <w:sz w:val="18"/>
          <w:szCs w:val="18"/>
        </w:rPr>
        <w:sectPr w:rsidR="00307503">
          <w:headerReference w:type="default" r:id="rId156"/>
          <w:footerReference w:type="default" r:id="rId157"/>
          <w:type w:val="continuous"/>
          <w:pgSz w:w="12240" w:h="15840"/>
          <w:pgMar w:top="576" w:right="360" w:bottom="576" w:left="360" w:header="720" w:footer="576" w:gutter="0"/>
          <w:cols w:space="720"/>
        </w:sectPr>
      </w:pPr>
    </w:p>
    <w:p w14:paraId="77AADA5D" w14:textId="77777777" w:rsidR="00307503" w:rsidRDefault="00307503" w:rsidP="00307503">
      <w:pPr>
        <w:adjustRightInd w:val="0"/>
        <w:rPr>
          <w:rFonts w:ascii="Calibri" w:hAnsi="Calibri" w:cs="Calibri"/>
          <w:color w:val="000000"/>
          <w:sz w:val="18"/>
          <w:szCs w:val="18"/>
        </w:rPr>
      </w:pPr>
      <w:bookmarkStart w:id="40" w:name="IDX176"/>
      <w:bookmarkEnd w:id="40"/>
    </w:p>
    <w:p w14:paraId="70880729" w14:textId="77777777" w:rsidR="00307503" w:rsidRDefault="00307503" w:rsidP="00307503">
      <w:pPr>
        <w:adjustRightInd w:val="0"/>
        <w:rPr>
          <w:rFonts w:ascii="Calibri" w:hAnsi="Calibri" w:cs="Calibri"/>
          <w:color w:val="000000"/>
          <w:sz w:val="18"/>
          <w:szCs w:val="18"/>
        </w:rPr>
      </w:pPr>
    </w:p>
    <w:p w14:paraId="2D87A6F5" w14:textId="77777777" w:rsidR="00307503" w:rsidRDefault="00307503" w:rsidP="00307503">
      <w:pPr>
        <w:adjustRightInd w:val="0"/>
        <w:rPr>
          <w:rFonts w:ascii="Calibri" w:hAnsi="Calibri" w:cs="Calibri"/>
          <w:color w:val="000000"/>
          <w:sz w:val="18"/>
          <w:szCs w:val="18"/>
        </w:rPr>
        <w:sectPr w:rsidR="00307503">
          <w:headerReference w:type="default" r:id="rId158"/>
          <w:footerReference w:type="default" r:id="rId159"/>
          <w:type w:val="continuous"/>
          <w:pgSz w:w="12240" w:h="15840"/>
          <w:pgMar w:top="576" w:right="360" w:bottom="576" w:left="360" w:header="720" w:footer="576" w:gutter="0"/>
          <w:cols w:space="720"/>
        </w:sectPr>
      </w:pPr>
    </w:p>
    <w:p w14:paraId="481CD09B" w14:textId="77777777" w:rsidR="00307503" w:rsidRDefault="00307503" w:rsidP="00307503">
      <w:pPr>
        <w:adjustRightInd w:val="0"/>
        <w:rPr>
          <w:rFonts w:ascii="Calibri" w:hAnsi="Calibri" w:cs="Calibri"/>
          <w:color w:val="000000"/>
          <w:sz w:val="18"/>
          <w:szCs w:val="18"/>
        </w:rPr>
      </w:pPr>
      <w:bookmarkStart w:id="41" w:name="IDX177"/>
      <w:bookmarkEnd w:id="41"/>
    </w:p>
    <w:p w14:paraId="147BAEB7" w14:textId="77777777" w:rsidR="00307503" w:rsidRDefault="00307503" w:rsidP="00307503">
      <w:pPr>
        <w:adjustRightInd w:val="0"/>
        <w:rPr>
          <w:rFonts w:ascii="Calibri" w:hAnsi="Calibri" w:cs="Calibri"/>
          <w:color w:val="000000"/>
          <w:sz w:val="18"/>
          <w:szCs w:val="18"/>
        </w:rPr>
      </w:pPr>
    </w:p>
    <w:p w14:paraId="67EA653D" w14:textId="77777777" w:rsidR="00307503" w:rsidRDefault="00307503" w:rsidP="00307503">
      <w:pPr>
        <w:adjustRightInd w:val="0"/>
        <w:rPr>
          <w:rFonts w:ascii="Calibri" w:hAnsi="Calibri" w:cs="Calibri"/>
          <w:color w:val="000000"/>
          <w:sz w:val="18"/>
          <w:szCs w:val="18"/>
        </w:rPr>
        <w:sectPr w:rsidR="00307503">
          <w:headerReference w:type="default" r:id="rId160"/>
          <w:footerReference w:type="default" r:id="rId161"/>
          <w:type w:val="continuous"/>
          <w:pgSz w:w="12240" w:h="15840"/>
          <w:pgMar w:top="576" w:right="360" w:bottom="576" w:left="360" w:header="720" w:footer="576" w:gutter="0"/>
          <w:cols w:space="720"/>
        </w:sectPr>
      </w:pPr>
    </w:p>
    <w:p w14:paraId="263ACF4C" w14:textId="77777777" w:rsidR="00307503" w:rsidRDefault="00307503" w:rsidP="00307503">
      <w:pPr>
        <w:adjustRightInd w:val="0"/>
        <w:rPr>
          <w:rFonts w:ascii="Calibri" w:hAnsi="Calibri" w:cs="Calibri"/>
          <w:color w:val="000000"/>
          <w:sz w:val="18"/>
          <w:szCs w:val="18"/>
        </w:rPr>
      </w:pPr>
    </w:p>
    <w:p w14:paraId="392F4CEF" w14:textId="77777777" w:rsidR="00307503" w:rsidRDefault="00307503" w:rsidP="00307503">
      <w:pPr>
        <w:adjustRightInd w:val="0"/>
        <w:rPr>
          <w:rFonts w:ascii="Calibri" w:hAnsi="Calibri" w:cs="Calibri"/>
          <w:color w:val="000000"/>
          <w:sz w:val="18"/>
          <w:szCs w:val="18"/>
        </w:rPr>
      </w:pPr>
    </w:p>
    <w:p w14:paraId="66A73ABF" w14:textId="77777777" w:rsidR="00307503" w:rsidRDefault="00307503" w:rsidP="00307503">
      <w:pPr>
        <w:adjustRightInd w:val="0"/>
        <w:rPr>
          <w:rFonts w:ascii="Calibri" w:hAnsi="Calibri" w:cs="Calibri"/>
          <w:color w:val="000000"/>
          <w:sz w:val="18"/>
          <w:szCs w:val="18"/>
        </w:rPr>
        <w:sectPr w:rsidR="00307503">
          <w:headerReference w:type="default" r:id="rId162"/>
          <w:footerReference w:type="default" r:id="rId163"/>
          <w:type w:val="continuous"/>
          <w:pgSz w:w="12240" w:h="15840"/>
          <w:pgMar w:top="576" w:right="360" w:bottom="576" w:left="360" w:header="720" w:footer="576" w:gutter="0"/>
          <w:cols w:space="720"/>
        </w:sectPr>
      </w:pPr>
    </w:p>
    <w:p w14:paraId="3885ADFE" w14:textId="77777777" w:rsidR="00307503" w:rsidRDefault="00307503" w:rsidP="00307503">
      <w:pPr>
        <w:adjustRightInd w:val="0"/>
        <w:rPr>
          <w:rFonts w:ascii="Calibri" w:hAnsi="Calibri" w:cs="Calibri"/>
          <w:color w:val="000000"/>
          <w:sz w:val="18"/>
          <w:szCs w:val="18"/>
        </w:rPr>
      </w:pPr>
      <w:bookmarkStart w:id="42" w:name="IDX179"/>
      <w:bookmarkEnd w:id="42"/>
    </w:p>
    <w:p w14:paraId="7B70C5BB" w14:textId="77777777" w:rsidR="00307503" w:rsidRDefault="00307503" w:rsidP="00307503">
      <w:pPr>
        <w:adjustRightInd w:val="0"/>
        <w:rPr>
          <w:rFonts w:ascii="Calibri" w:hAnsi="Calibri" w:cs="Calibri"/>
          <w:color w:val="000000"/>
          <w:sz w:val="18"/>
          <w:szCs w:val="18"/>
        </w:rPr>
      </w:pPr>
    </w:p>
    <w:p w14:paraId="305E9CAF" w14:textId="77777777" w:rsidR="00307503" w:rsidRDefault="00307503" w:rsidP="00307503">
      <w:pPr>
        <w:adjustRightInd w:val="0"/>
        <w:rPr>
          <w:rFonts w:ascii="Calibri" w:hAnsi="Calibri" w:cs="Calibri"/>
          <w:color w:val="000000"/>
          <w:sz w:val="18"/>
          <w:szCs w:val="18"/>
        </w:rPr>
        <w:sectPr w:rsidR="00307503">
          <w:headerReference w:type="default" r:id="rId164"/>
          <w:footerReference w:type="default" r:id="rId165"/>
          <w:type w:val="continuous"/>
          <w:pgSz w:w="12240" w:h="15840"/>
          <w:pgMar w:top="576" w:right="360" w:bottom="576" w:left="360" w:header="720" w:footer="576" w:gutter="0"/>
          <w:cols w:space="720"/>
        </w:sectPr>
      </w:pPr>
    </w:p>
    <w:p w14:paraId="38ADA1E4" w14:textId="77777777" w:rsidR="00307503" w:rsidRDefault="00307503" w:rsidP="00307503">
      <w:pPr>
        <w:adjustRightInd w:val="0"/>
        <w:rPr>
          <w:rFonts w:ascii="Calibri" w:hAnsi="Calibri" w:cs="Calibri"/>
          <w:color w:val="000000"/>
          <w:sz w:val="18"/>
          <w:szCs w:val="18"/>
        </w:rPr>
      </w:pPr>
      <w:bookmarkStart w:id="43" w:name="IDX180"/>
      <w:bookmarkEnd w:id="43"/>
    </w:p>
    <w:p w14:paraId="78288A22" w14:textId="77777777" w:rsidR="00307503" w:rsidRDefault="00307503" w:rsidP="00307503">
      <w:pPr>
        <w:adjustRightInd w:val="0"/>
        <w:rPr>
          <w:rFonts w:ascii="Calibri" w:hAnsi="Calibri" w:cs="Calibri"/>
          <w:color w:val="000000"/>
          <w:sz w:val="18"/>
          <w:szCs w:val="18"/>
        </w:rPr>
      </w:pPr>
    </w:p>
    <w:p w14:paraId="4648202E" w14:textId="77777777" w:rsidR="00307503" w:rsidRDefault="00307503" w:rsidP="00307503">
      <w:pPr>
        <w:adjustRightInd w:val="0"/>
        <w:rPr>
          <w:rFonts w:ascii="Calibri" w:hAnsi="Calibri" w:cs="Calibri"/>
          <w:color w:val="000000"/>
          <w:sz w:val="18"/>
          <w:szCs w:val="18"/>
        </w:rPr>
        <w:sectPr w:rsidR="00307503">
          <w:headerReference w:type="default" r:id="rId166"/>
          <w:footerReference w:type="default" r:id="rId167"/>
          <w:type w:val="continuous"/>
          <w:pgSz w:w="12240" w:h="15840"/>
          <w:pgMar w:top="576" w:right="360" w:bottom="576" w:left="360" w:header="720" w:footer="576" w:gutter="0"/>
          <w:cols w:space="720"/>
        </w:sectPr>
      </w:pPr>
    </w:p>
    <w:p w14:paraId="580758DB" w14:textId="77777777" w:rsidR="00307503" w:rsidRDefault="00307503" w:rsidP="00307503">
      <w:pPr>
        <w:adjustRightInd w:val="0"/>
        <w:rPr>
          <w:rFonts w:ascii="Calibri" w:hAnsi="Calibri" w:cs="Calibri"/>
          <w:color w:val="000000"/>
          <w:sz w:val="18"/>
          <w:szCs w:val="18"/>
        </w:rPr>
      </w:pPr>
      <w:bookmarkStart w:id="44" w:name="IDX181"/>
      <w:bookmarkEnd w:id="44"/>
    </w:p>
    <w:p w14:paraId="2CE8A2BA" w14:textId="77777777" w:rsidR="00307503" w:rsidRDefault="00307503" w:rsidP="00307503">
      <w:pPr>
        <w:adjustRightInd w:val="0"/>
        <w:rPr>
          <w:rFonts w:ascii="Calibri" w:hAnsi="Calibri" w:cs="Calibri"/>
          <w:color w:val="000000"/>
          <w:sz w:val="18"/>
          <w:szCs w:val="18"/>
        </w:rPr>
      </w:pPr>
    </w:p>
    <w:p w14:paraId="73B772E3" w14:textId="77777777" w:rsidR="00307503" w:rsidRDefault="00307503" w:rsidP="00307503">
      <w:pPr>
        <w:adjustRightInd w:val="0"/>
        <w:rPr>
          <w:rFonts w:ascii="Calibri" w:hAnsi="Calibri" w:cs="Calibri"/>
          <w:color w:val="000000"/>
          <w:sz w:val="18"/>
          <w:szCs w:val="18"/>
        </w:rPr>
        <w:sectPr w:rsidR="00307503">
          <w:headerReference w:type="default" r:id="rId168"/>
          <w:footerReference w:type="default" r:id="rId169"/>
          <w:type w:val="continuous"/>
          <w:pgSz w:w="12240" w:h="15840"/>
          <w:pgMar w:top="576" w:right="360" w:bottom="576" w:left="360" w:header="720" w:footer="576" w:gutter="0"/>
          <w:cols w:space="720"/>
        </w:sectPr>
      </w:pPr>
    </w:p>
    <w:p w14:paraId="5FBF6CF1" w14:textId="77777777" w:rsidR="00307503" w:rsidRDefault="00307503" w:rsidP="00307503">
      <w:pPr>
        <w:adjustRightInd w:val="0"/>
        <w:rPr>
          <w:rFonts w:ascii="Calibri" w:hAnsi="Calibri" w:cs="Calibri"/>
          <w:color w:val="000000"/>
          <w:sz w:val="18"/>
          <w:szCs w:val="18"/>
        </w:rPr>
      </w:pPr>
      <w:bookmarkStart w:id="45" w:name="IDX182"/>
      <w:bookmarkEnd w:id="45"/>
    </w:p>
    <w:p w14:paraId="4DC34AC4" w14:textId="77777777" w:rsidR="00307503" w:rsidRDefault="00307503" w:rsidP="00307503">
      <w:pPr>
        <w:adjustRightInd w:val="0"/>
        <w:rPr>
          <w:rFonts w:ascii="Calibri" w:hAnsi="Calibri" w:cs="Calibri"/>
          <w:color w:val="000000"/>
          <w:sz w:val="18"/>
          <w:szCs w:val="18"/>
        </w:rPr>
      </w:pPr>
    </w:p>
    <w:p w14:paraId="58182CA6" w14:textId="77777777" w:rsidR="00307503" w:rsidRDefault="00307503" w:rsidP="00307503">
      <w:pPr>
        <w:adjustRightInd w:val="0"/>
        <w:rPr>
          <w:rFonts w:ascii="Calibri" w:hAnsi="Calibri" w:cs="Calibri"/>
          <w:color w:val="000000"/>
          <w:sz w:val="18"/>
          <w:szCs w:val="18"/>
        </w:rPr>
        <w:sectPr w:rsidR="00307503">
          <w:headerReference w:type="default" r:id="rId170"/>
          <w:footerReference w:type="default" r:id="rId171"/>
          <w:type w:val="continuous"/>
          <w:pgSz w:w="12240" w:h="15840"/>
          <w:pgMar w:top="576" w:right="360" w:bottom="576" w:left="360" w:header="720" w:footer="576"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572"/>
        <w:gridCol w:w="1597"/>
        <w:gridCol w:w="1597"/>
        <w:gridCol w:w="1580"/>
      </w:tblGrid>
      <w:tr w:rsidR="00307503" w14:paraId="6B911BD0" w14:textId="77777777" w:rsidTr="00D9529C">
        <w:trPr>
          <w:cantSplit/>
          <w:tblHeader/>
          <w:jc w:val="center"/>
        </w:trPr>
        <w:tc>
          <w:tcPr>
            <w:tcW w:w="10346" w:type="dxa"/>
            <w:gridSpan w:val="4"/>
            <w:tcBorders>
              <w:top w:val="single" w:sz="6" w:space="0" w:color="FFFFFF"/>
              <w:left w:val="single" w:sz="6" w:space="0" w:color="FFFFFF"/>
              <w:bottom w:val="single" w:sz="2" w:space="0" w:color="000000"/>
              <w:right w:val="single" w:sz="6" w:space="0" w:color="FFFFFF"/>
            </w:tcBorders>
            <w:shd w:val="clear" w:color="auto" w:fill="FFFFFF"/>
            <w:tcMar>
              <w:left w:w="60" w:type="dxa"/>
              <w:right w:w="60" w:type="dxa"/>
            </w:tcMar>
            <w:vAlign w:val="bottom"/>
          </w:tcPr>
          <w:p w14:paraId="3275C847" w14:textId="77777777" w:rsidR="00307503" w:rsidRDefault="00307503" w:rsidP="00D9529C">
            <w:pPr>
              <w:keepNext/>
              <w:adjustRightInd w:val="0"/>
              <w:spacing w:before="60" w:after="60"/>
              <w:rPr>
                <w:rFonts w:ascii="Calibri" w:hAnsi="Calibri" w:cs="Calibri"/>
                <w:b/>
                <w:bCs/>
                <w:color w:val="000000"/>
              </w:rPr>
            </w:pPr>
            <w:bookmarkStart w:id="46" w:name="IDX183"/>
            <w:bookmarkEnd w:id="46"/>
            <w:r>
              <w:rPr>
                <w:rFonts w:ascii="Calibri" w:hAnsi="Calibri" w:cs="Calibri"/>
                <w:b/>
                <w:bCs/>
                <w:color w:val="000000"/>
              </w:rPr>
              <w:lastRenderedPageBreak/>
              <w:t>Table S20. Number* and percentage</w:t>
            </w:r>
            <w:r>
              <w:rPr>
                <w:rFonts w:ascii="Calibri" w:hAnsi="Calibri" w:cs="Calibri"/>
                <w:b/>
                <w:bCs/>
                <w:color w:val="000000"/>
                <w:vertAlign w:val="superscript"/>
              </w:rPr>
              <w:t>†</w:t>
            </w:r>
            <w:r>
              <w:rPr>
                <w:rFonts w:ascii="Calibri" w:hAnsi="Calibri" w:cs="Calibri"/>
                <w:b/>
                <w:bCs/>
                <w:color w:val="000000"/>
              </w:rPr>
              <w:t> of suicides among persons aged ≥10 years,</w:t>
            </w:r>
            <w:r>
              <w:rPr>
                <w:rFonts w:ascii="Calibri" w:hAnsi="Calibri" w:cs="Calibri"/>
                <w:b/>
                <w:bCs/>
                <w:color w:val="000000"/>
                <w:vertAlign w:val="superscript"/>
              </w:rPr>
              <w:t>§</w:t>
            </w:r>
            <w:r>
              <w:rPr>
                <w:rFonts w:ascii="Calibri" w:hAnsi="Calibri" w:cs="Calibri"/>
                <w:b/>
                <w:bCs/>
                <w:color w:val="000000"/>
              </w:rPr>
              <w:t> by decedent sex and</w:t>
            </w:r>
            <w:r>
              <w:rPr>
                <w:rFonts w:ascii="Calibri" w:hAnsi="Calibri" w:cs="Calibri"/>
                <w:b/>
                <w:bCs/>
                <w:color w:val="000000"/>
              </w:rPr>
              <w:br/>
              <w:t>precipitating circumstances - National Violent Death Reporting System, Puerto Rico, 2019</w:t>
            </w:r>
          </w:p>
        </w:tc>
      </w:tr>
      <w:tr w:rsidR="00307503" w14:paraId="3772D771" w14:textId="77777777" w:rsidTr="00D9529C">
        <w:trPr>
          <w:cantSplit/>
          <w:tblHeader/>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vAlign w:val="bottom"/>
          </w:tcPr>
          <w:p w14:paraId="38E4FA77" w14:textId="77777777" w:rsidR="00307503" w:rsidRDefault="00307503" w:rsidP="00D9529C">
            <w:pPr>
              <w:keepNext/>
              <w:adjustRightInd w:val="0"/>
              <w:spacing w:before="60" w:after="60"/>
              <w:jc w:val="center"/>
              <w:rPr>
                <w:rFonts w:ascii="Calibri" w:hAnsi="Calibri" w:cs="Calibri"/>
                <w:b/>
                <w:bCs/>
                <w:color w:val="000000"/>
              </w:rPr>
            </w:pP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698378"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Male</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E55D1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Female</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306A83"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Total</w:t>
            </w:r>
          </w:p>
        </w:tc>
      </w:tr>
      <w:tr w:rsidR="00307503" w14:paraId="712ADA46" w14:textId="77777777" w:rsidTr="00D9529C">
        <w:trPr>
          <w:cantSplit/>
          <w:tblHeader/>
          <w:jc w:val="center"/>
        </w:trPr>
        <w:tc>
          <w:tcPr>
            <w:tcW w:w="5572" w:type="dxa"/>
            <w:tcBorders>
              <w:top w:val="single" w:sz="6" w:space="0" w:color="FFFFFF"/>
              <w:left w:val="single" w:sz="6" w:space="0" w:color="000000"/>
              <w:bottom w:val="single" w:sz="2" w:space="0" w:color="000000"/>
              <w:right w:val="nil"/>
            </w:tcBorders>
            <w:shd w:val="clear" w:color="auto" w:fill="FFFFFF"/>
            <w:tcMar>
              <w:left w:w="60" w:type="dxa"/>
              <w:right w:w="60" w:type="dxa"/>
            </w:tcMar>
            <w:vAlign w:val="bottom"/>
          </w:tcPr>
          <w:p w14:paraId="4BBFD833"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Precipitating Circumstances</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D607AD"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9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147F2"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D61EF6C"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No. (%)</w:t>
            </w:r>
          </w:p>
        </w:tc>
      </w:tr>
      <w:tr w:rsidR="00307503" w14:paraId="0F887192"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140499AE"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Mental Health/Substance Use</w:t>
            </w:r>
          </w:p>
        </w:tc>
      </w:tr>
      <w:tr w:rsidR="00307503" w14:paraId="79EA33D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0799ADA"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depressed mood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436422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 (40.4)</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094013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15 (35.7)</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00AC9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82 (39.4)</w:t>
            </w:r>
          </w:p>
        </w:tc>
      </w:tr>
      <w:tr w:rsidR="00307503" w14:paraId="37A9F3DB"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8D372CF"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diagnosed mental health problem</w:t>
            </w: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2E82F9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84 (50.6)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075824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33 (78.6)</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13A4E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117 (56.3)</w:t>
            </w:r>
          </w:p>
        </w:tc>
      </w:tr>
      <w:tr w:rsidR="00307503" w14:paraId="4ED9F073"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DFCEC6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Depression/Dysthymia</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B060F1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 (69.0)</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27D15B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26 (78.8)</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6975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84 (71.8)</w:t>
            </w:r>
          </w:p>
        </w:tc>
      </w:tr>
      <w:tr w:rsidR="00307503" w14:paraId="6ABF5A72"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19EA5CE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Schizophrenia</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EFB87D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(23.8)</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2977FE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1376C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1278AA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9FDB82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Bipolar disorder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58FA4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(13.1)</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2AEB87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E707E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1AFA12F8"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4FFF38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Anxiety disorder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A2F46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2BE29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3FB47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1CB0867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06B66540"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Posttraumatic stress disorder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E5701B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AE9D5E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BF9B2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0DD5D43B"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3B22F51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Other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72080B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4F6C9C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A7438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132D298"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F3B948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Unknown</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BBDE8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F91CC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638D5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381AC4E"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5C5F8B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ever being treated for a mental health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6E298A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58 (34.9)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E07569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(57.1)</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92F9B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82 (39.4)</w:t>
            </w:r>
          </w:p>
        </w:tc>
      </w:tr>
      <w:tr w:rsidR="00307503" w14:paraId="15D8477A"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60BBFE3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Current mental health treatment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7150B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47 (28.3)</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D6FC6C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20 (47.6)</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2A4C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67 (32.2)</w:t>
            </w:r>
          </w:p>
        </w:tc>
      </w:tr>
      <w:tr w:rsidR="00307503" w14:paraId="36B1C370"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53AC466"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Alcohol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A8D55E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(14.5)</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B26028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3C77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5CC5CE71"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CA372E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Substance use problem (excludes alcohol)</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57D0D1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21 (12.7)</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96C3C7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59816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728888D6"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2B8D9B38"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Interpersonal</w:t>
            </w:r>
          </w:p>
        </w:tc>
      </w:tr>
      <w:tr w:rsidR="00307503" w14:paraId="19826ED6"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AF65D3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Intimate partner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8641C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24 (14.5)</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39789D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8F8F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AFE52AE"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3BE2C91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Family relationship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648ED1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6BC699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2C9934"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23BC2F8"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19B6C18B"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Other death of family member or friend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32BAD4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DA3C7C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33D33D"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1884095"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9B38EF1"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Suicide of family member or friend</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87F8E2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07CC5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B987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1AF5B3DD"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43226E7E"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Life Stressor</w:t>
            </w:r>
          </w:p>
        </w:tc>
      </w:tr>
      <w:tr w:rsidR="00307503" w14:paraId="52F2869F"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F01E1D3"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Physical health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64152D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23 (13.9)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314C1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59B7F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A44B3B1"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3D235528"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Financial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F86BFB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(6.6)</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F76983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9642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565337E0"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8AE609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Crisis during previous or upcoming 2 weeks</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4BD8D0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6D71FB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E8FD8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(5.3)</w:t>
            </w:r>
          </w:p>
        </w:tc>
      </w:tr>
      <w:tr w:rsidR="00307503" w14:paraId="116D40D2"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19374A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Argument or conflict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0EFE4B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E253DF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C6A9C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(5.3)</w:t>
            </w:r>
          </w:p>
        </w:tc>
      </w:tr>
      <w:tr w:rsidR="00307503" w14:paraId="5D1A0D49"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75C6ADE"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Job problem</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F7C916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8E3E715"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24B3F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059D4AE"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4B7C869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Exposure to disaster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343CC8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B0A6568"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E1251E"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2F6FDF4E"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0140D674"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Crime and Criminal Activity</w:t>
            </w:r>
          </w:p>
        </w:tc>
      </w:tr>
      <w:tr w:rsidR="00307503" w14:paraId="58AB61A4"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1D691E5"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Precipitated by another crime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FA7EC5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823E99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0 (0.0)</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C4B04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0E3A0C91"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41CDC637"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Suicide Event</w:t>
            </w:r>
          </w:p>
        </w:tc>
      </w:tr>
      <w:tr w:rsidR="00307503" w14:paraId="600915FF"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6400CF5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lastRenderedPageBreak/>
              <w:t>History of suicide attempt(s)</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E1E62E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62 (37.3)</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3EC59AF3"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13 (31.0)</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D6445A"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75 (36.1)</w:t>
            </w:r>
          </w:p>
        </w:tc>
      </w:tr>
      <w:tr w:rsidR="00307503" w14:paraId="20B34E86"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79DC7A7"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History of suicidal thoughts or plans</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B0140B6"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48 (28.9)</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A1C674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11 (26.2)</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B3BF01"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59 (28.4)</w:t>
            </w:r>
          </w:p>
        </w:tc>
      </w:tr>
      <w:tr w:rsidR="00307503" w14:paraId="7360D9F7"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19D8374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Left a suicide note</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6CCAAE2"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25 (15.1)</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4C453A7"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CA06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655DEDF8"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6596CDB1"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Suicide Disclosure</w:t>
            </w:r>
          </w:p>
        </w:tc>
      </w:tr>
      <w:tr w:rsidR="00307503" w14:paraId="7A391352"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5F7F27CC"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Disclosed suicidal intent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C269BB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17 (10.2)</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6031B1A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79F1AB"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1F6C846"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AA727B2"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Disclosed intent to whom</w:t>
            </w:r>
            <w:r>
              <w:rPr>
                <w:rFonts w:ascii="Calibri" w:hAnsi="Calibri" w:cs="Calibri"/>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9AAE20E" w14:textId="77777777" w:rsidR="00307503" w:rsidRDefault="00307503" w:rsidP="00D9529C">
            <w:pPr>
              <w:keepNext/>
              <w:adjustRightInd w:val="0"/>
              <w:spacing w:before="60" w:after="60"/>
              <w:jc w:val="center"/>
              <w:rPr>
                <w:rFonts w:ascii="Calibri" w:hAnsi="Calibri" w:cs="Calibri"/>
                <w:color w:val="000000"/>
              </w:rPr>
            </w:pP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2BAF1FCF" w14:textId="77777777" w:rsidR="00307503" w:rsidRDefault="00307503" w:rsidP="00D9529C">
            <w:pPr>
              <w:keepNext/>
              <w:adjustRightInd w:val="0"/>
              <w:spacing w:before="60" w:after="60"/>
              <w:jc w:val="center"/>
              <w:rPr>
                <w:rFonts w:ascii="Calibri" w:hAnsi="Calibri" w:cs="Calibri"/>
                <w:color w:val="000000"/>
              </w:rPr>
            </w:pP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641140" w14:textId="77777777" w:rsidR="00307503" w:rsidRDefault="00307503" w:rsidP="00D9529C">
            <w:pPr>
              <w:keepNext/>
              <w:adjustRightInd w:val="0"/>
              <w:spacing w:before="60" w:after="60"/>
              <w:jc w:val="center"/>
              <w:rPr>
                <w:rFonts w:ascii="Calibri" w:hAnsi="Calibri" w:cs="Calibri"/>
                <w:color w:val="000000"/>
              </w:rPr>
            </w:pPr>
          </w:p>
        </w:tc>
      </w:tr>
      <w:tr w:rsidR="00307503" w14:paraId="4B8E075D"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636E015D"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Other family member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0E37481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10 (58.8)</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79D67FFC"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F8E5A0"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3F264EAE"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22BD4544" w14:textId="77777777" w:rsidR="00307503" w:rsidRDefault="00307503" w:rsidP="00D9529C">
            <w:pPr>
              <w:keepNext/>
              <w:adjustRightInd w:val="0"/>
              <w:spacing w:before="60" w:after="60"/>
              <w:rPr>
                <w:rFonts w:ascii="Calibri" w:hAnsi="Calibri" w:cs="Calibri"/>
                <w:color w:val="000000"/>
              </w:rPr>
            </w:pPr>
            <w:r>
              <w:rPr>
                <w:rFonts w:ascii="Calibri" w:hAnsi="Calibri" w:cs="Calibri"/>
                <w:color w:val="000000"/>
              </w:rPr>
              <w:t xml:space="preserve">   Previous or current intimate partner</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2170A4F"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58F352E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C0A929" w14:textId="77777777" w:rsidR="00307503" w:rsidRDefault="00307503" w:rsidP="00D9529C">
            <w:pPr>
              <w:keepNext/>
              <w:adjustRightInd w:val="0"/>
              <w:spacing w:before="60" w:after="60"/>
              <w:jc w:val="center"/>
              <w:rPr>
                <w:rFonts w:ascii="Calibri" w:hAnsi="Calibri" w:cs="Calibri"/>
                <w:color w:val="000000"/>
              </w:rPr>
            </w:pPr>
            <w:r>
              <w:rPr>
                <w:rFonts w:ascii="Calibri" w:hAnsi="Calibri" w:cs="Calibri"/>
                <w:color w:val="000000"/>
              </w:rPr>
              <w:t>**</w:t>
            </w:r>
          </w:p>
        </w:tc>
      </w:tr>
      <w:tr w:rsidR="00307503" w14:paraId="4C946C35" w14:textId="77777777" w:rsidTr="00D9529C">
        <w:trPr>
          <w:cantSplit/>
          <w:jc w:val="center"/>
        </w:trPr>
        <w:tc>
          <w:tcPr>
            <w:tcW w:w="10346" w:type="dxa"/>
            <w:gridSpan w:val="4"/>
            <w:tcBorders>
              <w:top w:val="nil"/>
              <w:left w:val="single" w:sz="6" w:space="0" w:color="000000"/>
              <w:bottom w:val="single" w:sz="2" w:space="0" w:color="000000"/>
              <w:right w:val="single" w:sz="6" w:space="0" w:color="000000"/>
            </w:tcBorders>
            <w:shd w:val="clear" w:color="auto" w:fill="D4D4D4"/>
            <w:tcMar>
              <w:left w:w="60" w:type="dxa"/>
              <w:right w:w="60" w:type="dxa"/>
            </w:tcMar>
          </w:tcPr>
          <w:p w14:paraId="3BA5394F" w14:textId="77777777" w:rsidR="00307503" w:rsidRDefault="00307503" w:rsidP="00D9529C">
            <w:pPr>
              <w:keepNext/>
              <w:adjustRightInd w:val="0"/>
              <w:spacing w:before="60" w:after="60"/>
              <w:rPr>
                <w:rFonts w:ascii="Calibri" w:hAnsi="Calibri" w:cs="Calibri"/>
                <w:b/>
                <w:bCs/>
                <w:color w:val="000000"/>
              </w:rPr>
            </w:pPr>
          </w:p>
        </w:tc>
      </w:tr>
      <w:tr w:rsidR="00307503" w14:paraId="53356437" w14:textId="77777777" w:rsidTr="00D9529C">
        <w:trPr>
          <w:cantSplit/>
          <w:jc w:val="center"/>
        </w:trPr>
        <w:tc>
          <w:tcPr>
            <w:tcW w:w="5572" w:type="dxa"/>
            <w:tcBorders>
              <w:top w:val="nil"/>
              <w:left w:val="single" w:sz="6" w:space="0" w:color="000000"/>
              <w:bottom w:val="single" w:sz="2" w:space="0" w:color="000000"/>
              <w:right w:val="nil"/>
            </w:tcBorders>
            <w:shd w:val="clear" w:color="auto" w:fill="FFFFFF"/>
            <w:tcMar>
              <w:left w:w="60" w:type="dxa"/>
              <w:right w:w="60" w:type="dxa"/>
            </w:tcMar>
          </w:tcPr>
          <w:p w14:paraId="7508054B" w14:textId="77777777" w:rsidR="00307503" w:rsidRDefault="00307503" w:rsidP="00D9529C">
            <w:pPr>
              <w:keepNext/>
              <w:adjustRightInd w:val="0"/>
              <w:spacing w:before="60" w:after="60"/>
              <w:rPr>
                <w:rFonts w:ascii="Calibri" w:hAnsi="Calibri" w:cs="Calibri"/>
                <w:b/>
                <w:bCs/>
                <w:color w:val="000000"/>
              </w:rPr>
            </w:pPr>
            <w:r>
              <w:rPr>
                <w:rFonts w:ascii="Calibri" w:hAnsi="Calibri" w:cs="Calibri"/>
                <w:b/>
                <w:bCs/>
                <w:color w:val="000000"/>
              </w:rPr>
              <w:t>Total</w:t>
            </w:r>
            <w:r>
              <w:rPr>
                <w:rFonts w:ascii="Calibri" w:hAnsi="Calibri" w:cs="Calibri"/>
                <w:b/>
                <w:bCs/>
                <w:color w:val="000000"/>
                <w:vertAlign w:val="superscript"/>
              </w:rPr>
              <w:t>§§</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4FBFF87E"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166 (89.7)</w:t>
            </w:r>
          </w:p>
        </w:tc>
        <w:tc>
          <w:tcPr>
            <w:tcW w:w="1597" w:type="dxa"/>
            <w:tcBorders>
              <w:top w:val="nil"/>
              <w:left w:val="single" w:sz="2" w:space="0" w:color="000000"/>
              <w:bottom w:val="single" w:sz="2" w:space="0" w:color="000000"/>
              <w:right w:val="nil"/>
            </w:tcBorders>
            <w:shd w:val="clear" w:color="auto" w:fill="FFFFFF"/>
            <w:tcMar>
              <w:left w:w="60" w:type="dxa"/>
              <w:right w:w="60" w:type="dxa"/>
            </w:tcMar>
          </w:tcPr>
          <w:p w14:paraId="12ACE97F"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42 (95.5)</w:t>
            </w:r>
          </w:p>
        </w:tc>
        <w:tc>
          <w:tcPr>
            <w:tcW w:w="158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8659F2" w14:textId="77777777" w:rsidR="00307503" w:rsidRDefault="00307503" w:rsidP="00D9529C">
            <w:pPr>
              <w:keepNext/>
              <w:adjustRightInd w:val="0"/>
              <w:spacing w:before="60" w:after="60"/>
              <w:jc w:val="center"/>
              <w:rPr>
                <w:rFonts w:ascii="Calibri" w:hAnsi="Calibri" w:cs="Calibri"/>
                <w:b/>
                <w:bCs/>
                <w:color w:val="000000"/>
              </w:rPr>
            </w:pPr>
            <w:r>
              <w:rPr>
                <w:rFonts w:ascii="Calibri" w:hAnsi="Calibri" w:cs="Calibri"/>
                <w:b/>
                <w:bCs/>
                <w:color w:val="000000"/>
              </w:rPr>
              <w:t>208 (90.8)</w:t>
            </w:r>
          </w:p>
        </w:tc>
      </w:tr>
      <w:tr w:rsidR="00307503" w14:paraId="7226E49E" w14:textId="77777777" w:rsidTr="00D9529C">
        <w:trPr>
          <w:cantSplit/>
          <w:jc w:val="center"/>
        </w:trPr>
        <w:tc>
          <w:tcPr>
            <w:tcW w:w="10346" w:type="dxa"/>
            <w:gridSpan w:val="4"/>
            <w:tcBorders>
              <w:top w:val="nil"/>
              <w:left w:val="single" w:sz="6" w:space="0" w:color="FFFFFF"/>
              <w:bottom w:val="single" w:sz="6" w:space="0" w:color="FFFFFF"/>
              <w:right w:val="single" w:sz="6" w:space="0" w:color="FFFFFF"/>
            </w:tcBorders>
            <w:shd w:val="clear" w:color="auto" w:fill="FFFFFF"/>
            <w:tcMar>
              <w:left w:w="60" w:type="dxa"/>
              <w:right w:w="60" w:type="dxa"/>
            </w:tcMar>
          </w:tcPr>
          <w:p w14:paraId="425280E0" w14:textId="77777777" w:rsidR="00307503" w:rsidRDefault="00307503" w:rsidP="00D9529C">
            <w:pPr>
              <w:keepNext/>
              <w:adjustRightInd w:val="0"/>
              <w:spacing w:before="60" w:after="60"/>
              <w:rPr>
                <w:rFonts w:ascii="Calibri" w:hAnsi="Calibri" w:cs="Calibri"/>
                <w:color w:val="000000"/>
                <w:sz w:val="18"/>
                <w:szCs w:val="18"/>
              </w:rPr>
            </w:pPr>
            <w:r>
              <w:rPr>
                <w:rFonts w:ascii="Calibri" w:hAnsi="Calibri" w:cs="Calibri"/>
                <w:color w:val="000000"/>
                <w:sz w:val="18"/>
                <w:szCs w:val="18"/>
              </w:rPr>
              <w:t>* Includes suicides with one or more precipitating circumstances.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Denominator includes those suicides with one or more precipitating circumstances. The sums of percentages in columns exceed 100% because more than one circumstance could have been present per decedent.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Suicide is not reported for decedents aged &lt;10 years, as per standard in the suicide prevention literature.</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Includes decedents with one or more diagnosed current mental health problems; therefore, sums of percentages for the diagnosed conditions exceed 100%. Denominator includes the number of decedents with one or more current diagnosed mental health problems.</w:t>
            </w:r>
            <w:r>
              <w:rPr>
                <w:rFonts w:ascii="Calibri" w:hAnsi="Calibri" w:cs="Calibri"/>
                <w:color w:val="000000"/>
                <w:sz w:val="18"/>
                <w:szCs w:val="18"/>
              </w:rPr>
              <w:br/>
              <w:t>** Number of deaths &lt;10; number is not reported to retain confidentiality.</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Denominator includes decedents who disclosed intent.</w:t>
            </w:r>
            <w:r>
              <w:rPr>
                <w:rFonts w:ascii="Calibri" w:hAnsi="Calibri" w:cs="Calibri"/>
                <w:color w:val="000000"/>
                <w:sz w:val="18"/>
                <w:szCs w:val="18"/>
              </w:rPr>
              <w:br/>
            </w:r>
            <w:r>
              <w:rPr>
                <w:rFonts w:ascii="Calibri" w:hAnsi="Calibri" w:cs="Calibri"/>
                <w:color w:val="000000"/>
                <w:sz w:val="18"/>
                <w:szCs w:val="18"/>
                <w:vertAlign w:val="superscript"/>
              </w:rPr>
              <w:t>§§</w:t>
            </w:r>
            <w:r>
              <w:rPr>
                <w:rFonts w:ascii="Calibri" w:hAnsi="Calibri" w:cs="Calibri"/>
                <w:color w:val="000000"/>
                <w:sz w:val="18"/>
                <w:szCs w:val="18"/>
              </w:rPr>
              <w:t xml:space="preserve"> Circumstances were unknown for 21 decedents (19 male, 2 female); total number of suicide decedents = 229 (185 males and 44 females).</w:t>
            </w:r>
          </w:p>
        </w:tc>
      </w:tr>
    </w:tbl>
    <w:p w14:paraId="591D7A08" w14:textId="77777777" w:rsidR="00307503" w:rsidRDefault="00307503" w:rsidP="00307503">
      <w:pPr>
        <w:adjustRightInd w:val="0"/>
        <w:rPr>
          <w:rFonts w:ascii="Calibri" w:hAnsi="Calibri" w:cs="Calibri"/>
          <w:color w:val="000000"/>
          <w:sz w:val="18"/>
          <w:szCs w:val="18"/>
        </w:rPr>
      </w:pPr>
    </w:p>
    <w:p w14:paraId="5ADF6FD4" w14:textId="77777777" w:rsidR="00307503" w:rsidRPr="007C1C5B" w:rsidRDefault="00307503" w:rsidP="00307503">
      <w:pPr>
        <w:adjustRightInd w:val="0"/>
        <w:ind w:left="630" w:right="630" w:firstLine="720"/>
        <w:rPr>
          <w:rFonts w:ascii="Garamond" w:hAnsi="Garamond" w:cs="Calibri"/>
          <w:color w:val="000000"/>
        </w:rPr>
      </w:pPr>
    </w:p>
    <w:p w14:paraId="48D1F992" w14:textId="77777777" w:rsidR="00307503" w:rsidRDefault="00307503" w:rsidP="00307503"/>
    <w:p w14:paraId="3A6042E9" w14:textId="77777777" w:rsidR="00307503" w:rsidRDefault="00307503" w:rsidP="00307503">
      <w:pPr>
        <w:spacing w:after="160" w:line="259" w:lineRule="auto"/>
      </w:pPr>
    </w:p>
    <w:p w14:paraId="19F3BB90" w14:textId="77777777" w:rsidR="00307503" w:rsidRPr="00146367" w:rsidRDefault="00307503" w:rsidP="00307503">
      <w:pPr>
        <w:spacing w:after="160" w:line="259" w:lineRule="auto"/>
        <w:rPr>
          <w:rFonts w:ascii="Garamond" w:eastAsia="Times New Roman" w:hAnsi="Garamond" w:cs="Times New Roman"/>
          <w:sz w:val="20"/>
          <w:szCs w:val="24"/>
        </w:rPr>
      </w:pPr>
    </w:p>
    <w:p w14:paraId="3AE746F6" w14:textId="77777777" w:rsidR="00307503" w:rsidRDefault="00307503"/>
    <w:sectPr w:rsidR="00307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416E" w14:textId="77777777" w:rsidR="00307503" w:rsidRDefault="00307503" w:rsidP="00307503">
      <w:r>
        <w:separator/>
      </w:r>
    </w:p>
  </w:endnote>
  <w:endnote w:type="continuationSeparator" w:id="0">
    <w:p w14:paraId="4AC3997E" w14:textId="77777777" w:rsidR="00307503" w:rsidRDefault="00307503" w:rsidP="0030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Calibri"/>
    <w:charset w:val="00"/>
    <w:family w:val="auto"/>
    <w:pitch w:val="variable"/>
    <w:sig w:usb0="A00002AF" w:usb1="5000204B"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2C73" w14:textId="77777777" w:rsidR="004B7869" w:rsidRDefault="00BE21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99E" w14:textId="77777777" w:rsidR="004B7869" w:rsidRDefault="00BE21E9">
    <w:pPr>
      <w:adjustRightInd w:val="0"/>
      <w:jc w:val="cente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4912" w14:textId="77777777" w:rsidR="004B7869" w:rsidRDefault="00BE21E9">
    <w:pPr>
      <w:adjustRightInd w:val="0"/>
      <w:jc w:val="cente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C968" w14:textId="77777777" w:rsidR="004B7869" w:rsidRDefault="00BE21E9">
    <w:pPr>
      <w:adjustRightInd w:val="0"/>
      <w:jc w:val="cente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B50C" w14:textId="77777777" w:rsidR="004B7869" w:rsidRDefault="00BE21E9">
    <w:pPr>
      <w:adjustRightInd w:val="0"/>
      <w:jc w:val="cente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4288" w14:textId="77777777" w:rsidR="004B7869" w:rsidRDefault="00BE21E9">
    <w:pPr>
      <w:adjustRightInd w:val="0"/>
      <w:jc w:val="center"/>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5E62" w14:textId="77777777" w:rsidR="004B7869" w:rsidRDefault="00BE21E9">
    <w:pPr>
      <w:adjustRightInd w:val="0"/>
      <w:jc w:val="center"/>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2870" w14:textId="77777777" w:rsidR="004B7869" w:rsidRDefault="00BE21E9">
    <w:pPr>
      <w:adjustRightInd w:val="0"/>
      <w:jc w:val="cente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F1A4" w14:textId="77777777" w:rsidR="004B7869" w:rsidRDefault="00BE21E9">
    <w:pPr>
      <w:adjustRightInd w:val="0"/>
      <w:jc w:val="center"/>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3D50" w14:textId="77777777" w:rsidR="004B7869" w:rsidRDefault="00BE21E9">
    <w:pPr>
      <w:adjustRightInd w:val="0"/>
      <w:jc w:val="center"/>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701F" w14:textId="77777777" w:rsidR="004B7869" w:rsidRDefault="00BE21E9">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993" w14:textId="77777777" w:rsidR="004B7869" w:rsidRDefault="00BE21E9">
    <w:pPr>
      <w:adjustRightInd w:val="0"/>
      <w:jc w:val="center"/>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64F" w14:textId="77777777" w:rsidR="004B7869" w:rsidRDefault="00BE21E9">
    <w:pPr>
      <w:adjustRightInd w:val="0"/>
      <w:jc w:val="center"/>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D25" w14:textId="77777777" w:rsidR="004B7869" w:rsidRDefault="00BE21E9">
    <w:pPr>
      <w:adjustRightInd w:val="0"/>
      <w:jc w:val="center"/>
      <w:rPr>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27DC" w14:textId="77777777" w:rsidR="004B7869" w:rsidRDefault="00BE21E9">
    <w:pPr>
      <w:adjustRightInd w:val="0"/>
      <w:jc w:val="center"/>
      <w:rPr>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B026" w14:textId="77777777" w:rsidR="004B7869" w:rsidRDefault="00BE21E9">
    <w:pPr>
      <w:adjustRightInd w:val="0"/>
      <w:jc w:val="center"/>
      <w:rPr>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55D7" w14:textId="77777777" w:rsidR="004B7869" w:rsidRDefault="00BE21E9">
    <w:pPr>
      <w:adjustRightInd w:val="0"/>
      <w:jc w:val="center"/>
      <w:rPr>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713D" w14:textId="77777777" w:rsidR="004B7869" w:rsidRDefault="00BE21E9">
    <w:pPr>
      <w:adjustRightInd w:val="0"/>
      <w:jc w:val="center"/>
      <w:rPr>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D7A9" w14:textId="77777777" w:rsidR="004B7869" w:rsidRDefault="00BE21E9">
    <w:pPr>
      <w:adjustRightInd w:val="0"/>
      <w:jc w:val="center"/>
      <w:rPr>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259" w14:textId="77777777" w:rsidR="004B7869" w:rsidRDefault="00BE21E9">
    <w:pPr>
      <w:adjustRightInd w:val="0"/>
      <w:jc w:val="center"/>
      <w:rPr>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9126" w14:textId="77777777" w:rsidR="004B7869" w:rsidRDefault="00BE21E9">
    <w:pPr>
      <w:adjustRightInd w:val="0"/>
      <w:jc w:val="center"/>
      <w:rPr>
        <w:sz w:val="24"/>
        <w:szCs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E5CA" w14:textId="77777777" w:rsidR="004B7869" w:rsidRDefault="00BE21E9">
    <w:pPr>
      <w:adjustRightInd w:val="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8BC5" w14:textId="77777777" w:rsidR="004B7869" w:rsidRDefault="00BE21E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892E" w14:textId="77777777" w:rsidR="004B7869" w:rsidRDefault="00BE21E9">
    <w:pPr>
      <w:adjustRightInd w:val="0"/>
      <w:jc w:val="center"/>
      <w:rPr>
        <w:sz w:val="24"/>
        <w:szCs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F733" w14:textId="77777777" w:rsidR="004B7869" w:rsidRDefault="00BE21E9">
    <w:pPr>
      <w:adjustRightInd w:val="0"/>
      <w:jc w:val="center"/>
      <w:rPr>
        <w:sz w:val="24"/>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276" w14:textId="77777777" w:rsidR="004B7869" w:rsidRDefault="00BE21E9">
    <w:pPr>
      <w:adjustRightInd w:val="0"/>
      <w:jc w:val="center"/>
      <w:rPr>
        <w:sz w:val="24"/>
        <w:szCs w:val="2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3102" w14:textId="77777777" w:rsidR="004B7869" w:rsidRDefault="00BE21E9">
    <w:pPr>
      <w:adjustRightInd w:val="0"/>
      <w:jc w:val="center"/>
      <w:rPr>
        <w:sz w:val="24"/>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76C7" w14:textId="77777777" w:rsidR="004B7869" w:rsidRDefault="00BE21E9">
    <w:pPr>
      <w:adjustRightInd w:val="0"/>
      <w:jc w:val="center"/>
      <w:rPr>
        <w:sz w:val="24"/>
        <w:szCs w:val="2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2E10" w14:textId="77777777" w:rsidR="004B7869" w:rsidRDefault="00BE21E9">
    <w:pPr>
      <w:adjustRightInd w:val="0"/>
      <w:jc w:val="center"/>
      <w:rPr>
        <w:sz w:val="24"/>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3338" w14:textId="77777777" w:rsidR="004B7869" w:rsidRDefault="00BE21E9">
    <w:pPr>
      <w:adjustRightInd w:val="0"/>
      <w:jc w:val="center"/>
      <w:rPr>
        <w:sz w:val="24"/>
        <w:szCs w:val="2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0980" w14:textId="77777777" w:rsidR="004B7869" w:rsidRDefault="00BE21E9">
    <w:pPr>
      <w:adjustRightInd w:val="0"/>
      <w:jc w:val="center"/>
      <w:rPr>
        <w:sz w:val="24"/>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7652" w14:textId="77777777" w:rsidR="004B7869" w:rsidRDefault="00BE21E9">
    <w:pPr>
      <w:adjustRightInd w:val="0"/>
      <w:jc w:val="center"/>
      <w:rPr>
        <w:sz w:val="24"/>
        <w:szCs w:val="2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BB77" w14:textId="77777777" w:rsidR="004B7869" w:rsidRDefault="00BE21E9">
    <w:pPr>
      <w:adjustRightInd w:val="0"/>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9C9" w14:textId="77777777" w:rsidR="004B7869" w:rsidRDefault="00BE21E9">
    <w:pPr>
      <w:adjustRightInd w:val="0"/>
      <w:jc w:val="center"/>
      <w:rPr>
        <w:sz w:val="24"/>
        <w:szCs w:val="2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DFE" w14:textId="77777777" w:rsidR="004B7869" w:rsidRDefault="00BE21E9">
    <w:pPr>
      <w:adjustRightInd w:val="0"/>
      <w:jc w:val="center"/>
      <w:rPr>
        <w:sz w:val="24"/>
        <w:szCs w:val="2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010C" w14:textId="77777777" w:rsidR="004B7869" w:rsidRDefault="00BE21E9">
    <w:pPr>
      <w:adjustRightInd w:val="0"/>
      <w:jc w:val="center"/>
      <w:rPr>
        <w:sz w:val="24"/>
        <w:szCs w:val="2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701" w14:textId="77777777" w:rsidR="004B7869" w:rsidRDefault="00BE21E9">
    <w:pPr>
      <w:adjustRightInd w:val="0"/>
      <w:jc w:val="center"/>
      <w:rPr>
        <w:sz w:val="24"/>
        <w:szCs w:val="24"/>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96E" w14:textId="77777777" w:rsidR="004B7869" w:rsidRDefault="00BE21E9">
    <w:pPr>
      <w:adjustRightInd w:val="0"/>
      <w:jc w:val="center"/>
      <w:rPr>
        <w:sz w:val="24"/>
        <w:szCs w:val="24"/>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E743" w14:textId="77777777" w:rsidR="004B7869" w:rsidRDefault="00BE21E9">
    <w:pPr>
      <w:adjustRightInd w:val="0"/>
      <w:jc w:val="center"/>
      <w:rPr>
        <w:sz w:val="24"/>
        <w:szCs w:val="24"/>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F785" w14:textId="77777777" w:rsidR="004B7869" w:rsidRDefault="00BE21E9">
    <w:pPr>
      <w:adjustRightInd w:val="0"/>
      <w:jc w:val="center"/>
      <w:rPr>
        <w:sz w:val="24"/>
        <w:szCs w:val="24"/>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0B4E" w14:textId="77777777" w:rsidR="004B7869" w:rsidRDefault="00BE21E9">
    <w:pPr>
      <w:adjustRightInd w:val="0"/>
      <w:jc w:val="center"/>
      <w:rPr>
        <w:sz w:val="24"/>
        <w:szCs w:val="24"/>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D3FD" w14:textId="77777777" w:rsidR="004B7869" w:rsidRDefault="00BE21E9">
    <w:pPr>
      <w:adjustRightInd w:val="0"/>
      <w:jc w:val="center"/>
      <w:rPr>
        <w:sz w:val="24"/>
        <w:szCs w:val="24"/>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FF4" w14:textId="77777777" w:rsidR="004B7869" w:rsidRDefault="00BE21E9">
    <w:pPr>
      <w:adjustRightInd w:val="0"/>
      <w:jc w:val="center"/>
      <w:rPr>
        <w:sz w:val="24"/>
        <w:szCs w:val="24"/>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3549" w14:textId="77777777" w:rsidR="004B7869" w:rsidRDefault="00BE21E9">
    <w:pPr>
      <w:adjustRightInd w:val="0"/>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917" w14:textId="77777777" w:rsidR="004B7869" w:rsidRDefault="00BE21E9">
    <w:pPr>
      <w:adjustRightInd w:val="0"/>
      <w:jc w:val="center"/>
      <w:rPr>
        <w:sz w:val="24"/>
        <w:szCs w:val="24"/>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57C" w14:textId="77777777" w:rsidR="004B7869" w:rsidRDefault="00BE21E9">
    <w:pPr>
      <w:adjustRightInd w:val="0"/>
      <w:jc w:val="center"/>
      <w:rPr>
        <w:sz w:val="24"/>
        <w:szCs w:val="24"/>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46C" w14:textId="77777777" w:rsidR="004B7869" w:rsidRDefault="00BE21E9">
    <w:pPr>
      <w:adjustRightInd w:val="0"/>
      <w:jc w:val="center"/>
      <w:rPr>
        <w:sz w:val="24"/>
        <w:szCs w:val="24"/>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812D" w14:textId="77777777" w:rsidR="004B7869" w:rsidRDefault="00BE21E9">
    <w:pPr>
      <w:adjustRightInd w:val="0"/>
      <w:jc w:val="center"/>
      <w:rPr>
        <w:sz w:val="24"/>
        <w:szCs w:val="24"/>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D676" w14:textId="77777777" w:rsidR="004B7869" w:rsidRDefault="00BE21E9">
    <w:pPr>
      <w:adjustRightInd w:val="0"/>
      <w:jc w:val="center"/>
      <w:rPr>
        <w:sz w:val="24"/>
        <w:szCs w:val="24"/>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2A55" w14:textId="77777777" w:rsidR="004B7869" w:rsidRDefault="00BE21E9">
    <w:pPr>
      <w:adjustRightInd w:val="0"/>
      <w:jc w:val="center"/>
      <w:rPr>
        <w:sz w:val="24"/>
        <w:szCs w:val="24"/>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91F5" w14:textId="77777777" w:rsidR="004B7869" w:rsidRDefault="00BE21E9">
    <w:pPr>
      <w:adjustRightInd w:val="0"/>
      <w:jc w:val="center"/>
      <w:rPr>
        <w:sz w:val="24"/>
        <w:szCs w:val="24"/>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A617" w14:textId="77777777" w:rsidR="004B7869" w:rsidRDefault="00BE21E9">
    <w:pPr>
      <w:adjustRightInd w:val="0"/>
      <w:jc w:val="center"/>
      <w:rPr>
        <w:sz w:val="24"/>
        <w:szCs w:val="24"/>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C1A3" w14:textId="77777777" w:rsidR="004B7869" w:rsidRDefault="00BE21E9">
    <w:pPr>
      <w:adjustRightInd w:val="0"/>
      <w:jc w:val="center"/>
      <w:rPr>
        <w:sz w:val="24"/>
        <w:szCs w:val="24"/>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05B" w14:textId="77777777" w:rsidR="004B7869" w:rsidRDefault="00BE21E9">
    <w:pPr>
      <w:adjustRightInd w:val="0"/>
      <w:jc w:val="center"/>
      <w:rPr>
        <w:sz w:val="24"/>
        <w:szCs w:val="24"/>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F5B7" w14:textId="77777777" w:rsidR="004B7869" w:rsidRDefault="00BE21E9">
    <w:pPr>
      <w:adjustRightInd w:val="0"/>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4BD" w14:textId="77777777" w:rsidR="004B7869" w:rsidRDefault="00BE21E9">
    <w:pPr>
      <w:adjustRightInd w:val="0"/>
      <w:jc w:val="center"/>
      <w:rPr>
        <w:sz w:val="24"/>
        <w:szCs w:val="24"/>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E8C" w14:textId="77777777" w:rsidR="004B7869" w:rsidRDefault="00BE21E9">
    <w:pPr>
      <w:adjustRightInd w:val="0"/>
      <w:jc w:val="center"/>
      <w:rPr>
        <w:sz w:val="24"/>
        <w:szCs w:val="24"/>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33E6" w14:textId="77777777" w:rsidR="004B7869" w:rsidRDefault="00BE21E9">
    <w:pPr>
      <w:adjustRightInd w:val="0"/>
      <w:jc w:val="center"/>
      <w:rPr>
        <w:sz w:val="24"/>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7DF1" w14:textId="77777777" w:rsidR="004B7869" w:rsidRDefault="00BE21E9">
    <w:pPr>
      <w:adjustRightInd w:val="0"/>
      <w:jc w:val="center"/>
      <w:rPr>
        <w:sz w:val="24"/>
        <w:szCs w:val="24"/>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B8B0" w14:textId="77777777" w:rsidR="004B7869" w:rsidRDefault="00BE21E9">
    <w:pPr>
      <w:adjustRightInd w:val="0"/>
      <w:jc w:val="center"/>
      <w:rPr>
        <w:sz w:val="24"/>
        <w:szCs w:val="24"/>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BB75" w14:textId="77777777" w:rsidR="004B7869" w:rsidRDefault="00BE21E9">
    <w:pPr>
      <w:adjustRightInd w:val="0"/>
      <w:jc w:val="center"/>
      <w:rPr>
        <w:sz w:val="24"/>
        <w:szCs w:val="24"/>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4E30" w14:textId="77777777" w:rsidR="004B7869" w:rsidRDefault="00BE21E9">
    <w:pPr>
      <w:adjustRightInd w:val="0"/>
      <w:jc w:val="center"/>
      <w:rPr>
        <w:sz w:val="24"/>
        <w:szCs w:val="24"/>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B76" w14:textId="77777777" w:rsidR="004B7869" w:rsidRDefault="00BE21E9">
    <w:pPr>
      <w:adjustRightInd w:val="0"/>
      <w:jc w:val="center"/>
      <w:rPr>
        <w:sz w:val="24"/>
        <w:szCs w:val="24"/>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4C82" w14:textId="77777777" w:rsidR="004B7869" w:rsidRDefault="00BE21E9">
    <w:pPr>
      <w:adjustRightInd w:val="0"/>
      <w:jc w:val="center"/>
      <w:rPr>
        <w:sz w:val="24"/>
        <w:szCs w:val="24"/>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A7EC" w14:textId="77777777" w:rsidR="004B7869" w:rsidRDefault="00BE21E9">
    <w:pPr>
      <w:adjustRightInd w:val="0"/>
      <w:jc w:val="center"/>
      <w:rPr>
        <w:sz w:val="24"/>
        <w:szCs w:val="24"/>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D22F" w14:textId="77777777" w:rsidR="004B7869" w:rsidRDefault="00BE21E9">
    <w:pPr>
      <w:adjustRightInd w:val="0"/>
      <w:jc w:val="cente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5DBB" w14:textId="77777777" w:rsidR="004B7869" w:rsidRDefault="00BE21E9">
    <w:pPr>
      <w:adjustRightInd w:val="0"/>
      <w:jc w:val="center"/>
      <w:rPr>
        <w:sz w:val="24"/>
        <w:szCs w:val="24"/>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739" w14:textId="77777777" w:rsidR="004B7869" w:rsidRDefault="00BE21E9">
    <w:pPr>
      <w:adjustRightInd w:val="0"/>
      <w:jc w:val="center"/>
      <w:rPr>
        <w:sz w:val="24"/>
        <w:szCs w:val="24"/>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5711" w14:textId="77777777" w:rsidR="004B7869" w:rsidRDefault="00BE21E9">
    <w:pPr>
      <w:adjustRightInd w:val="0"/>
      <w:jc w:val="center"/>
      <w:rPr>
        <w:sz w:val="24"/>
        <w:szCs w:val="24"/>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C51" w14:textId="77777777" w:rsidR="004B7869" w:rsidRDefault="00BE21E9">
    <w:pPr>
      <w:adjustRightInd w:val="0"/>
      <w:jc w:val="center"/>
      <w:rPr>
        <w:sz w:val="24"/>
        <w:szCs w:val="24"/>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9764" w14:textId="77777777" w:rsidR="004B7869" w:rsidRDefault="00BE21E9">
    <w:pPr>
      <w:adjustRightInd w:val="0"/>
      <w:jc w:val="center"/>
      <w:rPr>
        <w:sz w:val="24"/>
        <w:szCs w:val="24"/>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54B0" w14:textId="77777777" w:rsidR="004B7869" w:rsidRDefault="00BE21E9">
    <w:pPr>
      <w:adjustRightInd w:val="0"/>
      <w:jc w:val="center"/>
      <w:rPr>
        <w:sz w:val="24"/>
        <w:szCs w:val="24"/>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54F3" w14:textId="77777777" w:rsidR="004B7869" w:rsidRDefault="00BE21E9">
    <w:pPr>
      <w:adjustRightInd w:val="0"/>
      <w:jc w:val="center"/>
      <w:rPr>
        <w:sz w:val="24"/>
        <w:szCs w:val="24"/>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DB69" w14:textId="77777777" w:rsidR="004B7869" w:rsidRDefault="00BE21E9">
    <w:pPr>
      <w:adjustRightInd w:val="0"/>
      <w:jc w:val="center"/>
      <w:rPr>
        <w:sz w:val="24"/>
        <w:szCs w:val="24"/>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B766" w14:textId="77777777" w:rsidR="004B7869" w:rsidRDefault="00BE21E9">
    <w:pPr>
      <w:adjustRightInd w:val="0"/>
      <w:jc w:val="center"/>
      <w:rPr>
        <w:sz w:val="24"/>
        <w:szCs w:val="24"/>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8DA" w14:textId="77777777" w:rsidR="004B7869" w:rsidRDefault="00BE21E9">
    <w:pPr>
      <w:adjustRightInd w:val="0"/>
      <w:jc w:val="center"/>
      <w:rPr>
        <w:sz w:val="24"/>
        <w:szCs w:val="24"/>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C257" w14:textId="77777777" w:rsidR="004B7869" w:rsidRDefault="00BE21E9">
    <w:pPr>
      <w:adjustRightInd w:val="0"/>
      <w:jc w:val="cente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457" w14:textId="77777777" w:rsidR="004B7869" w:rsidRDefault="00BE21E9">
    <w:pPr>
      <w:adjustRightInd w:val="0"/>
      <w:jc w:val="center"/>
      <w:rPr>
        <w:sz w:val="24"/>
        <w:szCs w:val="24"/>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34D4" w14:textId="77777777" w:rsidR="004B7869" w:rsidRDefault="00BE21E9">
    <w:pPr>
      <w:adjustRightInd w:val="0"/>
      <w:jc w:val="center"/>
      <w:rPr>
        <w:sz w:val="24"/>
        <w:szCs w:val="24"/>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03E7" w14:textId="77777777" w:rsidR="004B7869" w:rsidRDefault="00BE21E9">
    <w:pPr>
      <w:adjustRightInd w:val="0"/>
      <w:jc w:val="cente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A2C4" w14:textId="77777777" w:rsidR="004B7869" w:rsidRDefault="00BE21E9">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755B" w14:textId="77777777" w:rsidR="00307503" w:rsidRDefault="00307503" w:rsidP="00307503">
      <w:r>
        <w:separator/>
      </w:r>
    </w:p>
  </w:footnote>
  <w:footnote w:type="continuationSeparator" w:id="0">
    <w:p w14:paraId="31588385" w14:textId="77777777" w:rsidR="00307503" w:rsidRDefault="00307503" w:rsidP="0030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51C3" w14:textId="77777777" w:rsidR="004B7869" w:rsidRDefault="00BE21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D5B" w14:textId="77777777" w:rsidR="004B7869" w:rsidRDefault="00BE21E9">
    <w:pPr>
      <w:adjustRightInd w:val="0"/>
      <w:jc w:val="center"/>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0F6" w14:textId="77777777" w:rsidR="004B7869" w:rsidRDefault="00BE21E9">
    <w:pPr>
      <w:adjustRightInd w:val="0"/>
      <w:jc w:val="center"/>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16C" w14:textId="77777777" w:rsidR="004B7869" w:rsidRDefault="00BE21E9">
    <w:pPr>
      <w:adjustRightInd w:val="0"/>
      <w:jc w:val="cent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62D7" w14:textId="77777777" w:rsidR="004B7869" w:rsidRDefault="00BE21E9">
    <w:pPr>
      <w:adjustRightInd w:val="0"/>
      <w:jc w:val="center"/>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046F" w14:textId="77777777" w:rsidR="004B7869" w:rsidRDefault="00BE21E9">
    <w:pPr>
      <w:adjustRightInd w:val="0"/>
      <w:jc w:val="center"/>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6A8F" w14:textId="77777777" w:rsidR="004B7869" w:rsidRDefault="00BE21E9">
    <w:pPr>
      <w:adjustRightInd w:val="0"/>
      <w:jc w:val="center"/>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58E5" w14:textId="77777777" w:rsidR="004B7869" w:rsidRDefault="00BE21E9">
    <w:pPr>
      <w:adjustRightInd w:val="0"/>
      <w:jc w:val="center"/>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88C3" w14:textId="77777777" w:rsidR="004B7869" w:rsidRDefault="00BE21E9">
    <w:pPr>
      <w:adjustRightInd w:val="0"/>
      <w:jc w:val="center"/>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793" w14:textId="77777777" w:rsidR="004B7869" w:rsidRDefault="00BE21E9">
    <w:pPr>
      <w:adjustRightInd w:val="0"/>
      <w:jc w:val="center"/>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BE9E" w14:textId="77777777" w:rsidR="004B7869" w:rsidRDefault="00BE21E9">
    <w:pPr>
      <w:adjustRightInd w:val="0"/>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C1E" w14:textId="77777777" w:rsidR="004B7869" w:rsidRDefault="00BE21E9">
    <w:pPr>
      <w:adjustRightInd w:val="0"/>
      <w:jc w:val="center"/>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3D6" w14:textId="77777777" w:rsidR="004B7869" w:rsidRDefault="00BE21E9">
    <w:pPr>
      <w:adjustRightInd w:val="0"/>
      <w:jc w:val="center"/>
      <w:rPr>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A8FC" w14:textId="77777777" w:rsidR="004B7869" w:rsidRDefault="00BE21E9">
    <w:pPr>
      <w:adjustRightInd w:val="0"/>
      <w:jc w:val="center"/>
      <w:rPr>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A7B7" w14:textId="77777777" w:rsidR="004B7869" w:rsidRDefault="00BE21E9">
    <w:pPr>
      <w:adjustRightInd w:val="0"/>
      <w:jc w:val="center"/>
      <w:rPr>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BFF3" w14:textId="77777777" w:rsidR="004B7869" w:rsidRDefault="00BE21E9">
    <w:pPr>
      <w:adjustRightInd w:val="0"/>
      <w:jc w:val="center"/>
      <w:rPr>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886" w14:textId="77777777" w:rsidR="004B7869" w:rsidRDefault="00BE21E9">
    <w:pPr>
      <w:adjustRightInd w:val="0"/>
      <w:jc w:val="center"/>
      <w:rPr>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0F9" w14:textId="77777777" w:rsidR="004B7869" w:rsidRDefault="00BE21E9">
    <w:pPr>
      <w:adjustRightInd w:val="0"/>
      <w:jc w:val="center"/>
      <w:rPr>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FF6B" w14:textId="77777777" w:rsidR="004B7869" w:rsidRDefault="00BE21E9">
    <w:pPr>
      <w:adjustRightInd w:val="0"/>
      <w:jc w:val="center"/>
      <w:rPr>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E0C9" w14:textId="77777777" w:rsidR="004B7869" w:rsidRDefault="00BE21E9">
    <w:pPr>
      <w:adjustRightInd w:val="0"/>
      <w:jc w:val="center"/>
      <w:rPr>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B54" w14:textId="77777777" w:rsidR="004B7869" w:rsidRDefault="00BE21E9">
    <w:pPr>
      <w:adjustRightInd w:val="0"/>
      <w:jc w:val="center"/>
      <w:rPr>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F659" w14:textId="77777777" w:rsidR="004B7869" w:rsidRDefault="00BE21E9">
    <w:pPr>
      <w:adjustRightInd w:val="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D0AF" w14:textId="77777777" w:rsidR="004B7869" w:rsidRDefault="00BE21E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CAC2" w14:textId="77777777" w:rsidR="004B7869" w:rsidRDefault="00BE21E9">
    <w:pPr>
      <w:adjustRightInd w:val="0"/>
      <w:jc w:val="center"/>
      <w:rPr>
        <w:sz w:val="24"/>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A9DC" w14:textId="77777777" w:rsidR="004B7869" w:rsidRDefault="00BE21E9">
    <w:pPr>
      <w:adjustRightInd w:val="0"/>
      <w:jc w:val="center"/>
      <w:rPr>
        <w:sz w:val="24"/>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8C35" w14:textId="77777777" w:rsidR="004B7869" w:rsidRDefault="00BE21E9">
    <w:pPr>
      <w:adjustRightInd w:val="0"/>
      <w:jc w:val="center"/>
      <w:rPr>
        <w:sz w:val="24"/>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D2F1" w14:textId="77777777" w:rsidR="004B7869" w:rsidRDefault="00BE21E9">
    <w:pPr>
      <w:adjustRightInd w:val="0"/>
      <w:jc w:val="center"/>
      <w:rPr>
        <w:sz w:val="24"/>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9B50" w14:textId="77777777" w:rsidR="004B7869" w:rsidRDefault="00BE21E9">
    <w:pPr>
      <w:adjustRightInd w:val="0"/>
      <w:jc w:val="center"/>
      <w:rPr>
        <w:sz w:val="24"/>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2C27" w14:textId="77777777" w:rsidR="004B7869" w:rsidRDefault="00BE21E9">
    <w:pPr>
      <w:adjustRightInd w:val="0"/>
      <w:jc w:val="center"/>
      <w:rPr>
        <w:sz w:val="24"/>
        <w:szCs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8B93" w14:textId="77777777" w:rsidR="004B7869" w:rsidRDefault="00BE21E9">
    <w:pPr>
      <w:adjustRightInd w:val="0"/>
      <w:jc w:val="center"/>
      <w:rPr>
        <w:sz w:val="24"/>
        <w:szCs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C4C3" w14:textId="77777777" w:rsidR="004B7869" w:rsidRDefault="00BE21E9">
    <w:pPr>
      <w:adjustRightInd w:val="0"/>
      <w:jc w:val="center"/>
      <w:rPr>
        <w:sz w:val="24"/>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EA10" w14:textId="77777777" w:rsidR="004B7869" w:rsidRDefault="00BE21E9">
    <w:pPr>
      <w:adjustRightInd w:val="0"/>
      <w:jc w:val="center"/>
      <w:rPr>
        <w:sz w:val="24"/>
        <w:szCs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1828" w14:textId="77777777" w:rsidR="004B7869" w:rsidRDefault="00BE21E9">
    <w:pPr>
      <w:adjustRightInd w:val="0"/>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4992" w14:textId="77777777" w:rsidR="004B7869" w:rsidRDefault="00BE21E9">
    <w:pPr>
      <w:adjustRightInd w:val="0"/>
      <w:jc w:val="center"/>
      <w:rPr>
        <w:sz w:val="24"/>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D9B6" w14:textId="77777777" w:rsidR="004B7869" w:rsidRDefault="00BE21E9">
    <w:pPr>
      <w:adjustRightInd w:val="0"/>
      <w:jc w:val="center"/>
      <w:rPr>
        <w:sz w:val="24"/>
        <w:szCs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8595" w14:textId="77777777" w:rsidR="004B7869" w:rsidRDefault="00BE21E9">
    <w:pPr>
      <w:adjustRightInd w:val="0"/>
      <w:jc w:val="center"/>
      <w:rPr>
        <w:sz w:val="24"/>
        <w:szCs w:val="2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9BD" w14:textId="77777777" w:rsidR="004B7869" w:rsidRDefault="00BE21E9">
    <w:pPr>
      <w:adjustRightInd w:val="0"/>
      <w:jc w:val="center"/>
      <w:rPr>
        <w:sz w:val="24"/>
        <w:szCs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BC4" w14:textId="77777777" w:rsidR="004B7869" w:rsidRDefault="00BE21E9">
    <w:pPr>
      <w:adjustRightInd w:val="0"/>
      <w:jc w:val="center"/>
      <w:rPr>
        <w:sz w:val="24"/>
        <w:szCs w:val="2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ADE" w14:textId="77777777" w:rsidR="004B7869" w:rsidRDefault="00BE21E9">
    <w:pPr>
      <w:adjustRightInd w:val="0"/>
      <w:jc w:val="center"/>
      <w:rPr>
        <w:sz w:val="24"/>
        <w:szCs w:val="2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FF2A" w14:textId="77777777" w:rsidR="004B7869" w:rsidRDefault="00BE21E9">
    <w:pPr>
      <w:adjustRightInd w:val="0"/>
      <w:jc w:val="center"/>
      <w:rPr>
        <w:sz w:val="24"/>
        <w:szCs w:val="2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1012" w14:textId="77777777" w:rsidR="004B7869" w:rsidRDefault="00BE21E9">
    <w:pPr>
      <w:adjustRightInd w:val="0"/>
      <w:jc w:val="center"/>
      <w:rPr>
        <w:sz w:val="24"/>
        <w:szCs w:val="2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2A9A" w14:textId="77777777" w:rsidR="004B7869" w:rsidRDefault="00BE21E9">
    <w:pPr>
      <w:adjustRightInd w:val="0"/>
      <w:jc w:val="center"/>
      <w:rPr>
        <w:sz w:val="24"/>
        <w:szCs w:val="2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8F9" w14:textId="77777777" w:rsidR="004B7869" w:rsidRDefault="00BE21E9">
    <w:pPr>
      <w:adjustRightInd w:val="0"/>
      <w:jc w:val="center"/>
      <w:rPr>
        <w:sz w:val="24"/>
        <w:szCs w:val="24"/>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6D79" w14:textId="77777777" w:rsidR="004B7869" w:rsidRDefault="00BE21E9">
    <w:pPr>
      <w:adjustRightInd w:val="0"/>
      <w:jc w:val="cent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5C50" w14:textId="77777777" w:rsidR="004B7869" w:rsidRDefault="00BE21E9">
    <w:pPr>
      <w:adjustRightInd w:val="0"/>
      <w:jc w:val="center"/>
      <w:rPr>
        <w:sz w:val="24"/>
        <w:szCs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5095" w14:textId="77777777" w:rsidR="004B7869" w:rsidRDefault="00BE21E9">
    <w:pPr>
      <w:adjustRightInd w:val="0"/>
      <w:jc w:val="center"/>
      <w:rPr>
        <w:sz w:val="24"/>
        <w:szCs w:val="24"/>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EE24" w14:textId="77777777" w:rsidR="004B7869" w:rsidRDefault="00BE21E9">
    <w:pPr>
      <w:adjustRightInd w:val="0"/>
      <w:jc w:val="center"/>
      <w:rPr>
        <w:sz w:val="24"/>
        <w:szCs w:val="24"/>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98DC" w14:textId="77777777" w:rsidR="004B7869" w:rsidRDefault="00BE21E9">
    <w:pPr>
      <w:adjustRightInd w:val="0"/>
      <w:jc w:val="center"/>
      <w:rPr>
        <w:sz w:val="24"/>
        <w:szCs w:val="24"/>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68C" w14:textId="77777777" w:rsidR="004B7869" w:rsidRDefault="00BE21E9">
    <w:pPr>
      <w:adjustRightInd w:val="0"/>
      <w:jc w:val="center"/>
      <w:rPr>
        <w:sz w:val="24"/>
        <w:szCs w:val="24"/>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4EE" w14:textId="77777777" w:rsidR="004B7869" w:rsidRDefault="00BE21E9">
    <w:pPr>
      <w:adjustRightInd w:val="0"/>
      <w:jc w:val="center"/>
      <w:rPr>
        <w:sz w:val="24"/>
        <w:szCs w:val="24"/>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4B72" w14:textId="77777777" w:rsidR="004B7869" w:rsidRDefault="00BE21E9">
    <w:pPr>
      <w:adjustRightInd w:val="0"/>
      <w:jc w:val="center"/>
      <w:rPr>
        <w:sz w:val="24"/>
        <w:szCs w:val="24"/>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3700" w14:textId="77777777" w:rsidR="004B7869" w:rsidRDefault="00BE21E9">
    <w:pPr>
      <w:adjustRightInd w:val="0"/>
      <w:jc w:val="center"/>
      <w:rPr>
        <w:sz w:val="24"/>
        <w:szCs w:val="24"/>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75AE" w14:textId="77777777" w:rsidR="004B7869" w:rsidRDefault="00BE21E9">
    <w:pPr>
      <w:adjustRightInd w:val="0"/>
      <w:jc w:val="center"/>
      <w:rPr>
        <w:sz w:val="24"/>
        <w:szCs w:val="24"/>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E7F" w14:textId="77777777" w:rsidR="004B7869" w:rsidRDefault="00BE21E9">
    <w:pPr>
      <w:adjustRightInd w:val="0"/>
      <w:jc w:val="center"/>
      <w:rPr>
        <w:sz w:val="24"/>
        <w:szCs w:val="24"/>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AD8B" w14:textId="77777777" w:rsidR="004B7869" w:rsidRDefault="00BE21E9">
    <w:pPr>
      <w:adjustRightInd w:val="0"/>
      <w:jc w:val="cent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5E19" w14:textId="77777777" w:rsidR="004B7869" w:rsidRDefault="00BE21E9">
    <w:pPr>
      <w:adjustRightInd w:val="0"/>
      <w:jc w:val="center"/>
      <w:rPr>
        <w:sz w:val="24"/>
        <w:szCs w:val="24"/>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BBEE" w14:textId="77777777" w:rsidR="004B7869" w:rsidRDefault="00BE21E9">
    <w:pPr>
      <w:adjustRightInd w:val="0"/>
      <w:jc w:val="center"/>
      <w:rPr>
        <w:sz w:val="24"/>
        <w:szCs w:val="24"/>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D173" w14:textId="77777777" w:rsidR="004B7869" w:rsidRDefault="00BE21E9">
    <w:pPr>
      <w:adjustRightInd w:val="0"/>
      <w:jc w:val="center"/>
      <w:rPr>
        <w:sz w:val="24"/>
        <w:szCs w:val="24"/>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008B" w14:textId="77777777" w:rsidR="004B7869" w:rsidRDefault="00BE21E9">
    <w:pPr>
      <w:adjustRightInd w:val="0"/>
      <w:jc w:val="center"/>
      <w:rPr>
        <w:sz w:val="24"/>
        <w:szCs w:val="24"/>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11A" w14:textId="77777777" w:rsidR="004B7869" w:rsidRDefault="00BE21E9">
    <w:pPr>
      <w:adjustRightInd w:val="0"/>
      <w:jc w:val="center"/>
      <w:rPr>
        <w:sz w:val="24"/>
        <w:szCs w:val="24"/>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5BD5" w14:textId="77777777" w:rsidR="004B7869" w:rsidRDefault="00BE21E9">
    <w:pPr>
      <w:adjustRightInd w:val="0"/>
      <w:jc w:val="center"/>
      <w:rPr>
        <w:sz w:val="24"/>
        <w:szCs w:val="24"/>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A18" w14:textId="77777777" w:rsidR="004B7869" w:rsidRDefault="00BE21E9">
    <w:pPr>
      <w:adjustRightInd w:val="0"/>
      <w:jc w:val="center"/>
      <w:rPr>
        <w:sz w:val="24"/>
        <w:szCs w:val="24"/>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12E9" w14:textId="77777777" w:rsidR="004B7869" w:rsidRDefault="00BE21E9">
    <w:pPr>
      <w:adjustRightInd w:val="0"/>
      <w:jc w:val="center"/>
      <w:rPr>
        <w:sz w:val="24"/>
        <w:szCs w:val="24"/>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CFB" w14:textId="77777777" w:rsidR="004B7869" w:rsidRDefault="00BE21E9">
    <w:pPr>
      <w:adjustRightInd w:val="0"/>
      <w:jc w:val="center"/>
      <w:rPr>
        <w:sz w:val="24"/>
        <w:szCs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8B7F" w14:textId="77777777" w:rsidR="004B7869" w:rsidRDefault="00BE21E9">
    <w:pPr>
      <w:adjustRightInd w:val="0"/>
      <w:jc w:val="center"/>
      <w:rPr>
        <w:sz w:val="24"/>
        <w:szCs w:val="24"/>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4F36" w14:textId="77777777" w:rsidR="004B7869" w:rsidRDefault="00BE21E9">
    <w:pPr>
      <w:adjustRightInd w:val="0"/>
      <w:jc w:val="cente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BFF" w14:textId="77777777" w:rsidR="004B7869" w:rsidRDefault="00BE21E9">
    <w:pPr>
      <w:adjustRightInd w:val="0"/>
      <w:jc w:val="center"/>
      <w:rPr>
        <w:sz w:val="24"/>
        <w:szCs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239A" w14:textId="77777777" w:rsidR="004B7869" w:rsidRDefault="00BE21E9">
    <w:pPr>
      <w:adjustRightInd w:val="0"/>
      <w:jc w:val="center"/>
      <w:rPr>
        <w:sz w:val="24"/>
        <w:szCs w:val="24"/>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563" w14:textId="77777777" w:rsidR="004B7869" w:rsidRDefault="00BE21E9">
    <w:pPr>
      <w:adjustRightInd w:val="0"/>
      <w:jc w:val="center"/>
      <w:rPr>
        <w:sz w:val="24"/>
        <w:szCs w:val="24"/>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56E" w14:textId="77777777" w:rsidR="004B7869" w:rsidRDefault="00BE21E9">
    <w:pPr>
      <w:adjustRightInd w:val="0"/>
      <w:jc w:val="center"/>
      <w:rPr>
        <w:sz w:val="24"/>
        <w:szCs w:val="24"/>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B5F9" w14:textId="77777777" w:rsidR="004B7869" w:rsidRDefault="00BE21E9">
    <w:pPr>
      <w:adjustRightInd w:val="0"/>
      <w:jc w:val="center"/>
      <w:rPr>
        <w:sz w:val="24"/>
        <w:szCs w:val="24"/>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AF37" w14:textId="77777777" w:rsidR="004B7869" w:rsidRDefault="00BE21E9">
    <w:pPr>
      <w:adjustRightInd w:val="0"/>
      <w:jc w:val="center"/>
      <w:rPr>
        <w:sz w:val="24"/>
        <w:szCs w:val="24"/>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023F" w14:textId="77777777" w:rsidR="004B7869" w:rsidRDefault="00BE21E9">
    <w:pPr>
      <w:adjustRightInd w:val="0"/>
      <w:jc w:val="center"/>
      <w:rPr>
        <w:sz w:val="24"/>
        <w:szCs w:val="24"/>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1CC8" w14:textId="77777777" w:rsidR="004B7869" w:rsidRDefault="00BE21E9">
    <w:pPr>
      <w:adjustRightInd w:val="0"/>
      <w:jc w:val="center"/>
      <w:rPr>
        <w:sz w:val="24"/>
        <w:szCs w:val="24"/>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12FA" w14:textId="77777777" w:rsidR="004B7869" w:rsidRDefault="00BE21E9">
    <w:pPr>
      <w:adjustRightInd w:val="0"/>
      <w:jc w:val="center"/>
      <w:rPr>
        <w:sz w:val="24"/>
        <w:szCs w:val="24"/>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3635" w14:textId="77777777" w:rsidR="004B7869" w:rsidRDefault="00BE21E9">
    <w:pPr>
      <w:adjustRightInd w:val="0"/>
      <w:jc w:val="center"/>
      <w:rPr>
        <w:sz w:val="24"/>
        <w:szCs w:val="24"/>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57E" w14:textId="77777777" w:rsidR="004B7869" w:rsidRDefault="00BE21E9">
    <w:pPr>
      <w:adjustRightInd w:val="0"/>
      <w:jc w:val="cent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87E9" w14:textId="77777777" w:rsidR="004B7869" w:rsidRDefault="00BE21E9">
    <w:pPr>
      <w:adjustRightInd w:val="0"/>
      <w:jc w:val="center"/>
      <w:rPr>
        <w:sz w:val="24"/>
        <w:szCs w:val="24"/>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7F89" w14:textId="77777777" w:rsidR="004B7869" w:rsidRDefault="00BE21E9">
    <w:pPr>
      <w:adjustRightInd w:val="0"/>
      <w:jc w:val="center"/>
      <w:rPr>
        <w:sz w:val="24"/>
        <w:szCs w:val="24"/>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9BF0" w14:textId="77777777" w:rsidR="004B7869" w:rsidRDefault="00BE21E9">
    <w:pPr>
      <w:adjustRightInd w:val="0"/>
      <w:jc w:val="cente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B39E" w14:textId="77777777" w:rsidR="004B7869" w:rsidRDefault="00BE21E9">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D032A2"/>
    <w:multiLevelType w:val="hybridMultilevel"/>
    <w:tmpl w:val="F477F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DE1D85"/>
    <w:multiLevelType w:val="hybridMultilevel"/>
    <w:tmpl w:val="2F2F0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F20CCB"/>
    <w:multiLevelType w:val="hybridMultilevel"/>
    <w:tmpl w:val="881E744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5AE8F2F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AE08EE4C"/>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64A8216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DE04F372"/>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7B4C8AC4"/>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BF18A2D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6CF69618"/>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4B346336"/>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A66E46E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D2668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EF13A3"/>
    <w:multiLevelType w:val="hybridMultilevel"/>
    <w:tmpl w:val="1C7E7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D927B2"/>
    <w:multiLevelType w:val="multilevel"/>
    <w:tmpl w:val="1FFA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FF6FD7"/>
    <w:multiLevelType w:val="hybridMultilevel"/>
    <w:tmpl w:val="FF0AB2F0"/>
    <w:lvl w:ilvl="0" w:tplc="576094FC">
      <w:start w:val="1"/>
      <w:numFmt w:val="bullet"/>
      <w:lvlText w:val=""/>
      <w:lvlJc w:val="left"/>
      <w:pPr>
        <w:ind w:left="540" w:hanging="360"/>
      </w:pPr>
      <w:rPr>
        <w:rFonts w:ascii="Garamond" w:hAnsi="Garamond"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0CBB146D"/>
    <w:multiLevelType w:val="multilevel"/>
    <w:tmpl w:val="958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173D3C"/>
    <w:multiLevelType w:val="multilevel"/>
    <w:tmpl w:val="DCC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6D067F"/>
    <w:multiLevelType w:val="hybridMultilevel"/>
    <w:tmpl w:val="8400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737B01"/>
    <w:multiLevelType w:val="hybridMultilevel"/>
    <w:tmpl w:val="21308B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47F0C"/>
    <w:multiLevelType w:val="multilevel"/>
    <w:tmpl w:val="8CA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1E10D7"/>
    <w:multiLevelType w:val="multilevel"/>
    <w:tmpl w:val="92BE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E00A6E"/>
    <w:multiLevelType w:val="hybridMultilevel"/>
    <w:tmpl w:val="C212E1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702E48"/>
    <w:multiLevelType w:val="multilevel"/>
    <w:tmpl w:val="5FB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340C53"/>
    <w:multiLevelType w:val="hybridMultilevel"/>
    <w:tmpl w:val="44281C2C"/>
    <w:lvl w:ilvl="0" w:tplc="19E263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C6534"/>
    <w:multiLevelType w:val="hybridMultilevel"/>
    <w:tmpl w:val="A366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534C7"/>
    <w:multiLevelType w:val="hybridMultilevel"/>
    <w:tmpl w:val="C71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D7113"/>
    <w:multiLevelType w:val="hybridMultilevel"/>
    <w:tmpl w:val="881E7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C0266"/>
    <w:multiLevelType w:val="multilevel"/>
    <w:tmpl w:val="883E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807469"/>
    <w:multiLevelType w:val="hybridMultilevel"/>
    <w:tmpl w:val="5E00B7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2670D12"/>
    <w:multiLevelType w:val="hybridMultilevel"/>
    <w:tmpl w:val="708E830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24595"/>
    <w:multiLevelType w:val="multilevel"/>
    <w:tmpl w:val="2DCA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6FEC86"/>
    <w:multiLevelType w:val="hybridMultilevel"/>
    <w:tmpl w:val="19795B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7F6FAF"/>
    <w:multiLevelType w:val="hybridMultilevel"/>
    <w:tmpl w:val="D46E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63D16"/>
    <w:multiLevelType w:val="hybridMultilevel"/>
    <w:tmpl w:val="C71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87571"/>
    <w:multiLevelType w:val="multilevel"/>
    <w:tmpl w:val="6B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42A33"/>
    <w:multiLevelType w:val="hybridMultilevel"/>
    <w:tmpl w:val="398C3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FD6EE0"/>
    <w:multiLevelType w:val="hybridMultilevel"/>
    <w:tmpl w:val="ED462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22"/>
  </w:num>
  <w:num w:numId="4">
    <w:abstractNumId w:val="0"/>
  </w:num>
  <w:num w:numId="5">
    <w:abstractNumId w:val="29"/>
  </w:num>
  <w:num w:numId="6">
    <w:abstractNumId w:val="2"/>
  </w:num>
  <w:num w:numId="7">
    <w:abstractNumId w:val="17"/>
  </w:num>
  <w:num w:numId="8">
    <w:abstractNumId w:val="26"/>
  </w:num>
  <w:num w:numId="9">
    <w:abstractNumId w:val="34"/>
  </w:num>
  <w:num w:numId="10">
    <w:abstractNumId w:val="16"/>
  </w:num>
  <w:num w:numId="11">
    <w:abstractNumId w:val="23"/>
  </w:num>
  <w:num w:numId="12">
    <w:abstractNumId w:val="13"/>
  </w:num>
  <w:num w:numId="13">
    <w:abstractNumId w:val="12"/>
  </w:num>
  <w:num w:numId="14">
    <w:abstractNumId w:val="10"/>
  </w:num>
  <w:num w:numId="15">
    <w:abstractNumId w:val="9"/>
  </w:num>
  <w:num w:numId="16">
    <w:abstractNumId w:val="8"/>
  </w:num>
  <w:num w:numId="17">
    <w:abstractNumId w:val="7"/>
  </w:num>
  <w:num w:numId="18">
    <w:abstractNumId w:val="11"/>
  </w:num>
  <w:num w:numId="19">
    <w:abstractNumId w:val="6"/>
  </w:num>
  <w:num w:numId="20">
    <w:abstractNumId w:val="5"/>
  </w:num>
  <w:num w:numId="21">
    <w:abstractNumId w:val="4"/>
  </w:num>
  <w:num w:numId="22">
    <w:abstractNumId w:val="3"/>
  </w:num>
  <w:num w:numId="23">
    <w:abstractNumId w:val="20"/>
  </w:num>
  <w:num w:numId="24">
    <w:abstractNumId w:val="35"/>
  </w:num>
  <w:num w:numId="25">
    <w:abstractNumId w:val="24"/>
  </w:num>
  <w:num w:numId="26">
    <w:abstractNumId w:val="31"/>
  </w:num>
  <w:num w:numId="27">
    <w:abstractNumId w:val="36"/>
  </w:num>
  <w:num w:numId="28">
    <w:abstractNumId w:val="33"/>
  </w:num>
  <w:num w:numId="29">
    <w:abstractNumId w:val="37"/>
  </w:num>
  <w:num w:numId="30">
    <w:abstractNumId w:val="30"/>
  </w:num>
  <w:num w:numId="31">
    <w:abstractNumId w:val="25"/>
  </w:num>
  <w:num w:numId="32">
    <w:abstractNumId w:val="18"/>
  </w:num>
  <w:num w:numId="33">
    <w:abstractNumId w:val="27"/>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03"/>
    <w:rsid w:val="00023880"/>
    <w:rsid w:val="00190298"/>
    <w:rsid w:val="002B03D3"/>
    <w:rsid w:val="00307503"/>
    <w:rsid w:val="005F3597"/>
    <w:rsid w:val="00622066"/>
    <w:rsid w:val="00996640"/>
    <w:rsid w:val="00BE21E9"/>
    <w:rsid w:val="00BF64D2"/>
    <w:rsid w:val="00C26BB3"/>
    <w:rsid w:val="00DF5DC7"/>
    <w:rsid w:val="00F0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519F3"/>
  <w15:chartTrackingRefBased/>
  <w15:docId w15:val="{DD8FD67E-798A-40C6-90BE-8450E185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03"/>
    <w:pPr>
      <w:spacing w:after="0" w:line="240" w:lineRule="auto"/>
    </w:pPr>
  </w:style>
  <w:style w:type="paragraph" w:styleId="Heading1">
    <w:name w:val="heading 1"/>
    <w:basedOn w:val="Normal"/>
    <w:next w:val="Normal"/>
    <w:link w:val="Heading1Char"/>
    <w:uiPriority w:val="9"/>
    <w:qFormat/>
    <w:rsid w:val="00307503"/>
    <w:pPr>
      <w:keepNext/>
      <w:widowControl w:val="0"/>
      <w:tabs>
        <w:tab w:val="left" w:pos="1620"/>
        <w:tab w:val="right" w:pos="3510"/>
        <w:tab w:val="right" w:pos="4590"/>
        <w:tab w:val="right" w:pos="5715"/>
        <w:tab w:val="right" w:pos="6930"/>
        <w:tab w:val="right" w:pos="8145"/>
        <w:tab w:val="right" w:pos="9360"/>
        <w:tab w:val="right" w:pos="10575"/>
      </w:tabs>
      <w:autoSpaceDE w:val="0"/>
      <w:autoSpaceDN w:val="0"/>
      <w:adjustRightInd w:val="0"/>
      <w:spacing w:before="29" w:after="17" w:line="180" w:lineRule="atLeast"/>
      <w:ind w:left="-1260"/>
      <w:outlineLvl w:val="0"/>
    </w:pPr>
    <w:rPr>
      <w:rFonts w:ascii="Helvetica" w:hAnsi="Helvetica" w:cs="Helvetica"/>
      <w:b/>
      <w:bCs/>
      <w:sz w:val="16"/>
      <w:szCs w:val="16"/>
    </w:rPr>
  </w:style>
  <w:style w:type="paragraph" w:styleId="Heading2">
    <w:name w:val="heading 2"/>
    <w:basedOn w:val="Normal"/>
    <w:link w:val="Heading2Char"/>
    <w:uiPriority w:val="9"/>
    <w:qFormat/>
    <w:rsid w:val="00307503"/>
    <w:pPr>
      <w:spacing w:before="150" w:after="150" w:line="480" w:lineRule="atLeast"/>
      <w:outlineLvl w:val="1"/>
    </w:pPr>
    <w:rPr>
      <w:rFonts w:ascii="inherit" w:hAnsi="inherit"/>
      <w:b/>
      <w:bCs/>
      <w:sz w:val="33"/>
      <w:szCs w:val="33"/>
    </w:rPr>
  </w:style>
  <w:style w:type="paragraph" w:styleId="Heading3">
    <w:name w:val="heading 3"/>
    <w:basedOn w:val="Normal"/>
    <w:next w:val="Normal"/>
    <w:link w:val="Heading3Char"/>
    <w:uiPriority w:val="9"/>
    <w:qFormat/>
    <w:rsid w:val="003075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075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03"/>
    <w:rPr>
      <w:rFonts w:ascii="Helvetica" w:hAnsi="Helvetica" w:cs="Helvetica"/>
      <w:b/>
      <w:bCs/>
      <w:sz w:val="16"/>
      <w:szCs w:val="16"/>
    </w:rPr>
  </w:style>
  <w:style w:type="character" w:customStyle="1" w:styleId="Heading2Char">
    <w:name w:val="Heading 2 Char"/>
    <w:basedOn w:val="DefaultParagraphFont"/>
    <w:link w:val="Heading2"/>
    <w:uiPriority w:val="9"/>
    <w:rsid w:val="00307503"/>
    <w:rPr>
      <w:rFonts w:ascii="inherit" w:hAnsi="inherit"/>
      <w:b/>
      <w:bCs/>
      <w:sz w:val="33"/>
      <w:szCs w:val="33"/>
    </w:rPr>
  </w:style>
  <w:style w:type="character" w:customStyle="1" w:styleId="Heading3Char">
    <w:name w:val="Heading 3 Char"/>
    <w:basedOn w:val="DefaultParagraphFont"/>
    <w:link w:val="Heading3"/>
    <w:uiPriority w:val="9"/>
    <w:rsid w:val="00307503"/>
    <w:rPr>
      <w:rFonts w:ascii="Arial" w:hAnsi="Arial" w:cs="Arial"/>
      <w:b/>
      <w:bCs/>
      <w:sz w:val="26"/>
      <w:szCs w:val="26"/>
    </w:rPr>
  </w:style>
  <w:style w:type="character" w:customStyle="1" w:styleId="Heading4Char">
    <w:name w:val="Heading 4 Char"/>
    <w:basedOn w:val="DefaultParagraphFont"/>
    <w:link w:val="Heading4"/>
    <w:uiPriority w:val="9"/>
    <w:rsid w:val="00307503"/>
    <w:rPr>
      <w:b/>
      <w:bCs/>
      <w:sz w:val="28"/>
      <w:szCs w:val="28"/>
    </w:rPr>
  </w:style>
  <w:style w:type="paragraph" w:customStyle="1" w:styleId="Pa5">
    <w:name w:val="Pa5"/>
    <w:basedOn w:val="Normal"/>
    <w:next w:val="Normal"/>
    <w:uiPriority w:val="99"/>
    <w:rsid w:val="00307503"/>
    <w:pPr>
      <w:autoSpaceDE w:val="0"/>
      <w:autoSpaceDN w:val="0"/>
      <w:adjustRightInd w:val="0"/>
      <w:spacing w:line="221" w:lineRule="atLeast"/>
    </w:pPr>
    <w:rPr>
      <w:rFonts w:ascii="Adobe Garamond Pro" w:hAnsi="Adobe Garamond Pro"/>
    </w:rPr>
  </w:style>
  <w:style w:type="paragraph" w:customStyle="1" w:styleId="Default">
    <w:name w:val="Default"/>
    <w:rsid w:val="0030750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7">
    <w:name w:val="Pa7"/>
    <w:basedOn w:val="Default"/>
    <w:next w:val="Default"/>
    <w:uiPriority w:val="99"/>
    <w:rsid w:val="00307503"/>
    <w:pPr>
      <w:spacing w:line="321" w:lineRule="atLeast"/>
    </w:pPr>
    <w:rPr>
      <w:rFonts w:cstheme="minorBidi"/>
      <w:color w:val="auto"/>
    </w:rPr>
  </w:style>
  <w:style w:type="paragraph" w:customStyle="1" w:styleId="Pa8">
    <w:name w:val="Pa8"/>
    <w:basedOn w:val="Default"/>
    <w:next w:val="Default"/>
    <w:uiPriority w:val="99"/>
    <w:rsid w:val="00307503"/>
    <w:pPr>
      <w:spacing w:line="221" w:lineRule="atLeast"/>
    </w:pPr>
    <w:rPr>
      <w:rFonts w:cstheme="minorBidi"/>
      <w:color w:val="auto"/>
    </w:rPr>
  </w:style>
  <w:style w:type="character" w:customStyle="1" w:styleId="A7">
    <w:name w:val="A7"/>
    <w:uiPriority w:val="99"/>
    <w:rsid w:val="00307503"/>
    <w:rPr>
      <w:rFonts w:cs="Adobe Garamond Pro"/>
      <w:color w:val="000000"/>
      <w:sz w:val="17"/>
      <w:szCs w:val="17"/>
    </w:rPr>
  </w:style>
  <w:style w:type="paragraph" w:styleId="Header">
    <w:name w:val="header"/>
    <w:basedOn w:val="Normal"/>
    <w:link w:val="HeaderChar"/>
    <w:uiPriority w:val="99"/>
    <w:rsid w:val="00307503"/>
    <w:pPr>
      <w:tabs>
        <w:tab w:val="center" w:pos="4320"/>
        <w:tab w:val="right" w:pos="8640"/>
      </w:tabs>
    </w:pPr>
  </w:style>
  <w:style w:type="character" w:customStyle="1" w:styleId="HeaderChar">
    <w:name w:val="Header Char"/>
    <w:basedOn w:val="DefaultParagraphFont"/>
    <w:link w:val="Header"/>
    <w:uiPriority w:val="99"/>
    <w:rsid w:val="00307503"/>
  </w:style>
  <w:style w:type="paragraph" w:styleId="Footer">
    <w:name w:val="footer"/>
    <w:basedOn w:val="Normal"/>
    <w:link w:val="FooterChar"/>
    <w:uiPriority w:val="99"/>
    <w:rsid w:val="00307503"/>
    <w:pPr>
      <w:tabs>
        <w:tab w:val="center" w:pos="4320"/>
        <w:tab w:val="right" w:pos="8640"/>
      </w:tabs>
    </w:pPr>
  </w:style>
  <w:style w:type="character" w:customStyle="1" w:styleId="FooterChar">
    <w:name w:val="Footer Char"/>
    <w:basedOn w:val="DefaultParagraphFont"/>
    <w:link w:val="Footer"/>
    <w:uiPriority w:val="99"/>
    <w:rsid w:val="00307503"/>
  </w:style>
  <w:style w:type="paragraph" w:customStyle="1" w:styleId="Pa12">
    <w:name w:val="Pa12"/>
    <w:basedOn w:val="Default"/>
    <w:next w:val="Default"/>
    <w:uiPriority w:val="99"/>
    <w:rsid w:val="00307503"/>
    <w:pPr>
      <w:spacing w:line="281" w:lineRule="atLeast"/>
    </w:pPr>
    <w:rPr>
      <w:rFonts w:cstheme="minorBidi"/>
      <w:color w:val="auto"/>
    </w:rPr>
  </w:style>
  <w:style w:type="character" w:customStyle="1" w:styleId="A6">
    <w:name w:val="A6"/>
    <w:uiPriority w:val="99"/>
    <w:rsid w:val="00307503"/>
    <w:rPr>
      <w:rFonts w:ascii="Adobe Garamond Pro Bold" w:hAnsi="Adobe Garamond Pro Bold" w:cs="Adobe Garamond Pro Bold"/>
      <w:b/>
      <w:bCs/>
      <w:color w:val="000000"/>
      <w:sz w:val="22"/>
      <w:szCs w:val="22"/>
    </w:rPr>
  </w:style>
  <w:style w:type="paragraph" w:styleId="ListParagraph">
    <w:name w:val="List Paragraph"/>
    <w:basedOn w:val="Normal"/>
    <w:uiPriority w:val="34"/>
    <w:qFormat/>
    <w:rsid w:val="00307503"/>
    <w:pPr>
      <w:ind w:left="720"/>
    </w:pPr>
  </w:style>
  <w:style w:type="paragraph" w:customStyle="1" w:styleId="Pa14">
    <w:name w:val="Pa14"/>
    <w:basedOn w:val="Default"/>
    <w:next w:val="Default"/>
    <w:uiPriority w:val="99"/>
    <w:rsid w:val="00307503"/>
    <w:pPr>
      <w:spacing w:line="241" w:lineRule="atLeast"/>
    </w:pPr>
    <w:rPr>
      <w:rFonts w:cstheme="minorBidi"/>
      <w:color w:val="auto"/>
    </w:rPr>
  </w:style>
  <w:style w:type="paragraph" w:customStyle="1" w:styleId="Pa15">
    <w:name w:val="Pa15"/>
    <w:basedOn w:val="Default"/>
    <w:next w:val="Default"/>
    <w:uiPriority w:val="99"/>
    <w:rsid w:val="00307503"/>
    <w:pPr>
      <w:spacing w:line="241" w:lineRule="atLeast"/>
    </w:pPr>
    <w:rPr>
      <w:rFonts w:cstheme="minorBidi"/>
      <w:color w:val="auto"/>
    </w:rPr>
  </w:style>
  <w:style w:type="paragraph" w:customStyle="1" w:styleId="Pa17">
    <w:name w:val="Pa17"/>
    <w:basedOn w:val="Default"/>
    <w:next w:val="Default"/>
    <w:uiPriority w:val="99"/>
    <w:rsid w:val="00307503"/>
    <w:pPr>
      <w:spacing w:line="201" w:lineRule="atLeast"/>
    </w:pPr>
    <w:rPr>
      <w:rFonts w:ascii="Adobe Garamond Pro" w:hAnsi="Adobe Garamond Pro" w:cstheme="minorBidi"/>
      <w:color w:val="auto"/>
    </w:rPr>
  </w:style>
  <w:style w:type="paragraph" w:customStyle="1" w:styleId="Pa18">
    <w:name w:val="Pa18"/>
    <w:basedOn w:val="Default"/>
    <w:next w:val="Default"/>
    <w:uiPriority w:val="99"/>
    <w:rsid w:val="00307503"/>
    <w:pPr>
      <w:spacing w:line="201" w:lineRule="atLeast"/>
    </w:pPr>
    <w:rPr>
      <w:rFonts w:ascii="Adobe Garamond Pro" w:hAnsi="Adobe Garamond Pro" w:cstheme="minorBidi"/>
      <w:color w:val="auto"/>
    </w:rPr>
  </w:style>
  <w:style w:type="paragraph" w:customStyle="1" w:styleId="Pa10">
    <w:name w:val="Pa10"/>
    <w:basedOn w:val="Default"/>
    <w:next w:val="Default"/>
    <w:uiPriority w:val="99"/>
    <w:rsid w:val="00307503"/>
    <w:pPr>
      <w:spacing w:line="171" w:lineRule="atLeast"/>
    </w:pPr>
    <w:rPr>
      <w:rFonts w:ascii="Adobe Garamond Pro" w:hAnsi="Adobe Garamond Pro" w:cstheme="minorBidi"/>
      <w:color w:val="auto"/>
    </w:rPr>
  </w:style>
  <w:style w:type="character" w:customStyle="1" w:styleId="A9">
    <w:name w:val="A9"/>
    <w:uiPriority w:val="99"/>
    <w:rsid w:val="00307503"/>
    <w:rPr>
      <w:rFonts w:cs="Adobe Garamond Pro"/>
      <w:color w:val="000000"/>
      <w:sz w:val="13"/>
      <w:szCs w:val="13"/>
    </w:rPr>
  </w:style>
  <w:style w:type="character" w:styleId="CommentReference">
    <w:name w:val="annotation reference"/>
    <w:uiPriority w:val="99"/>
    <w:rsid w:val="00307503"/>
    <w:rPr>
      <w:sz w:val="16"/>
      <w:szCs w:val="16"/>
    </w:rPr>
  </w:style>
  <w:style w:type="paragraph" w:styleId="CommentText">
    <w:name w:val="annotation text"/>
    <w:basedOn w:val="Normal"/>
    <w:link w:val="CommentTextChar"/>
    <w:uiPriority w:val="99"/>
    <w:rsid w:val="00307503"/>
    <w:rPr>
      <w:sz w:val="20"/>
      <w:szCs w:val="20"/>
    </w:rPr>
  </w:style>
  <w:style w:type="character" w:customStyle="1" w:styleId="CommentTextChar">
    <w:name w:val="Comment Text Char"/>
    <w:basedOn w:val="DefaultParagraphFont"/>
    <w:link w:val="CommentText"/>
    <w:uiPriority w:val="99"/>
    <w:rsid w:val="00307503"/>
    <w:rPr>
      <w:sz w:val="20"/>
      <w:szCs w:val="20"/>
    </w:rPr>
  </w:style>
  <w:style w:type="paragraph" w:styleId="CommentSubject">
    <w:name w:val="annotation subject"/>
    <w:basedOn w:val="CommentText"/>
    <w:next w:val="CommentText"/>
    <w:link w:val="CommentSubjectChar"/>
    <w:uiPriority w:val="99"/>
    <w:rsid w:val="00307503"/>
    <w:rPr>
      <w:b/>
      <w:bCs/>
    </w:rPr>
  </w:style>
  <w:style w:type="character" w:customStyle="1" w:styleId="CommentSubjectChar">
    <w:name w:val="Comment Subject Char"/>
    <w:basedOn w:val="CommentTextChar"/>
    <w:link w:val="CommentSubject"/>
    <w:uiPriority w:val="99"/>
    <w:rsid w:val="00307503"/>
    <w:rPr>
      <w:b/>
      <w:bCs/>
      <w:sz w:val="20"/>
      <w:szCs w:val="20"/>
    </w:rPr>
  </w:style>
  <w:style w:type="paragraph" w:styleId="BalloonText">
    <w:name w:val="Balloon Text"/>
    <w:basedOn w:val="Normal"/>
    <w:link w:val="BalloonTextChar"/>
    <w:uiPriority w:val="99"/>
    <w:rsid w:val="00307503"/>
    <w:rPr>
      <w:rFonts w:ascii="Tahoma" w:hAnsi="Tahoma" w:cs="Tahoma"/>
      <w:sz w:val="16"/>
      <w:szCs w:val="16"/>
    </w:rPr>
  </w:style>
  <w:style w:type="character" w:customStyle="1" w:styleId="BalloonTextChar">
    <w:name w:val="Balloon Text Char"/>
    <w:basedOn w:val="DefaultParagraphFont"/>
    <w:link w:val="BalloonText"/>
    <w:uiPriority w:val="99"/>
    <w:rsid w:val="00307503"/>
    <w:rPr>
      <w:rFonts w:ascii="Tahoma" w:hAnsi="Tahoma" w:cs="Tahoma"/>
      <w:sz w:val="16"/>
      <w:szCs w:val="16"/>
    </w:rPr>
  </w:style>
  <w:style w:type="character" w:styleId="Emphasis">
    <w:name w:val="Emphasis"/>
    <w:uiPriority w:val="20"/>
    <w:qFormat/>
    <w:rsid w:val="00307503"/>
    <w:rPr>
      <w:i/>
      <w:iCs/>
    </w:rPr>
  </w:style>
  <w:style w:type="character" w:customStyle="1" w:styleId="highwire-citation-authors">
    <w:name w:val="highwire-citation-authors"/>
    <w:basedOn w:val="DefaultParagraphFont"/>
    <w:rsid w:val="00307503"/>
  </w:style>
  <w:style w:type="character" w:customStyle="1" w:styleId="highwire-citation-author4">
    <w:name w:val="highwire-citation-author4"/>
    <w:basedOn w:val="DefaultParagraphFont"/>
    <w:rsid w:val="00307503"/>
  </w:style>
  <w:style w:type="character" w:customStyle="1" w:styleId="nlm-surname">
    <w:name w:val="nlm-surname"/>
    <w:basedOn w:val="DefaultParagraphFont"/>
    <w:rsid w:val="00307503"/>
  </w:style>
  <w:style w:type="character" w:customStyle="1" w:styleId="highwire-cite-metadata-journal2">
    <w:name w:val="highwire-cite-metadata-journal2"/>
    <w:basedOn w:val="DefaultParagraphFont"/>
    <w:rsid w:val="00307503"/>
  </w:style>
  <w:style w:type="character" w:customStyle="1" w:styleId="highwire-cite-metadata-year">
    <w:name w:val="highwire-cite-metadata-year"/>
    <w:basedOn w:val="DefaultParagraphFont"/>
    <w:rsid w:val="00307503"/>
  </w:style>
  <w:style w:type="character" w:customStyle="1" w:styleId="highwire-cite-metadata-volume2">
    <w:name w:val="highwire-cite-metadata-volume2"/>
    <w:basedOn w:val="DefaultParagraphFont"/>
    <w:rsid w:val="00307503"/>
  </w:style>
  <w:style w:type="character" w:customStyle="1" w:styleId="highwire-cite-metadata-pages">
    <w:name w:val="highwire-cite-metadata-pages"/>
    <w:basedOn w:val="DefaultParagraphFont"/>
    <w:rsid w:val="00307503"/>
  </w:style>
  <w:style w:type="character" w:customStyle="1" w:styleId="tp-label">
    <w:name w:val="tp-label"/>
    <w:basedOn w:val="DefaultParagraphFont"/>
    <w:rsid w:val="00307503"/>
  </w:style>
  <w:style w:type="paragraph" w:customStyle="1" w:styleId="EndNoteBibliographyTitle">
    <w:name w:val="EndNote Bibliography Title"/>
    <w:basedOn w:val="Normal"/>
    <w:link w:val="EndNoteBibliographyTitleChar"/>
    <w:rsid w:val="00307503"/>
    <w:pPr>
      <w:jc w:val="center"/>
    </w:pPr>
    <w:rPr>
      <w:rFonts w:ascii="Garamond" w:hAnsi="Garamond" w:cs="Times New Roman"/>
      <w:noProof/>
    </w:rPr>
  </w:style>
  <w:style w:type="character" w:customStyle="1" w:styleId="EndNoteBibliographyTitleChar">
    <w:name w:val="EndNote Bibliography Title Char"/>
    <w:basedOn w:val="DefaultParagraphFont"/>
    <w:link w:val="EndNoteBibliographyTitle"/>
    <w:rsid w:val="00307503"/>
    <w:rPr>
      <w:rFonts w:ascii="Garamond" w:hAnsi="Garamond" w:cs="Times New Roman"/>
      <w:noProof/>
    </w:rPr>
  </w:style>
  <w:style w:type="paragraph" w:styleId="Revision">
    <w:name w:val="Revision"/>
    <w:hidden/>
    <w:uiPriority w:val="99"/>
    <w:semiHidden/>
    <w:rsid w:val="00307503"/>
    <w:pPr>
      <w:spacing w:after="0" w:line="240" w:lineRule="auto"/>
    </w:pPr>
  </w:style>
  <w:style w:type="character" w:styleId="Hyperlink">
    <w:name w:val="Hyperlink"/>
    <w:uiPriority w:val="99"/>
    <w:rsid w:val="00307503"/>
    <w:rPr>
      <w:color w:val="0000FF"/>
      <w:u w:val="single"/>
    </w:rPr>
  </w:style>
  <w:style w:type="character" w:styleId="FollowedHyperlink">
    <w:name w:val="FollowedHyperlink"/>
    <w:uiPriority w:val="99"/>
    <w:rsid w:val="00307503"/>
    <w:rPr>
      <w:color w:val="800080"/>
      <w:u w:val="single"/>
    </w:rPr>
  </w:style>
  <w:style w:type="paragraph" w:customStyle="1" w:styleId="ReportTitle">
    <w:name w:val="Report Title"/>
    <w:basedOn w:val="BaseHeading"/>
    <w:link w:val="ReportTitleChar"/>
    <w:rsid w:val="00307503"/>
    <w:pPr>
      <w:spacing w:after="120" w:line="400" w:lineRule="exact"/>
      <w:jc w:val="center"/>
    </w:pPr>
    <w:rPr>
      <w:color w:val="6B3D00"/>
      <w:sz w:val="36"/>
    </w:rPr>
  </w:style>
  <w:style w:type="character" w:customStyle="1" w:styleId="ReportTitleChar">
    <w:name w:val="Report Title Char"/>
    <w:link w:val="ReportTitle"/>
    <w:locked/>
    <w:rsid w:val="00307503"/>
    <w:rPr>
      <w:rFonts w:ascii="Calibri" w:eastAsia="Times New Roman" w:hAnsi="Calibri" w:cs="Arial"/>
      <w:b/>
      <w:color w:val="6B3D00"/>
      <w:kern w:val="28"/>
      <w:sz w:val="36"/>
      <w:szCs w:val="28"/>
    </w:rPr>
  </w:style>
  <w:style w:type="paragraph" w:customStyle="1" w:styleId="AuthorAffil">
    <w:name w:val="Author Affil"/>
    <w:rsid w:val="00307503"/>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00" w:lineRule="atLeast"/>
      <w:jc w:val="center"/>
    </w:pPr>
    <w:rPr>
      <w:rFonts w:ascii="AGaramond" w:eastAsia="Times New Roman" w:hAnsi="AGaramond" w:cs="AGaramond"/>
      <w:i/>
      <w:iCs/>
      <w:sz w:val="18"/>
      <w:szCs w:val="18"/>
    </w:rPr>
  </w:style>
  <w:style w:type="paragraph" w:customStyle="1" w:styleId="Correspondin">
    <w:name w:val="Correspondin"/>
    <w:basedOn w:val="Normal"/>
    <w:rsid w:val="00307503"/>
    <w:pPr>
      <w:pBdr>
        <w:top w:val="single" w:sz="6" w:space="6" w:color="000000"/>
        <w:left w:val="single" w:sz="6" w:space="6" w:color="000000"/>
        <w:bottom w:val="single" w:sz="6" w:space="6" w:color="000000"/>
        <w:right w:val="single" w:sz="6" w:space="5" w:color="000000"/>
      </w:pBdr>
      <w:spacing w:after="120" w:line="199" w:lineRule="exact"/>
      <w:jc w:val="both"/>
    </w:pPr>
    <w:rPr>
      <w:rFonts w:ascii="Garamond" w:hAnsi="Garamond"/>
      <w:sz w:val="18"/>
      <w:szCs w:val="20"/>
    </w:rPr>
  </w:style>
  <w:style w:type="paragraph" w:styleId="HTMLPreformatted">
    <w:name w:val="HTML Preformatted"/>
    <w:basedOn w:val="Normal"/>
    <w:link w:val="HTMLPreformattedChar"/>
    <w:uiPriority w:val="99"/>
    <w:rsid w:val="00307503"/>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07503"/>
    <w:rPr>
      <w:rFonts w:ascii="Consolas" w:hAnsi="Consolas" w:cs="Consolas"/>
      <w:sz w:val="20"/>
      <w:szCs w:val="20"/>
    </w:rPr>
  </w:style>
  <w:style w:type="character" w:customStyle="1" w:styleId="bibarticle">
    <w:name w:val="bib_article"/>
    <w:rsid w:val="00307503"/>
    <w:rPr>
      <w:sz w:val="22"/>
      <w:bdr w:val="none" w:sz="0" w:space="0" w:color="auto"/>
      <w:shd w:val="clear" w:color="auto" w:fill="B7FFFF"/>
    </w:rPr>
  </w:style>
  <w:style w:type="character" w:customStyle="1" w:styleId="bibbase">
    <w:name w:val="bib_base"/>
    <w:rsid w:val="00307503"/>
    <w:rPr>
      <w:sz w:val="22"/>
    </w:rPr>
  </w:style>
  <w:style w:type="character" w:customStyle="1" w:styleId="bibdoi">
    <w:name w:val="bib_doi"/>
    <w:rsid w:val="00307503"/>
    <w:rPr>
      <w:sz w:val="22"/>
      <w:bdr w:val="none" w:sz="0" w:space="0" w:color="auto"/>
      <w:shd w:val="clear" w:color="auto" w:fill="89FF89"/>
    </w:rPr>
  </w:style>
  <w:style w:type="character" w:customStyle="1" w:styleId="bibetal">
    <w:name w:val="bib_etal"/>
    <w:rsid w:val="00307503"/>
    <w:rPr>
      <w:sz w:val="22"/>
      <w:bdr w:val="none" w:sz="0" w:space="0" w:color="auto"/>
      <w:shd w:val="clear" w:color="auto" w:fill="00F4EE"/>
    </w:rPr>
  </w:style>
  <w:style w:type="character" w:customStyle="1" w:styleId="bibfname">
    <w:name w:val="bib_fname"/>
    <w:rsid w:val="00307503"/>
    <w:rPr>
      <w:sz w:val="22"/>
      <w:bdr w:val="none" w:sz="0" w:space="0" w:color="auto"/>
      <w:shd w:val="clear" w:color="auto" w:fill="FFFFB7"/>
    </w:rPr>
  </w:style>
  <w:style w:type="character" w:customStyle="1" w:styleId="bibfpage">
    <w:name w:val="bib_fpage"/>
    <w:rsid w:val="00307503"/>
    <w:rPr>
      <w:sz w:val="22"/>
      <w:bdr w:val="none" w:sz="0" w:space="0" w:color="auto"/>
      <w:shd w:val="clear" w:color="auto" w:fill="E0E0E0"/>
    </w:rPr>
  </w:style>
  <w:style w:type="character" w:customStyle="1" w:styleId="bibissue">
    <w:name w:val="bib_issue"/>
    <w:rsid w:val="00307503"/>
    <w:rPr>
      <w:sz w:val="22"/>
      <w:bdr w:val="none" w:sz="0" w:space="0" w:color="auto"/>
      <w:shd w:val="clear" w:color="auto" w:fill="FFFF00"/>
    </w:rPr>
  </w:style>
  <w:style w:type="character" w:customStyle="1" w:styleId="bibjournal">
    <w:name w:val="bib_journal"/>
    <w:rsid w:val="00307503"/>
    <w:rPr>
      <w:sz w:val="22"/>
      <w:bdr w:val="none" w:sz="0" w:space="0" w:color="auto"/>
      <w:shd w:val="clear" w:color="auto" w:fill="F8BE4A"/>
    </w:rPr>
  </w:style>
  <w:style w:type="character" w:customStyle="1" w:styleId="biblpage">
    <w:name w:val="bib_lpage"/>
    <w:rsid w:val="00307503"/>
    <w:rPr>
      <w:sz w:val="22"/>
      <w:bdr w:val="none" w:sz="0" w:space="0" w:color="auto"/>
      <w:shd w:val="clear" w:color="auto" w:fill="C0C0C0"/>
    </w:rPr>
  </w:style>
  <w:style w:type="character" w:customStyle="1" w:styleId="bibnumber">
    <w:name w:val="bib_number"/>
    <w:rsid w:val="00307503"/>
    <w:rPr>
      <w:sz w:val="22"/>
      <w:bdr w:val="none" w:sz="0" w:space="0" w:color="auto"/>
      <w:shd w:val="clear" w:color="auto" w:fill="CCFFFF"/>
    </w:rPr>
  </w:style>
  <w:style w:type="character" w:customStyle="1" w:styleId="biborganization">
    <w:name w:val="bib_organization"/>
    <w:rsid w:val="00307503"/>
    <w:rPr>
      <w:sz w:val="22"/>
      <w:bdr w:val="none" w:sz="0" w:space="0" w:color="auto"/>
      <w:shd w:val="clear" w:color="auto" w:fill="FCAAC3"/>
    </w:rPr>
  </w:style>
  <w:style w:type="character" w:customStyle="1" w:styleId="bibsuppl">
    <w:name w:val="bib_suppl"/>
    <w:rsid w:val="00307503"/>
    <w:rPr>
      <w:sz w:val="22"/>
      <w:bdr w:val="none" w:sz="0" w:space="0" w:color="auto"/>
      <w:shd w:val="clear" w:color="auto" w:fill="FFFF00"/>
    </w:rPr>
  </w:style>
  <w:style w:type="character" w:customStyle="1" w:styleId="bibsurname">
    <w:name w:val="bib_surname"/>
    <w:rsid w:val="00307503"/>
    <w:rPr>
      <w:sz w:val="22"/>
      <w:bdr w:val="none" w:sz="0" w:space="0" w:color="auto"/>
      <w:shd w:val="clear" w:color="auto" w:fill="FFFF00"/>
    </w:rPr>
  </w:style>
  <w:style w:type="character" w:customStyle="1" w:styleId="bibunpubl">
    <w:name w:val="bib_unpubl"/>
    <w:rsid w:val="00307503"/>
  </w:style>
  <w:style w:type="character" w:customStyle="1" w:styleId="biburl">
    <w:name w:val="bib_url"/>
    <w:rsid w:val="00307503"/>
    <w:rPr>
      <w:sz w:val="22"/>
      <w:bdr w:val="none" w:sz="0" w:space="0" w:color="auto"/>
      <w:shd w:val="clear" w:color="auto" w:fill="00FF00"/>
    </w:rPr>
  </w:style>
  <w:style w:type="character" w:customStyle="1" w:styleId="bibvolume">
    <w:name w:val="bib_volume"/>
    <w:rsid w:val="00307503"/>
    <w:rPr>
      <w:sz w:val="22"/>
      <w:bdr w:val="none" w:sz="0" w:space="0" w:color="auto"/>
      <w:shd w:val="clear" w:color="auto" w:fill="A3FFA3"/>
    </w:rPr>
  </w:style>
  <w:style w:type="character" w:customStyle="1" w:styleId="bibyear">
    <w:name w:val="bib_year"/>
    <w:rsid w:val="00307503"/>
    <w:rPr>
      <w:sz w:val="22"/>
      <w:bdr w:val="none" w:sz="0" w:space="0" w:color="auto"/>
      <w:shd w:val="clear" w:color="auto" w:fill="FFA3FF"/>
    </w:rPr>
  </w:style>
  <w:style w:type="character" w:customStyle="1" w:styleId="bibdeg">
    <w:name w:val="bib_deg"/>
    <w:rsid w:val="00307503"/>
  </w:style>
  <w:style w:type="character" w:customStyle="1" w:styleId="bibsuffix">
    <w:name w:val="bib_suffix"/>
    <w:rsid w:val="00307503"/>
  </w:style>
  <w:style w:type="character" w:customStyle="1" w:styleId="bibcomment">
    <w:name w:val="bib_comment"/>
    <w:rsid w:val="00307503"/>
  </w:style>
  <w:style w:type="character" w:customStyle="1" w:styleId="audeg">
    <w:name w:val="au_deg"/>
    <w:rsid w:val="00307503"/>
    <w:rPr>
      <w:sz w:val="18"/>
      <w:bdr w:val="none" w:sz="0" w:space="0" w:color="auto"/>
      <w:shd w:val="clear" w:color="auto" w:fill="FFFF00"/>
    </w:rPr>
  </w:style>
  <w:style w:type="character" w:customStyle="1" w:styleId="aubase">
    <w:name w:val="au_base"/>
    <w:rsid w:val="00307503"/>
    <w:rPr>
      <w:sz w:val="18"/>
    </w:rPr>
  </w:style>
  <w:style w:type="character" w:customStyle="1" w:styleId="aufname">
    <w:name w:val="au_fname"/>
    <w:rsid w:val="00307503"/>
    <w:rPr>
      <w:sz w:val="18"/>
      <w:bdr w:val="none" w:sz="0" w:space="0" w:color="auto"/>
      <w:shd w:val="clear" w:color="auto" w:fill="00FFFF"/>
    </w:rPr>
  </w:style>
  <w:style w:type="character" w:customStyle="1" w:styleId="aurole">
    <w:name w:val="au_role"/>
    <w:rsid w:val="00307503"/>
    <w:rPr>
      <w:sz w:val="18"/>
      <w:bdr w:val="none" w:sz="0" w:space="0" w:color="auto"/>
      <w:shd w:val="clear" w:color="auto" w:fill="808000"/>
    </w:rPr>
  </w:style>
  <w:style w:type="character" w:customStyle="1" w:styleId="ausuffix">
    <w:name w:val="au_suffix"/>
    <w:rsid w:val="00307503"/>
    <w:rPr>
      <w:sz w:val="18"/>
      <w:bdr w:val="none" w:sz="0" w:space="0" w:color="auto"/>
      <w:shd w:val="clear" w:color="auto" w:fill="FF00FF"/>
    </w:rPr>
  </w:style>
  <w:style w:type="character" w:customStyle="1" w:styleId="ausurname">
    <w:name w:val="au_surname"/>
    <w:rsid w:val="00307503"/>
    <w:rPr>
      <w:sz w:val="18"/>
      <w:bdr w:val="none" w:sz="0" w:space="0" w:color="auto"/>
      <w:shd w:val="clear" w:color="auto" w:fill="00FF00"/>
    </w:rPr>
  </w:style>
  <w:style w:type="character" w:customStyle="1" w:styleId="citebase">
    <w:name w:val="cite_base"/>
    <w:rsid w:val="00307503"/>
    <w:rPr>
      <w:sz w:val="22"/>
    </w:rPr>
  </w:style>
  <w:style w:type="character" w:customStyle="1" w:styleId="aucollab">
    <w:name w:val="au_collab"/>
    <w:rsid w:val="00307503"/>
    <w:rPr>
      <w:sz w:val="18"/>
      <w:bdr w:val="none" w:sz="0" w:space="0" w:color="auto"/>
      <w:shd w:val="clear" w:color="auto" w:fill="C0C0C0"/>
    </w:rPr>
  </w:style>
  <w:style w:type="character" w:customStyle="1" w:styleId="citebib">
    <w:name w:val="cite_bib"/>
    <w:rsid w:val="00307503"/>
    <w:rPr>
      <w:sz w:val="22"/>
      <w:bdr w:val="none" w:sz="0" w:space="0" w:color="auto"/>
      <w:shd w:val="clear" w:color="auto" w:fill="97FFFF"/>
    </w:rPr>
  </w:style>
  <w:style w:type="character" w:customStyle="1" w:styleId="citebox">
    <w:name w:val="cite_box"/>
    <w:rsid w:val="00307503"/>
    <w:rPr>
      <w:sz w:val="22"/>
      <w:bdr w:val="none" w:sz="0" w:space="0" w:color="auto"/>
      <w:shd w:val="clear" w:color="auto" w:fill="CCC8FC"/>
    </w:rPr>
  </w:style>
  <w:style w:type="character" w:customStyle="1" w:styleId="citeen">
    <w:name w:val="cite_en"/>
    <w:rsid w:val="00307503"/>
    <w:rPr>
      <w:sz w:val="22"/>
      <w:shd w:val="clear" w:color="auto" w:fill="FFFF00"/>
      <w:vertAlign w:val="superscript"/>
    </w:rPr>
  </w:style>
  <w:style w:type="character" w:customStyle="1" w:styleId="citefig">
    <w:name w:val="cite_fig"/>
    <w:rsid w:val="00307503"/>
    <w:rPr>
      <w:color w:val="auto"/>
      <w:sz w:val="22"/>
      <w:bdr w:val="none" w:sz="0" w:space="0" w:color="auto"/>
      <w:shd w:val="clear" w:color="auto" w:fill="A3FFA3"/>
    </w:rPr>
  </w:style>
  <w:style w:type="character" w:customStyle="1" w:styleId="citefn">
    <w:name w:val="cite_fn"/>
    <w:rsid w:val="00307503"/>
    <w:rPr>
      <w:sz w:val="22"/>
      <w:bdr w:val="none" w:sz="0" w:space="0" w:color="auto"/>
      <w:shd w:val="clear" w:color="auto" w:fill="FF99CC"/>
    </w:rPr>
  </w:style>
  <w:style w:type="character" w:customStyle="1" w:styleId="citetbl">
    <w:name w:val="cite_tbl"/>
    <w:rsid w:val="00307503"/>
    <w:rPr>
      <w:color w:val="auto"/>
      <w:sz w:val="22"/>
      <w:bdr w:val="none" w:sz="0" w:space="0" w:color="auto"/>
      <w:shd w:val="clear" w:color="auto" w:fill="FFA3FF"/>
    </w:rPr>
  </w:style>
  <w:style w:type="character" w:customStyle="1" w:styleId="bibeds">
    <w:name w:val="bib_eds"/>
    <w:rsid w:val="00307503"/>
    <w:rPr>
      <w:sz w:val="22"/>
      <w:bdr w:val="none" w:sz="0" w:space="0" w:color="auto"/>
      <w:shd w:val="clear" w:color="auto" w:fill="33CCCC"/>
    </w:rPr>
  </w:style>
  <w:style w:type="character" w:customStyle="1" w:styleId="bibmedline">
    <w:name w:val="bib_medline"/>
    <w:rsid w:val="00307503"/>
  </w:style>
  <w:style w:type="character" w:customStyle="1" w:styleId="bibtitle">
    <w:name w:val="bib_title"/>
    <w:rsid w:val="00307503"/>
    <w:rPr>
      <w:sz w:val="22"/>
      <w:bdr w:val="none" w:sz="0" w:space="0" w:color="auto"/>
      <w:shd w:val="clear" w:color="auto" w:fill="00FFFF"/>
    </w:rPr>
  </w:style>
  <w:style w:type="character" w:customStyle="1" w:styleId="citeapp">
    <w:name w:val="cite_app"/>
    <w:rsid w:val="00307503"/>
    <w:rPr>
      <w:b w:val="0"/>
      <w:sz w:val="22"/>
      <w:bdr w:val="none" w:sz="0" w:space="0" w:color="auto"/>
      <w:shd w:val="clear" w:color="auto" w:fill="CCFF33"/>
    </w:rPr>
  </w:style>
  <w:style w:type="character" w:customStyle="1" w:styleId="auaff">
    <w:name w:val="au_aff"/>
    <w:rsid w:val="00307503"/>
    <w:rPr>
      <w:bdr w:val="none" w:sz="0" w:space="0" w:color="auto"/>
      <w:shd w:val="clear" w:color="auto" w:fill="CBCBFD"/>
    </w:rPr>
  </w:style>
  <w:style w:type="character" w:customStyle="1" w:styleId="auprefix">
    <w:name w:val="au_prefix"/>
    <w:rsid w:val="00307503"/>
    <w:rPr>
      <w:bdr w:val="none" w:sz="0" w:space="0" w:color="auto"/>
      <w:shd w:val="clear" w:color="auto" w:fill="FABF8F"/>
    </w:rPr>
  </w:style>
  <w:style w:type="paragraph" w:customStyle="1" w:styleId="BaseHeading">
    <w:name w:val="Base_Heading"/>
    <w:link w:val="BaseHeadingChar"/>
    <w:rsid w:val="00307503"/>
    <w:pPr>
      <w:keepNext/>
      <w:spacing w:before="240" w:after="0" w:line="240" w:lineRule="auto"/>
      <w:outlineLvl w:val="0"/>
    </w:pPr>
    <w:rPr>
      <w:rFonts w:ascii="Calibri" w:eastAsia="Times New Roman" w:hAnsi="Calibri" w:cs="Arial"/>
      <w:b/>
      <w:kern w:val="28"/>
      <w:sz w:val="28"/>
      <w:szCs w:val="28"/>
    </w:rPr>
  </w:style>
  <w:style w:type="character" w:customStyle="1" w:styleId="BaseHeadingChar">
    <w:name w:val="Base_Heading Char"/>
    <w:link w:val="BaseHeading"/>
    <w:rsid w:val="00307503"/>
    <w:rPr>
      <w:rFonts w:ascii="Calibri" w:eastAsia="Times New Roman" w:hAnsi="Calibri" w:cs="Arial"/>
      <w:b/>
      <w:kern w:val="28"/>
      <w:sz w:val="28"/>
      <w:szCs w:val="28"/>
    </w:rPr>
  </w:style>
  <w:style w:type="paragraph" w:customStyle="1" w:styleId="BaseText">
    <w:name w:val="Base_Text"/>
    <w:link w:val="BaseTextChar"/>
    <w:rsid w:val="00307503"/>
    <w:pPr>
      <w:spacing w:after="120" w:line="240" w:lineRule="auto"/>
    </w:pPr>
    <w:rPr>
      <w:rFonts w:ascii="Garamond" w:eastAsia="Times New Roman" w:hAnsi="Garamond" w:cs="Times New Roman"/>
      <w:szCs w:val="20"/>
    </w:rPr>
  </w:style>
  <w:style w:type="character" w:customStyle="1" w:styleId="BaseTextChar">
    <w:name w:val="Base_Text Char"/>
    <w:link w:val="BaseText"/>
    <w:rsid w:val="00307503"/>
    <w:rPr>
      <w:rFonts w:ascii="Garamond" w:eastAsia="Times New Roman" w:hAnsi="Garamond" w:cs="Times New Roman"/>
      <w:szCs w:val="20"/>
    </w:rPr>
  </w:style>
  <w:style w:type="paragraph" w:customStyle="1" w:styleId="Abbreviations">
    <w:name w:val="Abbreviations"/>
    <w:basedOn w:val="BaseText"/>
    <w:rsid w:val="00307503"/>
    <w:pPr>
      <w:spacing w:line="180" w:lineRule="exact"/>
    </w:pPr>
    <w:rPr>
      <w:rFonts w:ascii="Myriad Pro" w:hAnsi="Myriad Pro"/>
      <w:sz w:val="16"/>
    </w:rPr>
  </w:style>
  <w:style w:type="paragraph" w:customStyle="1" w:styleId="SummaryAbstractText">
    <w:name w:val="Summary/Abstract Text"/>
    <w:basedOn w:val="BaseText"/>
    <w:rsid w:val="00307503"/>
    <w:pPr>
      <w:spacing w:line="260" w:lineRule="exact"/>
      <w:jc w:val="both"/>
    </w:pPr>
  </w:style>
  <w:style w:type="paragraph" w:customStyle="1" w:styleId="SummaryAbstractTitle">
    <w:name w:val="Summary/Abstract Title"/>
    <w:basedOn w:val="BaseHeading"/>
    <w:rsid w:val="00307503"/>
    <w:pPr>
      <w:spacing w:after="120" w:line="280" w:lineRule="exact"/>
      <w:jc w:val="center"/>
    </w:pPr>
    <w:rPr>
      <w:i/>
      <w:color w:val="6B3D00"/>
      <w:sz w:val="24"/>
    </w:rPr>
  </w:style>
  <w:style w:type="paragraph" w:customStyle="1" w:styleId="Acknowledgment">
    <w:name w:val="Acknowledgment"/>
    <w:basedOn w:val="BaseText"/>
    <w:rsid w:val="00307503"/>
    <w:pPr>
      <w:spacing w:line="240" w:lineRule="exact"/>
      <w:jc w:val="both"/>
    </w:pPr>
    <w:rPr>
      <w:sz w:val="20"/>
    </w:rPr>
  </w:style>
  <w:style w:type="paragraph" w:customStyle="1" w:styleId="AcknowledgmentHead">
    <w:name w:val="Acknowledgment_Head"/>
    <w:basedOn w:val="BaseHeading"/>
    <w:rsid w:val="00307503"/>
    <w:pPr>
      <w:spacing w:after="60" w:line="240" w:lineRule="exact"/>
      <w:jc w:val="center"/>
    </w:pPr>
    <w:rPr>
      <w:color w:val="6B3D00"/>
      <w:sz w:val="20"/>
    </w:rPr>
  </w:style>
  <w:style w:type="paragraph" w:customStyle="1" w:styleId="AuthorAffiliations">
    <w:name w:val="Author Affiliations"/>
    <w:basedOn w:val="BaseText"/>
    <w:rsid w:val="00307503"/>
    <w:pPr>
      <w:spacing w:line="200" w:lineRule="exact"/>
      <w:jc w:val="center"/>
    </w:pPr>
    <w:rPr>
      <w:i/>
      <w:sz w:val="18"/>
    </w:rPr>
  </w:style>
  <w:style w:type="paragraph" w:customStyle="1" w:styleId="AppendixHead">
    <w:name w:val="Appendix Head"/>
    <w:basedOn w:val="BaseHeading"/>
    <w:rsid w:val="00307503"/>
    <w:pPr>
      <w:spacing w:after="60" w:line="360" w:lineRule="exact"/>
      <w:jc w:val="center"/>
    </w:pPr>
    <w:rPr>
      <w:sz w:val="32"/>
    </w:rPr>
  </w:style>
  <w:style w:type="paragraph" w:customStyle="1" w:styleId="AppendixText">
    <w:name w:val="Appendix Text"/>
    <w:basedOn w:val="BaseText"/>
    <w:rsid w:val="00307503"/>
  </w:style>
  <w:style w:type="paragraph" w:customStyle="1" w:styleId="ReportSubtitle">
    <w:name w:val="Report Subtitle"/>
    <w:basedOn w:val="BaseHeading"/>
    <w:rsid w:val="00307503"/>
    <w:pPr>
      <w:spacing w:after="240" w:line="360" w:lineRule="exact"/>
      <w:jc w:val="center"/>
    </w:pPr>
    <w:rPr>
      <w:color w:val="6B3D00"/>
      <w:sz w:val="32"/>
    </w:rPr>
  </w:style>
  <w:style w:type="paragraph" w:customStyle="1" w:styleId="Authors">
    <w:name w:val="Authors"/>
    <w:basedOn w:val="BaseText"/>
    <w:rsid w:val="00307503"/>
    <w:pPr>
      <w:spacing w:line="480" w:lineRule="auto"/>
      <w:jc w:val="center"/>
    </w:pPr>
    <w:rPr>
      <w:rFonts w:ascii="Arial" w:hAnsi="Arial"/>
    </w:rPr>
  </w:style>
  <w:style w:type="paragraph" w:customStyle="1" w:styleId="Paragraph">
    <w:name w:val="Paragraph"/>
    <w:basedOn w:val="BaseText"/>
    <w:link w:val="ParagraphChar"/>
    <w:rsid w:val="00307503"/>
    <w:pPr>
      <w:spacing w:line="260" w:lineRule="exact"/>
      <w:ind w:firstLine="180"/>
      <w:jc w:val="both"/>
    </w:pPr>
  </w:style>
  <w:style w:type="character" w:customStyle="1" w:styleId="ParagraphChar">
    <w:name w:val="Paragraph Char"/>
    <w:link w:val="Paragraph"/>
    <w:rsid w:val="00307503"/>
    <w:rPr>
      <w:rFonts w:ascii="Garamond" w:eastAsia="Times New Roman" w:hAnsi="Garamond" w:cs="Times New Roman"/>
      <w:szCs w:val="20"/>
    </w:rPr>
  </w:style>
  <w:style w:type="paragraph" w:customStyle="1" w:styleId="BookReview">
    <w:name w:val="Book_Review"/>
    <w:basedOn w:val="BaseText"/>
    <w:rsid w:val="00307503"/>
    <w:pPr>
      <w:spacing w:line="480" w:lineRule="auto"/>
    </w:pPr>
    <w:rPr>
      <w:rFonts w:ascii="Arial" w:hAnsi="Arial"/>
      <w:b/>
    </w:rPr>
  </w:style>
  <w:style w:type="paragraph" w:customStyle="1" w:styleId="BoxSubhead">
    <w:name w:val="Box_Subhead"/>
    <w:basedOn w:val="BaseHeading"/>
    <w:rsid w:val="00307503"/>
  </w:style>
  <w:style w:type="paragraph" w:customStyle="1" w:styleId="BoxText">
    <w:name w:val="Box_Text"/>
    <w:basedOn w:val="BaseText"/>
    <w:rsid w:val="00307503"/>
  </w:style>
  <w:style w:type="paragraph" w:customStyle="1" w:styleId="BoxTitle">
    <w:name w:val="Box_Title"/>
    <w:basedOn w:val="BaseHeading"/>
    <w:link w:val="BoxTitleChar"/>
    <w:rsid w:val="00307503"/>
    <w:rPr>
      <w:color w:val="6B3D00"/>
      <w:sz w:val="20"/>
    </w:rPr>
  </w:style>
  <w:style w:type="character" w:customStyle="1" w:styleId="BoxTitleChar">
    <w:name w:val="Box_Title Char"/>
    <w:link w:val="BoxTitle"/>
    <w:rsid w:val="00307503"/>
    <w:rPr>
      <w:rFonts w:ascii="Calibri" w:eastAsia="Times New Roman" w:hAnsi="Calibri" w:cs="Arial"/>
      <w:b/>
      <w:color w:val="6B3D00"/>
      <w:kern w:val="28"/>
      <w:sz w:val="20"/>
      <w:szCs w:val="28"/>
    </w:rPr>
  </w:style>
  <w:style w:type="paragraph" w:customStyle="1" w:styleId="Citation">
    <w:name w:val="Citation"/>
    <w:basedOn w:val="BaseText"/>
    <w:rsid w:val="00307503"/>
    <w:pPr>
      <w:spacing w:after="240" w:line="480" w:lineRule="auto"/>
    </w:pPr>
  </w:style>
  <w:style w:type="paragraph" w:customStyle="1" w:styleId="CommitteeWorkGroupNames">
    <w:name w:val="Committee/Work Group Names"/>
    <w:basedOn w:val="BaseText"/>
    <w:rsid w:val="00307503"/>
    <w:pPr>
      <w:spacing w:line="200" w:lineRule="exact"/>
    </w:pPr>
    <w:rPr>
      <w:i/>
      <w:sz w:val="18"/>
    </w:rPr>
  </w:style>
  <w:style w:type="paragraph" w:customStyle="1" w:styleId="CommitteeWorkGroupSubtitle">
    <w:name w:val="Committee/Work Group Subtitle"/>
    <w:basedOn w:val="BaseHeading"/>
    <w:rsid w:val="00307503"/>
    <w:pPr>
      <w:spacing w:line="200" w:lineRule="exact"/>
    </w:pPr>
    <w:rPr>
      <w:color w:val="6B3D00"/>
      <w:sz w:val="18"/>
    </w:rPr>
  </w:style>
  <w:style w:type="paragraph" w:customStyle="1" w:styleId="CommitteeWorkGroupTitle">
    <w:name w:val="Committee/Work Group Title"/>
    <w:basedOn w:val="BaseHeading"/>
    <w:rsid w:val="00307503"/>
    <w:pPr>
      <w:spacing w:after="60" w:line="240" w:lineRule="exact"/>
      <w:jc w:val="center"/>
    </w:pPr>
    <w:rPr>
      <w:color w:val="6B3D00"/>
      <w:sz w:val="22"/>
    </w:rPr>
  </w:style>
  <w:style w:type="paragraph" w:customStyle="1" w:styleId="ContEdAnswer">
    <w:name w:val="Cont_Ed_Answer"/>
    <w:basedOn w:val="BaseText"/>
    <w:rsid w:val="00307503"/>
  </w:style>
  <w:style w:type="paragraph" w:customStyle="1" w:styleId="ContEdGoal">
    <w:name w:val="Cont_Ed_Goal"/>
    <w:basedOn w:val="BaseText"/>
    <w:rsid w:val="00307503"/>
    <w:rPr>
      <w:b/>
    </w:rPr>
  </w:style>
  <w:style w:type="paragraph" w:customStyle="1" w:styleId="ContEdInstr">
    <w:name w:val="Cont_Ed_Instr"/>
    <w:basedOn w:val="BaseText"/>
    <w:rsid w:val="00307503"/>
    <w:rPr>
      <w:b/>
      <w:i/>
    </w:rPr>
  </w:style>
  <w:style w:type="paragraph" w:customStyle="1" w:styleId="ContEdQuestion">
    <w:name w:val="Cont_Ed_Question"/>
    <w:basedOn w:val="BaseText"/>
    <w:rsid w:val="00307503"/>
    <w:rPr>
      <w:b/>
    </w:rPr>
  </w:style>
  <w:style w:type="paragraph" w:customStyle="1" w:styleId="ContEdText">
    <w:name w:val="Cont_Ed_Text"/>
    <w:basedOn w:val="BaseText"/>
    <w:rsid w:val="00307503"/>
  </w:style>
  <w:style w:type="paragraph" w:customStyle="1" w:styleId="CorrespondingAuthor">
    <w:name w:val="Corresponding Author"/>
    <w:basedOn w:val="BaseText"/>
    <w:rsid w:val="00307503"/>
    <w:pPr>
      <w:pBdr>
        <w:top w:val="single" w:sz="6" w:space="6" w:color="auto"/>
        <w:left w:val="single" w:sz="6" w:space="6" w:color="auto"/>
        <w:bottom w:val="single" w:sz="6" w:space="6" w:color="auto"/>
        <w:right w:val="single" w:sz="6" w:space="5" w:color="auto"/>
      </w:pBdr>
      <w:spacing w:line="200" w:lineRule="exact"/>
      <w:jc w:val="both"/>
    </w:pPr>
    <w:rPr>
      <w:sz w:val="18"/>
    </w:rPr>
  </w:style>
  <w:style w:type="paragraph" w:customStyle="1" w:styleId="EdNote">
    <w:name w:val="Ed_Note"/>
    <w:basedOn w:val="BaseText"/>
    <w:rsid w:val="00307503"/>
    <w:pPr>
      <w:spacing w:line="480" w:lineRule="auto"/>
    </w:pPr>
  </w:style>
  <w:style w:type="paragraph" w:customStyle="1" w:styleId="Equation">
    <w:name w:val="Equation"/>
    <w:basedOn w:val="BaseText"/>
    <w:rsid w:val="00307503"/>
    <w:pPr>
      <w:spacing w:line="480" w:lineRule="auto"/>
    </w:pPr>
  </w:style>
  <w:style w:type="paragraph" w:customStyle="1" w:styleId="FigureTitleCont">
    <w:name w:val="Figure Title Cont"/>
    <w:basedOn w:val="BaseHeading"/>
    <w:rsid w:val="00307503"/>
    <w:pPr>
      <w:spacing w:line="200" w:lineRule="exact"/>
      <w:jc w:val="both"/>
    </w:pPr>
    <w:rPr>
      <w:sz w:val="18"/>
    </w:rPr>
  </w:style>
  <w:style w:type="paragraph" w:customStyle="1" w:styleId="FlushText">
    <w:name w:val="Flush_Text"/>
    <w:basedOn w:val="BaseText"/>
    <w:rsid w:val="00307503"/>
    <w:pPr>
      <w:spacing w:line="480" w:lineRule="auto"/>
    </w:pPr>
  </w:style>
  <w:style w:type="paragraph" w:customStyle="1" w:styleId="Footnote">
    <w:name w:val="Footnote"/>
    <w:basedOn w:val="BaseText"/>
    <w:link w:val="FootnoteChar"/>
    <w:rsid w:val="00307503"/>
    <w:pPr>
      <w:spacing w:line="190" w:lineRule="exact"/>
      <w:ind w:left="91"/>
      <w:jc w:val="both"/>
    </w:pPr>
    <w:rPr>
      <w:sz w:val="17"/>
    </w:rPr>
  </w:style>
  <w:style w:type="character" w:customStyle="1" w:styleId="FootnoteChar">
    <w:name w:val="Footnote Char"/>
    <w:link w:val="Footnote"/>
    <w:rsid w:val="00307503"/>
    <w:rPr>
      <w:rFonts w:ascii="Garamond" w:eastAsia="Times New Roman" w:hAnsi="Garamond" w:cs="Times New Roman"/>
      <w:sz w:val="17"/>
      <w:szCs w:val="20"/>
    </w:rPr>
  </w:style>
  <w:style w:type="paragraph" w:customStyle="1" w:styleId="Footnote1">
    <w:name w:val="Footnote_1"/>
    <w:basedOn w:val="BaseText"/>
    <w:rsid w:val="00307503"/>
  </w:style>
  <w:style w:type="paragraph" w:customStyle="1" w:styleId="Poem">
    <w:name w:val="Poem"/>
    <w:basedOn w:val="Normal"/>
    <w:rsid w:val="00307503"/>
    <w:pPr>
      <w:spacing w:after="120" w:line="360" w:lineRule="auto"/>
      <w:ind w:firstLine="181"/>
      <w:jc w:val="both"/>
    </w:pPr>
    <w:rPr>
      <w:rFonts w:ascii="Adobe Garamond Pro" w:hAnsi="Adobe Garamond Pro"/>
      <w:szCs w:val="20"/>
    </w:rPr>
  </w:style>
  <w:style w:type="paragraph" w:customStyle="1" w:styleId="Heading10">
    <w:name w:val="Heading_1"/>
    <w:basedOn w:val="BaseHeading"/>
    <w:link w:val="Heading1Char0"/>
    <w:rsid w:val="00307503"/>
    <w:pPr>
      <w:spacing w:after="120" w:line="360" w:lineRule="exact"/>
      <w:jc w:val="center"/>
    </w:pPr>
    <w:rPr>
      <w:color w:val="6B3D00"/>
      <w:sz w:val="32"/>
    </w:rPr>
  </w:style>
  <w:style w:type="character" w:customStyle="1" w:styleId="Heading1Char0">
    <w:name w:val="Heading_1 Char"/>
    <w:link w:val="Heading10"/>
    <w:rsid w:val="00307503"/>
    <w:rPr>
      <w:rFonts w:ascii="Calibri" w:eastAsia="Times New Roman" w:hAnsi="Calibri" w:cs="Arial"/>
      <w:b/>
      <w:color w:val="6B3D00"/>
      <w:kern w:val="28"/>
      <w:sz w:val="32"/>
      <w:szCs w:val="28"/>
    </w:rPr>
  </w:style>
  <w:style w:type="paragraph" w:customStyle="1" w:styleId="Heading20">
    <w:name w:val="Heading_2"/>
    <w:basedOn w:val="BaseHeading"/>
    <w:rsid w:val="00307503"/>
    <w:pPr>
      <w:spacing w:after="60" w:line="320" w:lineRule="exact"/>
      <w:jc w:val="center"/>
      <w:outlineLvl w:val="1"/>
    </w:pPr>
    <w:rPr>
      <w:color w:val="6B3D00"/>
    </w:rPr>
  </w:style>
  <w:style w:type="paragraph" w:customStyle="1" w:styleId="Heading30">
    <w:name w:val="Heading_3"/>
    <w:basedOn w:val="BaseHeading"/>
    <w:rsid w:val="00307503"/>
    <w:pPr>
      <w:spacing w:after="60" w:line="280" w:lineRule="exact"/>
      <w:outlineLvl w:val="2"/>
    </w:pPr>
    <w:rPr>
      <w:sz w:val="24"/>
    </w:rPr>
  </w:style>
  <w:style w:type="paragraph" w:customStyle="1" w:styleId="Heading40">
    <w:name w:val="Heading_4"/>
    <w:basedOn w:val="BaseHeading"/>
    <w:rsid w:val="00307503"/>
    <w:pPr>
      <w:spacing w:after="60" w:line="260" w:lineRule="exact"/>
      <w:outlineLvl w:val="3"/>
    </w:pPr>
    <w:rPr>
      <w:sz w:val="22"/>
    </w:rPr>
  </w:style>
  <w:style w:type="paragraph" w:customStyle="1" w:styleId="Heading51">
    <w:name w:val="Heading 51"/>
    <w:basedOn w:val="BaseHeading"/>
    <w:rsid w:val="00307503"/>
    <w:pPr>
      <w:spacing w:line="260" w:lineRule="exact"/>
      <w:outlineLvl w:val="4"/>
    </w:pPr>
    <w:rPr>
      <w:i/>
      <w:sz w:val="22"/>
    </w:rPr>
  </w:style>
  <w:style w:type="paragraph" w:customStyle="1" w:styleId="H6">
    <w:name w:val="H6"/>
    <w:basedOn w:val="BaseHeading"/>
    <w:rsid w:val="00307503"/>
    <w:pPr>
      <w:outlineLvl w:val="5"/>
    </w:pPr>
    <w:rPr>
      <w:rFonts w:ascii="Times New Roman" w:hAnsi="Times New Roman"/>
      <w:b w:val="0"/>
      <w:i/>
      <w:sz w:val="22"/>
    </w:rPr>
  </w:style>
  <w:style w:type="paragraph" w:customStyle="1" w:styleId="HeadbelowKicker">
    <w:name w:val="Head below Kicker"/>
    <w:basedOn w:val="BaseHeading"/>
    <w:rsid w:val="00307503"/>
    <w:pPr>
      <w:spacing w:line="280" w:lineRule="exact"/>
    </w:pPr>
    <w:rPr>
      <w:sz w:val="24"/>
    </w:rPr>
  </w:style>
  <w:style w:type="paragraph" w:customStyle="1" w:styleId="Keywords">
    <w:name w:val="Keywords"/>
    <w:basedOn w:val="BaseText"/>
    <w:rsid w:val="00307503"/>
    <w:pPr>
      <w:spacing w:line="480" w:lineRule="auto"/>
    </w:pPr>
  </w:style>
  <w:style w:type="paragraph" w:customStyle="1" w:styleId="Kicker">
    <w:name w:val="Kicker"/>
    <w:basedOn w:val="BaseHeading"/>
    <w:link w:val="KickerChar"/>
    <w:rsid w:val="00307503"/>
    <w:pPr>
      <w:pBdr>
        <w:bottom w:val="single" w:sz="4" w:space="1" w:color="auto"/>
      </w:pBdr>
      <w:spacing w:after="480" w:line="280" w:lineRule="exact"/>
    </w:pPr>
    <w:rPr>
      <w:i/>
      <w:color w:val="6B3D00"/>
      <w:sz w:val="32"/>
    </w:rPr>
  </w:style>
  <w:style w:type="character" w:customStyle="1" w:styleId="KickerChar">
    <w:name w:val="Kicker Char"/>
    <w:link w:val="Kicker"/>
    <w:rsid w:val="00307503"/>
    <w:rPr>
      <w:rFonts w:ascii="Calibri" w:eastAsia="Times New Roman" w:hAnsi="Calibri" w:cs="Arial"/>
      <w:b/>
      <w:i/>
      <w:color w:val="6B3D00"/>
      <w:kern w:val="28"/>
      <w:sz w:val="32"/>
      <w:szCs w:val="28"/>
    </w:rPr>
  </w:style>
  <w:style w:type="paragraph" w:customStyle="1" w:styleId="ListBUL">
    <w:name w:val="List_BUL"/>
    <w:basedOn w:val="BaseText"/>
    <w:rsid w:val="00307503"/>
    <w:pPr>
      <w:spacing w:line="260" w:lineRule="exact"/>
      <w:ind w:left="1077" w:right="357" w:hanging="357"/>
    </w:pPr>
  </w:style>
  <w:style w:type="paragraph" w:customStyle="1" w:styleId="ListBUL2">
    <w:name w:val="List_BUL2"/>
    <w:basedOn w:val="BaseText"/>
    <w:rsid w:val="00307503"/>
    <w:pPr>
      <w:spacing w:line="260" w:lineRule="exact"/>
      <w:ind w:left="1434" w:right="720" w:hanging="357"/>
    </w:pPr>
  </w:style>
  <w:style w:type="paragraph" w:customStyle="1" w:styleId="ListNUM">
    <w:name w:val="List_NUM"/>
    <w:basedOn w:val="BaseText"/>
    <w:rsid w:val="00307503"/>
    <w:pPr>
      <w:spacing w:line="260" w:lineRule="exact"/>
      <w:ind w:left="1077" w:right="357" w:hanging="357"/>
    </w:pPr>
  </w:style>
  <w:style w:type="paragraph" w:customStyle="1" w:styleId="ListNUMLvl2">
    <w:name w:val="List_NUM_Lvl2"/>
    <w:basedOn w:val="BaseText"/>
    <w:rsid w:val="00307503"/>
    <w:pPr>
      <w:spacing w:line="260" w:lineRule="exact"/>
      <w:ind w:left="1434" w:right="720" w:hanging="357"/>
    </w:pPr>
  </w:style>
  <w:style w:type="paragraph" w:customStyle="1" w:styleId="ListNUMLvl3">
    <w:name w:val="List_NUM_Lvl3"/>
    <w:basedOn w:val="BaseText"/>
    <w:rsid w:val="00307503"/>
    <w:pPr>
      <w:spacing w:line="260" w:lineRule="exact"/>
      <w:ind w:left="1797" w:right="720" w:hanging="357"/>
    </w:pPr>
  </w:style>
  <w:style w:type="paragraph" w:customStyle="1" w:styleId="ListNUMLvl4">
    <w:name w:val="List_NUM_Lvl4"/>
    <w:basedOn w:val="BaseText"/>
    <w:rsid w:val="00307503"/>
    <w:pPr>
      <w:spacing w:line="260" w:lineRule="exact"/>
      <w:ind w:left="2154" w:right="720" w:hanging="357"/>
    </w:pPr>
  </w:style>
  <w:style w:type="paragraph" w:customStyle="1" w:styleId="ListUNNUM">
    <w:name w:val="List_UNNUM"/>
    <w:basedOn w:val="BaseText"/>
    <w:rsid w:val="00307503"/>
    <w:pPr>
      <w:spacing w:line="260" w:lineRule="exact"/>
      <w:ind w:left="1077" w:right="357" w:hanging="357"/>
    </w:pPr>
  </w:style>
  <w:style w:type="paragraph" w:customStyle="1" w:styleId="AuthorNames">
    <w:name w:val="Author Names"/>
    <w:basedOn w:val="BaseText"/>
    <w:rsid w:val="00307503"/>
    <w:pPr>
      <w:spacing w:line="200" w:lineRule="exact"/>
      <w:jc w:val="center"/>
    </w:pPr>
    <w:rPr>
      <w:sz w:val="18"/>
    </w:rPr>
  </w:style>
  <w:style w:type="paragraph" w:styleId="Quote">
    <w:name w:val="Quote"/>
    <w:basedOn w:val="BaseText"/>
    <w:link w:val="QuoteChar"/>
    <w:uiPriority w:val="29"/>
    <w:qFormat/>
    <w:rsid w:val="00307503"/>
    <w:pPr>
      <w:ind w:left="720" w:right="720"/>
      <w:jc w:val="both"/>
    </w:pPr>
  </w:style>
  <w:style w:type="character" w:customStyle="1" w:styleId="QuoteChar">
    <w:name w:val="Quote Char"/>
    <w:basedOn w:val="DefaultParagraphFont"/>
    <w:link w:val="Quote"/>
    <w:uiPriority w:val="29"/>
    <w:rsid w:val="00307503"/>
    <w:rPr>
      <w:rFonts w:ascii="Garamond" w:eastAsia="Times New Roman" w:hAnsi="Garamond" w:cs="Times New Roman"/>
      <w:szCs w:val="20"/>
    </w:rPr>
  </w:style>
  <w:style w:type="paragraph" w:customStyle="1" w:styleId="Received">
    <w:name w:val="Received"/>
    <w:basedOn w:val="BaseText"/>
    <w:rsid w:val="00307503"/>
  </w:style>
  <w:style w:type="paragraph" w:customStyle="1" w:styleId="RefTitle">
    <w:name w:val="Ref_Title"/>
    <w:basedOn w:val="BaseHeading"/>
    <w:rsid w:val="00307503"/>
    <w:pPr>
      <w:spacing w:after="60" w:line="240" w:lineRule="exact"/>
      <w:jc w:val="center"/>
    </w:pPr>
    <w:rPr>
      <w:color w:val="6B3D00"/>
      <w:sz w:val="20"/>
    </w:rPr>
  </w:style>
  <w:style w:type="paragraph" w:customStyle="1" w:styleId="Reference10">
    <w:name w:val="Reference_10"/>
    <w:basedOn w:val="References"/>
    <w:link w:val="Reference10Char"/>
    <w:rsid w:val="00307503"/>
  </w:style>
  <w:style w:type="paragraph" w:customStyle="1" w:styleId="References">
    <w:name w:val="References"/>
    <w:basedOn w:val="BaseText"/>
    <w:link w:val="ReferencesChar"/>
    <w:rsid w:val="00307503"/>
    <w:pPr>
      <w:ind w:left="720" w:hanging="720"/>
    </w:pPr>
  </w:style>
  <w:style w:type="character" w:customStyle="1" w:styleId="ReferencesChar">
    <w:name w:val="References Char"/>
    <w:link w:val="References"/>
    <w:rsid w:val="00307503"/>
    <w:rPr>
      <w:rFonts w:ascii="Garamond" w:eastAsia="Times New Roman" w:hAnsi="Garamond" w:cs="Times New Roman"/>
      <w:szCs w:val="20"/>
    </w:rPr>
  </w:style>
  <w:style w:type="paragraph" w:customStyle="1" w:styleId="Reference100">
    <w:name w:val="Reference_100"/>
    <w:basedOn w:val="References"/>
    <w:rsid w:val="00307503"/>
  </w:style>
  <w:style w:type="paragraph" w:customStyle="1" w:styleId="Repby">
    <w:name w:val="Rep_by"/>
    <w:basedOn w:val="BaseText"/>
    <w:rsid w:val="00307503"/>
  </w:style>
  <w:style w:type="paragraph" w:customStyle="1" w:styleId="RunningHead">
    <w:name w:val="Running_Head"/>
    <w:basedOn w:val="BaseText"/>
    <w:rsid w:val="00307503"/>
  </w:style>
  <w:style w:type="paragraph" w:customStyle="1" w:styleId="TableBody">
    <w:name w:val="Table_Body"/>
    <w:basedOn w:val="BaseText"/>
    <w:rsid w:val="00307503"/>
    <w:pPr>
      <w:spacing w:after="0" w:line="180" w:lineRule="exact"/>
    </w:pPr>
    <w:rPr>
      <w:rFonts w:ascii="Myriad Pro" w:hAnsi="Myriad Pro"/>
      <w:sz w:val="16"/>
    </w:rPr>
  </w:style>
  <w:style w:type="paragraph" w:customStyle="1" w:styleId="TableFootnote">
    <w:name w:val="Table_Footnote"/>
    <w:basedOn w:val="BaseText"/>
    <w:rsid w:val="00307503"/>
    <w:pPr>
      <w:spacing w:line="180" w:lineRule="exact"/>
    </w:pPr>
    <w:rPr>
      <w:rFonts w:ascii="Myriad Pro" w:hAnsi="Myriad Pro"/>
      <w:sz w:val="16"/>
    </w:rPr>
  </w:style>
  <w:style w:type="paragraph" w:customStyle="1" w:styleId="TableHead">
    <w:name w:val="Table_Head"/>
    <w:basedOn w:val="BaseText"/>
    <w:rsid w:val="00307503"/>
    <w:pPr>
      <w:spacing w:after="0" w:line="180" w:lineRule="exact"/>
    </w:pPr>
    <w:rPr>
      <w:rFonts w:ascii="Myriad Pro" w:hAnsi="Myriad Pro"/>
      <w:b/>
      <w:sz w:val="16"/>
    </w:rPr>
  </w:style>
  <w:style w:type="paragraph" w:customStyle="1" w:styleId="TableTitle">
    <w:name w:val="Table_Title"/>
    <w:basedOn w:val="BaseHeading"/>
    <w:rsid w:val="00307503"/>
    <w:pPr>
      <w:spacing w:line="200" w:lineRule="exact"/>
    </w:pPr>
    <w:rPr>
      <w:sz w:val="18"/>
    </w:rPr>
  </w:style>
  <w:style w:type="paragraph" w:customStyle="1" w:styleId="TOCSummary">
    <w:name w:val="TOC_Summary"/>
    <w:basedOn w:val="BaseText"/>
    <w:rsid w:val="00307503"/>
  </w:style>
  <w:style w:type="paragraph" w:customStyle="1" w:styleId="Bio">
    <w:name w:val="Bio"/>
    <w:basedOn w:val="BaseText"/>
    <w:rsid w:val="00307503"/>
  </w:style>
  <w:style w:type="paragraph" w:customStyle="1" w:styleId="FigureTitle">
    <w:name w:val="Figure Title"/>
    <w:basedOn w:val="BaseHeading"/>
    <w:link w:val="FigureTitleChar"/>
    <w:rsid w:val="00307503"/>
    <w:pPr>
      <w:spacing w:line="200" w:lineRule="exact"/>
      <w:jc w:val="both"/>
    </w:pPr>
    <w:rPr>
      <w:sz w:val="18"/>
    </w:rPr>
  </w:style>
  <w:style w:type="character" w:customStyle="1" w:styleId="FigureTitleChar">
    <w:name w:val="Figure Title Char"/>
    <w:link w:val="FigureTitle"/>
    <w:rsid w:val="00307503"/>
    <w:rPr>
      <w:rFonts w:ascii="Calibri" w:eastAsia="Times New Roman" w:hAnsi="Calibri" w:cs="Arial"/>
      <w:b/>
      <w:kern w:val="28"/>
      <w:sz w:val="18"/>
      <w:szCs w:val="28"/>
    </w:rPr>
  </w:style>
  <w:style w:type="paragraph" w:customStyle="1" w:styleId="BookAuthors">
    <w:name w:val="Book_Authors"/>
    <w:basedOn w:val="BookReview"/>
    <w:rsid w:val="00307503"/>
  </w:style>
  <w:style w:type="paragraph" w:customStyle="1" w:styleId="TOCTitle">
    <w:name w:val="TOC_Title"/>
    <w:basedOn w:val="BaseText"/>
    <w:rsid w:val="00307503"/>
    <w:rPr>
      <w:rFonts w:ascii="Arial" w:hAnsi="Arial"/>
      <w:szCs w:val="24"/>
    </w:rPr>
  </w:style>
  <w:style w:type="paragraph" w:customStyle="1" w:styleId="PeerReviewed">
    <w:name w:val="Peer_Reviewed"/>
    <w:basedOn w:val="BaseText"/>
    <w:rsid w:val="00307503"/>
  </w:style>
  <w:style w:type="paragraph" w:customStyle="1" w:styleId="Related">
    <w:name w:val="Related"/>
    <w:basedOn w:val="References"/>
    <w:rsid w:val="00307503"/>
    <w:pPr>
      <w:spacing w:line="360" w:lineRule="auto"/>
    </w:pPr>
  </w:style>
  <w:style w:type="paragraph" w:customStyle="1" w:styleId="FigureVideoLink">
    <w:name w:val="Figure_Video_Link"/>
    <w:basedOn w:val="Normal"/>
    <w:rsid w:val="00307503"/>
    <w:pPr>
      <w:spacing w:after="120" w:line="360" w:lineRule="auto"/>
      <w:jc w:val="both"/>
      <w:outlineLvl w:val="0"/>
    </w:pPr>
    <w:rPr>
      <w:rFonts w:ascii="Myriad Pro Light" w:hAnsi="Myriad Pro Light"/>
      <w:sz w:val="20"/>
      <w:szCs w:val="20"/>
    </w:rPr>
  </w:style>
  <w:style w:type="paragraph" w:customStyle="1" w:styleId="FigureLegAlt">
    <w:name w:val="Figure_Leg_Alt"/>
    <w:basedOn w:val="BaseHeading"/>
    <w:rsid w:val="00307503"/>
    <w:pPr>
      <w:spacing w:line="480" w:lineRule="auto"/>
    </w:pPr>
    <w:rPr>
      <w:b w:val="0"/>
      <w:sz w:val="18"/>
    </w:rPr>
  </w:style>
  <w:style w:type="paragraph" w:customStyle="1" w:styleId="TableAlt">
    <w:name w:val="Table_Alt"/>
    <w:basedOn w:val="BaseText"/>
    <w:rsid w:val="00307503"/>
  </w:style>
  <w:style w:type="paragraph" w:customStyle="1" w:styleId="TableBodyHead">
    <w:name w:val="Table_Body_Head"/>
    <w:basedOn w:val="BaseText"/>
    <w:qFormat/>
    <w:rsid w:val="00307503"/>
    <w:pPr>
      <w:spacing w:after="0" w:line="180" w:lineRule="exact"/>
    </w:pPr>
    <w:rPr>
      <w:rFonts w:ascii="Myriad Pro" w:hAnsi="Myriad Pro"/>
      <w:b/>
      <w:sz w:val="16"/>
    </w:rPr>
  </w:style>
  <w:style w:type="paragraph" w:customStyle="1" w:styleId="AppendixSubhead">
    <w:name w:val="Appendix Subhead"/>
    <w:basedOn w:val="BaseHeading"/>
    <w:rsid w:val="00307503"/>
    <w:pPr>
      <w:spacing w:line="320" w:lineRule="exact"/>
      <w:jc w:val="center"/>
      <w:outlineLvl w:val="1"/>
    </w:pPr>
  </w:style>
  <w:style w:type="paragraph" w:customStyle="1" w:styleId="DiscussionHeading">
    <w:name w:val="Discussion Heading"/>
    <w:basedOn w:val="BaseHeading"/>
    <w:rsid w:val="00307503"/>
    <w:pPr>
      <w:spacing w:after="120" w:line="360" w:lineRule="exact"/>
      <w:jc w:val="center"/>
    </w:pPr>
    <w:rPr>
      <w:color w:val="6B3D00"/>
      <w:sz w:val="32"/>
    </w:rPr>
  </w:style>
  <w:style w:type="paragraph" w:customStyle="1" w:styleId="Alt508Text">
    <w:name w:val="Alt 508 Text"/>
    <w:basedOn w:val="BaseText"/>
    <w:rsid w:val="00307503"/>
    <w:rPr>
      <w:rFonts w:ascii="Courier New" w:hAnsi="Courier New"/>
      <w:sz w:val="20"/>
    </w:rPr>
  </w:style>
  <w:style w:type="paragraph" w:customStyle="1" w:styleId="DisclosureHead">
    <w:name w:val="Disclosure Head"/>
    <w:basedOn w:val="BaseHeading"/>
    <w:rsid w:val="00307503"/>
    <w:pPr>
      <w:spacing w:line="280" w:lineRule="exact"/>
    </w:pPr>
    <w:rPr>
      <w:sz w:val="22"/>
    </w:rPr>
  </w:style>
  <w:style w:type="paragraph" w:customStyle="1" w:styleId="DisclosureText">
    <w:name w:val="Disclosure Text"/>
    <w:basedOn w:val="BaseText"/>
    <w:rsid w:val="00307503"/>
    <w:pPr>
      <w:spacing w:line="220" w:lineRule="exact"/>
    </w:pPr>
    <w:rPr>
      <w:sz w:val="18"/>
    </w:rPr>
  </w:style>
  <w:style w:type="paragraph" w:customStyle="1" w:styleId="BoxBulletedList">
    <w:name w:val="Box_Bulleted List"/>
    <w:basedOn w:val="BaseText"/>
    <w:link w:val="BoxBulletedListChar"/>
    <w:rsid w:val="00307503"/>
    <w:pPr>
      <w:spacing w:line="240" w:lineRule="exact"/>
      <w:ind w:left="360" w:hanging="180"/>
    </w:pPr>
  </w:style>
  <w:style w:type="character" w:customStyle="1" w:styleId="BoxBulletedListChar">
    <w:name w:val="Box_Bulleted List Char"/>
    <w:link w:val="BoxBulletedList"/>
    <w:rsid w:val="00307503"/>
    <w:rPr>
      <w:rFonts w:ascii="Garamond" w:eastAsia="Times New Roman" w:hAnsi="Garamond" w:cs="Times New Roman"/>
      <w:szCs w:val="20"/>
    </w:rPr>
  </w:style>
  <w:style w:type="paragraph" w:customStyle="1" w:styleId="BoxBulletedListLVL2">
    <w:name w:val="Box_Bulleted List LVL2"/>
    <w:basedOn w:val="BaseText"/>
    <w:rsid w:val="00307503"/>
    <w:pPr>
      <w:spacing w:line="240" w:lineRule="exact"/>
      <w:ind w:left="363"/>
    </w:pPr>
  </w:style>
  <w:style w:type="paragraph" w:customStyle="1" w:styleId="VitalSignsKeyPointsTitle">
    <w:name w:val="Vital Signs Key Points Title"/>
    <w:basedOn w:val="BaseHeading"/>
    <w:rsid w:val="00307503"/>
    <w:pPr>
      <w:spacing w:line="200" w:lineRule="exact"/>
      <w:jc w:val="both"/>
    </w:pPr>
    <w:rPr>
      <w:i/>
      <w:sz w:val="22"/>
    </w:rPr>
  </w:style>
  <w:style w:type="paragraph" w:customStyle="1" w:styleId="VitalSignsKeyPointsText">
    <w:name w:val="Vital Signs Key Points Text"/>
    <w:basedOn w:val="BaseText"/>
    <w:rsid w:val="00307503"/>
    <w:pPr>
      <w:spacing w:line="260" w:lineRule="exact"/>
      <w:ind w:left="544" w:hanging="181"/>
    </w:pPr>
  </w:style>
  <w:style w:type="paragraph" w:customStyle="1" w:styleId="SummaryBoxHeading">
    <w:name w:val="Summary Box Heading"/>
    <w:basedOn w:val="BaseHeading"/>
    <w:rsid w:val="00307503"/>
    <w:pPr>
      <w:pBdr>
        <w:top w:val="single" w:sz="4" w:space="4" w:color="F2F2F2"/>
        <w:left w:val="single" w:sz="4" w:space="4" w:color="F2F2F2"/>
        <w:bottom w:val="single" w:sz="4" w:space="4" w:color="F2F2F2"/>
        <w:right w:val="single" w:sz="4" w:space="4" w:color="F2F2F2"/>
      </w:pBdr>
      <w:shd w:val="clear" w:color="auto" w:fill="F2F2F2"/>
      <w:spacing w:line="180" w:lineRule="exact"/>
    </w:pPr>
    <w:rPr>
      <w:sz w:val="18"/>
    </w:rPr>
  </w:style>
  <w:style w:type="paragraph" w:customStyle="1" w:styleId="SummaryBoxText">
    <w:name w:val="Summary Box Text"/>
    <w:basedOn w:val="BaseText"/>
    <w:rsid w:val="00307503"/>
    <w:pPr>
      <w:pBdr>
        <w:top w:val="single" w:sz="4" w:space="4" w:color="F2F2F2"/>
        <w:left w:val="single" w:sz="4" w:space="4" w:color="F2F2F2"/>
        <w:bottom w:val="single" w:sz="4" w:space="4" w:color="F2F2F2"/>
        <w:right w:val="single" w:sz="4" w:space="4" w:color="F2F2F2"/>
      </w:pBdr>
      <w:shd w:val="clear" w:color="auto" w:fill="F2F2F2"/>
      <w:spacing w:line="220" w:lineRule="exact"/>
    </w:pPr>
    <w:rPr>
      <w:rFonts w:ascii="Myriad Pro" w:hAnsi="Myriad Pro"/>
      <w:sz w:val="18"/>
    </w:rPr>
  </w:style>
  <w:style w:type="paragraph" w:customStyle="1" w:styleId="ACIP-GrandRoundsBox">
    <w:name w:val="ACIP-Grand Rounds Box"/>
    <w:basedOn w:val="BaseText"/>
    <w:rsid w:val="00307503"/>
    <w:pPr>
      <w:spacing w:line="240" w:lineRule="exact"/>
      <w:jc w:val="both"/>
    </w:pPr>
    <w:rPr>
      <w:i/>
      <w:sz w:val="20"/>
    </w:rPr>
  </w:style>
  <w:style w:type="paragraph" w:customStyle="1" w:styleId="QuickStatsNCHSCredit">
    <w:name w:val="QuickStats NCHS Credit"/>
    <w:basedOn w:val="BaseText"/>
    <w:rsid w:val="00307503"/>
    <w:pPr>
      <w:spacing w:line="200" w:lineRule="exact"/>
      <w:jc w:val="center"/>
    </w:pPr>
    <w:rPr>
      <w:rFonts w:ascii="Myriad Pro" w:hAnsi="Myriad Pro"/>
      <w:sz w:val="18"/>
    </w:rPr>
  </w:style>
  <w:style w:type="paragraph" w:customStyle="1" w:styleId="QuickStatsTitle">
    <w:name w:val="QuickStats Title"/>
    <w:basedOn w:val="BaseHeading"/>
    <w:rsid w:val="00307503"/>
    <w:pPr>
      <w:spacing w:line="320" w:lineRule="exact"/>
      <w:jc w:val="center"/>
    </w:pPr>
    <w:rPr>
      <w:color w:val="6B3D00"/>
    </w:rPr>
  </w:style>
  <w:style w:type="paragraph" w:customStyle="1" w:styleId="QuickStatsFootnote">
    <w:name w:val="QuickStats Footnote"/>
    <w:basedOn w:val="BaseText"/>
    <w:rsid w:val="00307503"/>
    <w:pPr>
      <w:spacing w:line="180" w:lineRule="exact"/>
      <w:jc w:val="both"/>
    </w:pPr>
    <w:rPr>
      <w:rFonts w:ascii="Myriad Pro" w:hAnsi="Myriad Pro"/>
      <w:sz w:val="16"/>
    </w:rPr>
  </w:style>
  <w:style w:type="paragraph" w:customStyle="1" w:styleId="QuickStatsCaption">
    <w:name w:val="QuickStats Caption"/>
    <w:basedOn w:val="BaseText"/>
    <w:rsid w:val="00307503"/>
    <w:pPr>
      <w:spacing w:line="220" w:lineRule="exact"/>
      <w:jc w:val="both"/>
    </w:pPr>
    <w:rPr>
      <w:rFonts w:ascii="Myriad Pro" w:hAnsi="Myriad Pro"/>
      <w:sz w:val="18"/>
    </w:rPr>
  </w:style>
  <w:style w:type="paragraph" w:customStyle="1" w:styleId="QuickStatsSourceRepBy">
    <w:name w:val="QuickStats Source/Rep By"/>
    <w:basedOn w:val="BaseText"/>
    <w:rsid w:val="00307503"/>
    <w:pPr>
      <w:spacing w:line="200" w:lineRule="exact"/>
      <w:jc w:val="both"/>
    </w:pPr>
    <w:rPr>
      <w:rFonts w:ascii="Myriad Pro" w:hAnsi="Myriad Pro"/>
      <w:sz w:val="16"/>
    </w:rPr>
  </w:style>
  <w:style w:type="paragraph" w:customStyle="1" w:styleId="FigureFootnote">
    <w:name w:val="Figure Footnote"/>
    <w:basedOn w:val="BaseText"/>
    <w:rsid w:val="00307503"/>
    <w:pPr>
      <w:spacing w:line="180" w:lineRule="exact"/>
    </w:pPr>
    <w:rPr>
      <w:rFonts w:ascii="Myriad Pro" w:hAnsi="Myriad Pro"/>
      <w:sz w:val="16"/>
    </w:rPr>
  </w:style>
  <w:style w:type="paragraph" w:customStyle="1" w:styleId="EarlyReleaseDisclaimer">
    <w:name w:val="Early Release Disclaimer"/>
    <w:basedOn w:val="BaseText"/>
    <w:rsid w:val="00307503"/>
    <w:pPr>
      <w:spacing w:line="260" w:lineRule="exact"/>
      <w:jc w:val="center"/>
    </w:pPr>
    <w:rPr>
      <w:i/>
    </w:rPr>
  </w:style>
  <w:style w:type="paragraph" w:customStyle="1" w:styleId="FigureSource">
    <w:name w:val="Figure Source"/>
    <w:basedOn w:val="BaseText"/>
    <w:rsid w:val="00307503"/>
    <w:pPr>
      <w:spacing w:line="180" w:lineRule="exact"/>
    </w:pPr>
    <w:rPr>
      <w:rFonts w:ascii="Myriad Pro" w:hAnsi="Myriad Pro"/>
      <w:sz w:val="16"/>
    </w:rPr>
  </w:style>
  <w:style w:type="paragraph" w:customStyle="1" w:styleId="AuthorName">
    <w:name w:val="Author Name"/>
    <w:rsid w:val="00307503"/>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00" w:lineRule="atLeast"/>
      <w:jc w:val="center"/>
    </w:pPr>
    <w:rPr>
      <w:rFonts w:ascii="AGaramond" w:eastAsia="Times New Roman" w:hAnsi="AGaramond" w:cs="AGaramond"/>
      <w:color w:val="000000"/>
      <w:sz w:val="18"/>
      <w:szCs w:val="18"/>
    </w:rPr>
  </w:style>
  <w:style w:type="paragraph" w:styleId="BodyText">
    <w:name w:val="Body Text"/>
    <w:basedOn w:val="Normal"/>
    <w:link w:val="BodyTextChar"/>
    <w:uiPriority w:val="99"/>
    <w:rsid w:val="00307503"/>
    <w:pPr>
      <w:widowControl w:val="0"/>
      <w:pBdr>
        <w:bottom w:val="single" w:sz="6" w:space="0" w:color="auto"/>
        <w:between w:val="single" w:sz="6" w:space="0" w:color="auto"/>
      </w:pBdr>
      <w:autoSpaceDE w:val="0"/>
      <w:autoSpaceDN w:val="0"/>
      <w:adjustRightInd w:val="0"/>
      <w:spacing w:line="200" w:lineRule="atLeast"/>
    </w:pPr>
    <w:rPr>
      <w:rFonts w:ascii="Helvetica" w:hAnsi="Helvetica"/>
      <w:b/>
      <w:bCs/>
      <w:color w:val="000000"/>
      <w:sz w:val="18"/>
      <w:szCs w:val="18"/>
    </w:rPr>
  </w:style>
  <w:style w:type="character" w:customStyle="1" w:styleId="BodyTextChar">
    <w:name w:val="Body Text Char"/>
    <w:basedOn w:val="DefaultParagraphFont"/>
    <w:link w:val="BodyText"/>
    <w:uiPriority w:val="99"/>
    <w:rsid w:val="00307503"/>
    <w:rPr>
      <w:rFonts w:ascii="Helvetica" w:hAnsi="Helvetica"/>
      <w:b/>
      <w:bCs/>
      <w:color w:val="000000"/>
      <w:sz w:val="18"/>
      <w:szCs w:val="18"/>
    </w:rPr>
  </w:style>
  <w:style w:type="character" w:styleId="EndnoteReference">
    <w:name w:val="endnote reference"/>
    <w:uiPriority w:val="99"/>
    <w:rsid w:val="00307503"/>
    <w:rPr>
      <w:vertAlign w:val="superscript"/>
    </w:rPr>
  </w:style>
  <w:style w:type="paragraph" w:styleId="EndnoteText">
    <w:name w:val="endnote text"/>
    <w:basedOn w:val="Normal"/>
    <w:link w:val="EndnoteTextChar"/>
    <w:uiPriority w:val="99"/>
    <w:rsid w:val="00307503"/>
    <w:rPr>
      <w:sz w:val="20"/>
      <w:szCs w:val="20"/>
    </w:rPr>
  </w:style>
  <w:style w:type="character" w:customStyle="1" w:styleId="EndnoteTextChar">
    <w:name w:val="Endnote Text Char"/>
    <w:basedOn w:val="DefaultParagraphFont"/>
    <w:link w:val="EndnoteText"/>
    <w:uiPriority w:val="99"/>
    <w:rsid w:val="00307503"/>
    <w:rPr>
      <w:sz w:val="20"/>
      <w:szCs w:val="20"/>
    </w:rPr>
  </w:style>
  <w:style w:type="character" w:customStyle="1" w:styleId="FootnoteCharacters">
    <w:name w:val="Footnote Characters"/>
    <w:rsid w:val="00307503"/>
    <w:rPr>
      <w:vertAlign w:val="superscript"/>
    </w:rPr>
  </w:style>
  <w:style w:type="character" w:styleId="FootnoteReference">
    <w:name w:val="footnote reference"/>
    <w:uiPriority w:val="99"/>
    <w:rsid w:val="00307503"/>
    <w:rPr>
      <w:vertAlign w:val="superscript"/>
    </w:rPr>
  </w:style>
  <w:style w:type="paragraph" w:styleId="FootnoteText">
    <w:name w:val="footnote text"/>
    <w:basedOn w:val="Normal"/>
    <w:link w:val="FootnoteTextChar"/>
    <w:uiPriority w:val="99"/>
    <w:rsid w:val="00307503"/>
    <w:rPr>
      <w:sz w:val="20"/>
      <w:szCs w:val="20"/>
    </w:rPr>
  </w:style>
  <w:style w:type="character" w:customStyle="1" w:styleId="FootnoteTextChar">
    <w:name w:val="Footnote Text Char"/>
    <w:basedOn w:val="DefaultParagraphFont"/>
    <w:link w:val="FootnoteText"/>
    <w:uiPriority w:val="99"/>
    <w:rsid w:val="00307503"/>
    <w:rPr>
      <w:sz w:val="20"/>
      <w:szCs w:val="20"/>
    </w:rPr>
  </w:style>
  <w:style w:type="paragraph" w:customStyle="1" w:styleId="H1">
    <w:name w:val="H1"/>
    <w:link w:val="H1Char"/>
    <w:rsid w:val="00307503"/>
    <w:pPr>
      <w:keepNext/>
      <w:widowControl w:val="0"/>
      <w:autoSpaceDE w:val="0"/>
      <w:autoSpaceDN w:val="0"/>
      <w:adjustRightInd w:val="0"/>
      <w:spacing w:after="144" w:line="360" w:lineRule="atLeast"/>
      <w:jc w:val="center"/>
    </w:pPr>
    <w:rPr>
      <w:rFonts w:ascii="Futura Md BT" w:eastAsia="Times New Roman" w:hAnsi="Futura Md BT" w:cs="Futura Md BT"/>
      <w:b/>
      <w:bCs/>
      <w:color w:val="0B3D91"/>
      <w:sz w:val="32"/>
      <w:szCs w:val="32"/>
    </w:rPr>
  </w:style>
  <w:style w:type="character" w:customStyle="1" w:styleId="H1Char">
    <w:name w:val="H1 Char"/>
    <w:link w:val="H1"/>
    <w:rsid w:val="00307503"/>
    <w:rPr>
      <w:rFonts w:ascii="Futura Md BT" w:eastAsia="Times New Roman" w:hAnsi="Futura Md BT" w:cs="Futura Md BT"/>
      <w:b/>
      <w:bCs/>
      <w:color w:val="0B3D91"/>
      <w:sz w:val="32"/>
      <w:szCs w:val="32"/>
    </w:rPr>
  </w:style>
  <w:style w:type="paragraph" w:customStyle="1" w:styleId="H4">
    <w:name w:val="H4"/>
    <w:basedOn w:val="Normal"/>
    <w:next w:val="Normal"/>
    <w:uiPriority w:val="99"/>
    <w:rsid w:val="00307503"/>
    <w:pPr>
      <w:keepNext/>
      <w:autoSpaceDE w:val="0"/>
      <w:autoSpaceDN w:val="0"/>
      <w:adjustRightInd w:val="0"/>
      <w:spacing w:before="100" w:after="100"/>
      <w:outlineLvl w:val="4"/>
    </w:pPr>
    <w:rPr>
      <w:b/>
      <w:bCs/>
    </w:rPr>
  </w:style>
  <w:style w:type="paragraph" w:styleId="NormalWeb">
    <w:name w:val="Normal (Web)"/>
    <w:basedOn w:val="Normal"/>
    <w:link w:val="NormalWebChar"/>
    <w:uiPriority w:val="99"/>
    <w:rsid w:val="00307503"/>
    <w:pPr>
      <w:spacing w:before="100" w:beforeAutospacing="1" w:after="100" w:afterAutospacing="1"/>
    </w:pPr>
  </w:style>
  <w:style w:type="character" w:customStyle="1" w:styleId="NormalWebChar">
    <w:name w:val="Normal (Web) Char"/>
    <w:link w:val="NormalWeb"/>
    <w:uiPriority w:val="99"/>
    <w:rsid w:val="00307503"/>
  </w:style>
  <w:style w:type="character" w:styleId="PageNumber">
    <w:name w:val="page number"/>
    <w:uiPriority w:val="99"/>
    <w:rsid w:val="00307503"/>
  </w:style>
  <w:style w:type="table" w:styleId="TableGrid">
    <w:name w:val="Table Grid"/>
    <w:basedOn w:val="TableNormal"/>
    <w:uiPriority w:val="59"/>
    <w:rsid w:val="0030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307503"/>
  </w:style>
  <w:style w:type="character" w:styleId="LineNumber">
    <w:name w:val="line number"/>
    <w:uiPriority w:val="99"/>
    <w:unhideWhenUsed/>
    <w:rsid w:val="00307503"/>
  </w:style>
  <w:style w:type="paragraph" w:customStyle="1" w:styleId="NoParagraphStyle">
    <w:name w:val="[No Paragraph Style]"/>
    <w:rsid w:val="00307503"/>
    <w:pPr>
      <w:autoSpaceDE w:val="0"/>
      <w:autoSpaceDN w:val="0"/>
      <w:adjustRightInd w:val="0"/>
      <w:spacing w:after="0" w:line="288" w:lineRule="auto"/>
      <w:textAlignment w:val="center"/>
    </w:pPr>
    <w:rPr>
      <w:rFonts w:ascii="Arial" w:eastAsia="Calibri" w:hAnsi="Arial" w:cs="Arial"/>
      <w:color w:val="000000"/>
      <w:sz w:val="24"/>
      <w:szCs w:val="24"/>
      <w:lang w:eastAsia="en-GB"/>
    </w:rPr>
  </w:style>
  <w:style w:type="paragraph" w:customStyle="1" w:styleId="8ptfootnotesupportsindent2">
    <w:name w:val="8pt footnote supports indent 2"/>
    <w:basedOn w:val="Normal"/>
    <w:uiPriority w:val="99"/>
    <w:rsid w:val="00307503"/>
    <w:pPr>
      <w:keepLines/>
      <w:tabs>
        <w:tab w:val="right" w:pos="144"/>
      </w:tabs>
      <w:suppressAutoHyphens/>
      <w:autoSpaceDE w:val="0"/>
      <w:autoSpaceDN w:val="0"/>
      <w:adjustRightInd w:val="0"/>
      <w:spacing w:line="180" w:lineRule="atLeast"/>
      <w:ind w:left="180" w:hanging="180"/>
      <w:jc w:val="both"/>
      <w:textAlignment w:val="center"/>
    </w:pPr>
    <w:rPr>
      <w:rFonts w:ascii="Myriad Pro" w:eastAsia="Calibri" w:hAnsi="Myriad Pro" w:cs="Myriad Pro"/>
      <w:color w:val="000000"/>
      <w:sz w:val="16"/>
      <w:szCs w:val="16"/>
      <w:lang w:eastAsia="en-GB"/>
    </w:rPr>
  </w:style>
  <w:style w:type="paragraph" w:customStyle="1" w:styleId="Abstract">
    <w:name w:val="Abstract"/>
    <w:basedOn w:val="Normal"/>
    <w:rsid w:val="00307503"/>
    <w:pPr>
      <w:spacing w:after="120"/>
    </w:pPr>
    <w:rPr>
      <w:i/>
      <w:szCs w:val="20"/>
    </w:rPr>
  </w:style>
  <w:style w:type="paragraph" w:customStyle="1" w:styleId="AbstractTitle">
    <w:name w:val="Abstract_Title"/>
    <w:basedOn w:val="Normal"/>
    <w:rsid w:val="00307503"/>
    <w:pPr>
      <w:keepNext/>
      <w:spacing w:before="240"/>
      <w:jc w:val="center"/>
      <w:outlineLvl w:val="0"/>
    </w:pPr>
    <w:rPr>
      <w:rFonts w:ascii="Arial" w:hAnsi="Arial" w:cs="Arial"/>
      <w:b/>
      <w:color w:val="0000FF"/>
      <w:kern w:val="28"/>
      <w:sz w:val="20"/>
      <w:szCs w:val="28"/>
    </w:rPr>
  </w:style>
  <w:style w:type="paragraph" w:customStyle="1" w:styleId="Affiliations">
    <w:name w:val="Affiliations"/>
    <w:basedOn w:val="Normal"/>
    <w:rsid w:val="00307503"/>
    <w:pPr>
      <w:pBdr>
        <w:top w:val="single" w:sz="4" w:space="1" w:color="auto"/>
      </w:pBdr>
      <w:spacing w:after="120"/>
      <w:ind w:right="4320"/>
      <w:jc w:val="center"/>
    </w:pPr>
    <w:rPr>
      <w:szCs w:val="20"/>
    </w:rPr>
  </w:style>
  <w:style w:type="paragraph" w:customStyle="1" w:styleId="ArticleTitle">
    <w:name w:val="Article_Title"/>
    <w:basedOn w:val="Normal"/>
    <w:link w:val="ArticleTitleChar"/>
    <w:rsid w:val="00307503"/>
    <w:pPr>
      <w:keepNext/>
      <w:spacing w:before="240"/>
      <w:jc w:val="center"/>
      <w:outlineLvl w:val="0"/>
    </w:pPr>
    <w:rPr>
      <w:rFonts w:ascii="Arial" w:hAnsi="Arial" w:cs="Arial"/>
      <w:kern w:val="28"/>
      <w:sz w:val="48"/>
      <w:szCs w:val="28"/>
    </w:rPr>
  </w:style>
  <w:style w:type="character" w:customStyle="1" w:styleId="ArticleTitleChar">
    <w:name w:val="Article_Title Char"/>
    <w:link w:val="ArticleTitle"/>
    <w:rsid w:val="00307503"/>
    <w:rPr>
      <w:rFonts w:ascii="Arial" w:hAnsi="Arial" w:cs="Arial"/>
      <w:kern w:val="28"/>
      <w:sz w:val="48"/>
      <w:szCs w:val="28"/>
    </w:rPr>
  </w:style>
  <w:style w:type="paragraph" w:customStyle="1" w:styleId="bodycopy">
    <w:name w:val="body copy"/>
    <w:basedOn w:val="Normal"/>
    <w:uiPriority w:val="99"/>
    <w:rsid w:val="00307503"/>
    <w:pPr>
      <w:autoSpaceDE w:val="0"/>
      <w:autoSpaceDN w:val="0"/>
      <w:adjustRightInd w:val="0"/>
      <w:spacing w:line="260" w:lineRule="atLeast"/>
      <w:ind w:firstLine="180"/>
      <w:jc w:val="both"/>
      <w:textAlignment w:val="center"/>
    </w:pPr>
    <w:rPr>
      <w:rFonts w:ascii="Adobe Garamond Pro" w:eastAsia="Calibri" w:hAnsi="Adobe Garamond Pro" w:cs="Adobe Garamond Pro"/>
      <w:color w:val="000000"/>
      <w:lang w:eastAsia="en-GB"/>
    </w:rPr>
  </w:style>
  <w:style w:type="paragraph" w:customStyle="1" w:styleId="BodyText0">
    <w:name w:val="Body_Text"/>
    <w:basedOn w:val="Normal"/>
    <w:rsid w:val="00307503"/>
    <w:pPr>
      <w:spacing w:after="120" w:line="480" w:lineRule="auto"/>
      <w:ind w:firstLine="720"/>
    </w:pPr>
    <w:rPr>
      <w:szCs w:val="20"/>
    </w:rPr>
  </w:style>
  <w:style w:type="paragraph" w:customStyle="1" w:styleId="bullet">
    <w:name w:val="bullet"/>
    <w:basedOn w:val="Normal"/>
    <w:uiPriority w:val="99"/>
    <w:rsid w:val="00307503"/>
    <w:pPr>
      <w:tabs>
        <w:tab w:val="left" w:pos="360"/>
      </w:tabs>
      <w:suppressAutoHyphens/>
      <w:autoSpaceDE w:val="0"/>
      <w:autoSpaceDN w:val="0"/>
      <w:adjustRightInd w:val="0"/>
      <w:spacing w:line="260" w:lineRule="atLeast"/>
      <w:ind w:left="360" w:hanging="180"/>
      <w:jc w:val="both"/>
      <w:textAlignment w:val="center"/>
    </w:pPr>
    <w:rPr>
      <w:rFonts w:ascii="Adobe Garamond Pro" w:eastAsia="Calibri" w:hAnsi="Adobe Garamond Pro" w:cs="Adobe Garamond Pro"/>
      <w:color w:val="000000"/>
      <w:lang w:eastAsia="en-GB"/>
    </w:rPr>
  </w:style>
  <w:style w:type="paragraph" w:customStyle="1" w:styleId="bullet-2">
    <w:name w:val="bullet-2"/>
    <w:basedOn w:val="Normal"/>
    <w:uiPriority w:val="99"/>
    <w:rsid w:val="00307503"/>
    <w:pPr>
      <w:tabs>
        <w:tab w:val="left" w:pos="630"/>
      </w:tabs>
      <w:suppressAutoHyphens/>
      <w:autoSpaceDE w:val="0"/>
      <w:autoSpaceDN w:val="0"/>
      <w:adjustRightInd w:val="0"/>
      <w:spacing w:line="260" w:lineRule="atLeast"/>
      <w:ind w:left="612" w:hanging="216"/>
      <w:jc w:val="both"/>
      <w:textAlignment w:val="center"/>
    </w:pPr>
    <w:rPr>
      <w:rFonts w:ascii="Adobe Garamond Pro" w:eastAsia="Calibri" w:hAnsi="Adobe Garamond Pro" w:cs="Adobe Garamond Pro"/>
      <w:color w:val="000000"/>
      <w:lang w:eastAsia="en-GB"/>
    </w:rPr>
  </w:style>
  <w:style w:type="paragraph" w:customStyle="1" w:styleId="committeemembertitle">
    <w:name w:val="committee member title"/>
    <w:basedOn w:val="NoParagraphStyle"/>
    <w:uiPriority w:val="99"/>
    <w:rsid w:val="00307503"/>
    <w:pPr>
      <w:suppressAutoHyphens/>
      <w:spacing w:after="29" w:line="240" w:lineRule="atLeast"/>
      <w:jc w:val="center"/>
    </w:pPr>
    <w:rPr>
      <w:rFonts w:ascii="Myriad Pro Light" w:hAnsi="Myriad Pro Light" w:cs="Myriad Pro Light"/>
      <w:sz w:val="22"/>
      <w:szCs w:val="22"/>
    </w:rPr>
  </w:style>
  <w:style w:type="paragraph" w:customStyle="1" w:styleId="committeemembers">
    <w:name w:val="committee members"/>
    <w:basedOn w:val="Normal"/>
    <w:uiPriority w:val="99"/>
    <w:rsid w:val="00307503"/>
    <w:pPr>
      <w:suppressAutoHyphens/>
      <w:autoSpaceDE w:val="0"/>
      <w:autoSpaceDN w:val="0"/>
      <w:adjustRightInd w:val="0"/>
      <w:spacing w:after="29" w:line="200" w:lineRule="atLeast"/>
      <w:jc w:val="both"/>
      <w:textAlignment w:val="center"/>
    </w:pPr>
    <w:rPr>
      <w:rFonts w:ascii="Adobe Garamond Pro" w:eastAsia="Calibri" w:hAnsi="Adobe Garamond Pro" w:cs="Adobe Garamond Pro"/>
      <w:color w:val="000000"/>
      <w:sz w:val="18"/>
      <w:szCs w:val="18"/>
      <w:lang w:eastAsia="en-GB"/>
    </w:rPr>
  </w:style>
  <w:style w:type="paragraph" w:customStyle="1" w:styleId="H2">
    <w:name w:val="H2"/>
    <w:basedOn w:val="Normal"/>
    <w:rsid w:val="00307503"/>
    <w:pPr>
      <w:keepNext/>
      <w:spacing w:before="240" w:after="60" w:line="480" w:lineRule="auto"/>
      <w:outlineLvl w:val="1"/>
    </w:pPr>
    <w:rPr>
      <w:rFonts w:ascii="Arial" w:hAnsi="Arial" w:cs="Arial"/>
      <w:b/>
      <w:kern w:val="28"/>
      <w:szCs w:val="28"/>
    </w:rPr>
  </w:style>
  <w:style w:type="paragraph" w:customStyle="1" w:styleId="H3">
    <w:name w:val="H3"/>
    <w:basedOn w:val="Normal"/>
    <w:rsid w:val="00307503"/>
    <w:pPr>
      <w:keepNext/>
      <w:spacing w:before="240" w:after="60" w:line="480" w:lineRule="auto"/>
      <w:ind w:left="720"/>
      <w:outlineLvl w:val="2"/>
    </w:pPr>
    <w:rPr>
      <w:rFonts w:ascii="Arial" w:hAnsi="Arial" w:cs="Arial"/>
      <w:b/>
      <w:kern w:val="28"/>
      <w:sz w:val="20"/>
      <w:szCs w:val="28"/>
    </w:rPr>
  </w:style>
  <w:style w:type="paragraph" w:customStyle="1" w:styleId="Preparer">
    <w:name w:val="Preparer"/>
    <w:basedOn w:val="Normal"/>
    <w:link w:val="PreparerChar"/>
    <w:rsid w:val="00307503"/>
    <w:pPr>
      <w:spacing w:after="120"/>
    </w:pPr>
    <w:rPr>
      <w:szCs w:val="20"/>
    </w:rPr>
  </w:style>
  <w:style w:type="character" w:customStyle="1" w:styleId="PreparerChar">
    <w:name w:val="Preparer Char"/>
    <w:link w:val="Preparer"/>
    <w:rsid w:val="00307503"/>
    <w:rPr>
      <w:szCs w:val="20"/>
    </w:rPr>
  </w:style>
  <w:style w:type="paragraph" w:styleId="Title">
    <w:name w:val="Title"/>
    <w:basedOn w:val="Normal"/>
    <w:link w:val="TitleChar"/>
    <w:uiPriority w:val="99"/>
    <w:qFormat/>
    <w:rsid w:val="00307503"/>
    <w:pPr>
      <w:suppressAutoHyphens/>
      <w:autoSpaceDE w:val="0"/>
      <w:autoSpaceDN w:val="0"/>
      <w:adjustRightInd w:val="0"/>
      <w:spacing w:line="200" w:lineRule="atLeast"/>
      <w:jc w:val="both"/>
      <w:textAlignment w:val="center"/>
    </w:pPr>
    <w:rPr>
      <w:rFonts w:ascii="Myriad Pro Light" w:eastAsia="Calibri" w:hAnsi="Myriad Pro Light" w:cs="Myriad Pro Light"/>
      <w:color w:val="000000"/>
      <w:sz w:val="18"/>
      <w:szCs w:val="18"/>
      <w:lang w:eastAsia="en-GB"/>
    </w:rPr>
  </w:style>
  <w:style w:type="character" w:customStyle="1" w:styleId="TitleChar">
    <w:name w:val="Title Char"/>
    <w:basedOn w:val="DefaultParagraphFont"/>
    <w:link w:val="Title"/>
    <w:uiPriority w:val="99"/>
    <w:rsid w:val="00307503"/>
    <w:rPr>
      <w:rFonts w:ascii="Myriad Pro Light" w:eastAsia="Calibri" w:hAnsi="Myriad Pro Light" w:cs="Myriad Pro Light"/>
      <w:color w:val="000000"/>
      <w:sz w:val="18"/>
      <w:szCs w:val="18"/>
      <w:lang w:eastAsia="en-GB"/>
    </w:rPr>
  </w:style>
  <w:style w:type="paragraph" w:customStyle="1" w:styleId="vitalsignskeypointstitleInfrequent">
    <w:name w:val="vital signs key points title (Infrequent)"/>
    <w:basedOn w:val="Title"/>
    <w:next w:val="bullet"/>
    <w:uiPriority w:val="99"/>
    <w:rsid w:val="00307503"/>
    <w:rPr>
      <w:i/>
      <w:iCs/>
      <w:sz w:val="22"/>
      <w:szCs w:val="22"/>
    </w:rPr>
  </w:style>
  <w:style w:type="paragraph" w:customStyle="1" w:styleId="SummaryBoxTitle">
    <w:name w:val="Summary Box Title"/>
    <w:basedOn w:val="BaseHeading"/>
    <w:rsid w:val="00307503"/>
    <w:pPr>
      <w:pBdr>
        <w:top w:val="single" w:sz="4" w:space="4" w:color="F2F2F2"/>
        <w:left w:val="single" w:sz="4" w:space="4" w:color="F2F2F2"/>
        <w:bottom w:val="single" w:sz="4" w:space="4" w:color="F2F2F2"/>
        <w:right w:val="single" w:sz="4" w:space="4" w:color="F2F2F2"/>
      </w:pBdr>
      <w:shd w:val="clear" w:color="auto" w:fill="F2F2F2"/>
      <w:spacing w:line="200" w:lineRule="exact"/>
    </w:pPr>
    <w:rPr>
      <w:sz w:val="24"/>
    </w:rPr>
  </w:style>
  <w:style w:type="paragraph" w:customStyle="1" w:styleId="SectionStart">
    <w:name w:val="Section_Start"/>
    <w:basedOn w:val="BaseText"/>
    <w:rsid w:val="00307503"/>
    <w:pPr>
      <w:shd w:val="clear" w:color="auto" w:fill="BFBFBF"/>
    </w:pPr>
    <w:rPr>
      <w:sz w:val="18"/>
    </w:rPr>
  </w:style>
  <w:style w:type="paragraph" w:customStyle="1" w:styleId="ChunkHeading">
    <w:name w:val="Chunk_Heading"/>
    <w:basedOn w:val="BaseHeading"/>
    <w:rsid w:val="00307503"/>
    <w:pPr>
      <w:spacing w:after="120" w:line="360" w:lineRule="exact"/>
      <w:jc w:val="center"/>
    </w:pPr>
    <w:rPr>
      <w:color w:val="6B3D00"/>
      <w:sz w:val="32"/>
    </w:rPr>
  </w:style>
  <w:style w:type="paragraph" w:customStyle="1" w:styleId="RefSubheading">
    <w:name w:val="Ref_Subheading"/>
    <w:basedOn w:val="BaseHeading"/>
    <w:rsid w:val="00307503"/>
    <w:pPr>
      <w:spacing w:after="120" w:line="320" w:lineRule="exact"/>
      <w:jc w:val="center"/>
    </w:pPr>
    <w:rPr>
      <w:color w:val="6B3D00"/>
    </w:rPr>
  </w:style>
  <w:style w:type="paragraph" w:customStyle="1" w:styleId="FurtherReading">
    <w:name w:val="Further_Reading"/>
    <w:basedOn w:val="BaseText"/>
    <w:link w:val="FurtherReadingChar"/>
    <w:rsid w:val="00307503"/>
    <w:pPr>
      <w:autoSpaceDE w:val="0"/>
      <w:autoSpaceDN w:val="0"/>
      <w:adjustRightInd w:val="0"/>
      <w:ind w:left="720" w:hanging="720"/>
    </w:pPr>
    <w:rPr>
      <w:szCs w:val="24"/>
    </w:rPr>
  </w:style>
  <w:style w:type="character" w:customStyle="1" w:styleId="FurtherReadingChar">
    <w:name w:val="Further_Reading Char"/>
    <w:link w:val="FurtherReading"/>
    <w:rsid w:val="00307503"/>
    <w:rPr>
      <w:rFonts w:ascii="Garamond" w:eastAsia="Times New Roman" w:hAnsi="Garamond" w:cs="Times New Roman"/>
      <w:szCs w:val="24"/>
    </w:rPr>
  </w:style>
  <w:style w:type="paragraph" w:customStyle="1" w:styleId="FurtherReadingHead">
    <w:name w:val="Further_Reading_Head"/>
    <w:basedOn w:val="BaseHeading"/>
    <w:rsid w:val="00307503"/>
    <w:pPr>
      <w:spacing w:after="120" w:line="360" w:lineRule="exact"/>
      <w:jc w:val="center"/>
    </w:pPr>
    <w:rPr>
      <w:rFonts w:ascii="Myriad Pro" w:hAnsi="Myriad Pro"/>
      <w:color w:val="6B3D00"/>
      <w:sz w:val="32"/>
    </w:rPr>
  </w:style>
  <w:style w:type="paragraph" w:customStyle="1" w:styleId="SectReferences">
    <w:name w:val="Sect_References"/>
    <w:basedOn w:val="BaseText"/>
    <w:rsid w:val="00307503"/>
    <w:pPr>
      <w:ind w:left="720" w:hanging="720"/>
    </w:pPr>
  </w:style>
  <w:style w:type="paragraph" w:customStyle="1" w:styleId="SectRefsHead">
    <w:name w:val="Sect_Refs_Head"/>
    <w:basedOn w:val="BaseHeading"/>
    <w:rsid w:val="00307503"/>
    <w:pPr>
      <w:spacing w:after="60" w:line="240" w:lineRule="exact"/>
      <w:jc w:val="center"/>
    </w:pPr>
    <w:rPr>
      <w:rFonts w:ascii="Myriad Pro" w:hAnsi="Myriad Pro"/>
      <w:color w:val="6B3D00"/>
      <w:sz w:val="20"/>
    </w:rPr>
  </w:style>
  <w:style w:type="paragraph" w:customStyle="1" w:styleId="QuickStatsAddInfo">
    <w:name w:val="QuickStats_Add_Info"/>
    <w:basedOn w:val="BaseText"/>
    <w:qFormat/>
    <w:rsid w:val="00307503"/>
    <w:pPr>
      <w:pBdr>
        <w:top w:val="single" w:sz="4" w:space="6" w:color="auto"/>
        <w:left w:val="single" w:sz="4" w:space="6" w:color="auto"/>
        <w:bottom w:val="single" w:sz="4" w:space="6" w:color="auto"/>
        <w:right w:val="single" w:sz="4" w:space="6" w:color="auto"/>
      </w:pBdr>
    </w:pPr>
    <w:rPr>
      <w:sz w:val="20"/>
    </w:rPr>
  </w:style>
  <w:style w:type="paragraph" w:customStyle="1" w:styleId="CollaboratorNames">
    <w:name w:val="Collaborator Names"/>
    <w:basedOn w:val="BaseText"/>
    <w:rsid w:val="00307503"/>
    <w:pPr>
      <w:spacing w:line="200" w:lineRule="exact"/>
    </w:pPr>
    <w:rPr>
      <w:i/>
      <w:sz w:val="18"/>
    </w:rPr>
  </w:style>
  <w:style w:type="paragraph" w:customStyle="1" w:styleId="CollaboratorSubtitle">
    <w:name w:val="Collaborator Subtitle"/>
    <w:basedOn w:val="BaseHeading"/>
    <w:rsid w:val="00307503"/>
    <w:pPr>
      <w:spacing w:line="200" w:lineRule="exact"/>
    </w:pPr>
    <w:rPr>
      <w:color w:val="6B3D00"/>
      <w:sz w:val="18"/>
    </w:rPr>
  </w:style>
  <w:style w:type="paragraph" w:customStyle="1" w:styleId="CollaboratorTitle">
    <w:name w:val="Collaborator Title"/>
    <w:basedOn w:val="BaseHeading"/>
    <w:rsid w:val="00307503"/>
    <w:pPr>
      <w:spacing w:after="60" w:line="240" w:lineRule="exact"/>
      <w:jc w:val="center"/>
    </w:pPr>
    <w:rPr>
      <w:color w:val="6B3D00"/>
      <w:sz w:val="22"/>
    </w:rPr>
  </w:style>
  <w:style w:type="paragraph" w:customStyle="1" w:styleId="ConflictofInterest">
    <w:name w:val="Conflict of Interest"/>
    <w:basedOn w:val="BaseText"/>
    <w:qFormat/>
    <w:rsid w:val="00307503"/>
    <w:pPr>
      <w:autoSpaceDE w:val="0"/>
      <w:autoSpaceDN w:val="0"/>
      <w:adjustRightInd w:val="0"/>
      <w:spacing w:line="240" w:lineRule="exact"/>
      <w:jc w:val="both"/>
    </w:pPr>
    <w:rPr>
      <w:sz w:val="20"/>
      <w:szCs w:val="24"/>
    </w:rPr>
  </w:style>
  <w:style w:type="paragraph" w:customStyle="1" w:styleId="ConflictofInterestHead">
    <w:name w:val="Conflict of Interest Head"/>
    <w:basedOn w:val="BaseHeading"/>
    <w:link w:val="ConflictofInterestHeadChar"/>
    <w:qFormat/>
    <w:rsid w:val="00307503"/>
    <w:pPr>
      <w:autoSpaceDE w:val="0"/>
      <w:autoSpaceDN w:val="0"/>
      <w:adjustRightInd w:val="0"/>
      <w:spacing w:before="0" w:after="120" w:line="240" w:lineRule="exact"/>
      <w:jc w:val="center"/>
    </w:pPr>
    <w:rPr>
      <w:rFonts w:ascii="Garamond" w:hAnsi="Garamond"/>
      <w:sz w:val="20"/>
      <w:szCs w:val="24"/>
    </w:rPr>
  </w:style>
  <w:style w:type="character" w:customStyle="1" w:styleId="ConflictofInterestHeadChar">
    <w:name w:val="Conflict of Interest Head Char"/>
    <w:basedOn w:val="BaseHeadingChar"/>
    <w:link w:val="ConflictofInterestHead"/>
    <w:rsid w:val="00307503"/>
    <w:rPr>
      <w:rFonts w:ascii="Garamond" w:eastAsia="Times New Roman" w:hAnsi="Garamond" w:cs="Arial"/>
      <w:b/>
      <w:kern w:val="28"/>
      <w:sz w:val="20"/>
      <w:szCs w:val="24"/>
    </w:rPr>
  </w:style>
  <w:style w:type="character" w:customStyle="1" w:styleId="Reference10Char">
    <w:name w:val="Reference_10 Char"/>
    <w:basedOn w:val="ReferencesChar"/>
    <w:link w:val="Reference10"/>
    <w:rsid w:val="00307503"/>
    <w:rPr>
      <w:rFonts w:ascii="Garamond" w:eastAsia="Times New Roman" w:hAnsi="Garamond" w:cs="Times New Roman"/>
      <w:szCs w:val="20"/>
    </w:rPr>
  </w:style>
  <w:style w:type="character" w:customStyle="1" w:styleId="UnresolvedMention1">
    <w:name w:val="Unresolved Mention1"/>
    <w:basedOn w:val="DefaultParagraphFont"/>
    <w:uiPriority w:val="99"/>
    <w:unhideWhenUsed/>
    <w:rsid w:val="00307503"/>
    <w:rPr>
      <w:color w:val="605E5C"/>
      <w:shd w:val="clear" w:color="auto" w:fill="E1DFDD"/>
    </w:rPr>
  </w:style>
  <w:style w:type="numbering" w:customStyle="1" w:styleId="NoList1">
    <w:name w:val="No List1"/>
    <w:next w:val="NoList"/>
    <w:uiPriority w:val="99"/>
    <w:semiHidden/>
    <w:unhideWhenUsed/>
    <w:rsid w:val="00307503"/>
  </w:style>
  <w:style w:type="numbering" w:customStyle="1" w:styleId="NoList11">
    <w:name w:val="No List11"/>
    <w:next w:val="NoList"/>
    <w:uiPriority w:val="99"/>
    <w:semiHidden/>
    <w:unhideWhenUsed/>
    <w:rsid w:val="00307503"/>
  </w:style>
  <w:style w:type="table" w:customStyle="1" w:styleId="TableGrid1">
    <w:name w:val="Table Grid1"/>
    <w:basedOn w:val="TableNormal"/>
    <w:next w:val="TableGrid"/>
    <w:uiPriority w:val="59"/>
    <w:rsid w:val="003075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07503"/>
  </w:style>
  <w:style w:type="character" w:customStyle="1" w:styleId="UnresolvedMention2">
    <w:name w:val="Unresolved Mention2"/>
    <w:basedOn w:val="DefaultParagraphFont"/>
    <w:uiPriority w:val="99"/>
    <w:unhideWhenUsed/>
    <w:rsid w:val="00307503"/>
    <w:rPr>
      <w:color w:val="605E5C"/>
      <w:shd w:val="clear" w:color="auto" w:fill="E1DFDD"/>
    </w:rPr>
  </w:style>
  <w:style w:type="character" w:customStyle="1" w:styleId="UnresolvedMention3">
    <w:name w:val="Unresolved Mention3"/>
    <w:basedOn w:val="DefaultParagraphFont"/>
    <w:uiPriority w:val="99"/>
    <w:unhideWhenUsed/>
    <w:rsid w:val="00307503"/>
    <w:rPr>
      <w:color w:val="605E5C"/>
      <w:shd w:val="clear" w:color="auto" w:fill="E1DFDD"/>
    </w:rPr>
  </w:style>
  <w:style w:type="character" w:customStyle="1" w:styleId="UnresolvedMention4">
    <w:name w:val="Unresolved Mention4"/>
    <w:basedOn w:val="DefaultParagraphFont"/>
    <w:uiPriority w:val="99"/>
    <w:semiHidden/>
    <w:unhideWhenUsed/>
    <w:rsid w:val="00307503"/>
    <w:rPr>
      <w:color w:val="605E5C"/>
      <w:shd w:val="clear" w:color="auto" w:fill="E1DFDD"/>
    </w:rPr>
  </w:style>
  <w:style w:type="character" w:customStyle="1" w:styleId="hgkelc">
    <w:name w:val="hgkelc"/>
    <w:basedOn w:val="DefaultParagraphFont"/>
    <w:rsid w:val="00307503"/>
  </w:style>
  <w:style w:type="paragraph" w:customStyle="1" w:styleId="EndNoteBibliography">
    <w:name w:val="EndNote Bibliography"/>
    <w:basedOn w:val="Normal"/>
    <w:link w:val="EndNoteBibliographyChar"/>
    <w:rsid w:val="00307503"/>
    <w:rPr>
      <w:rFonts w:ascii="Garamond" w:eastAsia="Times New Roman" w:hAnsi="Garamond" w:cs="Times New Roman"/>
      <w:noProof/>
      <w:szCs w:val="20"/>
    </w:rPr>
  </w:style>
  <w:style w:type="character" w:customStyle="1" w:styleId="EndNoteBibliographyChar">
    <w:name w:val="EndNote Bibliography Char"/>
    <w:basedOn w:val="ParagraphChar"/>
    <w:link w:val="EndNoteBibliography"/>
    <w:rsid w:val="00307503"/>
    <w:rPr>
      <w:rFonts w:ascii="Garamond" w:eastAsia="Times New Roman" w:hAnsi="Garamond" w:cs="Times New Roman"/>
      <w:noProof/>
      <w:szCs w:val="20"/>
    </w:rPr>
  </w:style>
  <w:style w:type="paragraph" w:customStyle="1" w:styleId="p">
    <w:name w:val="p"/>
    <w:basedOn w:val="Normal"/>
    <w:rsid w:val="0030750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07503"/>
    <w:rPr>
      <w:b/>
      <w:bCs/>
    </w:rPr>
  </w:style>
  <w:style w:type="character" w:customStyle="1" w:styleId="sr-only">
    <w:name w:val="sr-only"/>
    <w:basedOn w:val="DefaultParagraphFont"/>
    <w:rsid w:val="0030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header" Target="header17.xml"/><Relationship Id="rId63" Type="http://schemas.openxmlformats.org/officeDocument/2006/relationships/footer" Target="foot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footer" Target="footer75.xml"/><Relationship Id="rId170" Type="http://schemas.openxmlformats.org/officeDocument/2006/relationships/header" Target="header81.xml"/><Relationship Id="rId107" Type="http://schemas.openxmlformats.org/officeDocument/2006/relationships/footer" Target="footer49.xm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footer" Target="footer22.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footer" Target="footer70.xml"/><Relationship Id="rId5" Type="http://schemas.openxmlformats.org/officeDocument/2006/relationships/styles" Target="styles.xml"/><Relationship Id="rId95" Type="http://schemas.openxmlformats.org/officeDocument/2006/relationships/footer" Target="footer43.xml"/><Relationship Id="rId160" Type="http://schemas.openxmlformats.org/officeDocument/2006/relationships/header" Target="header76.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header" Target="header28.xml"/><Relationship Id="rId118" Type="http://schemas.openxmlformats.org/officeDocument/2006/relationships/header" Target="header55.xml"/><Relationship Id="rId139" Type="http://schemas.openxmlformats.org/officeDocument/2006/relationships/footer" Target="footer65.xml"/><Relationship Id="rId85" Type="http://schemas.openxmlformats.org/officeDocument/2006/relationships/footer" Target="footer38.xml"/><Relationship Id="rId150" Type="http://schemas.openxmlformats.org/officeDocument/2006/relationships/header" Target="header71.xml"/><Relationship Id="rId171" Type="http://schemas.openxmlformats.org/officeDocument/2006/relationships/footer" Target="footer81.xml"/><Relationship Id="rId12" Type="http://schemas.openxmlformats.org/officeDocument/2006/relationships/footer" Target="footer1.xml"/><Relationship Id="rId33" Type="http://schemas.openxmlformats.org/officeDocument/2006/relationships/footer" Target="footer12.xml"/><Relationship Id="rId108" Type="http://schemas.openxmlformats.org/officeDocument/2006/relationships/header" Target="header50.xml"/><Relationship Id="rId129" Type="http://schemas.openxmlformats.org/officeDocument/2006/relationships/footer" Target="footer60.xml"/><Relationship Id="rId54" Type="http://schemas.openxmlformats.org/officeDocument/2006/relationships/header" Target="header23.xml"/><Relationship Id="rId75" Type="http://schemas.openxmlformats.org/officeDocument/2006/relationships/footer" Target="footer33.xml"/><Relationship Id="rId96" Type="http://schemas.openxmlformats.org/officeDocument/2006/relationships/header" Target="header44.xml"/><Relationship Id="rId140" Type="http://schemas.openxmlformats.org/officeDocument/2006/relationships/header" Target="header66.xml"/><Relationship Id="rId161" Type="http://schemas.openxmlformats.org/officeDocument/2006/relationships/footer" Target="footer76.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oter" Target="footer7.xml"/><Relationship Id="rId28" Type="http://schemas.openxmlformats.org/officeDocument/2006/relationships/header" Target="header10.xml"/><Relationship Id="rId49" Type="http://schemas.openxmlformats.org/officeDocument/2006/relationships/footer" Target="footer20.xml"/><Relationship Id="rId114" Type="http://schemas.openxmlformats.org/officeDocument/2006/relationships/header" Target="header53.xml"/><Relationship Id="rId119" Type="http://schemas.openxmlformats.org/officeDocument/2006/relationships/footer" Target="footer55.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3.xml"/><Relationship Id="rId151" Type="http://schemas.openxmlformats.org/officeDocument/2006/relationships/footer" Target="footer71.xml"/><Relationship Id="rId156" Type="http://schemas.openxmlformats.org/officeDocument/2006/relationships/header" Target="header74.xml"/><Relationship Id="rId172"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5.xml"/><Relationship Id="rId109" Type="http://schemas.openxmlformats.org/officeDocument/2006/relationships/footer" Target="foot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eader" Target="header34.xml"/><Relationship Id="rId97" Type="http://schemas.openxmlformats.org/officeDocument/2006/relationships/footer" Target="footer44.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footer" Target="footer58.xml"/><Relationship Id="rId141" Type="http://schemas.openxmlformats.org/officeDocument/2006/relationships/footer" Target="footer66.xml"/><Relationship Id="rId146" Type="http://schemas.openxmlformats.org/officeDocument/2006/relationships/header" Target="header69.xml"/><Relationship Id="rId167" Type="http://schemas.openxmlformats.org/officeDocument/2006/relationships/footer" Target="footer79.xml"/><Relationship Id="rId7" Type="http://schemas.openxmlformats.org/officeDocument/2006/relationships/webSettings" Target="webSettings.xml"/><Relationship Id="rId71" Type="http://schemas.openxmlformats.org/officeDocument/2006/relationships/footer" Target="footer31.xml"/><Relationship Id="rId92" Type="http://schemas.openxmlformats.org/officeDocument/2006/relationships/header" Target="header42.xml"/><Relationship Id="rId162" Type="http://schemas.openxmlformats.org/officeDocument/2006/relationships/header" Target="header77.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footer" Target="footer39.xml"/><Relationship Id="rId110" Type="http://schemas.openxmlformats.org/officeDocument/2006/relationships/header" Target="header51.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4.xml"/><Relationship Id="rId157" Type="http://schemas.openxmlformats.org/officeDocument/2006/relationships/footer" Target="footer74.xml"/><Relationship Id="rId61" Type="http://schemas.openxmlformats.org/officeDocument/2006/relationships/footer" Target="footer26.xml"/><Relationship Id="rId82" Type="http://schemas.openxmlformats.org/officeDocument/2006/relationships/header" Target="header37.xml"/><Relationship Id="rId152" Type="http://schemas.openxmlformats.org/officeDocument/2006/relationships/header" Target="header72.xml"/><Relationship Id="rId173"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footer" Target="footer13.xml"/><Relationship Id="rId56" Type="http://schemas.openxmlformats.org/officeDocument/2006/relationships/header" Target="header24.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126" Type="http://schemas.openxmlformats.org/officeDocument/2006/relationships/header" Target="header59.xml"/><Relationship Id="rId147" Type="http://schemas.openxmlformats.org/officeDocument/2006/relationships/footer" Target="footer69.xml"/><Relationship Id="rId168" Type="http://schemas.openxmlformats.org/officeDocument/2006/relationships/header" Target="header80.xml"/><Relationship Id="rId8" Type="http://schemas.openxmlformats.org/officeDocument/2006/relationships/footnotes" Target="footnotes.xml"/><Relationship Id="rId51" Type="http://schemas.openxmlformats.org/officeDocument/2006/relationships/footer" Target="footer21.xml"/><Relationship Id="rId72" Type="http://schemas.openxmlformats.org/officeDocument/2006/relationships/header" Target="header32.xml"/><Relationship Id="rId93" Type="http://schemas.openxmlformats.org/officeDocument/2006/relationships/footer" Target="footer42.xml"/><Relationship Id="rId98" Type="http://schemas.openxmlformats.org/officeDocument/2006/relationships/header" Target="header45.xml"/><Relationship Id="rId121" Type="http://schemas.openxmlformats.org/officeDocument/2006/relationships/footer" Target="footer56.xml"/><Relationship Id="rId142" Type="http://schemas.openxmlformats.org/officeDocument/2006/relationships/header" Target="header67.xml"/><Relationship Id="rId163" Type="http://schemas.openxmlformats.org/officeDocument/2006/relationships/footer" Target="footer77.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header" Target="header19.xml"/><Relationship Id="rId67" Type="http://schemas.openxmlformats.org/officeDocument/2006/relationships/footer" Target="footer29.xml"/><Relationship Id="rId116" Type="http://schemas.openxmlformats.org/officeDocument/2006/relationships/header" Target="header54.xml"/><Relationship Id="rId137" Type="http://schemas.openxmlformats.org/officeDocument/2006/relationships/footer" Target="footer64.xml"/><Relationship Id="rId158" Type="http://schemas.openxmlformats.org/officeDocument/2006/relationships/header" Target="header75.xml"/><Relationship Id="rId20" Type="http://schemas.openxmlformats.org/officeDocument/2006/relationships/header" Target="header6.xml"/><Relationship Id="rId41" Type="http://schemas.openxmlformats.org/officeDocument/2006/relationships/footer" Target="footer16.xml"/><Relationship Id="rId62" Type="http://schemas.openxmlformats.org/officeDocument/2006/relationships/header" Target="header27.xml"/><Relationship Id="rId83" Type="http://schemas.openxmlformats.org/officeDocument/2006/relationships/footer" Target="footer37.xml"/><Relationship Id="rId88" Type="http://schemas.openxmlformats.org/officeDocument/2006/relationships/header" Target="header40.xml"/><Relationship Id="rId111" Type="http://schemas.openxmlformats.org/officeDocument/2006/relationships/footer" Target="footer51.xml"/><Relationship Id="rId132" Type="http://schemas.openxmlformats.org/officeDocument/2006/relationships/header" Target="header62.xml"/><Relationship Id="rId153" Type="http://schemas.openxmlformats.org/officeDocument/2006/relationships/footer" Target="footer72.xml"/><Relationship Id="rId15" Type="http://schemas.openxmlformats.org/officeDocument/2006/relationships/footer" Target="footer3.xml"/><Relationship Id="rId36" Type="http://schemas.openxmlformats.org/officeDocument/2006/relationships/header" Target="header14.xml"/><Relationship Id="rId57" Type="http://schemas.openxmlformats.org/officeDocument/2006/relationships/footer" Target="footer24.xml"/><Relationship Id="rId106" Type="http://schemas.openxmlformats.org/officeDocument/2006/relationships/header" Target="header49.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footer" Target="footer11.xml"/><Relationship Id="rId52" Type="http://schemas.openxmlformats.org/officeDocument/2006/relationships/header" Target="header22.xml"/><Relationship Id="rId73" Type="http://schemas.openxmlformats.org/officeDocument/2006/relationships/footer" Target="footer32.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7.xml"/><Relationship Id="rId143" Type="http://schemas.openxmlformats.org/officeDocument/2006/relationships/footer" Target="footer67.xml"/><Relationship Id="rId148" Type="http://schemas.openxmlformats.org/officeDocument/2006/relationships/header" Target="header70.xml"/><Relationship Id="rId164" Type="http://schemas.openxmlformats.org/officeDocument/2006/relationships/header" Target="header78.xml"/><Relationship Id="rId169" Type="http://schemas.openxmlformats.org/officeDocument/2006/relationships/footer" Target="footer80.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eader" Target="header9.xml"/><Relationship Id="rId47" Type="http://schemas.openxmlformats.org/officeDocument/2006/relationships/footer" Target="footer19.xml"/><Relationship Id="rId68" Type="http://schemas.openxmlformats.org/officeDocument/2006/relationships/header" Target="header30.xml"/><Relationship Id="rId89" Type="http://schemas.openxmlformats.org/officeDocument/2006/relationships/footer" Target="footer40.xml"/><Relationship Id="rId112" Type="http://schemas.openxmlformats.org/officeDocument/2006/relationships/header" Target="header52.xml"/><Relationship Id="rId133" Type="http://schemas.openxmlformats.org/officeDocument/2006/relationships/footer" Target="footer62.xml"/><Relationship Id="rId154" Type="http://schemas.openxmlformats.org/officeDocument/2006/relationships/header" Target="header73.xml"/><Relationship Id="rId16" Type="http://schemas.openxmlformats.org/officeDocument/2006/relationships/header" Target="header4.xml"/><Relationship Id="rId37" Type="http://schemas.openxmlformats.org/officeDocument/2006/relationships/footer" Target="footer14.xml"/><Relationship Id="rId58" Type="http://schemas.openxmlformats.org/officeDocument/2006/relationships/header" Target="header25.xml"/><Relationship Id="rId79" Type="http://schemas.openxmlformats.org/officeDocument/2006/relationships/footer" Target="footer35.xml"/><Relationship Id="rId102" Type="http://schemas.openxmlformats.org/officeDocument/2006/relationships/header" Target="header47.xml"/><Relationship Id="rId123" Type="http://schemas.openxmlformats.org/officeDocument/2006/relationships/footer" Target="foot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footer" Target="footer78.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footer" Target="footer30.xml"/><Relationship Id="rId113" Type="http://schemas.openxmlformats.org/officeDocument/2006/relationships/footer" Target="footer52.xml"/><Relationship Id="rId134" Type="http://schemas.openxmlformats.org/officeDocument/2006/relationships/header" Target="header63.xml"/><Relationship Id="rId80" Type="http://schemas.openxmlformats.org/officeDocument/2006/relationships/header" Target="header36.xml"/><Relationship Id="rId155" Type="http://schemas.openxmlformats.org/officeDocument/2006/relationships/footer" Target="footer73.xml"/><Relationship Id="rId17" Type="http://schemas.openxmlformats.org/officeDocument/2006/relationships/footer" Target="footer4.xml"/><Relationship Id="rId38" Type="http://schemas.openxmlformats.org/officeDocument/2006/relationships/header" Target="header15.xml"/><Relationship Id="rId59" Type="http://schemas.openxmlformats.org/officeDocument/2006/relationships/footer" Target="footer25.xml"/><Relationship Id="rId103" Type="http://schemas.openxmlformats.org/officeDocument/2006/relationships/footer" Target="footer47.xml"/><Relationship Id="rId124" Type="http://schemas.openxmlformats.org/officeDocument/2006/relationships/header" Target="header58.xml"/><Relationship Id="rId70" Type="http://schemas.openxmlformats.org/officeDocument/2006/relationships/header" Target="header31.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header" Target="head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13" ma:contentTypeDescription="Create a new document." ma:contentTypeScope="" ma:versionID="d5b9a108e85e9e454001e2a0c06319cb">
  <xsd:schema xmlns:xsd="http://www.w3.org/2001/XMLSchema" xmlns:xs="http://www.w3.org/2001/XMLSchema" xmlns:p="http://schemas.microsoft.com/office/2006/metadata/properties" xmlns:ns1="http://schemas.microsoft.com/sharepoint/v3" xmlns:ns3="101ab016-77f8-4a4e-890e-620eb8dba109" xmlns:ns4="aa9d0fe1-daec-4fed-b253-c9db79212d45" targetNamespace="http://schemas.microsoft.com/office/2006/metadata/properties" ma:root="true" ma:fieldsID="721d6b879e9fac6b0e5cbb1dbd7561de" ns1:_="" ns3:_="" ns4:_="">
    <xsd:import namespace="http://schemas.microsoft.com/sharepoint/v3"/>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112401-154C-4467-B474-F63400A6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AEA35-1F7A-4DAE-A75F-E65F974F03AC}">
  <ds:schemaRefs>
    <ds:schemaRef ds:uri="http://schemas.microsoft.com/sharepoint/v3/contenttype/forms"/>
  </ds:schemaRefs>
</ds:datastoreItem>
</file>

<file path=customXml/itemProps3.xml><?xml version="1.0" encoding="utf-8"?>
<ds:datastoreItem xmlns:ds="http://schemas.openxmlformats.org/officeDocument/2006/customXml" ds:itemID="{76C7F694-E591-4BBA-B5EF-2625401E2684}">
  <ds:schemaRefs>
    <ds:schemaRef ds:uri="http://purl.org/dc/elements/1.1/"/>
    <ds:schemaRef ds:uri="http://schemas.microsoft.com/office/2006/metadata/properties"/>
    <ds:schemaRef ds:uri="http://schemas.microsoft.com/sharepoint/v3"/>
    <ds:schemaRef ds:uri="aa9d0fe1-daec-4fed-b253-c9db79212d4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01ab016-77f8-4a4e-890e-620eb8dba1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10548</Words>
  <Characters>60130</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Lansdowne (CDC/DDPHSS/CSELS/OD)</dc:creator>
  <cp:keywords/>
  <dc:description/>
  <cp:lastModifiedBy>Mukua, Catherine (CDC/DDPHSS/OS/OSQ) (CTR)</cp:lastModifiedBy>
  <cp:revision>2</cp:revision>
  <dcterms:created xsi:type="dcterms:W3CDTF">2022-04-15T14:42:00Z</dcterms:created>
  <dcterms:modified xsi:type="dcterms:W3CDTF">2022-04-15T14:42:00Z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2022-02-28T16:08:16Z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66252847-552c-4b87-9873-9db198d7efe8</vt:lpwstr>
  </property>
  <property fmtid="{D5CDD505-2E9C-101B-9397-08002B2CF9AE}" pid="8" name="MSIP_Label_8af03ff0-41c5-4c41-b55e-fabb8fae94be_ContentBits">
    <vt:lpwstr>0</vt:lpwstr>
  </property>
  <property fmtid="{D5CDD505-2E9C-101B-9397-08002B2CF9AE}" pid="9" name="ContentTypeId">
    <vt:lpwstr>0x0101000E96541B1DEA4B4F84A16F8DFCC22A57</vt:lpwstr>
  </property>
</Properties>
</file>