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5C1" w:rsidRDefault="00AF55C1" w:rsidP="00AF55C1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Supplemental material</w:t>
      </w:r>
      <w:r w:rsidR="00317480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and methods</w:t>
      </w:r>
    </w:p>
    <w:p w:rsidR="00AF55C1" w:rsidRDefault="00AF55C1" w:rsidP="00AF55C1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6365">
        <w:rPr>
          <w:rFonts w:ascii="Times New Roman" w:hAnsi="Times New Roman" w:cs="Times New Roman"/>
          <w:b/>
          <w:bCs/>
          <w:sz w:val="24"/>
          <w:szCs w:val="24"/>
        </w:rPr>
        <w:t>Preparation of 10% stool suspension</w:t>
      </w:r>
      <w:r w:rsidRPr="007E6365">
        <w:rPr>
          <w:rFonts w:ascii="Times New Roman" w:hAnsi="Times New Roman" w:cs="Times New Roman"/>
          <w:bCs/>
          <w:sz w:val="24"/>
          <w:szCs w:val="24"/>
        </w:rPr>
        <w:t>. Stool specimens were weighed in 50 ml tubes with 6 mm glass beads and then the appropriate vo</w:t>
      </w:r>
      <w:bookmarkStart w:id="0" w:name="_GoBack"/>
      <w:bookmarkEnd w:id="0"/>
      <w:r w:rsidRPr="007E6365">
        <w:rPr>
          <w:rFonts w:ascii="Times New Roman" w:hAnsi="Times New Roman" w:cs="Times New Roman"/>
          <w:bCs/>
          <w:sz w:val="24"/>
          <w:szCs w:val="24"/>
        </w:rPr>
        <w:t>lume of PBS was added to make a 10% (w/v) suspension. The stool suspension was vortexed until a slurry was created and then centrifuged at 10,000 rpm for 20 min at 4</w:t>
      </w:r>
      <w:r w:rsidRPr="007E6365">
        <w:rPr>
          <w:rFonts w:ascii="Times New Roman" w:hAnsi="Times New Roman" w:cs="Times New Roman"/>
          <w:bCs/>
          <w:sz w:val="24"/>
          <w:szCs w:val="24"/>
          <w:vertAlign w:val="superscript"/>
        </w:rPr>
        <w:t>o</w:t>
      </w:r>
      <w:r w:rsidRPr="007E6365">
        <w:rPr>
          <w:rFonts w:ascii="Times New Roman" w:hAnsi="Times New Roman" w:cs="Times New Roman"/>
          <w:bCs/>
          <w:sz w:val="24"/>
          <w:szCs w:val="24"/>
        </w:rPr>
        <w:t>C. The supernatant was transferred to a new 50 ml centrifuge tube and spin at 10,000 rpm for 20 min at 4</w:t>
      </w:r>
      <w:r w:rsidRPr="007E6365">
        <w:rPr>
          <w:rFonts w:ascii="Times New Roman" w:hAnsi="Times New Roman" w:cs="Times New Roman"/>
          <w:bCs/>
          <w:sz w:val="24"/>
          <w:szCs w:val="24"/>
          <w:vertAlign w:val="superscript"/>
        </w:rPr>
        <w:t>o</w:t>
      </w:r>
      <w:r w:rsidRPr="007E6365">
        <w:rPr>
          <w:rFonts w:ascii="Times New Roman" w:hAnsi="Times New Roman" w:cs="Times New Roman"/>
          <w:bCs/>
          <w:sz w:val="24"/>
          <w:szCs w:val="24"/>
        </w:rPr>
        <w:t>C. Aliquots of the 10% stool suspension were frozen at −80</w:t>
      </w:r>
      <w:r w:rsidRPr="007E6365">
        <w:rPr>
          <w:rFonts w:ascii="Times New Roman" w:hAnsi="Times New Roman" w:cs="Times New Roman"/>
          <w:bCs/>
          <w:sz w:val="24"/>
          <w:szCs w:val="24"/>
          <w:vertAlign w:val="superscript"/>
        </w:rPr>
        <w:t>o</w:t>
      </w:r>
      <w:r w:rsidRPr="007E6365">
        <w:rPr>
          <w:rFonts w:ascii="Times New Roman" w:hAnsi="Times New Roman" w:cs="Times New Roman"/>
          <w:bCs/>
          <w:sz w:val="24"/>
          <w:szCs w:val="24"/>
        </w:rPr>
        <w:t>C until use.</w:t>
      </w:r>
    </w:p>
    <w:p w:rsidR="00AF55C1" w:rsidRPr="007E6365" w:rsidRDefault="00AF55C1" w:rsidP="00AF55C1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6365">
        <w:rPr>
          <w:rFonts w:ascii="Times New Roman" w:hAnsi="Times New Roman" w:cs="Times New Roman"/>
          <w:b/>
          <w:bCs/>
          <w:sz w:val="24"/>
          <w:szCs w:val="24"/>
        </w:rPr>
        <w:t>Rhesus macaque-specific immune response gene array</w:t>
      </w:r>
      <w:r w:rsidRPr="007E6365">
        <w:rPr>
          <w:rFonts w:ascii="Times New Roman" w:hAnsi="Times New Roman" w:cs="Times New Roman"/>
          <w:bCs/>
          <w:sz w:val="24"/>
          <w:szCs w:val="24"/>
        </w:rPr>
        <w:t>. Synthesis of cDNA was carried out with 500 ng of extracted total RNA using RT2 First Strand Kit (QIAGEN, Carlsbad, CA).</w:t>
      </w:r>
    </w:p>
    <w:p w:rsidR="00AF55C1" w:rsidRPr="006C65AA" w:rsidRDefault="00AF55C1" w:rsidP="00AF55C1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65AA">
        <w:rPr>
          <w:rFonts w:ascii="Times New Roman" w:hAnsi="Times New Roman" w:cs="Times New Roman"/>
          <w:b/>
          <w:bCs/>
          <w:sz w:val="24"/>
          <w:szCs w:val="24"/>
        </w:rPr>
        <w:t xml:space="preserve">Determination of HEV RNA titer by real-time PCR.  </w:t>
      </w:r>
    </w:p>
    <w:p w:rsidR="00AF55C1" w:rsidRPr="004C6275" w:rsidRDefault="00AF55C1" w:rsidP="00AF55C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930">
        <w:rPr>
          <w:rFonts w:ascii="Times New Roman" w:hAnsi="Times New Roman" w:cs="Times New Roman"/>
          <w:bCs/>
          <w:sz w:val="24"/>
          <w:szCs w:val="24"/>
        </w:rPr>
        <w:t xml:space="preserve">200 </w:t>
      </w:r>
      <w:proofErr w:type="spellStart"/>
      <w:r w:rsidRPr="006B7930">
        <w:rPr>
          <w:rFonts w:ascii="Times New Roman" w:hAnsi="Times New Roman" w:cs="Times New Roman"/>
          <w:bCs/>
          <w:sz w:val="24"/>
          <w:szCs w:val="24"/>
        </w:rPr>
        <w:t>μl</w:t>
      </w:r>
      <w:proofErr w:type="spellEnd"/>
      <w:r w:rsidRPr="006B7930">
        <w:rPr>
          <w:rFonts w:ascii="Times New Roman" w:hAnsi="Times New Roman" w:cs="Times New Roman"/>
          <w:bCs/>
          <w:sz w:val="24"/>
          <w:szCs w:val="24"/>
        </w:rPr>
        <w:t xml:space="preserve"> of sample were used for extraction and isolated RNA was eluted in 70 </w:t>
      </w:r>
      <w:proofErr w:type="spellStart"/>
      <w:r w:rsidRPr="006B7930">
        <w:rPr>
          <w:rFonts w:ascii="Times New Roman" w:hAnsi="Times New Roman" w:cs="Times New Roman"/>
          <w:bCs/>
          <w:sz w:val="24"/>
          <w:szCs w:val="24"/>
        </w:rPr>
        <w:t>μl</w:t>
      </w:r>
      <w:proofErr w:type="spellEnd"/>
      <w:r w:rsidRPr="006B7930">
        <w:rPr>
          <w:rFonts w:ascii="Times New Roman" w:hAnsi="Times New Roman" w:cs="Times New Roman"/>
          <w:bCs/>
          <w:sz w:val="24"/>
          <w:szCs w:val="24"/>
        </w:rPr>
        <w:t xml:space="preserve"> of elution buffer. Aliquots of extracted RNA were frozen at -80</w:t>
      </w:r>
      <w:r w:rsidRPr="006B7930">
        <w:rPr>
          <w:rFonts w:ascii="Times New Roman" w:hAnsi="Times New Roman" w:cs="Times New Roman"/>
          <w:bCs/>
          <w:sz w:val="24"/>
          <w:szCs w:val="24"/>
          <w:vertAlign w:val="superscript"/>
        </w:rPr>
        <w:t>o</w:t>
      </w:r>
      <w:r w:rsidRPr="006B7930">
        <w:rPr>
          <w:rFonts w:ascii="Times New Roman" w:hAnsi="Times New Roman" w:cs="Times New Roman"/>
          <w:bCs/>
          <w:sz w:val="24"/>
          <w:szCs w:val="24"/>
        </w:rPr>
        <w:t xml:space="preserve">C until use. Synthesis of cDNA was conducted with 10 </w:t>
      </w:r>
      <w:proofErr w:type="spellStart"/>
      <w:r w:rsidRPr="006B7930">
        <w:rPr>
          <w:rFonts w:ascii="Times New Roman" w:hAnsi="Times New Roman" w:cs="Times New Roman"/>
          <w:bCs/>
          <w:sz w:val="24"/>
          <w:szCs w:val="24"/>
        </w:rPr>
        <w:t>μl</w:t>
      </w:r>
      <w:proofErr w:type="spellEnd"/>
      <w:r w:rsidRPr="006B7930">
        <w:rPr>
          <w:rFonts w:ascii="Times New Roman" w:hAnsi="Times New Roman" w:cs="Times New Roman"/>
          <w:bCs/>
          <w:sz w:val="24"/>
          <w:szCs w:val="24"/>
        </w:rPr>
        <w:t xml:space="preserve"> of extracted total RNA using </w:t>
      </w:r>
      <w:proofErr w:type="spellStart"/>
      <w:r w:rsidRPr="006B7930">
        <w:rPr>
          <w:rFonts w:ascii="Times New Roman" w:hAnsi="Times New Roman" w:cs="Times New Roman"/>
          <w:bCs/>
          <w:sz w:val="24"/>
          <w:szCs w:val="24"/>
        </w:rPr>
        <w:t>SuperScript</w:t>
      </w:r>
      <w:proofErr w:type="spellEnd"/>
      <w:r w:rsidRPr="006B7930">
        <w:rPr>
          <w:rFonts w:ascii="Times New Roman" w:hAnsi="Times New Roman" w:cs="Times New Roman"/>
          <w:bCs/>
          <w:sz w:val="24"/>
          <w:szCs w:val="24"/>
        </w:rPr>
        <w:t xml:space="preserve"> VILO cDNA Synthesis Kit (Life Technologies, Carlsbad, CA). The PCR reaction was performed using primer pairs targeting the ORF2/3 region (23). Primers and </w:t>
      </w:r>
      <w:proofErr w:type="spellStart"/>
      <w:r w:rsidRPr="006B7930">
        <w:rPr>
          <w:rFonts w:ascii="Times New Roman" w:hAnsi="Times New Roman" w:cs="Times New Roman"/>
          <w:bCs/>
          <w:sz w:val="24"/>
          <w:szCs w:val="24"/>
        </w:rPr>
        <w:t>TaqMan</w:t>
      </w:r>
      <w:proofErr w:type="spellEnd"/>
      <w:r w:rsidRPr="006B7930">
        <w:rPr>
          <w:rFonts w:ascii="Times New Roman" w:hAnsi="Times New Roman" w:cs="Times New Roman"/>
          <w:bCs/>
          <w:sz w:val="24"/>
          <w:szCs w:val="24"/>
        </w:rPr>
        <w:t xml:space="preserve"> probes were used at concentrations of 250 </w:t>
      </w:r>
      <w:proofErr w:type="spellStart"/>
      <w:r w:rsidRPr="006B7930">
        <w:rPr>
          <w:rFonts w:ascii="Times New Roman" w:hAnsi="Times New Roman" w:cs="Times New Roman"/>
          <w:bCs/>
          <w:sz w:val="24"/>
          <w:szCs w:val="24"/>
        </w:rPr>
        <w:t>nM</w:t>
      </w:r>
      <w:proofErr w:type="spellEnd"/>
      <w:r w:rsidRPr="006B7930">
        <w:rPr>
          <w:rFonts w:ascii="Times New Roman" w:hAnsi="Times New Roman" w:cs="Times New Roman"/>
          <w:bCs/>
          <w:sz w:val="24"/>
          <w:szCs w:val="24"/>
        </w:rPr>
        <w:t xml:space="preserve"> and 100 </w:t>
      </w:r>
      <w:proofErr w:type="spellStart"/>
      <w:r w:rsidRPr="006B7930">
        <w:rPr>
          <w:rFonts w:ascii="Times New Roman" w:hAnsi="Times New Roman" w:cs="Times New Roman"/>
          <w:bCs/>
          <w:sz w:val="24"/>
          <w:szCs w:val="24"/>
        </w:rPr>
        <w:t>nM</w:t>
      </w:r>
      <w:proofErr w:type="spellEnd"/>
      <w:r w:rsidRPr="006B7930">
        <w:rPr>
          <w:rFonts w:ascii="Times New Roman" w:hAnsi="Times New Roman" w:cs="Times New Roman"/>
          <w:bCs/>
          <w:sz w:val="24"/>
          <w:szCs w:val="24"/>
        </w:rPr>
        <w:t xml:space="preserve">, respectively. The real-time PCR assay (detection limit: 20 WHO IU/ml) was performed according to the manufacturer’s instructions (Life Technologies, Carlsbad, CA). Briefly, real-time PCR was performed in a 50 </w:t>
      </w:r>
      <w:proofErr w:type="spellStart"/>
      <w:r w:rsidRPr="006B7930">
        <w:rPr>
          <w:rFonts w:ascii="Times New Roman" w:hAnsi="Times New Roman" w:cs="Times New Roman"/>
          <w:bCs/>
          <w:sz w:val="24"/>
          <w:szCs w:val="24"/>
        </w:rPr>
        <w:t>μl</w:t>
      </w:r>
      <w:proofErr w:type="spellEnd"/>
      <w:r w:rsidRPr="006B7930">
        <w:rPr>
          <w:rFonts w:ascii="Times New Roman" w:hAnsi="Times New Roman" w:cs="Times New Roman"/>
          <w:bCs/>
          <w:sz w:val="24"/>
          <w:szCs w:val="24"/>
        </w:rPr>
        <w:t xml:space="preserve"> reaction volume consisting of 10 </w:t>
      </w:r>
      <w:proofErr w:type="spellStart"/>
      <w:r w:rsidRPr="006B7930">
        <w:rPr>
          <w:rFonts w:ascii="Times New Roman" w:hAnsi="Times New Roman" w:cs="Times New Roman"/>
          <w:bCs/>
          <w:sz w:val="24"/>
          <w:szCs w:val="24"/>
        </w:rPr>
        <w:t>μl</w:t>
      </w:r>
      <w:proofErr w:type="spellEnd"/>
      <w:r w:rsidRPr="006B7930">
        <w:rPr>
          <w:rFonts w:ascii="Times New Roman" w:hAnsi="Times New Roman" w:cs="Times New Roman"/>
          <w:bCs/>
          <w:sz w:val="24"/>
          <w:szCs w:val="24"/>
        </w:rPr>
        <w:t xml:space="preserve"> of cDNA and 40 </w:t>
      </w:r>
      <w:proofErr w:type="spellStart"/>
      <w:r w:rsidRPr="006B7930">
        <w:rPr>
          <w:rFonts w:ascii="Times New Roman" w:hAnsi="Times New Roman" w:cs="Times New Roman"/>
          <w:bCs/>
          <w:sz w:val="24"/>
          <w:szCs w:val="24"/>
        </w:rPr>
        <w:t>μl</w:t>
      </w:r>
      <w:proofErr w:type="spellEnd"/>
      <w:r w:rsidRPr="006B7930">
        <w:rPr>
          <w:rFonts w:ascii="Times New Roman" w:hAnsi="Times New Roman" w:cs="Times New Roman"/>
          <w:bCs/>
          <w:sz w:val="24"/>
          <w:szCs w:val="24"/>
        </w:rPr>
        <w:t xml:space="preserve"> of master mix containing HEV-specific primers and probe, and </w:t>
      </w:r>
      <w:proofErr w:type="spellStart"/>
      <w:r w:rsidRPr="006B7930">
        <w:rPr>
          <w:rFonts w:ascii="Times New Roman" w:hAnsi="Times New Roman" w:cs="Times New Roman"/>
          <w:bCs/>
          <w:sz w:val="24"/>
          <w:szCs w:val="24"/>
        </w:rPr>
        <w:t>Taqman</w:t>
      </w:r>
      <w:proofErr w:type="spellEnd"/>
      <w:r w:rsidRPr="006B7930">
        <w:rPr>
          <w:rFonts w:ascii="Times New Roman" w:hAnsi="Times New Roman" w:cs="Times New Roman"/>
          <w:bCs/>
          <w:sz w:val="24"/>
          <w:szCs w:val="24"/>
        </w:rPr>
        <w:t xml:space="preserve"> DNA polymerase master mix (Life Technologies) using a ViiA7 PCR instrument (Life Technologies, Carlsbad, CA) in a 96-well format. The following conditions were used: 2 min at 50oC and 10 min at 95oC for initial denaturation and then followed by 55 cycles of amplification with denaturation at 95</w:t>
      </w:r>
      <w:r w:rsidRPr="006B7930">
        <w:rPr>
          <w:rFonts w:ascii="Times New Roman" w:hAnsi="Times New Roman" w:cs="Times New Roman"/>
          <w:bCs/>
          <w:sz w:val="24"/>
          <w:szCs w:val="24"/>
          <w:vertAlign w:val="superscript"/>
        </w:rPr>
        <w:t>o</w:t>
      </w:r>
      <w:r w:rsidRPr="006B7930">
        <w:rPr>
          <w:rFonts w:ascii="Times New Roman" w:hAnsi="Times New Roman" w:cs="Times New Roman"/>
          <w:bCs/>
          <w:sz w:val="24"/>
          <w:szCs w:val="24"/>
        </w:rPr>
        <w:t>C for 15 s, at 50</w:t>
      </w:r>
      <w:r w:rsidRPr="006B7930">
        <w:rPr>
          <w:rFonts w:ascii="Times New Roman" w:hAnsi="Times New Roman" w:cs="Times New Roman"/>
          <w:bCs/>
          <w:sz w:val="24"/>
          <w:szCs w:val="24"/>
          <w:vertAlign w:val="superscript"/>
        </w:rPr>
        <w:t>o</w:t>
      </w:r>
      <w:r w:rsidRPr="006B7930">
        <w:rPr>
          <w:rFonts w:ascii="Times New Roman" w:hAnsi="Times New Roman" w:cs="Times New Roman"/>
          <w:bCs/>
          <w:sz w:val="24"/>
          <w:szCs w:val="24"/>
        </w:rPr>
        <w:t>C for 1 min, and at 72</w:t>
      </w:r>
      <w:r w:rsidRPr="006B7930">
        <w:rPr>
          <w:rFonts w:ascii="Times New Roman" w:hAnsi="Times New Roman" w:cs="Times New Roman"/>
          <w:bCs/>
          <w:sz w:val="24"/>
          <w:szCs w:val="24"/>
          <w:vertAlign w:val="superscript"/>
        </w:rPr>
        <w:t>o</w:t>
      </w:r>
      <w:r w:rsidRPr="006B7930">
        <w:rPr>
          <w:rFonts w:ascii="Times New Roman" w:hAnsi="Times New Roman" w:cs="Times New Roman"/>
          <w:bCs/>
          <w:sz w:val="24"/>
          <w:szCs w:val="24"/>
        </w:rPr>
        <w:t>C for 1 min.</w:t>
      </w:r>
    </w:p>
    <w:p w:rsidR="00FC70C6" w:rsidRDefault="00FC70C6"/>
    <w:sectPr w:rsidR="00FC70C6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5C1"/>
    <w:rsid w:val="00317480"/>
    <w:rsid w:val="00AF55C1"/>
    <w:rsid w:val="00D2690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D04D3"/>
  <w15:chartTrackingRefBased/>
  <w15:docId w15:val="{7CD76136-DC61-43B5-A395-3DC90A34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5C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Choi, Youkyung (CDC/OID/NCHHSTP)</dc:creator>
  <cp:keywords/>
  <dc:description/>
  <cp:lastModifiedBy>Choi, Youkyung (CDC/OID/NCHHSTP)</cp:lastModifiedBy>
  <cp:revision>2</cp:revision>
  <dcterms:created xsi:type="dcterms:W3CDTF">2017-10-16T14:12:00Z</dcterms:created>
  <dcterms:modified xsi:type="dcterms:W3CDTF">2017-10-16T14:15:00Z</dcterms:modified>
</cp:coreProperties>
</file>