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ED" w:rsidRDefault="003577B9" w:rsidP="003D247E">
      <w:pPr>
        <w:pStyle w:val="NoSpacing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Materials</w:t>
      </w:r>
      <w:bookmarkStart w:id="0" w:name="_GoBack"/>
      <w:bookmarkEnd w:id="0"/>
    </w:p>
    <w:p w:rsidR="009A5DED" w:rsidRDefault="009A5DED" w:rsidP="003D247E">
      <w:pPr>
        <w:pStyle w:val="NoSpacing"/>
        <w:spacing w:line="480" w:lineRule="auto"/>
        <w:rPr>
          <w:b/>
          <w:bCs/>
          <w:sz w:val="28"/>
          <w:szCs w:val="28"/>
        </w:rPr>
      </w:pPr>
      <w:r w:rsidRPr="009A5DED">
        <w:rPr>
          <w:b/>
          <w:bCs/>
          <w:sz w:val="28"/>
          <w:szCs w:val="28"/>
        </w:rPr>
        <w:t>Probabilistic Bias Analysis for Outcome Misclassification</w:t>
      </w:r>
    </w:p>
    <w:p w:rsidR="009A5DED" w:rsidRDefault="009A5DED" w:rsidP="003D247E">
      <w:pPr>
        <w:pStyle w:val="NoSpacing"/>
        <w:spacing w:line="480" w:lineRule="auto"/>
        <w:rPr>
          <w:b/>
          <w:bCs/>
          <w:sz w:val="28"/>
          <w:szCs w:val="28"/>
        </w:rPr>
      </w:pPr>
    </w:p>
    <w:p w:rsidR="009A5DED" w:rsidRDefault="009A5DED" w:rsidP="003D247E">
      <w:pPr>
        <w:pStyle w:val="NoSpacing"/>
        <w:spacing w:line="480" w:lineRule="auto"/>
      </w:pPr>
      <w:r>
        <w:t xml:space="preserve">We conducted a quantitative probabilistic bias analysis to investigate the potential effects of misclassification of </w:t>
      </w:r>
      <w:r w:rsidR="003D247E">
        <w:t xml:space="preserve">self-reported </w:t>
      </w:r>
      <w:r>
        <w:t>urinary tract infection (UTI) on study results. We used a free, online tool (</w:t>
      </w:r>
      <w:hyperlink r:id="rId7" w:history="1">
        <w:r w:rsidRPr="009A5DED">
          <w:rPr>
            <w:rStyle w:val="Hyperlink"/>
          </w:rPr>
          <w:t>https://sites.google.com/site/biasanalysis/</w:t>
        </w:r>
      </w:hyperlink>
      <w:r>
        <w:t xml:space="preserve">) that performs probabilistic bias analysis for outcome misclassification using the crude effect estimate. </w:t>
      </w:r>
      <w:r w:rsidR="00EB7779">
        <w:t xml:space="preserve">The methods used in this tool are explained in full detail in </w:t>
      </w:r>
      <w:r w:rsidR="005C30F6">
        <w:t>its</w:t>
      </w:r>
      <w:r w:rsidR="00EB7779">
        <w:t xml:space="preserve"> accompanying textbook.</w:t>
      </w:r>
      <w:r w:rsidR="00EB7779" w:rsidRPr="00EB7779">
        <w:rPr>
          <w:vertAlign w:val="superscript"/>
        </w:rPr>
        <w:t>1</w:t>
      </w:r>
    </w:p>
    <w:p w:rsidR="009A5DED" w:rsidRDefault="009A5DED" w:rsidP="003D247E">
      <w:pPr>
        <w:pStyle w:val="NoSpacing"/>
        <w:spacing w:line="480" w:lineRule="auto"/>
      </w:pPr>
    </w:p>
    <w:p w:rsidR="009A5DED" w:rsidRDefault="009A5DED" w:rsidP="003D247E">
      <w:pPr>
        <w:pStyle w:val="NoSpacing"/>
        <w:spacing w:line="480" w:lineRule="auto"/>
      </w:pPr>
      <w:r>
        <w:t>Because we had no data on sensitivity (Se) and specificity (</w:t>
      </w:r>
      <w:proofErr w:type="spellStart"/>
      <w:r>
        <w:t>Sp</w:t>
      </w:r>
      <w:proofErr w:type="spellEnd"/>
      <w:r>
        <w:t xml:space="preserve">) of UTI classification among NBDPS participants, we </w:t>
      </w:r>
      <w:r w:rsidR="00CB537F">
        <w:t>had to use</w:t>
      </w:r>
      <w:r>
        <w:t xml:space="preserve"> an estimate from the published literature. We found a study that compared self-reported UTI in pregnancy to medical records among participants in the Pregnancy Risk Assessment Monitoring System in Vermont and New York.</w:t>
      </w:r>
      <w:r w:rsidR="00EB7779">
        <w:rPr>
          <w:vertAlign w:val="superscript"/>
        </w:rPr>
        <w:t>2</w:t>
      </w:r>
      <w:r>
        <w:t xml:space="preserve"> Se was </w:t>
      </w:r>
      <w:r w:rsidR="00EB7779">
        <w:t>0.48</w:t>
      </w:r>
      <w:r>
        <w:t xml:space="preserve"> in Vermont and </w:t>
      </w:r>
      <w:r w:rsidR="00EB7779">
        <w:t>0.51</w:t>
      </w:r>
      <w:r>
        <w:t xml:space="preserve"> in New York; </w:t>
      </w:r>
      <w:proofErr w:type="spellStart"/>
      <w:r>
        <w:t>Sp</w:t>
      </w:r>
      <w:proofErr w:type="spellEnd"/>
      <w:r>
        <w:t xml:space="preserve"> was </w:t>
      </w:r>
      <w:r w:rsidR="00EB7779">
        <w:t>0.89</w:t>
      </w:r>
      <w:r>
        <w:t xml:space="preserve"> in Vermont and </w:t>
      </w:r>
      <w:r w:rsidR="00EB7779">
        <w:t>0.88</w:t>
      </w:r>
      <w:r>
        <w:t xml:space="preserve"> in New York. </w:t>
      </w:r>
    </w:p>
    <w:p w:rsidR="009A5DED" w:rsidRDefault="009A5DED" w:rsidP="003D247E">
      <w:pPr>
        <w:pStyle w:val="NoSpacing"/>
        <w:spacing w:line="480" w:lineRule="auto"/>
      </w:pPr>
    </w:p>
    <w:p w:rsidR="009A5DED" w:rsidRDefault="009A5DED" w:rsidP="003D247E">
      <w:pPr>
        <w:pStyle w:val="NoSpacing"/>
        <w:spacing w:line="480" w:lineRule="auto"/>
      </w:pPr>
      <w:r>
        <w:t xml:space="preserve">When we used these Se and </w:t>
      </w:r>
      <w:proofErr w:type="spellStart"/>
      <w:r>
        <w:t>Sp</w:t>
      </w:r>
      <w:proofErr w:type="spellEnd"/>
      <w:r>
        <w:t xml:space="preserve"> estimates in our </w:t>
      </w:r>
      <w:r w:rsidR="00CB537F">
        <w:t xml:space="preserve">bias </w:t>
      </w:r>
      <w:r>
        <w:t>analyses, we obtained impossible results (negative prevalence ratios</w:t>
      </w:r>
      <w:r w:rsidR="003D247E">
        <w:t xml:space="preserve"> [PRs]</w:t>
      </w:r>
      <w:r>
        <w:t xml:space="preserve">). </w:t>
      </w:r>
      <w:r w:rsidR="004D42DA">
        <w:t>I</w:t>
      </w:r>
      <w:r>
        <w:t xml:space="preserve">ncreasing Se to 0.55 and </w:t>
      </w:r>
      <w:proofErr w:type="spellStart"/>
      <w:r>
        <w:t>Sp</w:t>
      </w:r>
      <w:proofErr w:type="spellEnd"/>
      <w:r>
        <w:t xml:space="preserve"> to 0.92</w:t>
      </w:r>
      <w:r w:rsidR="004D42DA">
        <w:t xml:space="preserve"> fixed the problem.</w:t>
      </w:r>
      <w:r>
        <w:t xml:space="preserve"> </w:t>
      </w:r>
      <w:r w:rsidR="00CB537F">
        <w:t xml:space="preserve">These results indicate that the Se and </w:t>
      </w:r>
      <w:proofErr w:type="spellStart"/>
      <w:r w:rsidR="00CB537F">
        <w:t>Sp</w:t>
      </w:r>
      <w:proofErr w:type="spellEnd"/>
      <w:r w:rsidR="00CB537F">
        <w:t xml:space="preserve"> from the validation study were inappropriate for our population</w:t>
      </w:r>
      <w:r w:rsidR="004D42DA">
        <w:t>—</w:t>
      </w:r>
      <w:r w:rsidR="00CB537F">
        <w:t>women in our study likely had more accurate self-report than women in the validation study.</w:t>
      </w:r>
    </w:p>
    <w:p w:rsidR="009A5DED" w:rsidRDefault="009A5DED" w:rsidP="003D247E">
      <w:pPr>
        <w:pStyle w:val="NoSpacing"/>
        <w:spacing w:line="480" w:lineRule="auto"/>
      </w:pPr>
    </w:p>
    <w:p w:rsidR="00D53A15" w:rsidRDefault="00CB537F" w:rsidP="003D247E">
      <w:pPr>
        <w:pStyle w:val="NoSpacing"/>
        <w:spacing w:line="480" w:lineRule="auto"/>
      </w:pPr>
      <w:r>
        <w:t>For</w:t>
      </w:r>
      <w:r w:rsidR="009A5DED">
        <w:t xml:space="preserve"> the probabilistic </w:t>
      </w:r>
      <w:r>
        <w:t xml:space="preserve">bias </w:t>
      </w:r>
      <w:r w:rsidR="009A5DED">
        <w:t xml:space="preserve">analysis, we created trapezoidal distributions for Se and Sp. </w:t>
      </w:r>
      <w:r>
        <w:t>T</w:t>
      </w:r>
      <w:r w:rsidR="009A5DED">
        <w:t>rapezoidal distribution</w:t>
      </w:r>
      <w:r>
        <w:t>s are</w:t>
      </w:r>
      <w:r w:rsidR="009A5DED">
        <w:t xml:space="preserve"> defined by </w:t>
      </w:r>
      <w:r>
        <w:t>their</w:t>
      </w:r>
      <w:r w:rsidR="009A5DED">
        <w:t xml:space="preserve"> minimum, lower mode, upper mode, and maximum. For Se, we used a trapezoidal distribution of (0.55, 0.60, 0.65, 0.70), based on </w:t>
      </w:r>
      <w:r>
        <w:t>a</w:t>
      </w:r>
      <w:r w:rsidR="009A5DED">
        <w:t xml:space="preserve"> minimum Se of 0.55 and assigning a distance between the minimum, modes, and maximum of 0.05</w:t>
      </w:r>
      <w:r w:rsidR="00EB7779">
        <w:t xml:space="preserve"> each</w:t>
      </w:r>
      <w:r w:rsidR="009A5DED">
        <w:t>.</w:t>
      </w:r>
      <w:r w:rsidR="00D53A15">
        <w:t xml:space="preserve"> Our choice of 0.05 was somewhat arbitrary</w:t>
      </w:r>
      <w:r>
        <w:t>; we had no i</w:t>
      </w:r>
      <w:r w:rsidR="00D53A15">
        <w:t>nformation to guide us</w:t>
      </w:r>
      <w:r>
        <w:t xml:space="preserve"> and </w:t>
      </w:r>
      <w:r w:rsidR="00EB7779">
        <w:t xml:space="preserve">so </w:t>
      </w:r>
      <w:r>
        <w:t xml:space="preserve">we chose a </w:t>
      </w:r>
      <w:r w:rsidR="003D247E">
        <w:t xml:space="preserve">range of Se </w:t>
      </w:r>
      <w:r>
        <w:t>value</w:t>
      </w:r>
      <w:r w:rsidR="003D247E">
        <w:t>s</w:t>
      </w:r>
      <w:r>
        <w:t xml:space="preserve"> that seemed plausible</w:t>
      </w:r>
      <w:r w:rsidR="00D53A15">
        <w:t>.</w:t>
      </w:r>
      <w:r w:rsidR="009A5DED">
        <w:t xml:space="preserve"> For </w:t>
      </w:r>
      <w:proofErr w:type="spellStart"/>
      <w:r w:rsidR="009A5DED">
        <w:t>Sp</w:t>
      </w:r>
      <w:proofErr w:type="spellEnd"/>
      <w:r w:rsidR="009A5DED">
        <w:t>, we used a trapezoidal distribution of (0.92, 0.94, 0.96, 0.98) b</w:t>
      </w:r>
      <w:r w:rsidR="00D53A15">
        <w:t xml:space="preserve">ased on the minimum </w:t>
      </w:r>
      <w:proofErr w:type="spellStart"/>
      <w:r w:rsidR="00D53A15">
        <w:lastRenderedPageBreak/>
        <w:t>Sp</w:t>
      </w:r>
      <w:proofErr w:type="spellEnd"/>
      <w:r w:rsidR="00D53A15">
        <w:t xml:space="preserve"> of 0.92 and a distance </w:t>
      </w:r>
      <w:r w:rsidR="00EB7779">
        <w:t xml:space="preserve">of 0.02 </w:t>
      </w:r>
      <w:r w:rsidR="00D53A15">
        <w:t>between the values. Our choice of 0.02 was also arbitrar</w:t>
      </w:r>
      <w:r w:rsidR="0024758E">
        <w:t>y</w:t>
      </w:r>
      <w:r w:rsidR="00D53A15">
        <w:t xml:space="preserve"> but was limited by our need to keep </w:t>
      </w:r>
      <w:proofErr w:type="spellStart"/>
      <w:r w:rsidR="00D53A15">
        <w:t>Sp</w:t>
      </w:r>
      <w:proofErr w:type="spellEnd"/>
      <w:r w:rsidR="00D53A15">
        <w:t xml:space="preserve"> </w:t>
      </w:r>
      <w:r w:rsidR="00EB7779">
        <w:t>at or below</w:t>
      </w:r>
      <w:r w:rsidR="00D53A15">
        <w:t xml:space="preserve"> 1.</w:t>
      </w:r>
    </w:p>
    <w:p w:rsidR="00D53A15" w:rsidRDefault="00D53A15" w:rsidP="003D247E">
      <w:pPr>
        <w:pStyle w:val="NoSpacing"/>
        <w:spacing w:line="480" w:lineRule="auto"/>
      </w:pPr>
    </w:p>
    <w:p w:rsidR="00D53A15" w:rsidRDefault="00D53A15" w:rsidP="003D247E">
      <w:pPr>
        <w:pStyle w:val="NoSpacing"/>
        <w:spacing w:line="480" w:lineRule="auto"/>
      </w:pPr>
      <w:r>
        <w:t xml:space="preserve">We conducted three probabilistic analyses. In the first, exposed and unexposed women were assigned the same trapezoidal distributions for Se and </w:t>
      </w:r>
      <w:proofErr w:type="spellStart"/>
      <w:r>
        <w:t>Sp</w:t>
      </w:r>
      <w:proofErr w:type="spellEnd"/>
      <w:r>
        <w:t xml:space="preserve"> to simulate </w:t>
      </w:r>
      <w:proofErr w:type="spellStart"/>
      <w:r>
        <w:t>nondifferential</w:t>
      </w:r>
      <w:proofErr w:type="spellEnd"/>
      <w:r>
        <w:t xml:space="preserve"> misclassification. In the second</w:t>
      </w:r>
      <w:r w:rsidR="00CB537F">
        <w:t xml:space="preserve"> analysis</w:t>
      </w:r>
      <w:r>
        <w:t xml:space="preserve">, we shifted the trapezoidal distributions for Se and </w:t>
      </w:r>
      <w:proofErr w:type="spellStart"/>
      <w:r>
        <w:t>Sp</w:t>
      </w:r>
      <w:proofErr w:type="spellEnd"/>
      <w:r>
        <w:t xml:space="preserve"> upward by 0.10 and 0.02 for the </w:t>
      </w:r>
      <w:r w:rsidRPr="0043182A">
        <w:rPr>
          <w:u w:val="single"/>
        </w:rPr>
        <w:t>exposed</w:t>
      </w:r>
      <w:r>
        <w:t xml:space="preserve"> women, to (0.65, 0.70, 0.75, </w:t>
      </w:r>
      <w:proofErr w:type="gramStart"/>
      <w:r>
        <w:t>0.80</w:t>
      </w:r>
      <w:proofErr w:type="gramEnd"/>
      <w:r>
        <w:t xml:space="preserve">) and (0.94, 0.96, 0.98, 1.00). This </w:t>
      </w:r>
      <w:r w:rsidR="00CB537F">
        <w:t xml:space="preserve">shift </w:t>
      </w:r>
      <w:r>
        <w:t>simulated differential misclassification</w:t>
      </w:r>
      <w:r w:rsidR="00EB7779">
        <w:t xml:space="preserve"> in which</w:t>
      </w:r>
      <w:r>
        <w:t xml:space="preserve"> exposed women </w:t>
      </w:r>
      <w:r w:rsidR="00EB7779">
        <w:t>had</w:t>
      </w:r>
      <w:r>
        <w:t xml:space="preserve"> more accurate self-report than unexposed women. In the third</w:t>
      </w:r>
      <w:r w:rsidR="00CB537F">
        <w:t xml:space="preserve"> analysis</w:t>
      </w:r>
      <w:r>
        <w:t xml:space="preserve">, we shifted the trapezoidal distributions for Se and </w:t>
      </w:r>
      <w:proofErr w:type="spellStart"/>
      <w:r>
        <w:t>Sp</w:t>
      </w:r>
      <w:proofErr w:type="spellEnd"/>
      <w:r>
        <w:t xml:space="preserve"> upward by 0.10 and 0.02 for the </w:t>
      </w:r>
      <w:r w:rsidRPr="0043182A">
        <w:rPr>
          <w:u w:val="single"/>
        </w:rPr>
        <w:t>unexposed</w:t>
      </w:r>
      <w:r>
        <w:t xml:space="preserve"> women to simulate unexposed women </w:t>
      </w:r>
      <w:r w:rsidR="00CB537F">
        <w:t>having</w:t>
      </w:r>
      <w:r>
        <w:t xml:space="preserve"> more accurate self-report. Our choice of 0.10 </w:t>
      </w:r>
      <w:r w:rsidR="00CB537F">
        <w:t xml:space="preserve">for the upward shift for Se </w:t>
      </w:r>
      <w:r>
        <w:t>was arbitr</w:t>
      </w:r>
      <w:r w:rsidR="0024758E">
        <w:t>ary given our lack of information about the accuracy of UTI self-report in pregnancy</w:t>
      </w:r>
      <w:r w:rsidR="003D247E">
        <w:t>, but was chosen because it represented a plausible range of Se values.</w:t>
      </w:r>
      <w:r>
        <w:t xml:space="preserve"> 0.02 was chosen </w:t>
      </w:r>
      <w:r w:rsidR="00EB7779">
        <w:t xml:space="preserve">for </w:t>
      </w:r>
      <w:proofErr w:type="spellStart"/>
      <w:r w:rsidR="00EB7779">
        <w:t>Sp</w:t>
      </w:r>
      <w:proofErr w:type="spellEnd"/>
      <w:r w:rsidR="00EB7779">
        <w:t xml:space="preserve"> </w:t>
      </w:r>
      <w:r>
        <w:t xml:space="preserve">so that </w:t>
      </w:r>
      <w:r w:rsidR="00EB7779">
        <w:t>it</w:t>
      </w:r>
      <w:r w:rsidR="003D247E">
        <w:t>s value</w:t>
      </w:r>
      <w:r w:rsidR="00EB7779">
        <w:t xml:space="preserve"> </w:t>
      </w:r>
      <w:r>
        <w:t>would not exceed 1.</w:t>
      </w:r>
    </w:p>
    <w:p w:rsidR="00D53A15" w:rsidRDefault="00D53A15" w:rsidP="003D247E">
      <w:pPr>
        <w:pStyle w:val="NoSpacing"/>
        <w:spacing w:line="480" w:lineRule="auto"/>
      </w:pPr>
    </w:p>
    <w:p w:rsidR="00D53A15" w:rsidRDefault="00D53A15" w:rsidP="003D247E">
      <w:pPr>
        <w:pStyle w:val="NoSpacing"/>
        <w:spacing w:line="480" w:lineRule="auto"/>
      </w:pPr>
      <w:r>
        <w:t xml:space="preserve">To adjust for outcome misclassification, </w:t>
      </w:r>
      <w:r w:rsidR="003D247E">
        <w:t xml:space="preserve">the tool </w:t>
      </w:r>
      <w:r>
        <w:t xml:space="preserve">sampled Se and </w:t>
      </w:r>
      <w:proofErr w:type="spellStart"/>
      <w:r>
        <w:t>Sp</w:t>
      </w:r>
      <w:proofErr w:type="spellEnd"/>
      <w:r>
        <w:t xml:space="preserve"> </w:t>
      </w:r>
      <w:r w:rsidR="00CB537F">
        <w:t xml:space="preserve">values </w:t>
      </w:r>
      <w:r>
        <w:t xml:space="preserve">from the </w:t>
      </w:r>
      <w:r w:rsidR="003D247E">
        <w:t xml:space="preserve">resultant </w:t>
      </w:r>
      <w:r>
        <w:t>distributions and used the</w:t>
      </w:r>
      <w:r w:rsidR="00CB537F">
        <w:t>m</w:t>
      </w:r>
      <w:r>
        <w:t xml:space="preserve"> to back-calculate the </w:t>
      </w:r>
      <w:r w:rsidR="003D247E">
        <w:t>PR</w:t>
      </w:r>
      <w:r>
        <w:t xml:space="preserve"> that would have </w:t>
      </w:r>
      <w:r w:rsidR="00CB537F">
        <w:t>been observed</w:t>
      </w:r>
      <w:r>
        <w:t xml:space="preserve"> in the absence of outcome misclassification.</w:t>
      </w:r>
      <w:r w:rsidR="0024758E">
        <w:t xml:space="preserve"> </w:t>
      </w:r>
      <w:r w:rsidR="00EB7779">
        <w:t xml:space="preserve">Random error was added by sampling an error term from a normal distribution. </w:t>
      </w:r>
      <w:r w:rsidR="0024758E">
        <w:t xml:space="preserve">For both Se and </w:t>
      </w:r>
      <w:proofErr w:type="spellStart"/>
      <w:r w:rsidR="0024758E">
        <w:t>Sp</w:t>
      </w:r>
      <w:proofErr w:type="spellEnd"/>
      <w:r w:rsidR="0024758E">
        <w:t>, the values were chosen for exposed and unexposed women with 0.80 correlation because all women answered the same questionnaire and should therefore have similarities in reporting.</w:t>
      </w:r>
      <w:r>
        <w:t xml:space="preserve"> Th</w:t>
      </w:r>
      <w:r w:rsidR="0024758E">
        <w:t>e</w:t>
      </w:r>
      <w:r>
        <w:t xml:space="preserve"> sampling and back-calculation </w:t>
      </w:r>
      <w:r w:rsidR="0024758E">
        <w:t>were</w:t>
      </w:r>
      <w:r>
        <w:t xml:space="preserve"> repeated 1,000 times to generate a distribution of plausible </w:t>
      </w:r>
      <w:r w:rsidR="003D247E">
        <w:t>PRs</w:t>
      </w:r>
      <w:r>
        <w:t>.</w:t>
      </w:r>
      <w:r w:rsidR="003D247E">
        <w:t xml:space="preserve"> We reported results as the median PR from the distribution and the 95% simulation interval—an interval that contains 95% of the PRs from simulation and that is defined by the 2.5</w:t>
      </w:r>
      <w:r w:rsidR="003D247E" w:rsidRPr="0043182A">
        <w:rPr>
          <w:vertAlign w:val="superscript"/>
        </w:rPr>
        <w:t>th</w:t>
      </w:r>
      <w:r w:rsidR="003D247E">
        <w:t xml:space="preserve"> and 97.5</w:t>
      </w:r>
      <w:r w:rsidR="003D247E" w:rsidRPr="0043182A">
        <w:rPr>
          <w:vertAlign w:val="superscript"/>
        </w:rPr>
        <w:t>th</w:t>
      </w:r>
      <w:r w:rsidR="003D247E">
        <w:t xml:space="preserve"> percentiles of the PR distribution. </w:t>
      </w:r>
      <w:r>
        <w:t xml:space="preserve">   </w:t>
      </w:r>
    </w:p>
    <w:p w:rsidR="00CB537F" w:rsidRDefault="00CB537F" w:rsidP="003D247E">
      <w:pPr>
        <w:pStyle w:val="NoSpacing"/>
        <w:spacing w:line="480" w:lineRule="auto"/>
      </w:pPr>
    </w:p>
    <w:p w:rsidR="005C30F6" w:rsidRDefault="005C30F6" w:rsidP="003D247E">
      <w:pPr>
        <w:spacing w:line="480" w:lineRule="auto"/>
        <w:rPr>
          <w:b/>
          <w:bCs/>
        </w:rPr>
      </w:pPr>
      <w:r>
        <w:rPr>
          <w:b/>
          <w:bCs/>
        </w:rPr>
        <w:br w:type="page"/>
      </w:r>
    </w:p>
    <w:p w:rsidR="009A5DED" w:rsidRPr="00CB537F" w:rsidRDefault="003577B9" w:rsidP="003D247E">
      <w:pPr>
        <w:pStyle w:val="NoSpacing"/>
        <w:spacing w:line="480" w:lineRule="auto"/>
        <w:rPr>
          <w:b/>
          <w:bCs/>
        </w:rPr>
      </w:pPr>
      <w:r>
        <w:rPr>
          <w:b/>
          <w:bCs/>
        </w:rPr>
        <w:lastRenderedPageBreak/>
        <w:t>REFERENCES</w:t>
      </w:r>
    </w:p>
    <w:p w:rsidR="00EB7779" w:rsidRDefault="00EB7779" w:rsidP="003D247E">
      <w:pPr>
        <w:pStyle w:val="NoSpacing"/>
        <w:numPr>
          <w:ilvl w:val="0"/>
          <w:numId w:val="1"/>
        </w:numPr>
        <w:spacing w:line="480" w:lineRule="auto"/>
        <w:ind w:left="360"/>
      </w:pPr>
      <w:r>
        <w:t>Lash TL, Fox MP, Fink AK. Applying quantitative bias analysis to epidemiologic data. 2009. New York: Springer.</w:t>
      </w:r>
    </w:p>
    <w:p w:rsidR="00CB537F" w:rsidRPr="009A5DED" w:rsidRDefault="00CB537F" w:rsidP="003D247E">
      <w:pPr>
        <w:pStyle w:val="NoSpacing"/>
        <w:numPr>
          <w:ilvl w:val="0"/>
          <w:numId w:val="1"/>
        </w:numPr>
        <w:spacing w:line="480" w:lineRule="auto"/>
        <w:ind w:left="360"/>
      </w:pPr>
      <w:r>
        <w:t xml:space="preserve">Dietz P, Bombard J, </w:t>
      </w:r>
      <w:proofErr w:type="spellStart"/>
      <w:r>
        <w:t>Mulready</w:t>
      </w:r>
      <w:proofErr w:type="spellEnd"/>
      <w:r>
        <w:t xml:space="preserve">-Ward C, Gauthier J, </w:t>
      </w:r>
      <w:proofErr w:type="spellStart"/>
      <w:r>
        <w:t>Sackoff</w:t>
      </w:r>
      <w:proofErr w:type="spellEnd"/>
      <w:r>
        <w:t xml:space="preserve"> J, </w:t>
      </w:r>
      <w:proofErr w:type="spellStart"/>
      <w:r>
        <w:t>Brozicevic</w:t>
      </w:r>
      <w:proofErr w:type="spellEnd"/>
      <w:r>
        <w:t xml:space="preserve"> P, </w:t>
      </w:r>
      <w:proofErr w:type="spellStart"/>
      <w:r>
        <w:t>Gambatese</w:t>
      </w:r>
      <w:proofErr w:type="spellEnd"/>
      <w:r>
        <w:t xml:space="preserve"> M, Nyland-</w:t>
      </w:r>
      <w:proofErr w:type="spellStart"/>
      <w:r>
        <w:t>Funke</w:t>
      </w:r>
      <w:proofErr w:type="spellEnd"/>
      <w:r>
        <w:t xml:space="preserve"> M, England L, Harrison L, Taylor A. Validation of self-reported maternal and infant health indicators in the Pregnancy Risk Assessment Monitoring System. </w:t>
      </w:r>
      <w:proofErr w:type="spellStart"/>
      <w:r>
        <w:t>Matern</w:t>
      </w:r>
      <w:proofErr w:type="spellEnd"/>
      <w:r>
        <w:t xml:space="preserve"> Child Health J 2014; 18(10):2489-2498.</w:t>
      </w:r>
    </w:p>
    <w:sectPr w:rsidR="00CB537F" w:rsidRPr="009A5DED" w:rsidSect="00D26908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DA" w:rsidRDefault="004D42DA" w:rsidP="004D42DA">
      <w:pPr>
        <w:spacing w:after="0" w:line="240" w:lineRule="auto"/>
      </w:pPr>
      <w:r>
        <w:separator/>
      </w:r>
    </w:p>
  </w:endnote>
  <w:endnote w:type="continuationSeparator" w:id="0">
    <w:p w:rsidR="004D42DA" w:rsidRDefault="004D42DA" w:rsidP="004D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976987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42DA" w:rsidRPr="004D42DA" w:rsidRDefault="004D42DA">
            <w:pPr>
              <w:pStyle w:val="Footer"/>
              <w:jc w:val="right"/>
              <w:rPr>
                <w:sz w:val="16"/>
                <w:szCs w:val="16"/>
              </w:rPr>
            </w:pPr>
            <w:r w:rsidRPr="004D42DA">
              <w:rPr>
                <w:sz w:val="16"/>
                <w:szCs w:val="16"/>
              </w:rPr>
              <w:t xml:space="preserve">Page </w:t>
            </w:r>
            <w:r w:rsidRPr="004D42DA">
              <w:rPr>
                <w:sz w:val="16"/>
                <w:szCs w:val="16"/>
              </w:rPr>
              <w:fldChar w:fldCharType="begin"/>
            </w:r>
            <w:r w:rsidRPr="004D42DA">
              <w:rPr>
                <w:sz w:val="16"/>
                <w:szCs w:val="16"/>
              </w:rPr>
              <w:instrText xml:space="preserve"> PAGE </w:instrText>
            </w:r>
            <w:r w:rsidRPr="004D42DA">
              <w:rPr>
                <w:sz w:val="16"/>
                <w:szCs w:val="16"/>
              </w:rPr>
              <w:fldChar w:fldCharType="separate"/>
            </w:r>
            <w:r w:rsidR="0043182A">
              <w:rPr>
                <w:noProof/>
                <w:sz w:val="16"/>
                <w:szCs w:val="16"/>
              </w:rPr>
              <w:t>3</w:t>
            </w:r>
            <w:r w:rsidRPr="004D42DA">
              <w:rPr>
                <w:sz w:val="16"/>
                <w:szCs w:val="16"/>
              </w:rPr>
              <w:fldChar w:fldCharType="end"/>
            </w:r>
            <w:r w:rsidRPr="004D42DA">
              <w:rPr>
                <w:sz w:val="16"/>
                <w:szCs w:val="16"/>
              </w:rPr>
              <w:t xml:space="preserve"> of </w:t>
            </w:r>
            <w:r w:rsidRPr="004D42DA">
              <w:rPr>
                <w:sz w:val="16"/>
                <w:szCs w:val="16"/>
              </w:rPr>
              <w:fldChar w:fldCharType="begin"/>
            </w:r>
            <w:r w:rsidRPr="004D42DA">
              <w:rPr>
                <w:sz w:val="16"/>
                <w:szCs w:val="16"/>
              </w:rPr>
              <w:instrText xml:space="preserve"> NUMPAGES  </w:instrText>
            </w:r>
            <w:r w:rsidRPr="004D42DA">
              <w:rPr>
                <w:sz w:val="16"/>
                <w:szCs w:val="16"/>
              </w:rPr>
              <w:fldChar w:fldCharType="separate"/>
            </w:r>
            <w:r w:rsidR="0043182A">
              <w:rPr>
                <w:noProof/>
                <w:sz w:val="16"/>
                <w:szCs w:val="16"/>
              </w:rPr>
              <w:t>3</w:t>
            </w:r>
            <w:r w:rsidRPr="004D42DA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4D42DA" w:rsidRDefault="004D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DA" w:rsidRDefault="004D42DA" w:rsidP="004D42DA">
      <w:pPr>
        <w:spacing w:after="0" w:line="240" w:lineRule="auto"/>
      </w:pPr>
      <w:r>
        <w:separator/>
      </w:r>
    </w:p>
  </w:footnote>
  <w:footnote w:type="continuationSeparator" w:id="0">
    <w:p w:rsidR="004D42DA" w:rsidRDefault="004D42DA" w:rsidP="004D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EC3"/>
    <w:multiLevelType w:val="hybridMultilevel"/>
    <w:tmpl w:val="B2E6D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055F4"/>
    <w:multiLevelType w:val="hybridMultilevel"/>
    <w:tmpl w:val="5E5A1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D"/>
    <w:rsid w:val="0024758E"/>
    <w:rsid w:val="003577B9"/>
    <w:rsid w:val="003D247E"/>
    <w:rsid w:val="0043182A"/>
    <w:rsid w:val="004D42DA"/>
    <w:rsid w:val="005C30F6"/>
    <w:rsid w:val="006B0DC5"/>
    <w:rsid w:val="00841050"/>
    <w:rsid w:val="009A5DED"/>
    <w:rsid w:val="00A5510C"/>
    <w:rsid w:val="00CB537F"/>
    <w:rsid w:val="00D26908"/>
    <w:rsid w:val="00D53A15"/>
    <w:rsid w:val="00EB777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DA23"/>
  <w15:chartTrackingRefBased/>
  <w15:docId w15:val="{A75715DF-66F9-482B-AB14-C88AC6F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D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D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5D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DA"/>
  </w:style>
  <w:style w:type="paragraph" w:styleId="Footer">
    <w:name w:val="footer"/>
    <w:basedOn w:val="Normal"/>
    <w:link w:val="FooterChar"/>
    <w:uiPriority w:val="99"/>
    <w:unhideWhenUsed/>
    <w:rsid w:val="004D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biasanalys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Candice Y. (CDC/NIOSH/DFSE/FRB)</dc:creator>
  <cp:keywords/>
  <dc:description/>
  <cp:lastModifiedBy>Candice Y Johnson, Ph.D.</cp:lastModifiedBy>
  <cp:revision>3</cp:revision>
  <dcterms:created xsi:type="dcterms:W3CDTF">2020-11-15T20:11:00Z</dcterms:created>
  <dcterms:modified xsi:type="dcterms:W3CDTF">2020-11-15T20:11:00Z</dcterms:modified>
</cp:coreProperties>
</file>