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F351" w14:textId="53523295" w:rsidR="009A47E9" w:rsidRDefault="009A47E9" w:rsidP="00C33D00">
      <w:pPr>
        <w:rPr>
          <w:rFonts w:ascii="Times New Roman" w:hAnsi="Times New Roman" w:cs="Times New Roman"/>
        </w:rPr>
      </w:pPr>
    </w:p>
    <w:p w14:paraId="136B54E6" w14:textId="2F56CCC1" w:rsidR="009A47E9" w:rsidRPr="00E93B01" w:rsidRDefault="009A47E9" w:rsidP="00E93B01">
      <w:pPr>
        <w:jc w:val="center"/>
        <w:rPr>
          <w:rFonts w:ascii="Times New Roman" w:hAnsi="Times New Roman" w:cs="Times New Roman"/>
          <w:b/>
        </w:rPr>
      </w:pPr>
      <w:r w:rsidRPr="00E93B01">
        <w:rPr>
          <w:rFonts w:ascii="Times New Roman" w:hAnsi="Times New Roman" w:cs="Times New Roman"/>
          <w:b/>
        </w:rPr>
        <w:t>Supplemental Materials</w:t>
      </w:r>
    </w:p>
    <w:p w14:paraId="7023714A" w14:textId="6E3DA7C9" w:rsidR="009A47E9" w:rsidRPr="00E93B01" w:rsidRDefault="009A47E9" w:rsidP="00C33D00">
      <w:pPr>
        <w:rPr>
          <w:rFonts w:ascii="Times New Roman" w:hAnsi="Times New Roman" w:cs="Times New Roman"/>
          <w:b/>
          <w:u w:val="single"/>
        </w:rPr>
      </w:pPr>
      <w:r w:rsidRPr="00E93B01">
        <w:rPr>
          <w:rFonts w:ascii="Times New Roman" w:hAnsi="Times New Roman" w:cs="Times New Roman"/>
          <w:b/>
          <w:u w:val="single"/>
        </w:rPr>
        <w:t>Methods</w:t>
      </w:r>
    </w:p>
    <w:p w14:paraId="4E5AB731" w14:textId="09329F4E" w:rsidR="009A47E9" w:rsidRDefault="009A47E9" w:rsidP="00C33D00">
      <w:pPr>
        <w:rPr>
          <w:rFonts w:ascii="Times New Roman" w:hAnsi="Times New Roman" w:cs="Times New Roman"/>
        </w:rPr>
      </w:pPr>
    </w:p>
    <w:p w14:paraId="6439A82E" w14:textId="77777777" w:rsidR="00D61544" w:rsidRPr="00A2108B" w:rsidRDefault="00D61544" w:rsidP="00D61544">
      <w:pPr>
        <w:spacing w:line="480" w:lineRule="auto"/>
        <w:ind w:firstLine="360"/>
        <w:rPr>
          <w:rFonts w:ascii="Times New Roman" w:hAnsi="Times New Roman" w:cs="Times New Roman"/>
        </w:rPr>
      </w:pPr>
      <w:r>
        <w:rPr>
          <w:rFonts w:ascii="Times New Roman" w:hAnsi="Times New Roman" w:cs="Times New Roman"/>
          <w:b/>
        </w:rPr>
        <w:t xml:space="preserve">Protocol. </w:t>
      </w:r>
      <w:r w:rsidRPr="00A2108B">
        <w:rPr>
          <w:rFonts w:ascii="Times New Roman" w:hAnsi="Times New Roman" w:cs="Times New Roman"/>
        </w:rPr>
        <w:t xml:space="preserve">Data for the current analyses were provided by children and caregivers as part of their participation in a study of behavioral and physiological correlates of social motivation and reward. Families learned of the study through community postings and involvement with previous and current research. Interested families contacted the lab to complete </w:t>
      </w:r>
      <w:r>
        <w:rPr>
          <w:rFonts w:ascii="Times New Roman" w:hAnsi="Times New Roman" w:cs="Times New Roman"/>
        </w:rPr>
        <w:t>a screening phone call, and e</w:t>
      </w:r>
      <w:r w:rsidRPr="00A2108B">
        <w:rPr>
          <w:rFonts w:ascii="Times New Roman" w:hAnsi="Times New Roman" w:cs="Times New Roman"/>
        </w:rPr>
        <w:t xml:space="preserve">ligible families were then invited to the lab. Informed consent and assent were obtained, and parents completed a questionnaire packet and interview while children completed a brief cognitive assessment, a series of experimental tasks, and self-report measures. </w:t>
      </w:r>
    </w:p>
    <w:p w14:paraId="4BEAAEDA" w14:textId="0475B03F" w:rsidR="009A47E9" w:rsidRPr="00E93B01" w:rsidRDefault="009A47E9" w:rsidP="009A47E9">
      <w:pPr>
        <w:spacing w:line="480" w:lineRule="auto"/>
        <w:ind w:firstLine="360"/>
        <w:rPr>
          <w:rFonts w:ascii="Times New Roman" w:hAnsi="Times New Roman" w:cs="Times New Roman"/>
          <w:b/>
        </w:rPr>
      </w:pPr>
      <w:r w:rsidRPr="00E93B01">
        <w:rPr>
          <w:rFonts w:ascii="Times New Roman" w:hAnsi="Times New Roman" w:cs="Times New Roman"/>
          <w:b/>
        </w:rPr>
        <w:t>Measures</w:t>
      </w:r>
      <w:r>
        <w:rPr>
          <w:rFonts w:ascii="Times New Roman" w:hAnsi="Times New Roman" w:cs="Times New Roman"/>
          <w:b/>
        </w:rPr>
        <w:t xml:space="preserve">. </w:t>
      </w:r>
      <w:r w:rsidRPr="00A2108B">
        <w:rPr>
          <w:rFonts w:ascii="Times New Roman" w:hAnsi="Times New Roman" w:cs="Times New Roman"/>
        </w:rPr>
        <w:t>Caregivers provided information regarding children’s social motivation via multiple parent-report measures described below.</w:t>
      </w:r>
    </w:p>
    <w:p w14:paraId="0542C9A6" w14:textId="77777777" w:rsidR="009A47E9" w:rsidRPr="006F661F" w:rsidRDefault="009A47E9" w:rsidP="009A47E9">
      <w:pPr>
        <w:spacing w:line="480" w:lineRule="auto"/>
        <w:ind w:firstLine="360"/>
        <w:rPr>
          <w:rFonts w:ascii="Times New Roman" w:hAnsi="Times New Roman" w:cs="Times New Roman"/>
        </w:rPr>
      </w:pPr>
      <w:r w:rsidRPr="006F661F">
        <w:rPr>
          <w:rFonts w:ascii="Times New Roman" w:hAnsi="Times New Roman" w:cs="Times New Roman"/>
          <w:b/>
        </w:rPr>
        <w:t>Social Responsiveness Scale, 2</w:t>
      </w:r>
      <w:r w:rsidRPr="006F661F">
        <w:rPr>
          <w:rFonts w:ascii="Times New Roman" w:hAnsi="Times New Roman" w:cs="Times New Roman"/>
          <w:b/>
          <w:vertAlign w:val="superscript"/>
        </w:rPr>
        <w:t>nd</w:t>
      </w:r>
      <w:r w:rsidRPr="006F661F">
        <w:rPr>
          <w:rFonts w:ascii="Times New Roman" w:hAnsi="Times New Roman" w:cs="Times New Roman"/>
          <w:b/>
        </w:rPr>
        <w:t xml:space="preserve"> Edition (SRS-2) Social Motivation subscale</w:t>
      </w:r>
      <w:r w:rsidRPr="006F661F">
        <w:rPr>
          <w:rFonts w:ascii="Times New Roman" w:hAnsi="Times New Roman" w:cs="Times New Roman"/>
        </w:rPr>
        <w:t xml:space="preserve"> – The SRS-2</w:t>
      </w:r>
      <w:r>
        <w:rPr>
          <w:rFonts w:ascii="Times New Roman" w:hAnsi="Times New Roman" w:cs="Times New Roman"/>
        </w:rPr>
        <w:t xml:space="preserve"> </w:t>
      </w:r>
      <w:r w:rsidRPr="00593DA2">
        <w:rPr>
          <w:rFonts w:ascii="Times New Roman" w:hAnsi="Times New Roman" w:cs="Times New Roman"/>
        </w:rPr>
        <w:t xml:space="preserve">(Constantino, 2012) is commonly used in research and clinic settings to assess various facets of </w:t>
      </w:r>
      <w:r w:rsidRPr="006F661F">
        <w:rPr>
          <w:rFonts w:ascii="Times New Roman" w:hAnsi="Times New Roman" w:cs="Times New Roman"/>
        </w:rPr>
        <w:t xml:space="preserve">social functioning including social motivation. </w:t>
      </w:r>
      <w:r>
        <w:rPr>
          <w:rFonts w:ascii="Times New Roman" w:hAnsi="Times New Roman" w:cs="Times New Roman"/>
        </w:rPr>
        <w:t>As a whole, the SRS-2 demonstrates very strong internal consistency among items, with alpha values at or above .93 in this age range (Constantino &amp; Gruber, 2012)</w:t>
      </w:r>
      <w:r w:rsidRPr="006F661F">
        <w:rPr>
          <w:rFonts w:ascii="Times New Roman" w:hAnsi="Times New Roman" w:cs="Times New Roman"/>
        </w:rPr>
        <w:t>.</w:t>
      </w:r>
      <w:r>
        <w:rPr>
          <w:rFonts w:ascii="Times New Roman" w:hAnsi="Times New Roman" w:cs="Times New Roman"/>
        </w:rPr>
        <w:t xml:space="preserve"> Among its questions, eleven items referring </w:t>
      </w:r>
      <w:r w:rsidRPr="006F661F">
        <w:rPr>
          <w:rFonts w:ascii="Times New Roman" w:hAnsi="Times New Roman" w:cs="Times New Roman"/>
        </w:rPr>
        <w:t>to</w:t>
      </w:r>
      <w:r>
        <w:rPr>
          <w:rFonts w:ascii="Times New Roman" w:hAnsi="Times New Roman" w:cs="Times New Roman"/>
        </w:rPr>
        <w:t xml:space="preserve"> one’s</w:t>
      </w:r>
      <w:r w:rsidRPr="006F661F">
        <w:rPr>
          <w:rFonts w:ascii="Times New Roman" w:hAnsi="Times New Roman" w:cs="Times New Roman"/>
        </w:rPr>
        <w:t xml:space="preserve"> interest and tendency to join in social interactions/settings</w:t>
      </w:r>
      <w:r>
        <w:rPr>
          <w:rFonts w:ascii="Times New Roman" w:hAnsi="Times New Roman" w:cs="Times New Roman"/>
        </w:rPr>
        <w:t xml:space="preserve"> have been identified and affirmed via expert clinician consensus to reflect social motivation (Constantino &amp; Gruber, 2012). Together, they yield</w:t>
      </w:r>
      <w:r w:rsidRPr="006F661F">
        <w:rPr>
          <w:rFonts w:ascii="Times New Roman" w:hAnsi="Times New Roman" w:cs="Times New Roman"/>
        </w:rPr>
        <w:t xml:space="preserve"> a T-score </w:t>
      </w:r>
      <w:r>
        <w:rPr>
          <w:rFonts w:ascii="Times New Roman" w:hAnsi="Times New Roman" w:cs="Times New Roman"/>
        </w:rPr>
        <w:t>reflecting</w:t>
      </w:r>
      <w:r w:rsidRPr="006F661F">
        <w:rPr>
          <w:rFonts w:ascii="Times New Roman" w:hAnsi="Times New Roman" w:cs="Times New Roman"/>
        </w:rPr>
        <w:t xml:space="preserve"> social motivation </w:t>
      </w:r>
      <w:r w:rsidRPr="00515CD0">
        <w:rPr>
          <w:rFonts w:ascii="Times New Roman" w:hAnsi="Times New Roman" w:cs="Times New Roman"/>
          <w:i/>
        </w:rPr>
        <w:t>difficulties</w:t>
      </w:r>
      <w:r w:rsidRPr="006F661F">
        <w:rPr>
          <w:rFonts w:ascii="Times New Roman" w:hAnsi="Times New Roman" w:cs="Times New Roman"/>
        </w:rPr>
        <w:t>, for which higher scores indicate greater difficulties</w:t>
      </w:r>
      <w:r>
        <w:rPr>
          <w:rFonts w:ascii="Times New Roman" w:hAnsi="Times New Roman" w:cs="Times New Roman"/>
        </w:rPr>
        <w:t xml:space="preserve"> in this domain.</w:t>
      </w:r>
    </w:p>
    <w:p w14:paraId="6E3EA0B8" w14:textId="6CA7EAA8" w:rsidR="009A47E9" w:rsidRPr="006F661F" w:rsidRDefault="009A47E9" w:rsidP="009A47E9">
      <w:pPr>
        <w:spacing w:line="480" w:lineRule="auto"/>
        <w:ind w:firstLine="360"/>
        <w:rPr>
          <w:rFonts w:ascii="Times New Roman" w:hAnsi="Times New Roman" w:cs="Times New Roman"/>
          <w:b/>
        </w:rPr>
      </w:pPr>
      <w:r w:rsidRPr="006F661F">
        <w:rPr>
          <w:rFonts w:ascii="Times New Roman" w:hAnsi="Times New Roman" w:cs="Times New Roman"/>
          <w:b/>
        </w:rPr>
        <w:t>Dimensions of Mastery Questionnaire, 17</w:t>
      </w:r>
      <w:r w:rsidRPr="006F661F">
        <w:rPr>
          <w:rFonts w:ascii="Times New Roman" w:hAnsi="Times New Roman" w:cs="Times New Roman"/>
          <w:b/>
          <w:vertAlign w:val="superscript"/>
        </w:rPr>
        <w:t>th</w:t>
      </w:r>
      <w:r w:rsidRPr="006F661F">
        <w:rPr>
          <w:rFonts w:ascii="Times New Roman" w:hAnsi="Times New Roman" w:cs="Times New Roman"/>
          <w:b/>
        </w:rPr>
        <w:t xml:space="preserve"> Edition (DMQ) </w:t>
      </w:r>
      <w:r w:rsidRPr="006F661F">
        <w:rPr>
          <w:rFonts w:ascii="Times New Roman" w:hAnsi="Times New Roman" w:cs="Times New Roman"/>
        </w:rPr>
        <w:t>– The DMQ</w:t>
      </w:r>
      <w:r w:rsidRPr="006F661F">
        <w:rPr>
          <w:rFonts w:ascii="Times New Roman" w:hAnsi="Times New Roman" w:cs="Times New Roman"/>
          <w:b/>
        </w:rPr>
        <w:t xml:space="preserve"> </w:t>
      </w:r>
      <w:r w:rsidRPr="00FD6E2B">
        <w:rPr>
          <w:rFonts w:ascii="Times New Roman" w:hAnsi="Times New Roman" w:cs="Times New Roman"/>
        </w:rPr>
        <w:t>(</w:t>
      </w:r>
      <w:r>
        <w:rPr>
          <w:rFonts w:ascii="Times New Roman" w:hAnsi="Times New Roman" w:cs="Times New Roman"/>
        </w:rPr>
        <w:t xml:space="preserve">Morgan, 1997; Morgan et al., </w:t>
      </w:r>
      <w:r w:rsidRPr="00FD6E2B">
        <w:rPr>
          <w:rFonts w:ascii="Times New Roman" w:hAnsi="Times New Roman" w:cs="Times New Roman"/>
        </w:rPr>
        <w:t>1997) is a parent-report measure assessing children</w:t>
      </w:r>
      <w:r w:rsidRPr="006F661F">
        <w:rPr>
          <w:rFonts w:ascii="Times New Roman" w:hAnsi="Times New Roman" w:cs="Times New Roman"/>
        </w:rPr>
        <w:t>’s persistence and enjoyment of achievement with</w:t>
      </w:r>
      <w:r>
        <w:rPr>
          <w:rFonts w:ascii="Times New Roman" w:hAnsi="Times New Roman" w:cs="Times New Roman"/>
        </w:rPr>
        <w:t>in</w:t>
      </w:r>
      <w:r w:rsidRPr="006F661F">
        <w:rPr>
          <w:rFonts w:ascii="Times New Roman" w:hAnsi="Times New Roman" w:cs="Times New Roman"/>
        </w:rPr>
        <w:t xml:space="preserve"> various domains of skill. From the DMQ, the score for the subscale </w:t>
      </w:r>
      <w:r w:rsidRPr="006F661F">
        <w:rPr>
          <w:rFonts w:ascii="Times New Roman" w:hAnsi="Times New Roman" w:cs="Times New Roman"/>
          <w:i/>
        </w:rPr>
        <w:t xml:space="preserve">Social </w:t>
      </w:r>
      <w:r w:rsidRPr="006F661F">
        <w:rPr>
          <w:rFonts w:ascii="Times New Roman" w:hAnsi="Times New Roman" w:cs="Times New Roman"/>
          <w:i/>
        </w:rPr>
        <w:lastRenderedPageBreak/>
        <w:t>Persistence with Adults</w:t>
      </w:r>
      <w:r w:rsidRPr="006F661F">
        <w:rPr>
          <w:rFonts w:ascii="Times New Roman" w:hAnsi="Times New Roman" w:cs="Times New Roman"/>
        </w:rPr>
        <w:t xml:space="preserve"> was obtained to reflect social motivation with regard to adults, and the score from the subscale Social Persistence with Children to reflect social motivation related to peers. </w:t>
      </w:r>
      <w:r>
        <w:rPr>
          <w:rFonts w:ascii="Times New Roman" w:hAnsi="Times New Roman" w:cs="Times New Roman"/>
        </w:rPr>
        <w:t xml:space="preserve">Internal consistency metrics for both scales are acceptable among English-speaking samples (Morgan et al., 2013). </w:t>
      </w:r>
      <w:r w:rsidR="00270EAD">
        <w:rPr>
          <w:rFonts w:ascii="Times New Roman" w:hAnsi="Times New Roman" w:cs="Times New Roman"/>
        </w:rPr>
        <w:t>T</w:t>
      </w:r>
      <w:r>
        <w:rPr>
          <w:rFonts w:ascii="Times New Roman" w:hAnsi="Times New Roman" w:cs="Times New Roman"/>
        </w:rPr>
        <w:t>he</w:t>
      </w:r>
      <w:r w:rsidRPr="006F661F">
        <w:rPr>
          <w:rFonts w:ascii="Times New Roman" w:hAnsi="Times New Roman" w:cs="Times New Roman"/>
        </w:rPr>
        <w:t xml:space="preserve"> DMQ was originally developed for a broader population of children and adults</w:t>
      </w:r>
      <w:r>
        <w:rPr>
          <w:rFonts w:ascii="Times New Roman" w:hAnsi="Times New Roman" w:cs="Times New Roman"/>
        </w:rPr>
        <w:t xml:space="preserve"> </w:t>
      </w:r>
      <w:r w:rsidRPr="006F661F">
        <w:rPr>
          <w:rFonts w:ascii="Times New Roman" w:hAnsi="Times New Roman" w:cs="Times New Roman"/>
        </w:rPr>
        <w:t xml:space="preserve">and has only recently been used with individuals with ASD (e.g., </w:t>
      </w:r>
      <w:r>
        <w:rPr>
          <w:rFonts w:ascii="Times New Roman" w:hAnsi="Times New Roman" w:cs="Times New Roman"/>
        </w:rPr>
        <w:t>Garman et al., 2016</w:t>
      </w:r>
      <w:r w:rsidRPr="006F661F">
        <w:rPr>
          <w:rFonts w:ascii="Times New Roman" w:hAnsi="Times New Roman" w:cs="Times New Roman"/>
        </w:rPr>
        <w:t xml:space="preserve">). On both </w:t>
      </w:r>
      <w:r>
        <w:rPr>
          <w:rFonts w:ascii="Times New Roman" w:hAnsi="Times New Roman" w:cs="Times New Roman"/>
        </w:rPr>
        <w:t xml:space="preserve">of the </w:t>
      </w:r>
      <w:r w:rsidRPr="006F661F">
        <w:rPr>
          <w:rFonts w:ascii="Times New Roman" w:hAnsi="Times New Roman" w:cs="Times New Roman"/>
        </w:rPr>
        <w:t>subscales used here, higher scores indicate greater social persistence.</w:t>
      </w:r>
      <w:r w:rsidRPr="006F661F">
        <w:rPr>
          <w:rFonts w:ascii="Times New Roman" w:hAnsi="Times New Roman" w:cs="Times New Roman"/>
          <w:b/>
        </w:rPr>
        <w:t xml:space="preserve"> </w:t>
      </w:r>
    </w:p>
    <w:p w14:paraId="73A8B49E" w14:textId="77777777" w:rsidR="009A47E9" w:rsidRPr="006F661F" w:rsidRDefault="009A47E9" w:rsidP="009A47E9">
      <w:pPr>
        <w:spacing w:line="480" w:lineRule="auto"/>
        <w:ind w:firstLine="360"/>
        <w:rPr>
          <w:rFonts w:ascii="Times New Roman" w:hAnsi="Times New Roman" w:cs="Times New Roman"/>
          <w:b/>
        </w:rPr>
      </w:pPr>
      <w:r>
        <w:rPr>
          <w:rFonts w:ascii="Times New Roman" w:hAnsi="Times New Roman" w:cs="Times New Roman"/>
          <w:b/>
        </w:rPr>
        <w:t>Wing Subgroups</w:t>
      </w:r>
      <w:r w:rsidRPr="006F661F">
        <w:rPr>
          <w:rFonts w:ascii="Times New Roman" w:hAnsi="Times New Roman" w:cs="Times New Roman"/>
          <w:b/>
        </w:rPr>
        <w:t xml:space="preserve"> Questionnaire (</w:t>
      </w:r>
      <w:r>
        <w:rPr>
          <w:rFonts w:ascii="Times New Roman" w:hAnsi="Times New Roman" w:cs="Times New Roman"/>
          <w:b/>
        </w:rPr>
        <w:t>WSQ</w:t>
      </w:r>
      <w:r w:rsidRPr="006F661F">
        <w:rPr>
          <w:rFonts w:ascii="Times New Roman" w:hAnsi="Times New Roman" w:cs="Times New Roman"/>
          <w:b/>
        </w:rPr>
        <w:t>)</w:t>
      </w:r>
      <w:r w:rsidRPr="006F661F">
        <w:rPr>
          <w:rFonts w:ascii="Times New Roman" w:hAnsi="Times New Roman" w:cs="Times New Roman"/>
        </w:rPr>
        <w:t xml:space="preserve"> – The </w:t>
      </w:r>
      <w:r>
        <w:rPr>
          <w:rFonts w:ascii="Times New Roman" w:hAnsi="Times New Roman" w:cs="Times New Roman"/>
        </w:rPr>
        <w:t>WSQ</w:t>
      </w:r>
      <w:r w:rsidRPr="006F661F">
        <w:rPr>
          <w:rFonts w:ascii="Times New Roman" w:hAnsi="Times New Roman" w:cs="Times New Roman"/>
        </w:rPr>
        <w:t xml:space="preserve"> (</w:t>
      </w:r>
      <w:proofErr w:type="spellStart"/>
      <w:r w:rsidRPr="006F661F">
        <w:rPr>
          <w:rFonts w:ascii="Times New Roman" w:hAnsi="Times New Roman" w:cs="Times New Roman"/>
        </w:rPr>
        <w:t>Castelloe</w:t>
      </w:r>
      <w:proofErr w:type="spellEnd"/>
      <w:r w:rsidRPr="006F661F">
        <w:rPr>
          <w:rFonts w:ascii="Times New Roman" w:hAnsi="Times New Roman" w:cs="Times New Roman"/>
        </w:rPr>
        <w:t xml:space="preserve"> &amp; Dawson, 1993) was </w:t>
      </w:r>
      <w:r w:rsidRPr="00A72123">
        <w:rPr>
          <w:rFonts w:ascii="Times New Roman" w:hAnsi="Times New Roman" w:cs="Times New Roman"/>
        </w:rPr>
        <w:t xml:space="preserve">developed following </w:t>
      </w:r>
      <w:r>
        <w:rPr>
          <w:rFonts w:ascii="Times New Roman" w:hAnsi="Times New Roman" w:cs="Times New Roman"/>
        </w:rPr>
        <w:t>hypotheses</w:t>
      </w:r>
      <w:r w:rsidRPr="00A72123">
        <w:rPr>
          <w:rFonts w:ascii="Times New Roman" w:hAnsi="Times New Roman" w:cs="Times New Roman"/>
        </w:rPr>
        <w:t xml:space="preserve"> by Wing and Gould</w:t>
      </w:r>
      <w:r>
        <w:rPr>
          <w:rFonts w:ascii="Times New Roman" w:hAnsi="Times New Roman" w:cs="Times New Roman"/>
        </w:rPr>
        <w:t xml:space="preserve"> (1979) </w:t>
      </w:r>
      <w:r w:rsidRPr="00A72123">
        <w:rPr>
          <w:rFonts w:ascii="Times New Roman" w:hAnsi="Times New Roman" w:cs="Times New Roman"/>
        </w:rPr>
        <w:t xml:space="preserve">as described earlier that social behavior </w:t>
      </w:r>
      <w:r w:rsidRPr="006F661F">
        <w:rPr>
          <w:rFonts w:ascii="Times New Roman" w:hAnsi="Times New Roman" w:cs="Times New Roman"/>
        </w:rPr>
        <w:t>may be categorized into one of several styles or profiles. Within the measure, parents read sets of behavioral descriptions and rated the degree to which each description fit their child’s social style. Within each set, descriptions correspond to the social styles identified by Wing and Gould, and parent ratings yield categorical information in the form of a</w:t>
      </w:r>
      <w:r>
        <w:rPr>
          <w:rFonts w:ascii="Times New Roman" w:hAnsi="Times New Roman" w:cs="Times New Roman"/>
        </w:rPr>
        <w:t xml:space="preserve"> dominant</w:t>
      </w:r>
      <w:r w:rsidRPr="006F661F">
        <w:rPr>
          <w:rFonts w:ascii="Times New Roman" w:hAnsi="Times New Roman" w:cs="Times New Roman"/>
        </w:rPr>
        <w:t xml:space="preserve"> </w:t>
      </w:r>
      <w:r w:rsidRPr="006F661F">
        <w:rPr>
          <w:rFonts w:ascii="Times New Roman" w:hAnsi="Times New Roman" w:cs="Times New Roman"/>
          <w:i/>
        </w:rPr>
        <w:t>social style</w:t>
      </w:r>
      <w:r w:rsidRPr="006F661F">
        <w:rPr>
          <w:rFonts w:ascii="Times New Roman" w:hAnsi="Times New Roman" w:cs="Times New Roman"/>
        </w:rPr>
        <w:t xml:space="preserve"> (appropriate, active, passive, aloof)</w:t>
      </w:r>
      <w:r>
        <w:rPr>
          <w:rFonts w:ascii="Times New Roman" w:hAnsi="Times New Roman" w:cs="Times New Roman"/>
        </w:rPr>
        <w:t xml:space="preserve">, as well as </w:t>
      </w:r>
      <w:r w:rsidRPr="006F661F">
        <w:rPr>
          <w:rFonts w:ascii="Times New Roman" w:hAnsi="Times New Roman" w:cs="Times New Roman"/>
        </w:rPr>
        <w:t xml:space="preserve">continuous scores </w:t>
      </w:r>
      <w:r>
        <w:rPr>
          <w:rFonts w:ascii="Times New Roman" w:hAnsi="Times New Roman" w:cs="Times New Roman"/>
        </w:rPr>
        <w:t>reflecting the frequency or degree to which a child displays each of the four social styles</w:t>
      </w:r>
      <w:r w:rsidRPr="006F661F">
        <w:rPr>
          <w:rFonts w:ascii="Times New Roman" w:hAnsi="Times New Roman" w:cs="Times New Roman"/>
        </w:rPr>
        <w:t xml:space="preserve">. Although the </w:t>
      </w:r>
      <w:r>
        <w:rPr>
          <w:rFonts w:ascii="Times New Roman" w:hAnsi="Times New Roman" w:cs="Times New Roman"/>
        </w:rPr>
        <w:t>WSQ</w:t>
      </w:r>
      <w:r w:rsidRPr="006F661F">
        <w:rPr>
          <w:rFonts w:ascii="Times New Roman" w:hAnsi="Times New Roman" w:cs="Times New Roman"/>
        </w:rPr>
        <w:t xml:space="preserve"> was not originally conceptualized explicitly as assessing ‘social motivation’ per se, such motivation is implicit within Wing’s observations and descriptions of social behavior. Note that one participant with ASD is lacking </w:t>
      </w:r>
      <w:r>
        <w:rPr>
          <w:rFonts w:ascii="Times New Roman" w:hAnsi="Times New Roman" w:cs="Times New Roman"/>
        </w:rPr>
        <w:t>WSQ</w:t>
      </w:r>
      <w:r w:rsidRPr="006F661F">
        <w:rPr>
          <w:rFonts w:ascii="Times New Roman" w:hAnsi="Times New Roman" w:cs="Times New Roman"/>
        </w:rPr>
        <w:t xml:space="preserve"> data.</w:t>
      </w:r>
    </w:p>
    <w:p w14:paraId="0F33AD14" w14:textId="77777777" w:rsidR="009A47E9" w:rsidRPr="006F661F" w:rsidRDefault="009A47E9" w:rsidP="009A47E9">
      <w:pPr>
        <w:spacing w:line="480" w:lineRule="auto"/>
        <w:ind w:firstLine="360"/>
        <w:rPr>
          <w:rFonts w:ascii="Times New Roman" w:hAnsi="Times New Roman" w:cs="Times New Roman"/>
        </w:rPr>
      </w:pPr>
      <w:r w:rsidRPr="006F661F">
        <w:rPr>
          <w:rFonts w:ascii="Times New Roman" w:hAnsi="Times New Roman" w:cs="Times New Roman"/>
          <w:b/>
        </w:rPr>
        <w:t xml:space="preserve">Child Behavior Checklist (CBCL) Social Problems subscale </w:t>
      </w:r>
      <w:r w:rsidRPr="006F661F">
        <w:rPr>
          <w:rFonts w:ascii="Times New Roman" w:hAnsi="Times New Roman" w:cs="Times New Roman"/>
        </w:rPr>
        <w:t xml:space="preserve">– The </w:t>
      </w:r>
      <w:r w:rsidRPr="004A4793">
        <w:rPr>
          <w:rFonts w:ascii="Times New Roman" w:hAnsi="Times New Roman" w:cs="Times New Roman"/>
        </w:rPr>
        <w:t>CBCL (Achenbach &amp; Rescorla, 2001) is a broad assessment of social/emotional functioning, yielding</w:t>
      </w:r>
      <w:r w:rsidRPr="006F661F">
        <w:rPr>
          <w:rFonts w:ascii="Times New Roman" w:hAnsi="Times New Roman" w:cs="Times New Roman"/>
        </w:rPr>
        <w:t xml:space="preserve"> age- and sex-normed T-scores in a variety of domains. The Social Problems subscale assesses social difficulties demonstrated in everyday life, with higher T-scores reflecting greater difficulties.</w:t>
      </w:r>
    </w:p>
    <w:p w14:paraId="4C838EF6" w14:textId="77777777" w:rsidR="009A47E9" w:rsidRPr="006F661F" w:rsidRDefault="009A47E9" w:rsidP="009A47E9">
      <w:pPr>
        <w:spacing w:line="480" w:lineRule="auto"/>
        <w:ind w:firstLine="360"/>
        <w:rPr>
          <w:rFonts w:ascii="Times New Roman" w:hAnsi="Times New Roman" w:cs="Times New Roman"/>
        </w:rPr>
      </w:pPr>
      <w:r w:rsidRPr="006F661F">
        <w:rPr>
          <w:rFonts w:ascii="Times New Roman" w:hAnsi="Times New Roman" w:cs="Times New Roman"/>
          <w:b/>
        </w:rPr>
        <w:t>Vineland Adaptive Behavior Scales, 2</w:t>
      </w:r>
      <w:r w:rsidRPr="006F661F">
        <w:rPr>
          <w:rFonts w:ascii="Times New Roman" w:hAnsi="Times New Roman" w:cs="Times New Roman"/>
          <w:b/>
          <w:vertAlign w:val="superscript"/>
        </w:rPr>
        <w:t>nd</w:t>
      </w:r>
      <w:r w:rsidRPr="006F661F">
        <w:rPr>
          <w:rFonts w:ascii="Times New Roman" w:hAnsi="Times New Roman" w:cs="Times New Roman"/>
          <w:b/>
        </w:rPr>
        <w:t xml:space="preserve"> Edition</w:t>
      </w:r>
      <w:r>
        <w:rPr>
          <w:rFonts w:ascii="Times New Roman" w:hAnsi="Times New Roman" w:cs="Times New Roman"/>
          <w:b/>
        </w:rPr>
        <w:t xml:space="preserve"> (Vineland-II)</w:t>
      </w:r>
      <w:r w:rsidRPr="006F661F">
        <w:rPr>
          <w:rFonts w:ascii="Times New Roman" w:hAnsi="Times New Roman" w:cs="Times New Roman"/>
          <w:b/>
        </w:rPr>
        <w:t xml:space="preserve"> – Socialization Standard Score</w:t>
      </w:r>
      <w:r w:rsidRPr="006F661F">
        <w:rPr>
          <w:rFonts w:ascii="Times New Roman" w:hAnsi="Times New Roman" w:cs="Times New Roman"/>
        </w:rPr>
        <w:t xml:space="preserve"> – The Vineland</w:t>
      </w:r>
      <w:r>
        <w:rPr>
          <w:rFonts w:ascii="Times New Roman" w:hAnsi="Times New Roman" w:cs="Times New Roman"/>
        </w:rPr>
        <w:t xml:space="preserve">-II (Sparrow, Cicchetti, &amp; </w:t>
      </w:r>
      <w:proofErr w:type="spellStart"/>
      <w:r>
        <w:rPr>
          <w:rFonts w:ascii="Times New Roman" w:hAnsi="Times New Roman" w:cs="Times New Roman"/>
        </w:rPr>
        <w:t>Balla</w:t>
      </w:r>
      <w:proofErr w:type="spellEnd"/>
      <w:r>
        <w:rPr>
          <w:rFonts w:ascii="Times New Roman" w:hAnsi="Times New Roman" w:cs="Times New Roman"/>
        </w:rPr>
        <w:t>, 2006)</w:t>
      </w:r>
      <w:r w:rsidRPr="006F661F">
        <w:rPr>
          <w:rFonts w:ascii="Times New Roman" w:hAnsi="Times New Roman" w:cs="Times New Roman"/>
        </w:rPr>
        <w:t xml:space="preserve"> is a structured parent interview </w:t>
      </w:r>
      <w:r w:rsidRPr="006F661F">
        <w:rPr>
          <w:rFonts w:ascii="Times New Roman" w:hAnsi="Times New Roman" w:cs="Times New Roman"/>
        </w:rPr>
        <w:lastRenderedPageBreak/>
        <w:t xml:space="preserve">measuring skills demonstrated independently by a child in daily life. The Socialization subdomain reflects interpersonal, coping, and related skills, with higher scores indicating stronger skills. </w:t>
      </w:r>
    </w:p>
    <w:p w14:paraId="6E106422" w14:textId="09A705C9" w:rsidR="009A47E9" w:rsidRPr="00940B01" w:rsidRDefault="00C50805" w:rsidP="009A47E9">
      <w:pPr>
        <w:spacing w:line="480" w:lineRule="auto"/>
        <w:ind w:firstLine="360"/>
        <w:rPr>
          <w:rFonts w:ascii="Times New Roman" w:hAnsi="Times New Roman" w:cs="Times New Roman"/>
        </w:rPr>
      </w:pPr>
      <w:r w:rsidRPr="00DB202B">
        <w:rPr>
          <w:rFonts w:ascii="Times New Roman" w:hAnsi="Times New Roman" w:cs="Times New Roman"/>
          <w:b/>
        </w:rPr>
        <w:t>Differential Ability Scales</w:t>
      </w:r>
      <w:r w:rsidRPr="00A2108B">
        <w:rPr>
          <w:rFonts w:ascii="Times New Roman" w:hAnsi="Times New Roman" w:cs="Times New Roman"/>
        </w:rPr>
        <w:t xml:space="preserve">, </w:t>
      </w:r>
      <w:r w:rsidRPr="00DB202B">
        <w:rPr>
          <w:rFonts w:ascii="Times New Roman" w:hAnsi="Times New Roman" w:cs="Times New Roman"/>
          <w:b/>
        </w:rPr>
        <w:t>Second Edition</w:t>
      </w:r>
      <w:r w:rsidRPr="00A2108B">
        <w:rPr>
          <w:rFonts w:ascii="Times New Roman" w:hAnsi="Times New Roman" w:cs="Times New Roman"/>
        </w:rPr>
        <w:t xml:space="preserve"> (DAS-II; </w:t>
      </w:r>
      <w:r>
        <w:rPr>
          <w:rFonts w:ascii="Times New Roman" w:hAnsi="Times New Roman" w:cs="Times New Roman"/>
        </w:rPr>
        <w:t>Elliott, 2007</w:t>
      </w:r>
      <w:r w:rsidRPr="00A2108B">
        <w:rPr>
          <w:rFonts w:ascii="Times New Roman" w:hAnsi="Times New Roman" w:cs="Times New Roman"/>
        </w:rPr>
        <w:t xml:space="preserve">) </w:t>
      </w:r>
      <w:r w:rsidR="009A47E9" w:rsidRPr="00DB202B">
        <w:rPr>
          <w:rFonts w:ascii="Times New Roman" w:hAnsi="Times New Roman" w:cs="Times New Roman"/>
          <w:b/>
        </w:rPr>
        <w:t>Word Definitions</w:t>
      </w:r>
      <w:r w:rsidR="009A47E9" w:rsidRPr="00A2108B">
        <w:rPr>
          <w:rFonts w:ascii="Times New Roman" w:hAnsi="Times New Roman" w:cs="Times New Roman"/>
        </w:rPr>
        <w:t xml:space="preserve"> and </w:t>
      </w:r>
      <w:r w:rsidR="009A47E9" w:rsidRPr="00DB202B">
        <w:rPr>
          <w:rFonts w:ascii="Times New Roman" w:hAnsi="Times New Roman" w:cs="Times New Roman"/>
          <w:b/>
        </w:rPr>
        <w:t>Matrices</w:t>
      </w:r>
      <w:r w:rsidR="009A47E9" w:rsidRPr="00A2108B">
        <w:rPr>
          <w:rFonts w:ascii="Times New Roman" w:hAnsi="Times New Roman" w:cs="Times New Roman"/>
        </w:rPr>
        <w:t xml:space="preserve"> subtests provided a measure of participants’ verbal and nonverbal skills, respectively. Although brief, both </w:t>
      </w:r>
      <w:r w:rsidR="009A47E9">
        <w:rPr>
          <w:rFonts w:ascii="Times New Roman" w:hAnsi="Times New Roman" w:cs="Times New Roman"/>
        </w:rPr>
        <w:t>the Word Definitions and Matrices subtests correlate</w:t>
      </w:r>
      <w:r w:rsidR="009A47E9" w:rsidRPr="00A2108B">
        <w:rPr>
          <w:rFonts w:ascii="Times New Roman" w:hAnsi="Times New Roman" w:cs="Times New Roman"/>
        </w:rPr>
        <w:t xml:space="preserve"> with</w:t>
      </w:r>
      <w:r w:rsidR="009A47E9">
        <w:rPr>
          <w:rFonts w:ascii="Times New Roman" w:hAnsi="Times New Roman" w:cs="Times New Roman"/>
        </w:rPr>
        <w:t xml:space="preserve"> the General Conceptual Ability of the DAS-II (.76 and .80, respectively). Moreover, each is highly correlated with its respective composite score (Word Definitions correlated at .91 with the DAS-II Verbal Reasoning composite score, Matrices correlated at .90 with the DAS-II Nonverbal Reasoning composite score; Elliott, 2007). </w:t>
      </w:r>
    </w:p>
    <w:p w14:paraId="5947EED0" w14:textId="77777777" w:rsidR="009A47E9" w:rsidRDefault="009A47E9" w:rsidP="00C33D00">
      <w:pPr>
        <w:rPr>
          <w:rFonts w:ascii="Times New Roman" w:hAnsi="Times New Roman" w:cs="Times New Roman"/>
        </w:rPr>
      </w:pPr>
    </w:p>
    <w:p w14:paraId="099567AC" w14:textId="73BB936B" w:rsidR="009A47E9" w:rsidRDefault="009A47E9" w:rsidP="00C33D00">
      <w:pPr>
        <w:rPr>
          <w:rFonts w:ascii="Times New Roman" w:hAnsi="Times New Roman" w:cs="Times New Roman"/>
          <w:b/>
          <w:u w:val="single"/>
        </w:rPr>
      </w:pPr>
      <w:r w:rsidRPr="0083687A">
        <w:rPr>
          <w:rFonts w:ascii="Times New Roman" w:hAnsi="Times New Roman" w:cs="Times New Roman"/>
          <w:b/>
          <w:u w:val="single"/>
        </w:rPr>
        <w:t>Results</w:t>
      </w:r>
    </w:p>
    <w:p w14:paraId="7E135DCA" w14:textId="77777777" w:rsidR="00D61544" w:rsidRPr="0083687A" w:rsidRDefault="00D61544" w:rsidP="00C33D00">
      <w:pPr>
        <w:rPr>
          <w:rFonts w:ascii="Times New Roman" w:hAnsi="Times New Roman" w:cs="Times New Roman"/>
          <w:b/>
          <w:u w:val="single"/>
        </w:rPr>
      </w:pPr>
    </w:p>
    <w:p w14:paraId="3796CAC7" w14:textId="77777777" w:rsidR="009A47E9" w:rsidRPr="00361126" w:rsidRDefault="009A47E9" w:rsidP="008663C8">
      <w:pPr>
        <w:spacing w:line="480" w:lineRule="auto"/>
        <w:rPr>
          <w:rFonts w:ascii="Times New Roman" w:hAnsi="Times New Roman" w:cs="Times New Roman"/>
          <w:color w:val="FF0000"/>
        </w:rPr>
      </w:pPr>
      <w:r w:rsidRPr="00F009DB">
        <w:rPr>
          <w:rFonts w:ascii="Times New Roman" w:hAnsi="Times New Roman" w:cs="Times New Roman"/>
          <w:b/>
        </w:rPr>
        <w:t>Aim 2. Correspondence among measures of social motivation</w:t>
      </w:r>
      <w:r>
        <w:rPr>
          <w:rFonts w:ascii="Times New Roman" w:hAnsi="Times New Roman" w:cs="Times New Roman"/>
          <w:b/>
        </w:rPr>
        <w:t xml:space="preserve"> </w:t>
      </w:r>
    </w:p>
    <w:p w14:paraId="5EBB0FF3" w14:textId="221941D1" w:rsidR="00DC1038" w:rsidRDefault="009A47E9" w:rsidP="0083687A">
      <w:pPr>
        <w:spacing w:line="480" w:lineRule="auto"/>
        <w:ind w:firstLine="360"/>
        <w:rPr>
          <w:rFonts w:ascii="Times New Roman" w:hAnsi="Times New Roman" w:cs="Times New Roman"/>
        </w:rPr>
      </w:pPr>
      <w:r w:rsidRPr="0004423F">
        <w:rPr>
          <w:rFonts w:ascii="Times New Roman" w:hAnsi="Times New Roman" w:cs="Times New Roman"/>
        </w:rPr>
        <w:t xml:space="preserve">Correlations for </w:t>
      </w:r>
      <w:r w:rsidR="008663C8" w:rsidRPr="0004423F">
        <w:rPr>
          <w:rFonts w:ascii="Times New Roman" w:hAnsi="Times New Roman" w:cs="Times New Roman"/>
        </w:rPr>
        <w:t xml:space="preserve">TD </w:t>
      </w:r>
      <w:r w:rsidRPr="0004423F">
        <w:rPr>
          <w:rFonts w:ascii="Times New Roman" w:hAnsi="Times New Roman" w:cs="Times New Roman"/>
        </w:rPr>
        <w:t xml:space="preserve">participants are presented in Table </w:t>
      </w:r>
      <w:r w:rsidR="00DB202B" w:rsidRPr="0004423F">
        <w:rPr>
          <w:rFonts w:ascii="Times New Roman" w:hAnsi="Times New Roman" w:cs="Times New Roman"/>
        </w:rPr>
        <w:t>S</w:t>
      </w:r>
      <w:r w:rsidRPr="0004423F">
        <w:rPr>
          <w:rFonts w:ascii="Times New Roman" w:hAnsi="Times New Roman" w:cs="Times New Roman"/>
        </w:rPr>
        <w:t xml:space="preserve">1. For </w:t>
      </w:r>
      <w:r w:rsidR="008663C8" w:rsidRPr="0004423F">
        <w:rPr>
          <w:rFonts w:ascii="Times New Roman" w:hAnsi="Times New Roman" w:cs="Times New Roman"/>
        </w:rPr>
        <w:t xml:space="preserve">TD </w:t>
      </w:r>
      <w:r w:rsidRPr="0004423F">
        <w:rPr>
          <w:rFonts w:ascii="Times New Roman" w:hAnsi="Times New Roman" w:cs="Times New Roman"/>
        </w:rPr>
        <w:t>males (above the diagonal</w:t>
      </w:r>
      <w:r w:rsidR="00DC1038">
        <w:rPr>
          <w:rFonts w:ascii="Times New Roman" w:hAnsi="Times New Roman" w:cs="Times New Roman"/>
        </w:rPr>
        <w:t xml:space="preserve"> in grey</w:t>
      </w:r>
      <w:r w:rsidRPr="0004423F">
        <w:rPr>
          <w:rFonts w:ascii="Times New Roman" w:hAnsi="Times New Roman" w:cs="Times New Roman"/>
        </w:rPr>
        <w:t xml:space="preserve">), significant correlations were </w:t>
      </w:r>
      <w:r w:rsidR="0004423F" w:rsidRPr="00D3345B">
        <w:rPr>
          <w:rFonts w:ascii="Times New Roman" w:hAnsi="Times New Roman" w:cs="Times New Roman"/>
        </w:rPr>
        <w:t xml:space="preserve">largely </w:t>
      </w:r>
      <w:r w:rsidRPr="0043041B">
        <w:rPr>
          <w:rFonts w:ascii="Times New Roman" w:hAnsi="Times New Roman" w:cs="Times New Roman"/>
        </w:rPr>
        <w:t xml:space="preserve">limited to the subscales within the WSQ, such that higher ‘appropriate’ ratings </w:t>
      </w:r>
      <w:r w:rsidRPr="001377DE">
        <w:rPr>
          <w:rFonts w:ascii="Times New Roman" w:hAnsi="Times New Roman" w:cs="Times New Roman"/>
        </w:rPr>
        <w:t>were</w:t>
      </w:r>
      <w:r w:rsidR="00DC1038" w:rsidRPr="001377DE">
        <w:rPr>
          <w:rFonts w:ascii="Times New Roman" w:hAnsi="Times New Roman" w:cs="Times New Roman"/>
        </w:rPr>
        <w:t xml:space="preserve"> </w:t>
      </w:r>
      <w:r w:rsidRPr="001377DE">
        <w:rPr>
          <w:rFonts w:ascii="Times New Roman" w:hAnsi="Times New Roman" w:cs="Times New Roman"/>
        </w:rPr>
        <w:t>associated with lower ratings on ‘active’, ‘passive’, and ‘aloof’ subscales</w:t>
      </w:r>
      <w:r w:rsidR="00DC1038" w:rsidRPr="001377DE">
        <w:rPr>
          <w:rFonts w:ascii="Times New Roman" w:hAnsi="Times New Roman" w:cs="Times New Roman"/>
        </w:rPr>
        <w:t>. A particularly strong negative correlation (</w:t>
      </w:r>
      <w:r w:rsidR="00DC1038" w:rsidRPr="00F969AF">
        <w:rPr>
          <w:rFonts w:ascii="Times New Roman" w:hAnsi="Times New Roman" w:cs="Times New Roman"/>
          <w:i/>
        </w:rPr>
        <w:t>r</w:t>
      </w:r>
      <w:r w:rsidR="00DC1038" w:rsidRPr="001377DE">
        <w:rPr>
          <w:rFonts w:ascii="Times New Roman" w:hAnsi="Times New Roman" w:cs="Times New Roman"/>
        </w:rPr>
        <w:t>=-.832) was observed between ‘appropriate’ and ‘aloof’ behavior styles, such that participants who reportedly display</w:t>
      </w:r>
      <w:r w:rsidR="00DA6510" w:rsidRPr="001377DE">
        <w:rPr>
          <w:rFonts w:ascii="Times New Roman" w:hAnsi="Times New Roman" w:cs="Times New Roman"/>
        </w:rPr>
        <w:t>ed</w:t>
      </w:r>
      <w:r w:rsidR="00DC1038" w:rsidRPr="001377DE">
        <w:rPr>
          <w:rFonts w:ascii="Times New Roman" w:hAnsi="Times New Roman" w:cs="Times New Roman"/>
        </w:rPr>
        <w:t xml:space="preserve"> high levels of  appropriate social behavior also display</w:t>
      </w:r>
      <w:r w:rsidR="00DA6510" w:rsidRPr="001377DE">
        <w:rPr>
          <w:rFonts w:ascii="Times New Roman" w:hAnsi="Times New Roman" w:cs="Times New Roman"/>
        </w:rPr>
        <w:t>ed</w:t>
      </w:r>
      <w:r w:rsidR="00DC1038" w:rsidRPr="001377DE">
        <w:rPr>
          <w:rFonts w:ascii="Times New Roman" w:hAnsi="Times New Roman" w:cs="Times New Roman"/>
        </w:rPr>
        <w:t xml:space="preserve"> very little aloof behavior. The ‘aloof’ scale was also significantly negatively correlated with persistence with peers (</w:t>
      </w:r>
      <w:r w:rsidR="00DC1038" w:rsidRPr="001377DE">
        <w:rPr>
          <w:rFonts w:ascii="Times New Roman" w:hAnsi="Times New Roman" w:cs="Times New Roman"/>
          <w:i/>
        </w:rPr>
        <w:t>r</w:t>
      </w:r>
      <w:r w:rsidR="00DC1038" w:rsidRPr="001377DE">
        <w:rPr>
          <w:rFonts w:ascii="Times New Roman" w:hAnsi="Times New Roman" w:cs="Times New Roman"/>
        </w:rPr>
        <w:t>=-.518). As with the combined group, th</w:t>
      </w:r>
      <w:r w:rsidRPr="001377DE">
        <w:rPr>
          <w:rFonts w:ascii="Times New Roman" w:hAnsi="Times New Roman" w:cs="Times New Roman"/>
        </w:rPr>
        <w:t xml:space="preserve">e latter three subscales </w:t>
      </w:r>
      <w:r w:rsidR="00DC1038" w:rsidRPr="001377DE">
        <w:rPr>
          <w:rFonts w:ascii="Times New Roman" w:hAnsi="Times New Roman" w:cs="Times New Roman"/>
        </w:rPr>
        <w:t xml:space="preserve">of the WSQ </w:t>
      </w:r>
      <w:r w:rsidRPr="001377DE">
        <w:rPr>
          <w:rFonts w:ascii="Times New Roman" w:hAnsi="Times New Roman" w:cs="Times New Roman"/>
        </w:rPr>
        <w:t>were all positively correlated with one another</w:t>
      </w:r>
      <w:r w:rsidR="00DC1038" w:rsidRPr="001377DE">
        <w:rPr>
          <w:rFonts w:ascii="Times New Roman" w:hAnsi="Times New Roman" w:cs="Times New Roman"/>
        </w:rPr>
        <w:t xml:space="preserve"> at moderate levels (</w:t>
      </w:r>
      <w:proofErr w:type="spellStart"/>
      <w:r w:rsidR="00DC1038" w:rsidRPr="00F969AF">
        <w:rPr>
          <w:rFonts w:ascii="Times New Roman" w:hAnsi="Times New Roman" w:cs="Times New Roman"/>
          <w:i/>
        </w:rPr>
        <w:t>r</w:t>
      </w:r>
      <w:r w:rsidR="00DC1038" w:rsidRPr="001377DE">
        <w:rPr>
          <w:rFonts w:ascii="Times New Roman" w:hAnsi="Times New Roman" w:cs="Times New Roman"/>
        </w:rPr>
        <w:t>s</w:t>
      </w:r>
      <w:proofErr w:type="spellEnd"/>
      <w:r w:rsidR="00DC1038" w:rsidRPr="001377DE">
        <w:rPr>
          <w:rFonts w:ascii="Times New Roman" w:hAnsi="Times New Roman" w:cs="Times New Roman"/>
        </w:rPr>
        <w:t>&lt;.520)</w:t>
      </w:r>
      <w:r w:rsidRPr="001377DE">
        <w:rPr>
          <w:rFonts w:ascii="Times New Roman" w:hAnsi="Times New Roman" w:cs="Times New Roman"/>
        </w:rPr>
        <w:t>.</w:t>
      </w:r>
      <w:r w:rsidR="00DC1038" w:rsidRPr="001377DE">
        <w:rPr>
          <w:rFonts w:ascii="Times New Roman" w:hAnsi="Times New Roman" w:cs="Times New Roman"/>
        </w:rPr>
        <w:t xml:space="preserve"> In contrast to </w:t>
      </w:r>
      <w:r w:rsidR="00DC1038">
        <w:rPr>
          <w:rFonts w:ascii="Times New Roman" w:hAnsi="Times New Roman" w:cs="Times New Roman"/>
        </w:rPr>
        <w:t xml:space="preserve">both the combined sample and the ASD male group, we did not observe correlations between the SRS-2 and our other measures of </w:t>
      </w:r>
      <w:r w:rsidR="0094004C">
        <w:rPr>
          <w:rFonts w:ascii="Times New Roman" w:hAnsi="Times New Roman" w:cs="Times New Roman"/>
        </w:rPr>
        <w:t>social motivation.</w:t>
      </w:r>
    </w:p>
    <w:p w14:paraId="4E37C3A7" w14:textId="797BC5CE" w:rsidR="009A47E9" w:rsidRPr="00F969AF" w:rsidRDefault="009A47E9" w:rsidP="0083687A">
      <w:pPr>
        <w:spacing w:line="480" w:lineRule="auto"/>
        <w:ind w:firstLine="360"/>
        <w:rPr>
          <w:rFonts w:ascii="Times New Roman" w:hAnsi="Times New Roman" w:cs="Times New Roman"/>
          <w:b/>
        </w:rPr>
      </w:pPr>
      <w:r w:rsidRPr="00C23DEB">
        <w:rPr>
          <w:rFonts w:ascii="Times New Roman" w:hAnsi="Times New Roman" w:cs="Times New Roman"/>
        </w:rPr>
        <w:lastRenderedPageBreak/>
        <w:t xml:space="preserve">There were </w:t>
      </w:r>
      <w:r w:rsidR="00DC1038" w:rsidRPr="00C23DEB">
        <w:rPr>
          <w:rFonts w:ascii="Times New Roman" w:hAnsi="Times New Roman" w:cs="Times New Roman"/>
        </w:rPr>
        <w:t xml:space="preserve">very </w:t>
      </w:r>
      <w:r w:rsidRPr="00C23DEB">
        <w:rPr>
          <w:rFonts w:ascii="Times New Roman" w:hAnsi="Times New Roman" w:cs="Times New Roman"/>
        </w:rPr>
        <w:t>few significant correlations for</w:t>
      </w:r>
      <w:r w:rsidR="008663C8" w:rsidRPr="00C23DEB">
        <w:rPr>
          <w:rFonts w:ascii="Times New Roman" w:hAnsi="Times New Roman" w:cs="Times New Roman"/>
        </w:rPr>
        <w:t xml:space="preserve"> TD</w:t>
      </w:r>
      <w:r w:rsidRPr="00C23DEB">
        <w:rPr>
          <w:rFonts w:ascii="Times New Roman" w:hAnsi="Times New Roman" w:cs="Times New Roman"/>
        </w:rPr>
        <w:t xml:space="preserve"> female participants, but higher ‘passive’ ratings were associated with increased social motivation difficulties</w:t>
      </w:r>
      <w:r w:rsidR="0004423F" w:rsidRPr="00C23DEB">
        <w:rPr>
          <w:rFonts w:ascii="Times New Roman" w:hAnsi="Times New Roman" w:cs="Times New Roman"/>
        </w:rPr>
        <w:t xml:space="preserve">, and higher </w:t>
      </w:r>
      <w:r w:rsidR="0043041B" w:rsidRPr="00C23DEB">
        <w:rPr>
          <w:rFonts w:ascii="Times New Roman" w:hAnsi="Times New Roman" w:cs="Times New Roman"/>
        </w:rPr>
        <w:t>‘</w:t>
      </w:r>
      <w:r w:rsidR="0004423F" w:rsidRPr="00C23DEB">
        <w:rPr>
          <w:rFonts w:ascii="Times New Roman" w:hAnsi="Times New Roman" w:cs="Times New Roman"/>
        </w:rPr>
        <w:t>aloof</w:t>
      </w:r>
      <w:r w:rsidR="0043041B" w:rsidRPr="00C23DEB">
        <w:rPr>
          <w:rFonts w:ascii="Times New Roman" w:hAnsi="Times New Roman" w:cs="Times New Roman"/>
        </w:rPr>
        <w:t>’</w:t>
      </w:r>
      <w:r w:rsidR="0004423F" w:rsidRPr="00C23DEB">
        <w:rPr>
          <w:rFonts w:ascii="Times New Roman" w:hAnsi="Times New Roman" w:cs="Times New Roman"/>
        </w:rPr>
        <w:t xml:space="preserve"> rating</w:t>
      </w:r>
      <w:r w:rsidR="00DA6510" w:rsidRPr="00F969AF">
        <w:rPr>
          <w:rFonts w:ascii="Times New Roman" w:hAnsi="Times New Roman" w:cs="Times New Roman"/>
        </w:rPr>
        <w:t>s</w:t>
      </w:r>
      <w:r w:rsidR="0004423F" w:rsidRPr="00C23DEB">
        <w:rPr>
          <w:rFonts w:ascii="Times New Roman" w:hAnsi="Times New Roman" w:cs="Times New Roman"/>
        </w:rPr>
        <w:t xml:space="preserve"> corresponded to lower </w:t>
      </w:r>
      <w:r w:rsidR="0043041B" w:rsidRPr="00C23DEB">
        <w:rPr>
          <w:rFonts w:ascii="Times New Roman" w:hAnsi="Times New Roman" w:cs="Times New Roman"/>
        </w:rPr>
        <w:t>‘</w:t>
      </w:r>
      <w:r w:rsidR="0004423F" w:rsidRPr="00C23DEB">
        <w:rPr>
          <w:rFonts w:ascii="Times New Roman" w:hAnsi="Times New Roman" w:cs="Times New Roman"/>
        </w:rPr>
        <w:t>appropriate</w:t>
      </w:r>
      <w:r w:rsidR="0043041B" w:rsidRPr="00C23DEB">
        <w:rPr>
          <w:rFonts w:ascii="Times New Roman" w:hAnsi="Times New Roman" w:cs="Times New Roman"/>
        </w:rPr>
        <w:t>’</w:t>
      </w:r>
      <w:r w:rsidR="0004423F" w:rsidRPr="00C23DEB">
        <w:rPr>
          <w:rFonts w:ascii="Times New Roman" w:hAnsi="Times New Roman" w:cs="Times New Roman"/>
        </w:rPr>
        <w:t xml:space="preserve"> ratings.</w:t>
      </w:r>
      <w:r w:rsidR="00DA6510" w:rsidRPr="00C23DEB">
        <w:rPr>
          <w:rFonts w:ascii="Times New Roman" w:hAnsi="Times New Roman" w:cs="Times New Roman"/>
        </w:rPr>
        <w:t xml:space="preserve"> </w:t>
      </w:r>
      <w:r w:rsidR="00FD53A3" w:rsidRPr="00C23DEB">
        <w:rPr>
          <w:rFonts w:ascii="Times New Roman" w:hAnsi="Times New Roman" w:cs="Times New Roman"/>
        </w:rPr>
        <w:t>The apparent dissociation between our measures of social motivation among TD females relative to the other subgroups within our sample (ASD males, TD males) is striking. Although speculative, it may be</w:t>
      </w:r>
      <w:r w:rsidR="00FD53A3" w:rsidRPr="00F969AF">
        <w:rPr>
          <w:rFonts w:ascii="Times New Roman" w:hAnsi="Times New Roman" w:cs="Times New Roman"/>
        </w:rPr>
        <w:t xml:space="preserve"> that other factors (e.g., anxiety, peer influences, family </w:t>
      </w:r>
      <w:r w:rsidR="00F20158" w:rsidRPr="00F969AF">
        <w:rPr>
          <w:rFonts w:ascii="Times New Roman" w:hAnsi="Times New Roman" w:cs="Times New Roman"/>
        </w:rPr>
        <w:t>interaction styles</w:t>
      </w:r>
      <w:r w:rsidR="00FD53A3" w:rsidRPr="00F969AF">
        <w:rPr>
          <w:rFonts w:ascii="Times New Roman" w:hAnsi="Times New Roman" w:cs="Times New Roman"/>
        </w:rPr>
        <w:t>) moderate associations between the various social motivation mea</w:t>
      </w:r>
      <w:r w:rsidR="00F20158" w:rsidRPr="00F969AF">
        <w:rPr>
          <w:rFonts w:ascii="Times New Roman" w:hAnsi="Times New Roman" w:cs="Times New Roman"/>
        </w:rPr>
        <w:t>sures included here.</w:t>
      </w:r>
      <w:r w:rsidR="00FD53A3" w:rsidRPr="00F969AF">
        <w:rPr>
          <w:rFonts w:ascii="Times New Roman" w:hAnsi="Times New Roman" w:cs="Times New Roman"/>
        </w:rPr>
        <w:t xml:space="preserve"> </w:t>
      </w:r>
    </w:p>
    <w:p w14:paraId="1CE5536F" w14:textId="47813ABC" w:rsidR="00816D1C" w:rsidRPr="00361126" w:rsidRDefault="00816D1C" w:rsidP="00816D1C">
      <w:pPr>
        <w:spacing w:line="480" w:lineRule="auto"/>
        <w:rPr>
          <w:rFonts w:ascii="Times New Roman" w:hAnsi="Times New Roman" w:cs="Times New Roman"/>
        </w:rPr>
      </w:pPr>
      <w:r w:rsidRPr="007D1110">
        <w:rPr>
          <w:rFonts w:ascii="Times New Roman" w:hAnsi="Times New Roman" w:cs="Times New Roman"/>
          <w:b/>
        </w:rPr>
        <w:t>Aim 3. Correlations between social motivation and social outcomes</w:t>
      </w:r>
    </w:p>
    <w:p w14:paraId="3BFA284F" w14:textId="3CFBE506" w:rsidR="00816D1C" w:rsidRPr="00BE4A57" w:rsidRDefault="00816D1C" w:rsidP="00816D1C">
      <w:pPr>
        <w:spacing w:line="480" w:lineRule="auto"/>
        <w:ind w:firstLine="360"/>
        <w:rPr>
          <w:rFonts w:ascii="Times New Roman" w:hAnsi="Times New Roman" w:cs="Times New Roman"/>
        </w:rPr>
      </w:pPr>
      <w:r w:rsidRPr="0043041B">
        <w:rPr>
          <w:rFonts w:ascii="Times New Roman" w:hAnsi="Times New Roman" w:cs="Times New Roman"/>
        </w:rPr>
        <w:t xml:space="preserve">For </w:t>
      </w:r>
      <w:r w:rsidR="008663C8" w:rsidRPr="0043041B">
        <w:rPr>
          <w:rFonts w:ascii="Times New Roman" w:hAnsi="Times New Roman" w:cs="Times New Roman"/>
        </w:rPr>
        <w:t xml:space="preserve">TD </w:t>
      </w:r>
      <w:r w:rsidRPr="0043041B">
        <w:rPr>
          <w:rFonts w:ascii="Times New Roman" w:hAnsi="Times New Roman" w:cs="Times New Roman"/>
        </w:rPr>
        <w:t xml:space="preserve">males, social problems were associated with less ‘appropriate’ behavior and more ‘active’ </w:t>
      </w:r>
      <w:r w:rsidR="0043041B" w:rsidRPr="00D3345B">
        <w:rPr>
          <w:rFonts w:ascii="Times New Roman" w:hAnsi="Times New Roman" w:cs="Times New Roman"/>
        </w:rPr>
        <w:t xml:space="preserve">and ‘aloof’ </w:t>
      </w:r>
      <w:r w:rsidRPr="0043041B">
        <w:rPr>
          <w:rFonts w:ascii="Times New Roman" w:hAnsi="Times New Roman" w:cs="Times New Roman"/>
        </w:rPr>
        <w:t xml:space="preserve">social </w:t>
      </w:r>
      <w:r w:rsidRPr="00FD1DA3">
        <w:rPr>
          <w:rFonts w:ascii="Times New Roman" w:hAnsi="Times New Roman" w:cs="Times New Roman"/>
        </w:rPr>
        <w:t xml:space="preserve">behavior. Among </w:t>
      </w:r>
      <w:r w:rsidR="008663C8" w:rsidRPr="00FD1DA3">
        <w:rPr>
          <w:rFonts w:ascii="Times New Roman" w:hAnsi="Times New Roman" w:cs="Times New Roman"/>
        </w:rPr>
        <w:t xml:space="preserve">TD </w:t>
      </w:r>
      <w:r w:rsidRPr="00FD1DA3">
        <w:rPr>
          <w:rFonts w:ascii="Times New Roman" w:hAnsi="Times New Roman" w:cs="Times New Roman"/>
        </w:rPr>
        <w:t>females, no correlations reached the level of statistical significance</w:t>
      </w:r>
      <w:r w:rsidRPr="00FA70AA">
        <w:rPr>
          <w:rFonts w:ascii="Times New Roman" w:hAnsi="Times New Roman" w:cs="Times New Roman"/>
        </w:rPr>
        <w:t>.</w:t>
      </w:r>
      <w:r w:rsidR="006B5B72" w:rsidRPr="00A70C72">
        <w:rPr>
          <w:rFonts w:ascii="Times New Roman" w:hAnsi="Times New Roman" w:cs="Times New Roman"/>
        </w:rPr>
        <w:t xml:space="preserve"> See Table </w:t>
      </w:r>
      <w:r w:rsidR="00FD1DA3">
        <w:rPr>
          <w:rFonts w:ascii="Times New Roman" w:hAnsi="Times New Roman" w:cs="Times New Roman"/>
        </w:rPr>
        <w:t>4</w:t>
      </w:r>
      <w:r w:rsidR="006B5B72" w:rsidRPr="00FD1DA3">
        <w:rPr>
          <w:rFonts w:ascii="Times New Roman" w:hAnsi="Times New Roman" w:cs="Times New Roman"/>
        </w:rPr>
        <w:t>.</w:t>
      </w:r>
    </w:p>
    <w:p w14:paraId="49997443" w14:textId="77777777" w:rsidR="009410F9" w:rsidRDefault="009410F9" w:rsidP="00C33D00">
      <w:pPr>
        <w:rPr>
          <w:rFonts w:ascii="Times New Roman" w:hAnsi="Times New Roman" w:cs="Times New Roman"/>
        </w:rPr>
        <w:sectPr w:rsidR="009410F9" w:rsidSect="00E616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14:paraId="27DF138A" w14:textId="224B9B81" w:rsidR="009A47E9" w:rsidRDefault="009A47E9" w:rsidP="00C33D00">
      <w:pPr>
        <w:rPr>
          <w:rFonts w:ascii="Times New Roman" w:hAnsi="Times New Roman" w:cs="Times New Roman"/>
        </w:rPr>
      </w:pPr>
    </w:p>
    <w:p w14:paraId="515E20A2" w14:textId="654D79B8" w:rsidR="009A47E9" w:rsidRPr="00B25060" w:rsidRDefault="00057CED" w:rsidP="00B25060">
      <w:pPr>
        <w:jc w:val="center"/>
        <w:rPr>
          <w:rFonts w:ascii="Times New Roman" w:hAnsi="Times New Roman" w:cs="Times New Roman"/>
          <w:b/>
          <w:u w:val="single"/>
        </w:rPr>
      </w:pPr>
      <w:r w:rsidRPr="00B25060">
        <w:rPr>
          <w:rFonts w:ascii="Times New Roman" w:hAnsi="Times New Roman" w:cs="Times New Roman"/>
          <w:b/>
          <w:u w:val="single"/>
        </w:rPr>
        <w:t xml:space="preserve">Supplemental </w:t>
      </w:r>
      <w:r w:rsidR="009A47E9" w:rsidRPr="00B25060">
        <w:rPr>
          <w:rFonts w:ascii="Times New Roman" w:hAnsi="Times New Roman" w:cs="Times New Roman"/>
          <w:b/>
          <w:u w:val="single"/>
        </w:rPr>
        <w:t>Tables</w:t>
      </w:r>
    </w:p>
    <w:p w14:paraId="796D937A" w14:textId="7BBF9944" w:rsidR="009A47E9" w:rsidRPr="009A2EFA" w:rsidRDefault="009A47E9" w:rsidP="00C33D00">
      <w:pPr>
        <w:rPr>
          <w:rFonts w:ascii="Times New Roman" w:hAnsi="Times New Roman" w:cs="Times New Roman"/>
          <w:b/>
          <w:color w:val="FF0000"/>
        </w:rPr>
      </w:pPr>
    </w:p>
    <w:p w14:paraId="273A3160" w14:textId="01BBD553" w:rsidR="009A47E9" w:rsidRPr="001377DE" w:rsidRDefault="009A47E9" w:rsidP="00245B91">
      <w:pPr>
        <w:rPr>
          <w:rFonts w:ascii="Times New Roman" w:hAnsi="Times New Roman" w:cs="Times New Roman"/>
          <w:b/>
        </w:rPr>
      </w:pPr>
      <w:r w:rsidRPr="001377DE">
        <w:rPr>
          <w:rFonts w:ascii="Times New Roman" w:hAnsi="Times New Roman" w:cs="Times New Roman"/>
          <w:b/>
        </w:rPr>
        <w:t>Table</w:t>
      </w:r>
      <w:r w:rsidR="00057CED" w:rsidRPr="001377DE">
        <w:rPr>
          <w:rFonts w:ascii="Times New Roman" w:hAnsi="Times New Roman" w:cs="Times New Roman"/>
          <w:b/>
        </w:rPr>
        <w:t xml:space="preserve"> S</w:t>
      </w:r>
      <w:r w:rsidRPr="001377DE">
        <w:rPr>
          <w:rFonts w:ascii="Times New Roman" w:hAnsi="Times New Roman" w:cs="Times New Roman"/>
          <w:b/>
        </w:rPr>
        <w:t>1: Correlations among measures of social motivation for TD males (above diagonal</w:t>
      </w:r>
      <w:r w:rsidR="00C50805" w:rsidRPr="001377DE">
        <w:rPr>
          <w:rFonts w:ascii="Times New Roman" w:hAnsi="Times New Roman" w:cs="Times New Roman"/>
          <w:b/>
        </w:rPr>
        <w:t xml:space="preserve"> in grey</w:t>
      </w:r>
      <w:r w:rsidRPr="001377DE">
        <w:rPr>
          <w:rFonts w:ascii="Times New Roman" w:hAnsi="Times New Roman" w:cs="Times New Roman"/>
          <w:b/>
        </w:rPr>
        <w:t>) and TD females (below diagonal)</w:t>
      </w:r>
    </w:p>
    <w:p w14:paraId="7E8500A5" w14:textId="77777777" w:rsidR="009A47E9" w:rsidRPr="001377DE" w:rsidRDefault="009A47E9" w:rsidP="009A47E9">
      <w:pPr>
        <w:tabs>
          <w:tab w:val="left" w:pos="3484"/>
        </w:tabs>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448"/>
        <w:gridCol w:w="1490"/>
        <w:gridCol w:w="1540"/>
        <w:gridCol w:w="1539"/>
        <w:gridCol w:w="1461"/>
        <w:gridCol w:w="1618"/>
        <w:gridCol w:w="1540"/>
        <w:gridCol w:w="1540"/>
      </w:tblGrid>
      <w:tr w:rsidR="001377DE" w:rsidRPr="001377DE" w14:paraId="03D205B4" w14:textId="77777777" w:rsidTr="002E3C4C">
        <w:trPr>
          <w:trHeight w:val="1008"/>
        </w:trPr>
        <w:tc>
          <w:tcPr>
            <w:tcW w:w="2448" w:type="dxa"/>
            <w:tcBorders>
              <w:top w:val="single" w:sz="4" w:space="0" w:color="auto"/>
            </w:tcBorders>
            <w:vAlign w:val="center"/>
          </w:tcPr>
          <w:p w14:paraId="4F76C130" w14:textId="77777777" w:rsidR="009A47E9" w:rsidRPr="001377DE" w:rsidRDefault="009A47E9" w:rsidP="002E3C4C">
            <w:pPr>
              <w:tabs>
                <w:tab w:val="left" w:pos="3484"/>
              </w:tabs>
              <w:jc w:val="center"/>
              <w:rPr>
                <w:rFonts w:ascii="Times New Roman" w:hAnsi="Times New Roman" w:cs="Times New Roman"/>
                <w:b/>
                <w:sz w:val="20"/>
                <w:szCs w:val="20"/>
              </w:rPr>
            </w:pPr>
          </w:p>
        </w:tc>
        <w:tc>
          <w:tcPr>
            <w:tcW w:w="1490" w:type="dxa"/>
            <w:tcBorders>
              <w:top w:val="single" w:sz="4" w:space="0" w:color="auto"/>
              <w:bottom w:val="single" w:sz="4" w:space="0" w:color="auto"/>
            </w:tcBorders>
            <w:vAlign w:val="center"/>
          </w:tcPr>
          <w:p w14:paraId="19DE2309"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SRS-2 Social Motivation</w:t>
            </w:r>
          </w:p>
        </w:tc>
        <w:tc>
          <w:tcPr>
            <w:tcW w:w="1540" w:type="dxa"/>
            <w:tcBorders>
              <w:top w:val="single" w:sz="4" w:space="0" w:color="auto"/>
              <w:bottom w:val="single" w:sz="4" w:space="0" w:color="auto"/>
            </w:tcBorders>
            <w:vAlign w:val="center"/>
          </w:tcPr>
          <w:p w14:paraId="79F2C684"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DMQ Social Persistence with Adults</w:t>
            </w:r>
          </w:p>
        </w:tc>
        <w:tc>
          <w:tcPr>
            <w:tcW w:w="1539" w:type="dxa"/>
            <w:tcBorders>
              <w:top w:val="single" w:sz="4" w:space="0" w:color="auto"/>
              <w:bottom w:val="single" w:sz="4" w:space="0" w:color="auto"/>
            </w:tcBorders>
            <w:vAlign w:val="center"/>
          </w:tcPr>
          <w:p w14:paraId="71B6A345"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DMQ Social Persistence with Children</w:t>
            </w:r>
          </w:p>
        </w:tc>
        <w:tc>
          <w:tcPr>
            <w:tcW w:w="1461" w:type="dxa"/>
            <w:tcBorders>
              <w:top w:val="single" w:sz="4" w:space="0" w:color="auto"/>
              <w:bottom w:val="single" w:sz="4" w:space="0" w:color="auto"/>
            </w:tcBorders>
            <w:vAlign w:val="center"/>
          </w:tcPr>
          <w:p w14:paraId="06A28EDF"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WSQ Appropriate</w:t>
            </w:r>
          </w:p>
        </w:tc>
        <w:tc>
          <w:tcPr>
            <w:tcW w:w="1618" w:type="dxa"/>
            <w:tcBorders>
              <w:top w:val="single" w:sz="4" w:space="0" w:color="auto"/>
              <w:bottom w:val="single" w:sz="4" w:space="0" w:color="auto"/>
            </w:tcBorders>
            <w:vAlign w:val="center"/>
          </w:tcPr>
          <w:p w14:paraId="254FBDC8"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 xml:space="preserve">WSQ </w:t>
            </w:r>
          </w:p>
          <w:p w14:paraId="7F30610B"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Active</w:t>
            </w:r>
          </w:p>
        </w:tc>
        <w:tc>
          <w:tcPr>
            <w:tcW w:w="1540" w:type="dxa"/>
            <w:tcBorders>
              <w:top w:val="single" w:sz="4" w:space="0" w:color="auto"/>
              <w:bottom w:val="single" w:sz="4" w:space="0" w:color="auto"/>
            </w:tcBorders>
            <w:vAlign w:val="center"/>
          </w:tcPr>
          <w:p w14:paraId="7E07D675"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WSQ</w:t>
            </w:r>
          </w:p>
          <w:p w14:paraId="0DBB4343"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Passive</w:t>
            </w:r>
          </w:p>
        </w:tc>
        <w:tc>
          <w:tcPr>
            <w:tcW w:w="1540" w:type="dxa"/>
            <w:tcBorders>
              <w:top w:val="single" w:sz="4" w:space="0" w:color="auto"/>
              <w:bottom w:val="single" w:sz="4" w:space="0" w:color="auto"/>
            </w:tcBorders>
            <w:vAlign w:val="center"/>
          </w:tcPr>
          <w:p w14:paraId="64102573"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 xml:space="preserve">WSQ </w:t>
            </w:r>
          </w:p>
          <w:p w14:paraId="5A798AE3" w14:textId="77777777" w:rsidR="009A47E9" w:rsidRPr="001377DE" w:rsidRDefault="009A47E9" w:rsidP="002E3C4C">
            <w:pPr>
              <w:tabs>
                <w:tab w:val="left" w:pos="3484"/>
              </w:tabs>
              <w:jc w:val="center"/>
              <w:rPr>
                <w:rFonts w:ascii="Times New Roman" w:hAnsi="Times New Roman" w:cs="Times New Roman"/>
                <w:b/>
                <w:sz w:val="20"/>
                <w:szCs w:val="20"/>
              </w:rPr>
            </w:pPr>
            <w:r w:rsidRPr="001377DE">
              <w:rPr>
                <w:rFonts w:ascii="Times New Roman" w:hAnsi="Times New Roman" w:cs="Times New Roman"/>
                <w:b/>
                <w:sz w:val="20"/>
                <w:szCs w:val="20"/>
              </w:rPr>
              <w:t>Aloof</w:t>
            </w:r>
          </w:p>
        </w:tc>
      </w:tr>
      <w:tr w:rsidR="001377DE" w:rsidRPr="001377DE" w14:paraId="5BC8B6E1" w14:textId="77777777" w:rsidTr="00245B91">
        <w:trPr>
          <w:trHeight w:val="576"/>
        </w:trPr>
        <w:tc>
          <w:tcPr>
            <w:tcW w:w="2448" w:type="dxa"/>
            <w:vAlign w:val="center"/>
          </w:tcPr>
          <w:p w14:paraId="2B3178B3" w14:textId="14EBAEF5" w:rsidR="009A47E9" w:rsidRPr="001377DE" w:rsidRDefault="009A47E9" w:rsidP="002E3C4C">
            <w:pPr>
              <w:tabs>
                <w:tab w:val="left" w:pos="3484"/>
              </w:tabs>
              <w:rPr>
                <w:rFonts w:ascii="Times New Roman" w:hAnsi="Times New Roman" w:cs="Times New Roman"/>
                <w:b/>
                <w:sz w:val="20"/>
                <w:szCs w:val="20"/>
              </w:rPr>
            </w:pPr>
            <w:r w:rsidRPr="001377DE">
              <w:rPr>
                <w:rFonts w:ascii="Times New Roman" w:hAnsi="Times New Roman" w:cs="Times New Roman"/>
                <w:b/>
                <w:sz w:val="20"/>
                <w:szCs w:val="20"/>
              </w:rPr>
              <w:t>SRS-2 Social Motivation</w:t>
            </w:r>
          </w:p>
        </w:tc>
        <w:tc>
          <w:tcPr>
            <w:tcW w:w="1490" w:type="dxa"/>
            <w:tcBorders>
              <w:top w:val="single" w:sz="4" w:space="0" w:color="auto"/>
            </w:tcBorders>
            <w:vAlign w:val="center"/>
          </w:tcPr>
          <w:p w14:paraId="23F0283F" w14:textId="77777777" w:rsidR="009A47E9" w:rsidRPr="001377DE" w:rsidRDefault="009A47E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w:t>
            </w:r>
          </w:p>
        </w:tc>
        <w:tc>
          <w:tcPr>
            <w:tcW w:w="1540" w:type="dxa"/>
            <w:tcBorders>
              <w:top w:val="single" w:sz="4" w:space="0" w:color="auto"/>
            </w:tcBorders>
            <w:shd w:val="clear" w:color="auto" w:fill="D9D9D9" w:themeFill="background1" w:themeFillShade="D9"/>
            <w:vAlign w:val="center"/>
          </w:tcPr>
          <w:p w14:paraId="719E6772" w14:textId="606990BD" w:rsidR="009A47E9" w:rsidRPr="001377DE" w:rsidRDefault="00B012F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.028</w:t>
            </w:r>
          </w:p>
          <w:p w14:paraId="4F44BBB9" w14:textId="4FE4CE16"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 xml:space="preserve">CI: </w:t>
            </w:r>
            <w:r w:rsidR="00F72B5D" w:rsidRPr="001377DE">
              <w:rPr>
                <w:rFonts w:ascii="Times New Roman" w:hAnsi="Times New Roman" w:cs="Times New Roman"/>
                <w:sz w:val="20"/>
                <w:szCs w:val="20"/>
              </w:rPr>
              <w:t>-.44 - .49</w:t>
            </w:r>
          </w:p>
        </w:tc>
        <w:tc>
          <w:tcPr>
            <w:tcW w:w="1539" w:type="dxa"/>
            <w:tcBorders>
              <w:top w:val="single" w:sz="4" w:space="0" w:color="auto"/>
            </w:tcBorders>
            <w:shd w:val="clear" w:color="auto" w:fill="D9D9D9" w:themeFill="background1" w:themeFillShade="D9"/>
            <w:vAlign w:val="center"/>
          </w:tcPr>
          <w:p w14:paraId="5C1E21F1" w14:textId="6F164597" w:rsidR="009A47E9" w:rsidRPr="001377DE" w:rsidRDefault="00B012F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-.213</w:t>
            </w:r>
          </w:p>
          <w:p w14:paraId="1AE282F3" w14:textId="05320E9D"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E07EF0" w:rsidRPr="001377DE">
              <w:rPr>
                <w:rFonts w:ascii="Times New Roman" w:hAnsi="Times New Roman" w:cs="Times New Roman"/>
                <w:sz w:val="20"/>
                <w:szCs w:val="20"/>
              </w:rPr>
              <w:t xml:space="preserve"> -.62 - .28</w:t>
            </w:r>
          </w:p>
        </w:tc>
        <w:tc>
          <w:tcPr>
            <w:tcW w:w="1461" w:type="dxa"/>
            <w:tcBorders>
              <w:top w:val="single" w:sz="4" w:space="0" w:color="auto"/>
            </w:tcBorders>
            <w:shd w:val="clear" w:color="auto" w:fill="D9D9D9" w:themeFill="background1" w:themeFillShade="D9"/>
            <w:vAlign w:val="center"/>
          </w:tcPr>
          <w:p w14:paraId="7E15A9A5" w14:textId="21114661" w:rsidR="009A47E9" w:rsidRPr="001377DE" w:rsidRDefault="00B012F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-.040</w:t>
            </w:r>
          </w:p>
          <w:p w14:paraId="7EC6567A" w14:textId="5183DAFF"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74750E" w:rsidRPr="001377DE">
              <w:rPr>
                <w:rFonts w:ascii="Times New Roman" w:hAnsi="Times New Roman" w:cs="Times New Roman"/>
                <w:sz w:val="20"/>
                <w:szCs w:val="20"/>
              </w:rPr>
              <w:t xml:space="preserve"> -.50 - .43</w:t>
            </w:r>
          </w:p>
        </w:tc>
        <w:tc>
          <w:tcPr>
            <w:tcW w:w="1618" w:type="dxa"/>
            <w:tcBorders>
              <w:top w:val="single" w:sz="4" w:space="0" w:color="auto"/>
            </w:tcBorders>
            <w:shd w:val="clear" w:color="auto" w:fill="D9D9D9" w:themeFill="background1" w:themeFillShade="D9"/>
            <w:vAlign w:val="center"/>
          </w:tcPr>
          <w:p w14:paraId="142DC0E4" w14:textId="37D2FE80" w:rsidR="009A47E9" w:rsidRPr="001377DE" w:rsidRDefault="00B012F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-.008</w:t>
            </w:r>
          </w:p>
          <w:p w14:paraId="19F07AFC" w14:textId="5C1B2C5D"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53259D" w:rsidRPr="001377DE">
              <w:rPr>
                <w:rFonts w:ascii="Times New Roman" w:hAnsi="Times New Roman" w:cs="Times New Roman"/>
                <w:sz w:val="20"/>
                <w:szCs w:val="20"/>
              </w:rPr>
              <w:t xml:space="preserve"> -.47 - .46</w:t>
            </w:r>
          </w:p>
        </w:tc>
        <w:tc>
          <w:tcPr>
            <w:tcW w:w="1540" w:type="dxa"/>
            <w:tcBorders>
              <w:top w:val="single" w:sz="4" w:space="0" w:color="auto"/>
            </w:tcBorders>
            <w:shd w:val="clear" w:color="auto" w:fill="D9D9D9" w:themeFill="background1" w:themeFillShade="D9"/>
            <w:vAlign w:val="center"/>
          </w:tcPr>
          <w:p w14:paraId="2DE2514A" w14:textId="1A9C5022" w:rsidR="009A47E9" w:rsidRPr="001377DE" w:rsidRDefault="00B012F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.038</w:t>
            </w:r>
          </w:p>
          <w:p w14:paraId="39AAE858" w14:textId="45E2F4C3"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53259D" w:rsidRPr="001377DE">
              <w:rPr>
                <w:rFonts w:ascii="Times New Roman" w:hAnsi="Times New Roman" w:cs="Times New Roman"/>
                <w:sz w:val="20"/>
                <w:szCs w:val="20"/>
              </w:rPr>
              <w:t xml:space="preserve"> -.44 - .50</w:t>
            </w:r>
          </w:p>
        </w:tc>
        <w:tc>
          <w:tcPr>
            <w:tcW w:w="1540" w:type="dxa"/>
            <w:tcBorders>
              <w:top w:val="single" w:sz="4" w:space="0" w:color="auto"/>
            </w:tcBorders>
            <w:shd w:val="clear" w:color="auto" w:fill="D9D9D9" w:themeFill="background1" w:themeFillShade="D9"/>
            <w:vAlign w:val="center"/>
          </w:tcPr>
          <w:p w14:paraId="556D6444" w14:textId="24B97FB2" w:rsidR="009A47E9" w:rsidRPr="001377DE" w:rsidRDefault="00B012F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.009</w:t>
            </w:r>
          </w:p>
          <w:p w14:paraId="6CA046CA" w14:textId="2E7AB0A3"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E07B1A" w:rsidRPr="001377DE">
              <w:rPr>
                <w:rFonts w:ascii="Times New Roman" w:hAnsi="Times New Roman" w:cs="Times New Roman"/>
                <w:sz w:val="20"/>
                <w:szCs w:val="20"/>
              </w:rPr>
              <w:t xml:space="preserve"> -.46 - .47</w:t>
            </w:r>
          </w:p>
        </w:tc>
      </w:tr>
      <w:tr w:rsidR="001377DE" w:rsidRPr="001377DE" w14:paraId="08DC3A10" w14:textId="77777777" w:rsidTr="00245B91">
        <w:trPr>
          <w:trHeight w:val="576"/>
        </w:trPr>
        <w:tc>
          <w:tcPr>
            <w:tcW w:w="2448" w:type="dxa"/>
            <w:vAlign w:val="center"/>
          </w:tcPr>
          <w:p w14:paraId="3E1CCD8D" w14:textId="77777777" w:rsidR="009A47E9" w:rsidRPr="001377DE" w:rsidRDefault="009A47E9" w:rsidP="002E3C4C">
            <w:pPr>
              <w:tabs>
                <w:tab w:val="left" w:pos="3484"/>
              </w:tabs>
              <w:rPr>
                <w:rFonts w:ascii="Times New Roman" w:hAnsi="Times New Roman" w:cs="Times New Roman"/>
                <w:b/>
                <w:sz w:val="20"/>
                <w:szCs w:val="20"/>
              </w:rPr>
            </w:pPr>
            <w:r w:rsidRPr="001377DE">
              <w:rPr>
                <w:rFonts w:ascii="Times New Roman" w:hAnsi="Times New Roman" w:cs="Times New Roman"/>
                <w:b/>
                <w:sz w:val="20"/>
                <w:szCs w:val="20"/>
              </w:rPr>
              <w:t>DMQ Social Persistence with Adults</w:t>
            </w:r>
          </w:p>
        </w:tc>
        <w:tc>
          <w:tcPr>
            <w:tcW w:w="1490" w:type="dxa"/>
            <w:vAlign w:val="center"/>
          </w:tcPr>
          <w:p w14:paraId="57187A56" w14:textId="1B312E20"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.336</w:t>
            </w:r>
            <w:r w:rsidR="009A47E9" w:rsidRPr="001377DE">
              <w:rPr>
                <w:rFonts w:ascii="Times New Roman" w:hAnsi="Times New Roman" w:cs="Times New Roman"/>
                <w:sz w:val="20"/>
                <w:szCs w:val="20"/>
              </w:rPr>
              <w:t xml:space="preserve"> </w:t>
            </w:r>
          </w:p>
          <w:p w14:paraId="72065EB4" w14:textId="7F7A43E7"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6A3685" w:rsidRPr="001377DE">
              <w:rPr>
                <w:rFonts w:ascii="Times New Roman" w:hAnsi="Times New Roman" w:cs="Times New Roman"/>
                <w:sz w:val="20"/>
                <w:szCs w:val="20"/>
              </w:rPr>
              <w:t xml:space="preserve"> -.17 - .70</w:t>
            </w:r>
          </w:p>
        </w:tc>
        <w:tc>
          <w:tcPr>
            <w:tcW w:w="1540" w:type="dxa"/>
            <w:vAlign w:val="center"/>
          </w:tcPr>
          <w:p w14:paraId="796C2057" w14:textId="77777777" w:rsidR="009A47E9" w:rsidRPr="001377DE" w:rsidRDefault="009A47E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w:t>
            </w:r>
          </w:p>
        </w:tc>
        <w:tc>
          <w:tcPr>
            <w:tcW w:w="1539" w:type="dxa"/>
            <w:shd w:val="clear" w:color="auto" w:fill="D9D9D9" w:themeFill="background1" w:themeFillShade="D9"/>
            <w:vAlign w:val="center"/>
          </w:tcPr>
          <w:p w14:paraId="21C80E28" w14:textId="41B05F2D"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.343</w:t>
            </w:r>
          </w:p>
          <w:p w14:paraId="44219AAC" w14:textId="37B8ED0C"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0E09F1" w:rsidRPr="001377DE">
              <w:rPr>
                <w:rFonts w:ascii="Times New Roman" w:hAnsi="Times New Roman" w:cs="Times New Roman"/>
                <w:sz w:val="20"/>
                <w:szCs w:val="20"/>
              </w:rPr>
              <w:t xml:space="preserve"> -.15 - .70</w:t>
            </w:r>
          </w:p>
        </w:tc>
        <w:tc>
          <w:tcPr>
            <w:tcW w:w="1461" w:type="dxa"/>
            <w:shd w:val="clear" w:color="auto" w:fill="D9D9D9" w:themeFill="background1" w:themeFillShade="D9"/>
            <w:vAlign w:val="center"/>
          </w:tcPr>
          <w:p w14:paraId="2D5BD23A" w14:textId="0A51AB07"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.290</w:t>
            </w:r>
          </w:p>
          <w:p w14:paraId="58379612" w14:textId="545DAC75"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53259D" w:rsidRPr="001377DE">
              <w:rPr>
                <w:rFonts w:ascii="Times New Roman" w:hAnsi="Times New Roman" w:cs="Times New Roman"/>
                <w:sz w:val="20"/>
                <w:szCs w:val="20"/>
              </w:rPr>
              <w:t xml:space="preserve"> </w:t>
            </w:r>
            <w:r w:rsidR="00713DB5" w:rsidRPr="001377DE">
              <w:rPr>
                <w:rFonts w:ascii="Times New Roman" w:hAnsi="Times New Roman" w:cs="Times New Roman"/>
                <w:sz w:val="20"/>
                <w:szCs w:val="20"/>
              </w:rPr>
              <w:t>-.21 - .67</w:t>
            </w:r>
          </w:p>
        </w:tc>
        <w:tc>
          <w:tcPr>
            <w:tcW w:w="1618" w:type="dxa"/>
            <w:shd w:val="clear" w:color="auto" w:fill="D9D9D9" w:themeFill="background1" w:themeFillShade="D9"/>
            <w:vAlign w:val="center"/>
          </w:tcPr>
          <w:p w14:paraId="2F2A9864" w14:textId="1BFEB475"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-.298</w:t>
            </w:r>
          </w:p>
          <w:p w14:paraId="6785055B" w14:textId="594203D2"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713DB5" w:rsidRPr="001377DE">
              <w:rPr>
                <w:rFonts w:ascii="Times New Roman" w:hAnsi="Times New Roman" w:cs="Times New Roman"/>
                <w:sz w:val="20"/>
                <w:szCs w:val="20"/>
              </w:rPr>
              <w:t xml:space="preserve"> -.67 - .20</w:t>
            </w:r>
          </w:p>
        </w:tc>
        <w:tc>
          <w:tcPr>
            <w:tcW w:w="1540" w:type="dxa"/>
            <w:shd w:val="clear" w:color="auto" w:fill="D9D9D9" w:themeFill="background1" w:themeFillShade="D9"/>
            <w:vAlign w:val="center"/>
          </w:tcPr>
          <w:p w14:paraId="61E4041F" w14:textId="3586A43C"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-.329</w:t>
            </w:r>
          </w:p>
          <w:p w14:paraId="752B6592" w14:textId="02558637" w:rsidR="009A47E9"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B00FB" w:rsidRPr="001377DE">
              <w:rPr>
                <w:rFonts w:ascii="Times New Roman" w:hAnsi="Times New Roman" w:cs="Times New Roman"/>
                <w:sz w:val="20"/>
                <w:szCs w:val="20"/>
              </w:rPr>
              <w:t xml:space="preserve"> -.69 - .16</w:t>
            </w:r>
          </w:p>
        </w:tc>
        <w:tc>
          <w:tcPr>
            <w:tcW w:w="1540" w:type="dxa"/>
            <w:shd w:val="clear" w:color="auto" w:fill="D9D9D9" w:themeFill="background1" w:themeFillShade="D9"/>
            <w:vAlign w:val="center"/>
          </w:tcPr>
          <w:p w14:paraId="17FDCCAF" w14:textId="294C4593" w:rsidR="009A47E9" w:rsidRPr="001377DE" w:rsidRDefault="002711A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-.129</w:t>
            </w:r>
          </w:p>
          <w:p w14:paraId="1CE4995D" w14:textId="6218FD3C"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2711A6" w:rsidRPr="001377DE">
              <w:rPr>
                <w:rFonts w:ascii="Times New Roman" w:hAnsi="Times New Roman" w:cs="Times New Roman"/>
                <w:sz w:val="20"/>
                <w:szCs w:val="20"/>
              </w:rPr>
              <w:t xml:space="preserve"> -.56 - .36</w:t>
            </w:r>
          </w:p>
        </w:tc>
      </w:tr>
      <w:tr w:rsidR="001377DE" w:rsidRPr="001377DE" w14:paraId="27C9C0E1" w14:textId="77777777" w:rsidTr="00245B91">
        <w:trPr>
          <w:trHeight w:val="576"/>
        </w:trPr>
        <w:tc>
          <w:tcPr>
            <w:tcW w:w="2448" w:type="dxa"/>
            <w:vAlign w:val="center"/>
          </w:tcPr>
          <w:p w14:paraId="03AC30E9" w14:textId="77777777" w:rsidR="009A47E9" w:rsidRPr="001377DE" w:rsidRDefault="009A47E9" w:rsidP="002E3C4C">
            <w:pPr>
              <w:tabs>
                <w:tab w:val="left" w:pos="3484"/>
              </w:tabs>
              <w:rPr>
                <w:rFonts w:ascii="Times New Roman" w:hAnsi="Times New Roman" w:cs="Times New Roman"/>
                <w:b/>
                <w:sz w:val="20"/>
                <w:szCs w:val="20"/>
              </w:rPr>
            </w:pPr>
            <w:r w:rsidRPr="001377DE">
              <w:rPr>
                <w:rFonts w:ascii="Times New Roman" w:hAnsi="Times New Roman" w:cs="Times New Roman"/>
                <w:b/>
                <w:sz w:val="20"/>
                <w:szCs w:val="20"/>
              </w:rPr>
              <w:t>DMQ Social Persistence with Children</w:t>
            </w:r>
          </w:p>
        </w:tc>
        <w:tc>
          <w:tcPr>
            <w:tcW w:w="1490" w:type="dxa"/>
            <w:vAlign w:val="center"/>
          </w:tcPr>
          <w:p w14:paraId="663FA5AD" w14:textId="136776BC"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-.291</w:t>
            </w:r>
            <w:r w:rsidR="009A47E9" w:rsidRPr="001377DE">
              <w:rPr>
                <w:rFonts w:ascii="Times New Roman" w:hAnsi="Times New Roman" w:cs="Times New Roman"/>
                <w:sz w:val="20"/>
                <w:szCs w:val="20"/>
              </w:rPr>
              <w:t xml:space="preserve"> </w:t>
            </w:r>
          </w:p>
          <w:p w14:paraId="7FDD1DDA" w14:textId="7E363BB8"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6A3685" w:rsidRPr="001377DE">
              <w:rPr>
                <w:rFonts w:ascii="Times New Roman" w:hAnsi="Times New Roman" w:cs="Times New Roman"/>
                <w:sz w:val="20"/>
                <w:szCs w:val="20"/>
              </w:rPr>
              <w:t xml:space="preserve"> -.68 - .22</w:t>
            </w:r>
          </w:p>
        </w:tc>
        <w:tc>
          <w:tcPr>
            <w:tcW w:w="1540" w:type="dxa"/>
            <w:vAlign w:val="center"/>
          </w:tcPr>
          <w:p w14:paraId="34980606" w14:textId="0ADA58C8"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.119</w:t>
            </w:r>
          </w:p>
          <w:p w14:paraId="60CF31C6" w14:textId="26AEB92C"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94BEA" w:rsidRPr="001377DE">
              <w:rPr>
                <w:rFonts w:ascii="Times New Roman" w:hAnsi="Times New Roman" w:cs="Times New Roman"/>
                <w:sz w:val="20"/>
                <w:szCs w:val="20"/>
              </w:rPr>
              <w:t xml:space="preserve"> -.38 - .57</w:t>
            </w:r>
          </w:p>
        </w:tc>
        <w:tc>
          <w:tcPr>
            <w:tcW w:w="1539" w:type="dxa"/>
            <w:vAlign w:val="center"/>
          </w:tcPr>
          <w:p w14:paraId="07B56342" w14:textId="77777777" w:rsidR="009A47E9" w:rsidRPr="001377DE" w:rsidRDefault="009A47E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w:t>
            </w:r>
          </w:p>
        </w:tc>
        <w:tc>
          <w:tcPr>
            <w:tcW w:w="1461" w:type="dxa"/>
            <w:shd w:val="clear" w:color="auto" w:fill="D9D9D9" w:themeFill="background1" w:themeFillShade="D9"/>
            <w:vAlign w:val="center"/>
          </w:tcPr>
          <w:p w14:paraId="6E5E7112" w14:textId="0DEF6E2F"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.363</w:t>
            </w:r>
          </w:p>
          <w:p w14:paraId="54AD84C9" w14:textId="0E2DF674"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511237" w:rsidRPr="001377DE">
              <w:rPr>
                <w:rFonts w:ascii="Times New Roman" w:hAnsi="Times New Roman" w:cs="Times New Roman"/>
                <w:sz w:val="20"/>
                <w:szCs w:val="20"/>
              </w:rPr>
              <w:t xml:space="preserve"> -.13 - .71</w:t>
            </w:r>
          </w:p>
        </w:tc>
        <w:tc>
          <w:tcPr>
            <w:tcW w:w="1618" w:type="dxa"/>
            <w:shd w:val="clear" w:color="auto" w:fill="D9D9D9" w:themeFill="background1" w:themeFillShade="D9"/>
            <w:vAlign w:val="center"/>
          </w:tcPr>
          <w:p w14:paraId="7BB2614A" w14:textId="4A550CF9"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-.396</w:t>
            </w:r>
          </w:p>
          <w:p w14:paraId="1FCBFA7F" w14:textId="70E3DA9A"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4C7BCA" w:rsidRPr="001377DE">
              <w:rPr>
                <w:rFonts w:ascii="Times New Roman" w:hAnsi="Times New Roman" w:cs="Times New Roman"/>
                <w:sz w:val="20"/>
                <w:szCs w:val="20"/>
              </w:rPr>
              <w:t xml:space="preserve"> -.73 - .09</w:t>
            </w:r>
          </w:p>
        </w:tc>
        <w:tc>
          <w:tcPr>
            <w:tcW w:w="1540" w:type="dxa"/>
            <w:shd w:val="clear" w:color="auto" w:fill="D9D9D9" w:themeFill="background1" w:themeFillShade="D9"/>
            <w:vAlign w:val="center"/>
          </w:tcPr>
          <w:p w14:paraId="2BDE686E" w14:textId="6714D58A"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-.212</w:t>
            </w:r>
          </w:p>
          <w:p w14:paraId="6F55AE0E" w14:textId="1316AA58"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17E6B" w:rsidRPr="001377DE">
              <w:rPr>
                <w:rFonts w:ascii="Times New Roman" w:hAnsi="Times New Roman" w:cs="Times New Roman"/>
                <w:sz w:val="20"/>
                <w:szCs w:val="20"/>
              </w:rPr>
              <w:t xml:space="preserve"> -.62 - .28</w:t>
            </w:r>
          </w:p>
        </w:tc>
        <w:tc>
          <w:tcPr>
            <w:tcW w:w="1540" w:type="dxa"/>
            <w:shd w:val="clear" w:color="auto" w:fill="D9D9D9" w:themeFill="background1" w:themeFillShade="D9"/>
            <w:vAlign w:val="center"/>
          </w:tcPr>
          <w:p w14:paraId="420942A2" w14:textId="5D89D563"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-.518*</w:t>
            </w:r>
          </w:p>
          <w:p w14:paraId="450339B5" w14:textId="245C62D0"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17E6B" w:rsidRPr="001377DE">
              <w:rPr>
                <w:rFonts w:ascii="Times New Roman" w:hAnsi="Times New Roman" w:cs="Times New Roman"/>
                <w:sz w:val="20"/>
                <w:szCs w:val="20"/>
              </w:rPr>
              <w:t xml:space="preserve"> -.79 - -.07</w:t>
            </w:r>
          </w:p>
        </w:tc>
      </w:tr>
      <w:tr w:rsidR="001377DE" w:rsidRPr="001377DE" w14:paraId="29384574" w14:textId="77777777" w:rsidTr="00245B91">
        <w:trPr>
          <w:trHeight w:val="576"/>
        </w:trPr>
        <w:tc>
          <w:tcPr>
            <w:tcW w:w="2448" w:type="dxa"/>
            <w:vAlign w:val="center"/>
          </w:tcPr>
          <w:p w14:paraId="01F92F57" w14:textId="77777777" w:rsidR="009A47E9" w:rsidRPr="001377DE" w:rsidRDefault="009A47E9" w:rsidP="002E3C4C">
            <w:pPr>
              <w:tabs>
                <w:tab w:val="left" w:pos="3484"/>
              </w:tabs>
              <w:rPr>
                <w:rFonts w:ascii="Times New Roman" w:hAnsi="Times New Roman" w:cs="Times New Roman"/>
                <w:b/>
                <w:sz w:val="20"/>
                <w:szCs w:val="20"/>
              </w:rPr>
            </w:pPr>
            <w:r w:rsidRPr="001377DE">
              <w:rPr>
                <w:rFonts w:ascii="Times New Roman" w:hAnsi="Times New Roman" w:cs="Times New Roman"/>
                <w:b/>
                <w:sz w:val="20"/>
                <w:szCs w:val="20"/>
              </w:rPr>
              <w:t>WSQ Appropriate</w:t>
            </w:r>
          </w:p>
        </w:tc>
        <w:tc>
          <w:tcPr>
            <w:tcW w:w="1490" w:type="dxa"/>
            <w:vAlign w:val="center"/>
          </w:tcPr>
          <w:p w14:paraId="3AC681A9" w14:textId="5201F107"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-.367</w:t>
            </w:r>
          </w:p>
          <w:p w14:paraId="4F99C78A" w14:textId="26A3940A"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3F1935" w:rsidRPr="001377DE">
              <w:rPr>
                <w:rFonts w:ascii="Times New Roman" w:hAnsi="Times New Roman" w:cs="Times New Roman"/>
                <w:sz w:val="20"/>
                <w:szCs w:val="20"/>
              </w:rPr>
              <w:t xml:space="preserve"> -.72 - .12</w:t>
            </w:r>
          </w:p>
        </w:tc>
        <w:tc>
          <w:tcPr>
            <w:tcW w:w="1540" w:type="dxa"/>
            <w:vAlign w:val="center"/>
          </w:tcPr>
          <w:p w14:paraId="38824531" w14:textId="42D576ED"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.063</w:t>
            </w:r>
          </w:p>
          <w:p w14:paraId="5988D60C" w14:textId="36C6BEF8"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94BEA" w:rsidRPr="001377DE">
              <w:rPr>
                <w:rFonts w:ascii="Times New Roman" w:hAnsi="Times New Roman" w:cs="Times New Roman"/>
                <w:sz w:val="20"/>
                <w:szCs w:val="20"/>
              </w:rPr>
              <w:t xml:space="preserve"> -.43 - .53</w:t>
            </w:r>
          </w:p>
        </w:tc>
        <w:tc>
          <w:tcPr>
            <w:tcW w:w="1539" w:type="dxa"/>
            <w:vAlign w:val="center"/>
          </w:tcPr>
          <w:p w14:paraId="4517DC5A" w14:textId="1B91A179"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.209</w:t>
            </w:r>
            <w:r w:rsidR="009A47E9" w:rsidRPr="001377DE">
              <w:rPr>
                <w:rFonts w:ascii="Times New Roman" w:hAnsi="Times New Roman" w:cs="Times New Roman"/>
                <w:sz w:val="20"/>
                <w:szCs w:val="20"/>
              </w:rPr>
              <w:t xml:space="preserve"> </w:t>
            </w:r>
          </w:p>
          <w:p w14:paraId="71885DD4" w14:textId="2631F79C"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B935C2" w:rsidRPr="001377DE">
              <w:rPr>
                <w:rFonts w:ascii="Times New Roman" w:hAnsi="Times New Roman" w:cs="Times New Roman"/>
                <w:sz w:val="20"/>
                <w:szCs w:val="20"/>
              </w:rPr>
              <w:t xml:space="preserve"> -.30 - .63</w:t>
            </w:r>
          </w:p>
        </w:tc>
        <w:tc>
          <w:tcPr>
            <w:tcW w:w="1461" w:type="dxa"/>
            <w:vAlign w:val="center"/>
          </w:tcPr>
          <w:p w14:paraId="17847532" w14:textId="77777777" w:rsidR="009A47E9" w:rsidRPr="001377DE" w:rsidRDefault="009A47E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 xml:space="preserve"> .</w:t>
            </w:r>
          </w:p>
        </w:tc>
        <w:tc>
          <w:tcPr>
            <w:tcW w:w="1618" w:type="dxa"/>
            <w:shd w:val="clear" w:color="auto" w:fill="D9D9D9" w:themeFill="background1" w:themeFillShade="D9"/>
            <w:vAlign w:val="center"/>
          </w:tcPr>
          <w:p w14:paraId="26D5DEFE" w14:textId="1B7776FC"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-.696**</w:t>
            </w:r>
          </w:p>
          <w:p w14:paraId="4F90B749" w14:textId="4CAB279C"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17E6B" w:rsidRPr="001377DE">
              <w:rPr>
                <w:rFonts w:ascii="Times New Roman" w:hAnsi="Times New Roman" w:cs="Times New Roman"/>
                <w:sz w:val="20"/>
                <w:szCs w:val="20"/>
              </w:rPr>
              <w:t xml:space="preserve"> -.88 - -.34</w:t>
            </w:r>
          </w:p>
        </w:tc>
        <w:tc>
          <w:tcPr>
            <w:tcW w:w="1540" w:type="dxa"/>
            <w:shd w:val="clear" w:color="auto" w:fill="D9D9D9" w:themeFill="background1" w:themeFillShade="D9"/>
            <w:vAlign w:val="center"/>
          </w:tcPr>
          <w:p w14:paraId="3AC1BC15" w14:textId="293FB1E8"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-.645**</w:t>
            </w:r>
          </w:p>
          <w:p w14:paraId="7DD4473A" w14:textId="6F87D2A0"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17E6B" w:rsidRPr="001377DE">
              <w:rPr>
                <w:rFonts w:ascii="Times New Roman" w:hAnsi="Times New Roman" w:cs="Times New Roman"/>
                <w:sz w:val="20"/>
                <w:szCs w:val="20"/>
              </w:rPr>
              <w:t xml:space="preserve"> -.86 - -.26</w:t>
            </w:r>
          </w:p>
        </w:tc>
        <w:tc>
          <w:tcPr>
            <w:tcW w:w="1540" w:type="dxa"/>
            <w:shd w:val="clear" w:color="auto" w:fill="D9D9D9" w:themeFill="background1" w:themeFillShade="D9"/>
            <w:vAlign w:val="center"/>
          </w:tcPr>
          <w:p w14:paraId="2599795F" w14:textId="2A335135"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-.832***</w:t>
            </w:r>
          </w:p>
          <w:p w14:paraId="53BD88DC" w14:textId="1E351D07"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F575B" w:rsidRPr="001377DE">
              <w:rPr>
                <w:rFonts w:ascii="Times New Roman" w:hAnsi="Times New Roman" w:cs="Times New Roman"/>
                <w:sz w:val="20"/>
                <w:szCs w:val="20"/>
              </w:rPr>
              <w:t xml:space="preserve"> </w:t>
            </w:r>
            <w:r w:rsidR="0054560E" w:rsidRPr="001377DE">
              <w:rPr>
                <w:rFonts w:ascii="Times New Roman" w:hAnsi="Times New Roman" w:cs="Times New Roman"/>
                <w:sz w:val="20"/>
                <w:szCs w:val="20"/>
              </w:rPr>
              <w:t>-.94 - -.60</w:t>
            </w:r>
          </w:p>
        </w:tc>
      </w:tr>
      <w:tr w:rsidR="001377DE" w:rsidRPr="001377DE" w14:paraId="3E84AB36" w14:textId="77777777" w:rsidTr="00245B91">
        <w:trPr>
          <w:trHeight w:val="576"/>
        </w:trPr>
        <w:tc>
          <w:tcPr>
            <w:tcW w:w="2448" w:type="dxa"/>
            <w:vAlign w:val="center"/>
          </w:tcPr>
          <w:p w14:paraId="6ECD2B56" w14:textId="77777777" w:rsidR="009A47E9" w:rsidRPr="001377DE" w:rsidRDefault="009A47E9" w:rsidP="002E3C4C">
            <w:pPr>
              <w:tabs>
                <w:tab w:val="left" w:pos="3484"/>
              </w:tabs>
              <w:rPr>
                <w:rFonts w:ascii="Times New Roman" w:hAnsi="Times New Roman" w:cs="Times New Roman"/>
                <w:b/>
                <w:sz w:val="20"/>
                <w:szCs w:val="20"/>
              </w:rPr>
            </w:pPr>
            <w:r w:rsidRPr="001377DE">
              <w:rPr>
                <w:rFonts w:ascii="Times New Roman" w:hAnsi="Times New Roman" w:cs="Times New Roman"/>
                <w:b/>
                <w:sz w:val="20"/>
                <w:szCs w:val="20"/>
              </w:rPr>
              <w:t>WSQ Active</w:t>
            </w:r>
          </w:p>
        </w:tc>
        <w:tc>
          <w:tcPr>
            <w:tcW w:w="1490" w:type="dxa"/>
            <w:vAlign w:val="center"/>
          </w:tcPr>
          <w:p w14:paraId="18B0D20F" w14:textId="21FAF102"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-.090</w:t>
            </w:r>
          </w:p>
          <w:p w14:paraId="500464EC" w14:textId="16C20B5E"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AE0F8B" w:rsidRPr="001377DE">
              <w:rPr>
                <w:rFonts w:ascii="Times New Roman" w:hAnsi="Times New Roman" w:cs="Times New Roman"/>
                <w:sz w:val="20"/>
                <w:szCs w:val="20"/>
              </w:rPr>
              <w:t xml:space="preserve"> -.53 - .39</w:t>
            </w:r>
          </w:p>
        </w:tc>
        <w:tc>
          <w:tcPr>
            <w:tcW w:w="1540" w:type="dxa"/>
            <w:vAlign w:val="center"/>
          </w:tcPr>
          <w:p w14:paraId="6FCB3C73" w14:textId="25D4D73E"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-.114</w:t>
            </w:r>
          </w:p>
          <w:p w14:paraId="53A0941D" w14:textId="25019BFA"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703990" w:rsidRPr="001377DE">
              <w:rPr>
                <w:rFonts w:ascii="Times New Roman" w:hAnsi="Times New Roman" w:cs="Times New Roman"/>
                <w:sz w:val="20"/>
                <w:szCs w:val="20"/>
              </w:rPr>
              <w:t xml:space="preserve"> -.56 - .39</w:t>
            </w:r>
          </w:p>
        </w:tc>
        <w:tc>
          <w:tcPr>
            <w:tcW w:w="1539" w:type="dxa"/>
            <w:vAlign w:val="center"/>
          </w:tcPr>
          <w:p w14:paraId="4AD60CCF" w14:textId="4922D863"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-.058</w:t>
            </w:r>
          </w:p>
          <w:p w14:paraId="525F0955" w14:textId="249C6A03"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B935C2" w:rsidRPr="001377DE">
              <w:rPr>
                <w:rFonts w:ascii="Times New Roman" w:hAnsi="Times New Roman" w:cs="Times New Roman"/>
                <w:sz w:val="20"/>
                <w:szCs w:val="20"/>
              </w:rPr>
              <w:t xml:space="preserve"> </w:t>
            </w:r>
            <w:r w:rsidR="002E29C9" w:rsidRPr="001377DE">
              <w:rPr>
                <w:rFonts w:ascii="Times New Roman" w:hAnsi="Times New Roman" w:cs="Times New Roman"/>
                <w:sz w:val="20"/>
                <w:szCs w:val="20"/>
              </w:rPr>
              <w:t>-.52 - .43</w:t>
            </w:r>
          </w:p>
        </w:tc>
        <w:tc>
          <w:tcPr>
            <w:tcW w:w="1461" w:type="dxa"/>
            <w:vAlign w:val="center"/>
          </w:tcPr>
          <w:p w14:paraId="0D2CBC76" w14:textId="16E3A784"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-.341</w:t>
            </w:r>
          </w:p>
          <w:p w14:paraId="22F5D1D4" w14:textId="572CFC02"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55402F" w:rsidRPr="001377DE">
              <w:rPr>
                <w:rFonts w:ascii="Times New Roman" w:hAnsi="Times New Roman" w:cs="Times New Roman"/>
                <w:sz w:val="20"/>
                <w:szCs w:val="20"/>
              </w:rPr>
              <w:t xml:space="preserve"> -.70 - .15</w:t>
            </w:r>
          </w:p>
        </w:tc>
        <w:tc>
          <w:tcPr>
            <w:tcW w:w="1618" w:type="dxa"/>
            <w:vAlign w:val="center"/>
          </w:tcPr>
          <w:p w14:paraId="4B7F8496" w14:textId="77777777" w:rsidR="009A47E9" w:rsidRPr="001377DE" w:rsidRDefault="009A47E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 xml:space="preserve">. </w:t>
            </w:r>
          </w:p>
        </w:tc>
        <w:tc>
          <w:tcPr>
            <w:tcW w:w="1540" w:type="dxa"/>
            <w:shd w:val="clear" w:color="auto" w:fill="D9D9D9" w:themeFill="background1" w:themeFillShade="D9"/>
            <w:vAlign w:val="center"/>
          </w:tcPr>
          <w:p w14:paraId="74072E33" w14:textId="758293F1"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.520*</w:t>
            </w:r>
          </w:p>
          <w:p w14:paraId="760E4EC6" w14:textId="1059D27B"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EE5D83" w:rsidRPr="001377DE">
              <w:rPr>
                <w:rFonts w:ascii="Times New Roman" w:hAnsi="Times New Roman" w:cs="Times New Roman"/>
                <w:sz w:val="20"/>
                <w:szCs w:val="20"/>
              </w:rPr>
              <w:t xml:space="preserve"> .07 - .79</w:t>
            </w:r>
          </w:p>
        </w:tc>
        <w:tc>
          <w:tcPr>
            <w:tcW w:w="1540" w:type="dxa"/>
            <w:shd w:val="clear" w:color="auto" w:fill="D9D9D9" w:themeFill="background1" w:themeFillShade="D9"/>
            <w:vAlign w:val="center"/>
          </w:tcPr>
          <w:p w14:paraId="79B86359" w14:textId="5B4256A5"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.535*</w:t>
            </w:r>
          </w:p>
          <w:p w14:paraId="1DF0EB6E" w14:textId="4697DED2"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5B1381" w:rsidRPr="001377DE">
              <w:rPr>
                <w:rFonts w:ascii="Times New Roman" w:hAnsi="Times New Roman" w:cs="Times New Roman"/>
                <w:sz w:val="20"/>
                <w:szCs w:val="20"/>
              </w:rPr>
              <w:t xml:space="preserve"> .09 - .80</w:t>
            </w:r>
          </w:p>
        </w:tc>
      </w:tr>
      <w:tr w:rsidR="001377DE" w:rsidRPr="001377DE" w14:paraId="5A220E4A" w14:textId="77777777" w:rsidTr="00245B91">
        <w:trPr>
          <w:trHeight w:val="576"/>
        </w:trPr>
        <w:tc>
          <w:tcPr>
            <w:tcW w:w="2448" w:type="dxa"/>
            <w:vAlign w:val="center"/>
          </w:tcPr>
          <w:p w14:paraId="02A8FEB4" w14:textId="77777777" w:rsidR="009A47E9" w:rsidRPr="001377DE" w:rsidRDefault="009A47E9" w:rsidP="002E3C4C">
            <w:pPr>
              <w:tabs>
                <w:tab w:val="left" w:pos="3484"/>
              </w:tabs>
              <w:rPr>
                <w:rFonts w:ascii="Times New Roman" w:hAnsi="Times New Roman" w:cs="Times New Roman"/>
                <w:b/>
                <w:sz w:val="20"/>
                <w:szCs w:val="20"/>
              </w:rPr>
            </w:pPr>
            <w:r w:rsidRPr="001377DE">
              <w:rPr>
                <w:rFonts w:ascii="Times New Roman" w:hAnsi="Times New Roman" w:cs="Times New Roman"/>
                <w:b/>
                <w:sz w:val="20"/>
                <w:szCs w:val="20"/>
              </w:rPr>
              <w:t>WSQ Passive</w:t>
            </w:r>
          </w:p>
        </w:tc>
        <w:tc>
          <w:tcPr>
            <w:tcW w:w="1490" w:type="dxa"/>
            <w:vAlign w:val="center"/>
          </w:tcPr>
          <w:p w14:paraId="0779DD2F" w14:textId="685353E8" w:rsidR="009A47E9" w:rsidRPr="001377DE" w:rsidRDefault="009A47E9" w:rsidP="0043041B">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 xml:space="preserve"> </w:t>
            </w:r>
            <w:r w:rsidR="00B74886" w:rsidRPr="001377DE">
              <w:rPr>
                <w:rFonts w:ascii="Times New Roman" w:hAnsi="Times New Roman" w:cs="Times New Roman"/>
                <w:sz w:val="20"/>
                <w:szCs w:val="20"/>
              </w:rPr>
              <w:t>.472*</w:t>
            </w:r>
          </w:p>
          <w:p w14:paraId="283FE8D4" w14:textId="071E8174" w:rsidR="002E3A62" w:rsidRPr="001377DE" w:rsidRDefault="002E3A62" w:rsidP="0043041B">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47148" w:rsidRPr="001377DE">
              <w:rPr>
                <w:rFonts w:ascii="Times New Roman" w:hAnsi="Times New Roman" w:cs="Times New Roman"/>
                <w:sz w:val="20"/>
                <w:szCs w:val="20"/>
              </w:rPr>
              <w:t xml:space="preserve"> .01 - .77</w:t>
            </w:r>
          </w:p>
        </w:tc>
        <w:tc>
          <w:tcPr>
            <w:tcW w:w="1540" w:type="dxa"/>
            <w:vAlign w:val="center"/>
          </w:tcPr>
          <w:p w14:paraId="66161F9F" w14:textId="287D3135"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.034</w:t>
            </w:r>
            <w:r w:rsidR="009A47E9" w:rsidRPr="001377DE">
              <w:rPr>
                <w:rFonts w:ascii="Times New Roman" w:hAnsi="Times New Roman" w:cs="Times New Roman"/>
                <w:sz w:val="20"/>
                <w:szCs w:val="20"/>
              </w:rPr>
              <w:t xml:space="preserve"> </w:t>
            </w:r>
          </w:p>
          <w:p w14:paraId="36D3D1A7" w14:textId="75863391"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E064FC" w:rsidRPr="001377DE">
              <w:rPr>
                <w:rFonts w:ascii="Times New Roman" w:hAnsi="Times New Roman" w:cs="Times New Roman"/>
                <w:sz w:val="20"/>
                <w:szCs w:val="20"/>
              </w:rPr>
              <w:t xml:space="preserve"> -.45 - .51</w:t>
            </w:r>
          </w:p>
        </w:tc>
        <w:tc>
          <w:tcPr>
            <w:tcW w:w="1539" w:type="dxa"/>
            <w:vAlign w:val="center"/>
          </w:tcPr>
          <w:p w14:paraId="5314A457" w14:textId="737CFCC2"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.069</w:t>
            </w:r>
          </w:p>
          <w:p w14:paraId="771ECCD4" w14:textId="611595DE"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9B5070" w:rsidRPr="001377DE">
              <w:rPr>
                <w:rFonts w:ascii="Times New Roman" w:hAnsi="Times New Roman" w:cs="Times New Roman"/>
                <w:sz w:val="20"/>
                <w:szCs w:val="20"/>
              </w:rPr>
              <w:t xml:space="preserve"> -.43 - .53</w:t>
            </w:r>
          </w:p>
        </w:tc>
        <w:tc>
          <w:tcPr>
            <w:tcW w:w="1461" w:type="dxa"/>
            <w:vAlign w:val="center"/>
          </w:tcPr>
          <w:p w14:paraId="0373065F" w14:textId="1AFE4A29"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-.428</w:t>
            </w:r>
          </w:p>
          <w:p w14:paraId="73A4E70F" w14:textId="0F4757FC"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55402F" w:rsidRPr="001377DE">
              <w:rPr>
                <w:rFonts w:ascii="Times New Roman" w:hAnsi="Times New Roman" w:cs="Times New Roman"/>
                <w:sz w:val="20"/>
                <w:szCs w:val="20"/>
              </w:rPr>
              <w:t xml:space="preserve"> </w:t>
            </w:r>
            <w:r w:rsidR="00E84E25" w:rsidRPr="001377DE">
              <w:rPr>
                <w:rFonts w:ascii="Times New Roman" w:hAnsi="Times New Roman" w:cs="Times New Roman"/>
                <w:sz w:val="20"/>
                <w:szCs w:val="20"/>
              </w:rPr>
              <w:t>-.75 - .05</w:t>
            </w:r>
          </w:p>
        </w:tc>
        <w:tc>
          <w:tcPr>
            <w:tcW w:w="1618" w:type="dxa"/>
            <w:vAlign w:val="center"/>
          </w:tcPr>
          <w:p w14:paraId="7419FD01" w14:textId="513A39E8"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.024</w:t>
            </w:r>
          </w:p>
          <w:p w14:paraId="18412901" w14:textId="686255D3"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E84E25" w:rsidRPr="001377DE">
              <w:rPr>
                <w:rFonts w:ascii="Times New Roman" w:hAnsi="Times New Roman" w:cs="Times New Roman"/>
                <w:sz w:val="20"/>
                <w:szCs w:val="20"/>
              </w:rPr>
              <w:t xml:space="preserve"> -.45 - .49</w:t>
            </w:r>
          </w:p>
        </w:tc>
        <w:tc>
          <w:tcPr>
            <w:tcW w:w="1540" w:type="dxa"/>
            <w:vAlign w:val="center"/>
          </w:tcPr>
          <w:p w14:paraId="16CEDD43" w14:textId="77777777" w:rsidR="009A47E9" w:rsidRPr="001377DE" w:rsidRDefault="009A47E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 xml:space="preserve">. </w:t>
            </w:r>
          </w:p>
        </w:tc>
        <w:tc>
          <w:tcPr>
            <w:tcW w:w="1540" w:type="dxa"/>
            <w:shd w:val="clear" w:color="auto" w:fill="D9D9D9" w:themeFill="background1" w:themeFillShade="D9"/>
            <w:vAlign w:val="center"/>
          </w:tcPr>
          <w:p w14:paraId="340E7741" w14:textId="40AA6C25" w:rsidR="009A47E9" w:rsidRPr="001377DE" w:rsidRDefault="002D1AD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.607**</w:t>
            </w:r>
          </w:p>
          <w:p w14:paraId="190B1B46" w14:textId="43EC87AF"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99241B" w:rsidRPr="001377DE">
              <w:rPr>
                <w:rFonts w:ascii="Times New Roman" w:hAnsi="Times New Roman" w:cs="Times New Roman"/>
                <w:sz w:val="20"/>
                <w:szCs w:val="20"/>
              </w:rPr>
              <w:t xml:space="preserve"> .20 - .84</w:t>
            </w:r>
          </w:p>
        </w:tc>
      </w:tr>
      <w:tr w:rsidR="001377DE" w:rsidRPr="001377DE" w14:paraId="3DA90F63" w14:textId="77777777" w:rsidTr="002E3C4C">
        <w:trPr>
          <w:trHeight w:val="576"/>
        </w:trPr>
        <w:tc>
          <w:tcPr>
            <w:tcW w:w="2448" w:type="dxa"/>
            <w:tcBorders>
              <w:bottom w:val="single" w:sz="4" w:space="0" w:color="auto"/>
            </w:tcBorders>
            <w:vAlign w:val="center"/>
          </w:tcPr>
          <w:p w14:paraId="678B201F" w14:textId="77777777" w:rsidR="009A47E9" w:rsidRPr="001377DE" w:rsidRDefault="009A47E9" w:rsidP="002E3C4C">
            <w:pPr>
              <w:tabs>
                <w:tab w:val="left" w:pos="3484"/>
              </w:tabs>
              <w:rPr>
                <w:rFonts w:ascii="Times New Roman" w:hAnsi="Times New Roman" w:cs="Times New Roman"/>
                <w:b/>
                <w:sz w:val="20"/>
                <w:szCs w:val="20"/>
              </w:rPr>
            </w:pPr>
            <w:r w:rsidRPr="001377DE">
              <w:rPr>
                <w:rFonts w:ascii="Times New Roman" w:hAnsi="Times New Roman" w:cs="Times New Roman"/>
                <w:b/>
                <w:sz w:val="20"/>
                <w:szCs w:val="20"/>
              </w:rPr>
              <w:t>WSQ Aloof</w:t>
            </w:r>
          </w:p>
        </w:tc>
        <w:tc>
          <w:tcPr>
            <w:tcW w:w="1490" w:type="dxa"/>
            <w:tcBorders>
              <w:bottom w:val="single" w:sz="4" w:space="0" w:color="auto"/>
            </w:tcBorders>
            <w:vAlign w:val="center"/>
          </w:tcPr>
          <w:p w14:paraId="72EEEC46" w14:textId="78AB3B38"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.153</w:t>
            </w:r>
          </w:p>
          <w:p w14:paraId="5F5C2D09" w14:textId="4BAAFC8D"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F47148" w:rsidRPr="001377DE">
              <w:rPr>
                <w:rFonts w:ascii="Times New Roman" w:hAnsi="Times New Roman" w:cs="Times New Roman"/>
                <w:sz w:val="20"/>
                <w:szCs w:val="20"/>
              </w:rPr>
              <w:t xml:space="preserve"> </w:t>
            </w:r>
            <w:r w:rsidR="004017AD" w:rsidRPr="001377DE">
              <w:rPr>
                <w:rFonts w:ascii="Times New Roman" w:hAnsi="Times New Roman" w:cs="Times New Roman"/>
                <w:sz w:val="20"/>
                <w:szCs w:val="20"/>
              </w:rPr>
              <w:t>-.34 - .58</w:t>
            </w:r>
          </w:p>
        </w:tc>
        <w:tc>
          <w:tcPr>
            <w:tcW w:w="1540" w:type="dxa"/>
            <w:tcBorders>
              <w:bottom w:val="single" w:sz="4" w:space="0" w:color="auto"/>
            </w:tcBorders>
            <w:vAlign w:val="center"/>
          </w:tcPr>
          <w:p w14:paraId="037C403C" w14:textId="520D370D"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-.102</w:t>
            </w:r>
            <w:r w:rsidR="009A47E9" w:rsidRPr="001377DE">
              <w:rPr>
                <w:rFonts w:ascii="Times New Roman" w:hAnsi="Times New Roman" w:cs="Times New Roman"/>
                <w:sz w:val="20"/>
                <w:szCs w:val="20"/>
              </w:rPr>
              <w:t xml:space="preserve"> </w:t>
            </w:r>
          </w:p>
          <w:p w14:paraId="6E38A20F" w14:textId="7A174822"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221B27" w:rsidRPr="001377DE">
              <w:rPr>
                <w:rFonts w:ascii="Times New Roman" w:hAnsi="Times New Roman" w:cs="Times New Roman"/>
                <w:sz w:val="20"/>
                <w:szCs w:val="20"/>
              </w:rPr>
              <w:t xml:space="preserve"> -.56 - .40</w:t>
            </w:r>
          </w:p>
        </w:tc>
        <w:tc>
          <w:tcPr>
            <w:tcW w:w="1539" w:type="dxa"/>
            <w:tcBorders>
              <w:bottom w:val="single" w:sz="4" w:space="0" w:color="auto"/>
            </w:tcBorders>
            <w:vAlign w:val="center"/>
          </w:tcPr>
          <w:p w14:paraId="7EDE7BE3" w14:textId="39B2E9E6"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-.176</w:t>
            </w:r>
          </w:p>
          <w:p w14:paraId="0DAE19F4" w14:textId="32FDD57D"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A75C67" w:rsidRPr="001377DE">
              <w:rPr>
                <w:rFonts w:ascii="Times New Roman" w:hAnsi="Times New Roman" w:cs="Times New Roman"/>
                <w:sz w:val="20"/>
                <w:szCs w:val="20"/>
              </w:rPr>
              <w:t xml:space="preserve"> -.61 - .33</w:t>
            </w:r>
          </w:p>
        </w:tc>
        <w:tc>
          <w:tcPr>
            <w:tcW w:w="1461" w:type="dxa"/>
            <w:tcBorders>
              <w:bottom w:val="single" w:sz="4" w:space="0" w:color="auto"/>
            </w:tcBorders>
            <w:vAlign w:val="center"/>
          </w:tcPr>
          <w:p w14:paraId="0FC7081C" w14:textId="198B67DB"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-.793***</w:t>
            </w:r>
          </w:p>
          <w:p w14:paraId="6B266CE5" w14:textId="73B624F8"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E84E25" w:rsidRPr="001377DE">
              <w:rPr>
                <w:rFonts w:ascii="Times New Roman" w:hAnsi="Times New Roman" w:cs="Times New Roman"/>
                <w:sz w:val="20"/>
                <w:szCs w:val="20"/>
              </w:rPr>
              <w:t xml:space="preserve"> -.92 - -.52</w:t>
            </w:r>
          </w:p>
        </w:tc>
        <w:tc>
          <w:tcPr>
            <w:tcW w:w="1618" w:type="dxa"/>
            <w:tcBorders>
              <w:bottom w:val="single" w:sz="4" w:space="0" w:color="auto"/>
            </w:tcBorders>
            <w:vAlign w:val="center"/>
          </w:tcPr>
          <w:p w14:paraId="07999CB4" w14:textId="67EC7061"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.324</w:t>
            </w:r>
          </w:p>
          <w:p w14:paraId="3C2C836E" w14:textId="3453C74D"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EE0CD1" w:rsidRPr="001377DE">
              <w:rPr>
                <w:rFonts w:ascii="Times New Roman" w:hAnsi="Times New Roman" w:cs="Times New Roman"/>
                <w:sz w:val="20"/>
                <w:szCs w:val="20"/>
              </w:rPr>
              <w:t xml:space="preserve"> -.17 - .69</w:t>
            </w:r>
          </w:p>
        </w:tc>
        <w:tc>
          <w:tcPr>
            <w:tcW w:w="1540" w:type="dxa"/>
            <w:tcBorders>
              <w:bottom w:val="single" w:sz="4" w:space="0" w:color="auto"/>
            </w:tcBorders>
            <w:vAlign w:val="center"/>
          </w:tcPr>
          <w:p w14:paraId="2D26B835" w14:textId="71D1346B" w:rsidR="009A47E9" w:rsidRPr="001377DE" w:rsidRDefault="00B74886"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.268</w:t>
            </w:r>
          </w:p>
          <w:p w14:paraId="12BADEB7" w14:textId="1603E1FE" w:rsidR="002E3A62" w:rsidRPr="001377DE" w:rsidRDefault="002E3A62"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CI:</w:t>
            </w:r>
            <w:r w:rsidR="00937E8D" w:rsidRPr="001377DE">
              <w:rPr>
                <w:rFonts w:ascii="Times New Roman" w:hAnsi="Times New Roman" w:cs="Times New Roman"/>
                <w:sz w:val="20"/>
                <w:szCs w:val="20"/>
              </w:rPr>
              <w:t xml:space="preserve"> -.23 - .65</w:t>
            </w:r>
          </w:p>
        </w:tc>
        <w:tc>
          <w:tcPr>
            <w:tcW w:w="1540" w:type="dxa"/>
            <w:tcBorders>
              <w:bottom w:val="single" w:sz="4" w:space="0" w:color="auto"/>
            </w:tcBorders>
            <w:vAlign w:val="center"/>
          </w:tcPr>
          <w:p w14:paraId="25FEDE76" w14:textId="77777777" w:rsidR="009A47E9" w:rsidRPr="001377DE" w:rsidRDefault="009A47E9" w:rsidP="002E3C4C">
            <w:pPr>
              <w:tabs>
                <w:tab w:val="left" w:pos="3484"/>
              </w:tabs>
              <w:jc w:val="center"/>
              <w:rPr>
                <w:rFonts w:ascii="Times New Roman" w:hAnsi="Times New Roman" w:cs="Times New Roman"/>
                <w:sz w:val="20"/>
                <w:szCs w:val="20"/>
              </w:rPr>
            </w:pPr>
            <w:r w:rsidRPr="001377DE">
              <w:rPr>
                <w:rFonts w:ascii="Times New Roman" w:hAnsi="Times New Roman" w:cs="Times New Roman"/>
                <w:sz w:val="20"/>
                <w:szCs w:val="20"/>
              </w:rPr>
              <w:t xml:space="preserve">. </w:t>
            </w:r>
          </w:p>
        </w:tc>
      </w:tr>
    </w:tbl>
    <w:p w14:paraId="19C01D7D" w14:textId="77777777" w:rsidR="009A47E9" w:rsidRPr="001377DE" w:rsidRDefault="009A47E9" w:rsidP="009A47E9">
      <w:pPr>
        <w:tabs>
          <w:tab w:val="left" w:pos="3484"/>
        </w:tabs>
        <w:rPr>
          <w:rFonts w:ascii="Times New Roman" w:hAnsi="Times New Roman" w:cs="Times New Roman"/>
        </w:rPr>
      </w:pPr>
    </w:p>
    <w:p w14:paraId="7A37F3B0" w14:textId="5738C0E7" w:rsidR="009A47E9" w:rsidRPr="001377DE" w:rsidRDefault="009A47E9" w:rsidP="009A2EFA">
      <w:pPr>
        <w:tabs>
          <w:tab w:val="left" w:pos="3484"/>
        </w:tabs>
        <w:rPr>
          <w:rFonts w:ascii="Times New Roman" w:hAnsi="Times New Roman" w:cs="Times New Roman"/>
        </w:rPr>
      </w:pPr>
      <w:r w:rsidRPr="001377DE">
        <w:rPr>
          <w:rFonts w:ascii="Times New Roman" w:hAnsi="Times New Roman" w:cs="Times New Roman"/>
        </w:rPr>
        <w:t>Notes: *</w:t>
      </w:r>
      <w:r w:rsidRPr="001377DE">
        <w:rPr>
          <w:rFonts w:ascii="Times New Roman" w:hAnsi="Times New Roman" w:cs="Times New Roman"/>
          <w:i/>
        </w:rPr>
        <w:t>p</w:t>
      </w:r>
      <w:r w:rsidRPr="001377DE">
        <w:rPr>
          <w:rFonts w:ascii="Times New Roman" w:hAnsi="Times New Roman" w:cs="Times New Roman"/>
        </w:rPr>
        <w:t>&lt;.05. **</w:t>
      </w:r>
      <w:r w:rsidRPr="001377DE">
        <w:rPr>
          <w:rFonts w:ascii="Times New Roman" w:hAnsi="Times New Roman" w:cs="Times New Roman"/>
          <w:i/>
        </w:rPr>
        <w:t>p</w:t>
      </w:r>
      <w:r w:rsidRPr="001377DE">
        <w:rPr>
          <w:rFonts w:ascii="Times New Roman" w:hAnsi="Times New Roman" w:cs="Times New Roman"/>
        </w:rPr>
        <w:t>&lt;.01. ***</w:t>
      </w:r>
      <w:r w:rsidRPr="001377DE">
        <w:rPr>
          <w:rFonts w:ascii="Times New Roman" w:hAnsi="Times New Roman" w:cs="Times New Roman"/>
          <w:i/>
        </w:rPr>
        <w:t>p</w:t>
      </w:r>
      <w:r w:rsidRPr="001377DE">
        <w:rPr>
          <w:rFonts w:ascii="Times New Roman" w:hAnsi="Times New Roman" w:cs="Times New Roman"/>
        </w:rPr>
        <w:t>&lt;.001.</w:t>
      </w:r>
      <w:r w:rsidR="00BE4A57" w:rsidRPr="001377DE">
        <w:rPr>
          <w:rFonts w:ascii="Times New Roman" w:hAnsi="Times New Roman" w:cs="Times New Roman"/>
        </w:rPr>
        <w:t xml:space="preserve"> </w:t>
      </w:r>
      <w:r w:rsidRPr="001377DE">
        <w:rPr>
          <w:rFonts w:ascii="Times New Roman" w:hAnsi="Times New Roman" w:cs="Times New Roman"/>
        </w:rPr>
        <w:t>SRS-2 – Social Responsiveness Scale, 2</w:t>
      </w:r>
      <w:r w:rsidRPr="001377DE">
        <w:rPr>
          <w:rFonts w:ascii="Times New Roman" w:hAnsi="Times New Roman" w:cs="Times New Roman"/>
          <w:vertAlign w:val="superscript"/>
        </w:rPr>
        <w:t>nd</w:t>
      </w:r>
      <w:r w:rsidRPr="001377DE">
        <w:rPr>
          <w:rFonts w:ascii="Times New Roman" w:hAnsi="Times New Roman" w:cs="Times New Roman"/>
        </w:rPr>
        <w:t xml:space="preserve"> Edition (Constantino, 2012)</w:t>
      </w:r>
      <w:r w:rsidR="004C4CD3">
        <w:rPr>
          <w:rFonts w:ascii="Times New Roman" w:hAnsi="Times New Roman" w:cs="Times New Roman"/>
        </w:rPr>
        <w:t>.</w:t>
      </w:r>
      <w:r w:rsidRPr="001377DE">
        <w:rPr>
          <w:rFonts w:ascii="Times New Roman" w:hAnsi="Times New Roman" w:cs="Times New Roman"/>
        </w:rPr>
        <w:t xml:space="preserve"> DMQ – Dimensions of Mastery Questionnaire, 17</w:t>
      </w:r>
      <w:r w:rsidRPr="001377DE">
        <w:rPr>
          <w:rFonts w:ascii="Times New Roman" w:hAnsi="Times New Roman" w:cs="Times New Roman"/>
          <w:vertAlign w:val="superscript"/>
        </w:rPr>
        <w:t>th</w:t>
      </w:r>
      <w:r w:rsidRPr="001377DE">
        <w:rPr>
          <w:rFonts w:ascii="Times New Roman" w:hAnsi="Times New Roman" w:cs="Times New Roman"/>
        </w:rPr>
        <w:t xml:space="preserve"> Edition (Morgan, Busch-</w:t>
      </w:r>
      <w:proofErr w:type="spellStart"/>
      <w:r w:rsidRPr="001377DE">
        <w:rPr>
          <w:rFonts w:ascii="Times New Roman" w:hAnsi="Times New Roman" w:cs="Times New Roman"/>
        </w:rPr>
        <w:t>Rossnagel</w:t>
      </w:r>
      <w:proofErr w:type="spellEnd"/>
      <w:r w:rsidRPr="001377DE">
        <w:rPr>
          <w:rFonts w:ascii="Times New Roman" w:hAnsi="Times New Roman" w:cs="Times New Roman"/>
        </w:rPr>
        <w:t>, Barrett, &amp; Wang, 1997)</w:t>
      </w:r>
      <w:r w:rsidR="004C4CD3">
        <w:rPr>
          <w:rFonts w:ascii="Times New Roman" w:hAnsi="Times New Roman" w:cs="Times New Roman"/>
        </w:rPr>
        <w:t>.</w:t>
      </w:r>
      <w:r w:rsidRPr="001377DE">
        <w:rPr>
          <w:rFonts w:ascii="Times New Roman" w:hAnsi="Times New Roman" w:cs="Times New Roman"/>
        </w:rPr>
        <w:t xml:space="preserve"> WSQ – Wing Subgroups Questionnaire (</w:t>
      </w:r>
      <w:proofErr w:type="spellStart"/>
      <w:r w:rsidRPr="001377DE">
        <w:rPr>
          <w:rFonts w:ascii="Times New Roman" w:hAnsi="Times New Roman" w:cs="Times New Roman"/>
        </w:rPr>
        <w:t>Castelloe</w:t>
      </w:r>
      <w:proofErr w:type="spellEnd"/>
      <w:r w:rsidRPr="001377DE">
        <w:rPr>
          <w:rFonts w:ascii="Times New Roman" w:hAnsi="Times New Roman" w:cs="Times New Roman"/>
        </w:rPr>
        <w:t xml:space="preserve"> &amp; Dawson, 1993).</w:t>
      </w:r>
      <w:r w:rsidR="009410F9" w:rsidRPr="001377DE">
        <w:rPr>
          <w:rFonts w:ascii="Times New Roman" w:hAnsi="Times New Roman" w:cs="Times New Roman"/>
        </w:rPr>
        <w:t xml:space="preserve"> CI – 95% confidence interval.</w:t>
      </w:r>
    </w:p>
    <w:p w14:paraId="0067BFEA" w14:textId="77777777" w:rsidR="009A47E9" w:rsidRPr="001377DE" w:rsidRDefault="009A47E9" w:rsidP="00C33D00">
      <w:pPr>
        <w:rPr>
          <w:rFonts w:ascii="Times New Roman" w:hAnsi="Times New Roman" w:cs="Times New Roman"/>
          <w:b/>
        </w:rPr>
      </w:pPr>
    </w:p>
    <w:p w14:paraId="5D470126" w14:textId="21DA313C" w:rsidR="009A47E9" w:rsidRPr="001377DE" w:rsidRDefault="009A47E9" w:rsidP="00C33D00">
      <w:pPr>
        <w:rPr>
          <w:rFonts w:ascii="Times New Roman" w:hAnsi="Times New Roman" w:cs="Times New Roman"/>
        </w:rPr>
      </w:pPr>
    </w:p>
    <w:p w14:paraId="6AFD2ECE" w14:textId="77777777" w:rsidR="00A4255C" w:rsidRDefault="00A4255C" w:rsidP="00FD1DA3">
      <w:pPr>
        <w:tabs>
          <w:tab w:val="left" w:pos="3484"/>
        </w:tabs>
        <w:rPr>
          <w:rFonts w:ascii="Times New Roman" w:hAnsi="Times New Roman" w:cs="Times New Roman"/>
          <w:b/>
          <w:color w:val="FF0000"/>
        </w:rPr>
      </w:pPr>
    </w:p>
    <w:p w14:paraId="604CC08C" w14:textId="77777777" w:rsidR="00A4255C" w:rsidRDefault="00A4255C" w:rsidP="00FD1DA3">
      <w:pPr>
        <w:tabs>
          <w:tab w:val="left" w:pos="3484"/>
        </w:tabs>
        <w:rPr>
          <w:rFonts w:ascii="Times New Roman" w:hAnsi="Times New Roman" w:cs="Times New Roman"/>
          <w:b/>
          <w:color w:val="FF0000"/>
        </w:rPr>
      </w:pPr>
    </w:p>
    <w:p w14:paraId="566F2FE7" w14:textId="77777777" w:rsidR="00A4255C" w:rsidRDefault="00A4255C" w:rsidP="00FD1DA3">
      <w:pPr>
        <w:tabs>
          <w:tab w:val="left" w:pos="3484"/>
        </w:tabs>
        <w:rPr>
          <w:rFonts w:ascii="Times New Roman" w:hAnsi="Times New Roman" w:cs="Times New Roman"/>
          <w:b/>
          <w:color w:val="FF0000"/>
        </w:rPr>
      </w:pPr>
    </w:p>
    <w:p w14:paraId="41AFD22B" w14:textId="3D0DE69C" w:rsidR="00FD1DA3" w:rsidRPr="00E24505" w:rsidRDefault="00FD1DA3" w:rsidP="00FD1DA3">
      <w:pPr>
        <w:tabs>
          <w:tab w:val="left" w:pos="3484"/>
        </w:tabs>
        <w:rPr>
          <w:rFonts w:ascii="Times New Roman" w:hAnsi="Times New Roman" w:cs="Times New Roman"/>
          <w:b/>
        </w:rPr>
      </w:pPr>
      <w:r w:rsidRPr="00E24505">
        <w:rPr>
          <w:rFonts w:ascii="Times New Roman" w:hAnsi="Times New Roman" w:cs="Times New Roman"/>
          <w:b/>
        </w:rPr>
        <w:lastRenderedPageBreak/>
        <w:t xml:space="preserve">Table S2: Correlations between social </w:t>
      </w:r>
      <w:r w:rsidRPr="00D93431">
        <w:rPr>
          <w:rFonts w:ascii="Times New Roman" w:hAnsi="Times New Roman" w:cs="Times New Roman"/>
          <w:b/>
        </w:rPr>
        <w:t>motivation</w:t>
      </w:r>
      <w:r w:rsidRPr="00E24505">
        <w:rPr>
          <w:rFonts w:ascii="Times New Roman" w:hAnsi="Times New Roman" w:cs="Times New Roman"/>
          <w:b/>
        </w:rPr>
        <w:t xml:space="preserve"> and social </w:t>
      </w:r>
      <w:r w:rsidRPr="00D93431">
        <w:rPr>
          <w:rFonts w:ascii="Times New Roman" w:hAnsi="Times New Roman" w:cs="Times New Roman"/>
          <w:b/>
        </w:rPr>
        <w:t>outcomes</w:t>
      </w:r>
      <w:r w:rsidRPr="00E24505">
        <w:rPr>
          <w:rFonts w:ascii="Times New Roman" w:hAnsi="Times New Roman" w:cs="Times New Roman"/>
          <w:b/>
        </w:rPr>
        <w:t xml:space="preserve"> for TD males and TD females</w:t>
      </w:r>
    </w:p>
    <w:p w14:paraId="111E880D" w14:textId="77777777" w:rsidR="00FD1DA3" w:rsidRDefault="00FD1DA3" w:rsidP="00FD1DA3">
      <w:pPr>
        <w:tabs>
          <w:tab w:val="left" w:pos="3484"/>
        </w:tabs>
        <w:rPr>
          <w:rFonts w:ascii="Times New Roman" w:hAnsi="Times New Roman" w:cs="Times New Roman"/>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068"/>
        <w:gridCol w:w="1710"/>
        <w:gridCol w:w="1710"/>
        <w:gridCol w:w="1710"/>
        <w:gridCol w:w="1710"/>
      </w:tblGrid>
      <w:tr w:rsidR="00FA70AA" w:rsidRPr="00E61642" w14:paraId="500B251F" w14:textId="77777777" w:rsidTr="009A2EFA">
        <w:trPr>
          <w:trHeight w:val="619"/>
        </w:trPr>
        <w:tc>
          <w:tcPr>
            <w:tcW w:w="4068" w:type="dxa"/>
            <w:tcBorders>
              <w:top w:val="single" w:sz="4" w:space="0" w:color="auto"/>
            </w:tcBorders>
            <w:vAlign w:val="center"/>
          </w:tcPr>
          <w:p w14:paraId="5B5618B0" w14:textId="77777777" w:rsidR="00FA70AA" w:rsidRPr="00E61642" w:rsidRDefault="00FA70AA" w:rsidP="00C90D03">
            <w:pPr>
              <w:tabs>
                <w:tab w:val="left" w:pos="3484"/>
              </w:tabs>
              <w:jc w:val="center"/>
              <w:rPr>
                <w:rFonts w:ascii="Times New Roman" w:hAnsi="Times New Roman" w:cs="Times New Roman"/>
                <w:b/>
                <w:sz w:val="20"/>
                <w:szCs w:val="20"/>
              </w:rPr>
            </w:pPr>
          </w:p>
        </w:tc>
        <w:tc>
          <w:tcPr>
            <w:tcW w:w="3420" w:type="dxa"/>
            <w:gridSpan w:val="2"/>
            <w:tcBorders>
              <w:top w:val="single" w:sz="4" w:space="0" w:color="auto"/>
              <w:bottom w:val="single" w:sz="4" w:space="0" w:color="auto"/>
            </w:tcBorders>
            <w:vAlign w:val="center"/>
          </w:tcPr>
          <w:p w14:paraId="3FB836FC" w14:textId="77777777" w:rsidR="00FA70AA" w:rsidRPr="00E61642" w:rsidRDefault="00FA70AA" w:rsidP="00C90D03">
            <w:pPr>
              <w:tabs>
                <w:tab w:val="left" w:pos="3484"/>
              </w:tabs>
              <w:jc w:val="center"/>
              <w:rPr>
                <w:rFonts w:ascii="Times New Roman" w:hAnsi="Times New Roman" w:cs="Times New Roman"/>
                <w:b/>
                <w:sz w:val="20"/>
                <w:szCs w:val="20"/>
              </w:rPr>
            </w:pPr>
            <w:r w:rsidRPr="00E61642">
              <w:rPr>
                <w:rFonts w:ascii="Times New Roman" w:hAnsi="Times New Roman" w:cs="Times New Roman"/>
                <w:b/>
                <w:sz w:val="20"/>
                <w:szCs w:val="20"/>
              </w:rPr>
              <w:t>TD Males</w:t>
            </w:r>
          </w:p>
        </w:tc>
        <w:tc>
          <w:tcPr>
            <w:tcW w:w="3420" w:type="dxa"/>
            <w:gridSpan w:val="2"/>
            <w:tcBorders>
              <w:top w:val="single" w:sz="4" w:space="0" w:color="auto"/>
              <w:bottom w:val="single" w:sz="4" w:space="0" w:color="auto"/>
            </w:tcBorders>
            <w:vAlign w:val="center"/>
          </w:tcPr>
          <w:p w14:paraId="192232FF" w14:textId="77777777" w:rsidR="00FA70AA" w:rsidRPr="00E61642" w:rsidRDefault="00FA70AA" w:rsidP="00C90D03">
            <w:pPr>
              <w:tabs>
                <w:tab w:val="left" w:pos="3484"/>
              </w:tabs>
              <w:jc w:val="center"/>
              <w:rPr>
                <w:rFonts w:ascii="Times New Roman" w:hAnsi="Times New Roman" w:cs="Times New Roman"/>
                <w:b/>
                <w:sz w:val="20"/>
                <w:szCs w:val="20"/>
              </w:rPr>
            </w:pPr>
            <w:r w:rsidRPr="00E61642">
              <w:rPr>
                <w:rFonts w:ascii="Times New Roman" w:hAnsi="Times New Roman" w:cs="Times New Roman"/>
                <w:b/>
                <w:sz w:val="20"/>
                <w:szCs w:val="20"/>
              </w:rPr>
              <w:t>TD Females</w:t>
            </w:r>
          </w:p>
        </w:tc>
      </w:tr>
      <w:tr w:rsidR="00A70C72" w:rsidRPr="00E61642" w14:paraId="2405FE21" w14:textId="77777777" w:rsidTr="009A2EFA">
        <w:trPr>
          <w:trHeight w:val="1008"/>
        </w:trPr>
        <w:tc>
          <w:tcPr>
            <w:tcW w:w="4068" w:type="dxa"/>
            <w:tcBorders>
              <w:top w:val="single" w:sz="4" w:space="0" w:color="auto"/>
            </w:tcBorders>
            <w:vAlign w:val="center"/>
          </w:tcPr>
          <w:p w14:paraId="569BF0D9" w14:textId="77777777" w:rsidR="00FA70AA" w:rsidRPr="00E61642" w:rsidRDefault="00FA70AA" w:rsidP="00C90D03">
            <w:pPr>
              <w:tabs>
                <w:tab w:val="left" w:pos="3484"/>
              </w:tabs>
              <w:jc w:val="center"/>
              <w:rPr>
                <w:rFonts w:ascii="Times New Roman" w:hAnsi="Times New Roman" w:cs="Times New Roman"/>
                <w:b/>
                <w:sz w:val="20"/>
                <w:szCs w:val="20"/>
              </w:rPr>
            </w:pPr>
          </w:p>
        </w:tc>
        <w:tc>
          <w:tcPr>
            <w:tcW w:w="1710" w:type="dxa"/>
            <w:tcBorders>
              <w:top w:val="single" w:sz="4" w:space="0" w:color="auto"/>
              <w:bottom w:val="single" w:sz="4" w:space="0" w:color="auto"/>
            </w:tcBorders>
            <w:vAlign w:val="center"/>
          </w:tcPr>
          <w:p w14:paraId="2FB6F224" w14:textId="77777777" w:rsidR="00FA70AA" w:rsidRPr="00E61642" w:rsidRDefault="00FA70AA" w:rsidP="00C90D03">
            <w:pPr>
              <w:tabs>
                <w:tab w:val="left" w:pos="3484"/>
              </w:tabs>
              <w:jc w:val="center"/>
              <w:rPr>
                <w:rFonts w:ascii="Times New Roman" w:hAnsi="Times New Roman" w:cs="Times New Roman"/>
                <w:b/>
                <w:sz w:val="20"/>
                <w:szCs w:val="20"/>
              </w:rPr>
            </w:pPr>
            <w:r>
              <w:rPr>
                <w:rFonts w:ascii="Times New Roman" w:hAnsi="Times New Roman" w:cs="Times New Roman"/>
                <w:b/>
                <w:sz w:val="20"/>
                <w:szCs w:val="20"/>
              </w:rPr>
              <w:t>Vineland-II</w:t>
            </w:r>
            <w:r w:rsidRPr="00E61642">
              <w:rPr>
                <w:rFonts w:ascii="Times New Roman" w:hAnsi="Times New Roman" w:cs="Times New Roman"/>
                <w:b/>
                <w:sz w:val="20"/>
                <w:szCs w:val="20"/>
              </w:rPr>
              <w:t xml:space="preserve"> Socialization</w:t>
            </w:r>
          </w:p>
        </w:tc>
        <w:tc>
          <w:tcPr>
            <w:tcW w:w="1710" w:type="dxa"/>
            <w:tcBorders>
              <w:top w:val="single" w:sz="4" w:space="0" w:color="auto"/>
              <w:bottom w:val="single" w:sz="4" w:space="0" w:color="auto"/>
            </w:tcBorders>
            <w:vAlign w:val="center"/>
          </w:tcPr>
          <w:p w14:paraId="0C875151" w14:textId="77777777" w:rsidR="00503FFB" w:rsidRDefault="00FA70AA" w:rsidP="00C90D03">
            <w:pPr>
              <w:tabs>
                <w:tab w:val="left" w:pos="3484"/>
              </w:tabs>
              <w:jc w:val="center"/>
              <w:rPr>
                <w:rFonts w:ascii="Times New Roman" w:hAnsi="Times New Roman" w:cs="Times New Roman"/>
                <w:b/>
                <w:sz w:val="20"/>
                <w:szCs w:val="20"/>
              </w:rPr>
            </w:pPr>
            <w:r w:rsidRPr="00E61642">
              <w:rPr>
                <w:rFonts w:ascii="Times New Roman" w:hAnsi="Times New Roman" w:cs="Times New Roman"/>
                <w:b/>
                <w:sz w:val="20"/>
                <w:szCs w:val="20"/>
              </w:rPr>
              <w:t>CBCL</w:t>
            </w:r>
          </w:p>
          <w:p w14:paraId="18741C55" w14:textId="25A7961B" w:rsidR="00FA70AA" w:rsidRPr="00E61642" w:rsidRDefault="00FA70AA" w:rsidP="00C90D03">
            <w:pPr>
              <w:tabs>
                <w:tab w:val="left" w:pos="3484"/>
              </w:tabs>
              <w:jc w:val="center"/>
              <w:rPr>
                <w:rFonts w:ascii="Times New Roman" w:hAnsi="Times New Roman" w:cs="Times New Roman"/>
                <w:b/>
                <w:sz w:val="20"/>
                <w:szCs w:val="20"/>
              </w:rPr>
            </w:pPr>
            <w:r w:rsidRPr="00E61642">
              <w:rPr>
                <w:rFonts w:ascii="Times New Roman" w:hAnsi="Times New Roman" w:cs="Times New Roman"/>
                <w:b/>
                <w:sz w:val="20"/>
                <w:szCs w:val="20"/>
              </w:rPr>
              <w:t>Social Problems</w:t>
            </w:r>
          </w:p>
        </w:tc>
        <w:tc>
          <w:tcPr>
            <w:tcW w:w="1710" w:type="dxa"/>
            <w:tcBorders>
              <w:top w:val="single" w:sz="4" w:space="0" w:color="auto"/>
              <w:bottom w:val="single" w:sz="4" w:space="0" w:color="auto"/>
            </w:tcBorders>
            <w:vAlign w:val="center"/>
          </w:tcPr>
          <w:p w14:paraId="396FA6C5" w14:textId="77777777" w:rsidR="00FA70AA" w:rsidRPr="00E61642" w:rsidRDefault="00FA70AA" w:rsidP="00C90D03">
            <w:pPr>
              <w:tabs>
                <w:tab w:val="left" w:pos="3484"/>
              </w:tabs>
              <w:jc w:val="center"/>
              <w:rPr>
                <w:rFonts w:ascii="Times New Roman" w:hAnsi="Times New Roman" w:cs="Times New Roman"/>
                <w:b/>
                <w:sz w:val="20"/>
                <w:szCs w:val="20"/>
              </w:rPr>
            </w:pPr>
            <w:r>
              <w:rPr>
                <w:rFonts w:ascii="Times New Roman" w:hAnsi="Times New Roman" w:cs="Times New Roman"/>
                <w:b/>
                <w:sz w:val="20"/>
                <w:szCs w:val="20"/>
              </w:rPr>
              <w:t>Vineland-II</w:t>
            </w:r>
            <w:r w:rsidRPr="00E61642">
              <w:rPr>
                <w:rFonts w:ascii="Times New Roman" w:hAnsi="Times New Roman" w:cs="Times New Roman"/>
                <w:b/>
                <w:sz w:val="20"/>
                <w:szCs w:val="20"/>
              </w:rPr>
              <w:t xml:space="preserve"> Socialization</w:t>
            </w:r>
          </w:p>
        </w:tc>
        <w:tc>
          <w:tcPr>
            <w:tcW w:w="1710" w:type="dxa"/>
            <w:tcBorders>
              <w:top w:val="single" w:sz="4" w:space="0" w:color="auto"/>
              <w:bottom w:val="single" w:sz="4" w:space="0" w:color="auto"/>
            </w:tcBorders>
            <w:vAlign w:val="center"/>
          </w:tcPr>
          <w:p w14:paraId="44DDFAF6" w14:textId="77777777" w:rsidR="00503FFB" w:rsidRDefault="00FA70AA" w:rsidP="00C90D03">
            <w:pPr>
              <w:tabs>
                <w:tab w:val="left" w:pos="3484"/>
              </w:tabs>
              <w:jc w:val="center"/>
              <w:rPr>
                <w:rFonts w:ascii="Times New Roman" w:hAnsi="Times New Roman" w:cs="Times New Roman"/>
                <w:b/>
                <w:sz w:val="20"/>
                <w:szCs w:val="20"/>
              </w:rPr>
            </w:pPr>
            <w:r w:rsidRPr="00E61642">
              <w:rPr>
                <w:rFonts w:ascii="Times New Roman" w:hAnsi="Times New Roman" w:cs="Times New Roman"/>
                <w:b/>
                <w:sz w:val="20"/>
                <w:szCs w:val="20"/>
              </w:rPr>
              <w:t xml:space="preserve">CBCL </w:t>
            </w:r>
          </w:p>
          <w:p w14:paraId="0B5DAEC2" w14:textId="64D119F7" w:rsidR="00FA70AA" w:rsidRPr="00E61642" w:rsidRDefault="00FA70AA" w:rsidP="00C90D03">
            <w:pPr>
              <w:tabs>
                <w:tab w:val="left" w:pos="3484"/>
              </w:tabs>
              <w:jc w:val="center"/>
              <w:rPr>
                <w:rFonts w:ascii="Times New Roman" w:hAnsi="Times New Roman" w:cs="Times New Roman"/>
                <w:b/>
                <w:sz w:val="20"/>
                <w:szCs w:val="20"/>
              </w:rPr>
            </w:pPr>
            <w:r w:rsidRPr="00E61642">
              <w:rPr>
                <w:rFonts w:ascii="Times New Roman" w:hAnsi="Times New Roman" w:cs="Times New Roman"/>
                <w:b/>
                <w:sz w:val="20"/>
                <w:szCs w:val="20"/>
              </w:rPr>
              <w:t>Social Problems</w:t>
            </w:r>
          </w:p>
        </w:tc>
      </w:tr>
      <w:tr w:rsidR="00A70C72" w:rsidRPr="00E61642" w14:paraId="46F15318" w14:textId="77777777" w:rsidTr="009A2EFA">
        <w:trPr>
          <w:trHeight w:val="576"/>
        </w:trPr>
        <w:tc>
          <w:tcPr>
            <w:tcW w:w="4068" w:type="dxa"/>
            <w:vAlign w:val="center"/>
          </w:tcPr>
          <w:p w14:paraId="14F2ED91" w14:textId="77777777" w:rsidR="00FA70AA" w:rsidRPr="00E61642" w:rsidRDefault="00FA70AA" w:rsidP="00C90D03">
            <w:pPr>
              <w:tabs>
                <w:tab w:val="left" w:pos="3484"/>
              </w:tabs>
              <w:rPr>
                <w:rFonts w:ascii="Times New Roman" w:hAnsi="Times New Roman" w:cs="Times New Roman"/>
                <w:b/>
                <w:sz w:val="20"/>
                <w:szCs w:val="20"/>
              </w:rPr>
            </w:pPr>
            <w:r w:rsidRPr="00E61642">
              <w:rPr>
                <w:rFonts w:ascii="Times New Roman" w:hAnsi="Times New Roman" w:cs="Times New Roman"/>
                <w:b/>
                <w:sz w:val="20"/>
                <w:szCs w:val="20"/>
              </w:rPr>
              <w:t>SRS-2 Social Motivation</w:t>
            </w:r>
          </w:p>
        </w:tc>
        <w:tc>
          <w:tcPr>
            <w:tcW w:w="1710" w:type="dxa"/>
            <w:tcBorders>
              <w:top w:val="single" w:sz="4" w:space="0" w:color="auto"/>
            </w:tcBorders>
            <w:vAlign w:val="center"/>
          </w:tcPr>
          <w:p w14:paraId="543CA78D"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-.138</w:t>
            </w:r>
          </w:p>
        </w:tc>
        <w:tc>
          <w:tcPr>
            <w:tcW w:w="1710" w:type="dxa"/>
            <w:tcBorders>
              <w:top w:val="single" w:sz="4" w:space="0" w:color="auto"/>
              <w:right w:val="single" w:sz="4" w:space="0" w:color="auto"/>
            </w:tcBorders>
            <w:vAlign w:val="center"/>
          </w:tcPr>
          <w:p w14:paraId="35F4BB31"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.06</w:t>
            </w:r>
          </w:p>
        </w:tc>
        <w:tc>
          <w:tcPr>
            <w:tcW w:w="1710" w:type="dxa"/>
            <w:tcBorders>
              <w:top w:val="single" w:sz="4" w:space="0" w:color="auto"/>
              <w:left w:val="single" w:sz="4" w:space="0" w:color="auto"/>
            </w:tcBorders>
            <w:vAlign w:val="center"/>
          </w:tcPr>
          <w:p w14:paraId="08BE2105"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-.111</w:t>
            </w:r>
          </w:p>
        </w:tc>
        <w:tc>
          <w:tcPr>
            <w:tcW w:w="1710" w:type="dxa"/>
            <w:tcBorders>
              <w:top w:val="single" w:sz="4" w:space="0" w:color="auto"/>
            </w:tcBorders>
            <w:vAlign w:val="center"/>
          </w:tcPr>
          <w:p w14:paraId="0105649C"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.087</w:t>
            </w:r>
          </w:p>
        </w:tc>
      </w:tr>
      <w:tr w:rsidR="00A70C72" w:rsidRPr="00E61642" w14:paraId="0E0A3B4A" w14:textId="77777777" w:rsidTr="009A2EFA">
        <w:trPr>
          <w:trHeight w:val="576"/>
        </w:trPr>
        <w:tc>
          <w:tcPr>
            <w:tcW w:w="4068" w:type="dxa"/>
            <w:vAlign w:val="center"/>
          </w:tcPr>
          <w:p w14:paraId="330D8FD2" w14:textId="77777777" w:rsidR="00FA70AA" w:rsidRPr="00E61642" w:rsidRDefault="00FA70AA" w:rsidP="00C90D03">
            <w:pPr>
              <w:tabs>
                <w:tab w:val="left" w:pos="3484"/>
              </w:tabs>
              <w:rPr>
                <w:rFonts w:ascii="Times New Roman" w:hAnsi="Times New Roman" w:cs="Times New Roman"/>
                <w:b/>
                <w:sz w:val="20"/>
                <w:szCs w:val="20"/>
              </w:rPr>
            </w:pPr>
            <w:r w:rsidRPr="00E61642">
              <w:rPr>
                <w:rFonts w:ascii="Times New Roman" w:hAnsi="Times New Roman" w:cs="Times New Roman"/>
                <w:b/>
                <w:sz w:val="20"/>
                <w:szCs w:val="20"/>
              </w:rPr>
              <w:t>DMQ Social Persistence with Adults</w:t>
            </w:r>
          </w:p>
        </w:tc>
        <w:tc>
          <w:tcPr>
            <w:tcW w:w="1710" w:type="dxa"/>
            <w:vAlign w:val="center"/>
          </w:tcPr>
          <w:p w14:paraId="7E1CE028"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 xml:space="preserve"> .428</w:t>
            </w:r>
          </w:p>
        </w:tc>
        <w:tc>
          <w:tcPr>
            <w:tcW w:w="1710" w:type="dxa"/>
            <w:tcBorders>
              <w:right w:val="single" w:sz="4" w:space="0" w:color="auto"/>
            </w:tcBorders>
            <w:vAlign w:val="center"/>
          </w:tcPr>
          <w:p w14:paraId="34D05F8F"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-.129</w:t>
            </w:r>
          </w:p>
        </w:tc>
        <w:tc>
          <w:tcPr>
            <w:tcW w:w="1710" w:type="dxa"/>
            <w:tcBorders>
              <w:left w:val="single" w:sz="4" w:space="0" w:color="auto"/>
            </w:tcBorders>
            <w:vAlign w:val="center"/>
          </w:tcPr>
          <w:p w14:paraId="38EEC2B2"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-.137</w:t>
            </w:r>
          </w:p>
        </w:tc>
        <w:tc>
          <w:tcPr>
            <w:tcW w:w="1710" w:type="dxa"/>
            <w:vAlign w:val="center"/>
          </w:tcPr>
          <w:p w14:paraId="3AB00706"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.121</w:t>
            </w:r>
          </w:p>
        </w:tc>
      </w:tr>
      <w:tr w:rsidR="00A70C72" w:rsidRPr="00E61642" w14:paraId="59EACB99" w14:textId="77777777" w:rsidTr="009A2EFA">
        <w:trPr>
          <w:trHeight w:val="576"/>
        </w:trPr>
        <w:tc>
          <w:tcPr>
            <w:tcW w:w="4068" w:type="dxa"/>
            <w:vAlign w:val="center"/>
          </w:tcPr>
          <w:p w14:paraId="39912BA6" w14:textId="77777777" w:rsidR="00FA70AA" w:rsidRPr="00E61642" w:rsidRDefault="00FA70AA" w:rsidP="00C90D03">
            <w:pPr>
              <w:tabs>
                <w:tab w:val="left" w:pos="3484"/>
              </w:tabs>
              <w:rPr>
                <w:rFonts w:ascii="Times New Roman" w:hAnsi="Times New Roman" w:cs="Times New Roman"/>
                <w:b/>
                <w:sz w:val="20"/>
                <w:szCs w:val="20"/>
              </w:rPr>
            </w:pPr>
            <w:r w:rsidRPr="00E61642">
              <w:rPr>
                <w:rFonts w:ascii="Times New Roman" w:hAnsi="Times New Roman" w:cs="Times New Roman"/>
                <w:b/>
                <w:sz w:val="20"/>
                <w:szCs w:val="20"/>
              </w:rPr>
              <w:t>DMQ Social Persistence with Children</w:t>
            </w:r>
          </w:p>
        </w:tc>
        <w:tc>
          <w:tcPr>
            <w:tcW w:w="1710" w:type="dxa"/>
            <w:vAlign w:val="center"/>
          </w:tcPr>
          <w:p w14:paraId="665BCB4C"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.129</w:t>
            </w:r>
          </w:p>
        </w:tc>
        <w:tc>
          <w:tcPr>
            <w:tcW w:w="1710" w:type="dxa"/>
            <w:tcBorders>
              <w:right w:val="single" w:sz="4" w:space="0" w:color="auto"/>
            </w:tcBorders>
            <w:vAlign w:val="center"/>
          </w:tcPr>
          <w:p w14:paraId="6A9305F6"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-.282</w:t>
            </w:r>
          </w:p>
        </w:tc>
        <w:tc>
          <w:tcPr>
            <w:tcW w:w="1710" w:type="dxa"/>
            <w:tcBorders>
              <w:left w:val="single" w:sz="4" w:space="0" w:color="auto"/>
            </w:tcBorders>
            <w:vAlign w:val="center"/>
          </w:tcPr>
          <w:p w14:paraId="2558A907"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.047</w:t>
            </w:r>
          </w:p>
        </w:tc>
        <w:tc>
          <w:tcPr>
            <w:tcW w:w="1710" w:type="dxa"/>
            <w:vAlign w:val="center"/>
          </w:tcPr>
          <w:p w14:paraId="55593248"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-.262</w:t>
            </w:r>
          </w:p>
        </w:tc>
      </w:tr>
      <w:tr w:rsidR="00A70C72" w:rsidRPr="00E61642" w14:paraId="5177B53B" w14:textId="77777777" w:rsidTr="009A2EFA">
        <w:trPr>
          <w:trHeight w:val="576"/>
        </w:trPr>
        <w:tc>
          <w:tcPr>
            <w:tcW w:w="4068" w:type="dxa"/>
            <w:vAlign w:val="center"/>
          </w:tcPr>
          <w:p w14:paraId="1F918573" w14:textId="77777777" w:rsidR="00FA70AA" w:rsidRPr="00E61642" w:rsidRDefault="00FA70AA" w:rsidP="00C90D03">
            <w:pPr>
              <w:tabs>
                <w:tab w:val="left" w:pos="3484"/>
              </w:tabs>
              <w:rPr>
                <w:rFonts w:ascii="Times New Roman" w:hAnsi="Times New Roman" w:cs="Times New Roman"/>
                <w:b/>
                <w:sz w:val="20"/>
                <w:szCs w:val="20"/>
              </w:rPr>
            </w:pPr>
            <w:r>
              <w:rPr>
                <w:rFonts w:ascii="Times New Roman" w:hAnsi="Times New Roman" w:cs="Times New Roman"/>
                <w:b/>
                <w:sz w:val="20"/>
                <w:szCs w:val="20"/>
              </w:rPr>
              <w:t>WSQ</w:t>
            </w:r>
            <w:r w:rsidRPr="00E61642">
              <w:rPr>
                <w:rFonts w:ascii="Times New Roman" w:hAnsi="Times New Roman" w:cs="Times New Roman"/>
                <w:b/>
                <w:sz w:val="20"/>
                <w:szCs w:val="20"/>
              </w:rPr>
              <w:t xml:space="preserve"> Appropriate</w:t>
            </w:r>
          </w:p>
        </w:tc>
        <w:tc>
          <w:tcPr>
            <w:tcW w:w="1710" w:type="dxa"/>
            <w:vAlign w:val="center"/>
          </w:tcPr>
          <w:p w14:paraId="12035135"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.032</w:t>
            </w:r>
          </w:p>
        </w:tc>
        <w:tc>
          <w:tcPr>
            <w:tcW w:w="1710" w:type="dxa"/>
            <w:tcBorders>
              <w:right w:val="single" w:sz="4" w:space="0" w:color="auto"/>
            </w:tcBorders>
            <w:vAlign w:val="center"/>
          </w:tcPr>
          <w:p w14:paraId="244F26C9"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-.553*</w:t>
            </w:r>
          </w:p>
        </w:tc>
        <w:tc>
          <w:tcPr>
            <w:tcW w:w="1710" w:type="dxa"/>
            <w:tcBorders>
              <w:left w:val="single" w:sz="4" w:space="0" w:color="auto"/>
            </w:tcBorders>
            <w:vAlign w:val="center"/>
          </w:tcPr>
          <w:p w14:paraId="0B8FC045"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.241</w:t>
            </w:r>
          </w:p>
        </w:tc>
        <w:tc>
          <w:tcPr>
            <w:tcW w:w="1710" w:type="dxa"/>
            <w:vAlign w:val="center"/>
          </w:tcPr>
          <w:p w14:paraId="24CFC2FA"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-.119</w:t>
            </w:r>
          </w:p>
        </w:tc>
      </w:tr>
      <w:tr w:rsidR="00A70C72" w:rsidRPr="00E61642" w14:paraId="1761A3C9" w14:textId="77777777" w:rsidTr="009A2EFA">
        <w:trPr>
          <w:trHeight w:val="576"/>
        </w:trPr>
        <w:tc>
          <w:tcPr>
            <w:tcW w:w="4068" w:type="dxa"/>
            <w:vAlign w:val="center"/>
          </w:tcPr>
          <w:p w14:paraId="78706C0D" w14:textId="77777777" w:rsidR="00FA70AA" w:rsidRPr="00E61642" w:rsidRDefault="00FA70AA" w:rsidP="00C90D03">
            <w:pPr>
              <w:tabs>
                <w:tab w:val="left" w:pos="3484"/>
              </w:tabs>
              <w:rPr>
                <w:rFonts w:ascii="Times New Roman" w:hAnsi="Times New Roman" w:cs="Times New Roman"/>
                <w:b/>
                <w:sz w:val="20"/>
                <w:szCs w:val="20"/>
              </w:rPr>
            </w:pPr>
            <w:r>
              <w:rPr>
                <w:rFonts w:ascii="Times New Roman" w:hAnsi="Times New Roman" w:cs="Times New Roman"/>
                <w:b/>
                <w:sz w:val="20"/>
                <w:szCs w:val="20"/>
              </w:rPr>
              <w:t>WSQ</w:t>
            </w:r>
            <w:r w:rsidRPr="00E61642">
              <w:rPr>
                <w:rFonts w:ascii="Times New Roman" w:hAnsi="Times New Roman" w:cs="Times New Roman"/>
                <w:b/>
                <w:sz w:val="20"/>
                <w:szCs w:val="20"/>
              </w:rPr>
              <w:t xml:space="preserve"> Active</w:t>
            </w:r>
          </w:p>
        </w:tc>
        <w:tc>
          <w:tcPr>
            <w:tcW w:w="1710" w:type="dxa"/>
            <w:vAlign w:val="center"/>
          </w:tcPr>
          <w:p w14:paraId="6D19C6DA"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-.278</w:t>
            </w:r>
          </w:p>
        </w:tc>
        <w:tc>
          <w:tcPr>
            <w:tcW w:w="1710" w:type="dxa"/>
            <w:tcBorders>
              <w:right w:val="single" w:sz="4" w:space="0" w:color="auto"/>
            </w:tcBorders>
            <w:vAlign w:val="center"/>
          </w:tcPr>
          <w:p w14:paraId="10EE7B94"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.746***</w:t>
            </w:r>
          </w:p>
        </w:tc>
        <w:tc>
          <w:tcPr>
            <w:tcW w:w="1710" w:type="dxa"/>
            <w:tcBorders>
              <w:left w:val="single" w:sz="4" w:space="0" w:color="auto"/>
            </w:tcBorders>
            <w:vAlign w:val="center"/>
          </w:tcPr>
          <w:p w14:paraId="2807A346"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-.325</w:t>
            </w:r>
          </w:p>
        </w:tc>
        <w:tc>
          <w:tcPr>
            <w:tcW w:w="1710" w:type="dxa"/>
            <w:vAlign w:val="center"/>
          </w:tcPr>
          <w:p w14:paraId="480F8B59"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.215</w:t>
            </w:r>
          </w:p>
        </w:tc>
      </w:tr>
      <w:tr w:rsidR="00A70C72" w:rsidRPr="00E61642" w14:paraId="5FEA5F27" w14:textId="77777777" w:rsidTr="009A2EFA">
        <w:trPr>
          <w:trHeight w:val="576"/>
        </w:trPr>
        <w:tc>
          <w:tcPr>
            <w:tcW w:w="4068" w:type="dxa"/>
            <w:vAlign w:val="center"/>
          </w:tcPr>
          <w:p w14:paraId="17D51051" w14:textId="77777777" w:rsidR="00FA70AA" w:rsidRPr="00E61642" w:rsidRDefault="00FA70AA" w:rsidP="00C90D03">
            <w:pPr>
              <w:tabs>
                <w:tab w:val="left" w:pos="3484"/>
              </w:tabs>
              <w:rPr>
                <w:rFonts w:ascii="Times New Roman" w:hAnsi="Times New Roman" w:cs="Times New Roman"/>
                <w:b/>
                <w:sz w:val="20"/>
                <w:szCs w:val="20"/>
              </w:rPr>
            </w:pPr>
            <w:r>
              <w:rPr>
                <w:rFonts w:ascii="Times New Roman" w:hAnsi="Times New Roman" w:cs="Times New Roman"/>
                <w:b/>
                <w:sz w:val="20"/>
                <w:szCs w:val="20"/>
              </w:rPr>
              <w:t>WSQ</w:t>
            </w:r>
            <w:r w:rsidRPr="00E61642">
              <w:rPr>
                <w:rFonts w:ascii="Times New Roman" w:hAnsi="Times New Roman" w:cs="Times New Roman"/>
                <w:b/>
                <w:sz w:val="20"/>
                <w:szCs w:val="20"/>
              </w:rPr>
              <w:t xml:space="preserve"> Passive</w:t>
            </w:r>
          </w:p>
        </w:tc>
        <w:tc>
          <w:tcPr>
            <w:tcW w:w="1710" w:type="dxa"/>
            <w:vAlign w:val="center"/>
          </w:tcPr>
          <w:p w14:paraId="503ACC10"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-.258</w:t>
            </w:r>
          </w:p>
        </w:tc>
        <w:tc>
          <w:tcPr>
            <w:tcW w:w="1710" w:type="dxa"/>
            <w:tcBorders>
              <w:right w:val="single" w:sz="4" w:space="0" w:color="auto"/>
            </w:tcBorders>
            <w:vAlign w:val="center"/>
          </w:tcPr>
          <w:p w14:paraId="7AB373C6"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.378</w:t>
            </w:r>
          </w:p>
        </w:tc>
        <w:tc>
          <w:tcPr>
            <w:tcW w:w="1710" w:type="dxa"/>
            <w:tcBorders>
              <w:left w:val="single" w:sz="4" w:space="0" w:color="auto"/>
            </w:tcBorders>
            <w:vAlign w:val="center"/>
          </w:tcPr>
          <w:p w14:paraId="516D7DB2"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-.126</w:t>
            </w:r>
          </w:p>
        </w:tc>
        <w:tc>
          <w:tcPr>
            <w:tcW w:w="1710" w:type="dxa"/>
            <w:vAlign w:val="center"/>
          </w:tcPr>
          <w:p w14:paraId="707BFEC9"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-.157</w:t>
            </w:r>
          </w:p>
        </w:tc>
      </w:tr>
      <w:tr w:rsidR="00A70C72" w:rsidRPr="00E61642" w14:paraId="664119D2" w14:textId="77777777" w:rsidTr="009A2EFA">
        <w:trPr>
          <w:trHeight w:val="576"/>
        </w:trPr>
        <w:tc>
          <w:tcPr>
            <w:tcW w:w="4068" w:type="dxa"/>
            <w:tcBorders>
              <w:bottom w:val="single" w:sz="4" w:space="0" w:color="auto"/>
            </w:tcBorders>
            <w:vAlign w:val="center"/>
          </w:tcPr>
          <w:p w14:paraId="3D513801" w14:textId="77777777" w:rsidR="00FA70AA" w:rsidRPr="00E61642" w:rsidRDefault="00FA70AA" w:rsidP="00C90D03">
            <w:pPr>
              <w:tabs>
                <w:tab w:val="left" w:pos="3484"/>
              </w:tabs>
              <w:rPr>
                <w:rFonts w:ascii="Times New Roman" w:hAnsi="Times New Roman" w:cs="Times New Roman"/>
                <w:b/>
                <w:sz w:val="20"/>
                <w:szCs w:val="20"/>
              </w:rPr>
            </w:pPr>
            <w:r>
              <w:rPr>
                <w:rFonts w:ascii="Times New Roman" w:hAnsi="Times New Roman" w:cs="Times New Roman"/>
                <w:b/>
                <w:sz w:val="20"/>
                <w:szCs w:val="20"/>
              </w:rPr>
              <w:t>WSQ</w:t>
            </w:r>
            <w:r w:rsidRPr="00E61642">
              <w:rPr>
                <w:rFonts w:ascii="Times New Roman" w:hAnsi="Times New Roman" w:cs="Times New Roman"/>
                <w:b/>
                <w:sz w:val="20"/>
                <w:szCs w:val="20"/>
              </w:rPr>
              <w:t xml:space="preserve"> Aloof</w:t>
            </w:r>
          </w:p>
        </w:tc>
        <w:tc>
          <w:tcPr>
            <w:tcW w:w="1710" w:type="dxa"/>
            <w:tcBorders>
              <w:bottom w:val="single" w:sz="4" w:space="0" w:color="auto"/>
            </w:tcBorders>
            <w:vAlign w:val="center"/>
          </w:tcPr>
          <w:p w14:paraId="0C145E02"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.057</w:t>
            </w:r>
          </w:p>
        </w:tc>
        <w:tc>
          <w:tcPr>
            <w:tcW w:w="1710" w:type="dxa"/>
            <w:tcBorders>
              <w:bottom w:val="single" w:sz="4" w:space="0" w:color="auto"/>
              <w:right w:val="single" w:sz="4" w:space="0" w:color="auto"/>
            </w:tcBorders>
            <w:vAlign w:val="center"/>
          </w:tcPr>
          <w:p w14:paraId="04672BD3"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.474*</w:t>
            </w:r>
          </w:p>
        </w:tc>
        <w:tc>
          <w:tcPr>
            <w:tcW w:w="1710" w:type="dxa"/>
            <w:tcBorders>
              <w:left w:val="single" w:sz="4" w:space="0" w:color="auto"/>
              <w:bottom w:val="single" w:sz="4" w:space="0" w:color="auto"/>
            </w:tcBorders>
            <w:vAlign w:val="center"/>
          </w:tcPr>
          <w:p w14:paraId="050900DE"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-.108</w:t>
            </w:r>
          </w:p>
        </w:tc>
        <w:tc>
          <w:tcPr>
            <w:tcW w:w="1710" w:type="dxa"/>
            <w:tcBorders>
              <w:bottom w:val="single" w:sz="4" w:space="0" w:color="auto"/>
            </w:tcBorders>
            <w:vAlign w:val="center"/>
          </w:tcPr>
          <w:p w14:paraId="4572F580" w14:textId="77777777" w:rsidR="00FA70AA" w:rsidRPr="00E24505" w:rsidRDefault="00FA70AA" w:rsidP="00C90D03">
            <w:pPr>
              <w:tabs>
                <w:tab w:val="left" w:pos="3484"/>
              </w:tabs>
              <w:jc w:val="center"/>
              <w:rPr>
                <w:rFonts w:ascii="Times New Roman" w:hAnsi="Times New Roman" w:cs="Times New Roman"/>
                <w:sz w:val="20"/>
                <w:szCs w:val="20"/>
              </w:rPr>
            </w:pPr>
            <w:r w:rsidRPr="00E24505">
              <w:rPr>
                <w:rFonts w:ascii="Times New Roman" w:hAnsi="Times New Roman" w:cs="Times New Roman"/>
                <w:sz w:val="20"/>
                <w:szCs w:val="20"/>
              </w:rPr>
              <w:t>-.002</w:t>
            </w:r>
          </w:p>
        </w:tc>
      </w:tr>
    </w:tbl>
    <w:p w14:paraId="6A8883D3" w14:textId="77777777" w:rsidR="00FD1DA3" w:rsidRDefault="00FD1DA3" w:rsidP="00FD1DA3">
      <w:pPr>
        <w:tabs>
          <w:tab w:val="left" w:pos="3484"/>
        </w:tabs>
        <w:rPr>
          <w:rFonts w:ascii="Times New Roman" w:hAnsi="Times New Roman" w:cs="Times New Roman"/>
        </w:rPr>
      </w:pPr>
    </w:p>
    <w:p w14:paraId="41084EE9" w14:textId="0AA11052" w:rsidR="00FD1DA3" w:rsidRDefault="00FD1DA3" w:rsidP="009A2EFA">
      <w:pPr>
        <w:tabs>
          <w:tab w:val="left" w:pos="3484"/>
        </w:tabs>
        <w:rPr>
          <w:rFonts w:ascii="Times New Roman" w:hAnsi="Times New Roman" w:cs="Times New Roman"/>
        </w:rPr>
      </w:pPr>
      <w:r>
        <w:rPr>
          <w:rFonts w:ascii="Times New Roman" w:hAnsi="Times New Roman" w:cs="Times New Roman"/>
        </w:rPr>
        <w:t>Notes: *</w:t>
      </w:r>
      <w:r w:rsidRPr="006C467A">
        <w:rPr>
          <w:rFonts w:ascii="Times New Roman" w:hAnsi="Times New Roman" w:cs="Times New Roman"/>
          <w:i/>
        </w:rPr>
        <w:t>p</w:t>
      </w:r>
      <w:r>
        <w:rPr>
          <w:rFonts w:ascii="Times New Roman" w:hAnsi="Times New Roman" w:cs="Times New Roman"/>
        </w:rPr>
        <w:t>&lt;.05. **</w:t>
      </w:r>
      <w:r w:rsidRPr="006C467A">
        <w:rPr>
          <w:rFonts w:ascii="Times New Roman" w:hAnsi="Times New Roman" w:cs="Times New Roman"/>
          <w:i/>
        </w:rPr>
        <w:t>p</w:t>
      </w:r>
      <w:r>
        <w:rPr>
          <w:rFonts w:ascii="Times New Roman" w:hAnsi="Times New Roman" w:cs="Times New Roman"/>
        </w:rPr>
        <w:t>&lt;.01. ***</w:t>
      </w:r>
      <w:r w:rsidRPr="006C467A">
        <w:rPr>
          <w:rFonts w:ascii="Times New Roman" w:hAnsi="Times New Roman" w:cs="Times New Roman"/>
          <w:i/>
        </w:rPr>
        <w:t>p</w:t>
      </w:r>
      <w:r>
        <w:rPr>
          <w:rFonts w:ascii="Times New Roman" w:hAnsi="Times New Roman" w:cs="Times New Roman"/>
        </w:rPr>
        <w:t xml:space="preserve">&lt;.001. </w:t>
      </w:r>
      <w:r w:rsidRPr="0006126C">
        <w:rPr>
          <w:rFonts w:ascii="Times New Roman" w:hAnsi="Times New Roman" w:cs="Times New Roman"/>
        </w:rPr>
        <w:t>SRS-2 – Social Responsiveness Scale, 2</w:t>
      </w:r>
      <w:r w:rsidRPr="0006126C">
        <w:rPr>
          <w:rFonts w:ascii="Times New Roman" w:hAnsi="Times New Roman" w:cs="Times New Roman"/>
          <w:vertAlign w:val="superscript"/>
        </w:rPr>
        <w:t>nd</w:t>
      </w:r>
      <w:r w:rsidRPr="0006126C">
        <w:rPr>
          <w:rFonts w:ascii="Times New Roman" w:hAnsi="Times New Roman" w:cs="Times New Roman"/>
        </w:rPr>
        <w:t xml:space="preserve"> </w:t>
      </w:r>
      <w:r>
        <w:rPr>
          <w:rFonts w:ascii="Times New Roman" w:hAnsi="Times New Roman" w:cs="Times New Roman"/>
        </w:rPr>
        <w:t>E</w:t>
      </w:r>
      <w:r w:rsidR="004C4CD3">
        <w:rPr>
          <w:rFonts w:ascii="Times New Roman" w:hAnsi="Times New Roman" w:cs="Times New Roman"/>
        </w:rPr>
        <w:t>dition (Constantino, 2012).</w:t>
      </w:r>
      <w:r w:rsidRPr="0006126C">
        <w:rPr>
          <w:rFonts w:ascii="Times New Roman" w:hAnsi="Times New Roman" w:cs="Times New Roman"/>
        </w:rPr>
        <w:t xml:space="preserve"> DMQ – Dimensions of Mastery Questionnaire, 17</w:t>
      </w:r>
      <w:r w:rsidRPr="0006126C">
        <w:rPr>
          <w:rFonts w:ascii="Times New Roman" w:hAnsi="Times New Roman" w:cs="Times New Roman"/>
          <w:vertAlign w:val="superscript"/>
        </w:rPr>
        <w:t>th</w:t>
      </w:r>
      <w:r w:rsidRPr="0006126C">
        <w:rPr>
          <w:rFonts w:ascii="Times New Roman" w:hAnsi="Times New Roman" w:cs="Times New Roman"/>
        </w:rPr>
        <w:t xml:space="preserve"> </w:t>
      </w:r>
      <w:r w:rsidRPr="00563BC4">
        <w:rPr>
          <w:rFonts w:ascii="Times New Roman" w:hAnsi="Times New Roman" w:cs="Times New Roman"/>
        </w:rPr>
        <w:t>Edition (Morgan, Busch-</w:t>
      </w:r>
      <w:proofErr w:type="spellStart"/>
      <w:r w:rsidRPr="00563BC4">
        <w:rPr>
          <w:rFonts w:ascii="Times New Roman" w:hAnsi="Times New Roman" w:cs="Times New Roman"/>
        </w:rPr>
        <w:t>Rossnagel</w:t>
      </w:r>
      <w:proofErr w:type="spellEnd"/>
      <w:r w:rsidRPr="00563BC4">
        <w:rPr>
          <w:rFonts w:ascii="Times New Roman" w:hAnsi="Times New Roman" w:cs="Times New Roman"/>
        </w:rPr>
        <w:t>, Barrett, &amp; Wang, 1997)</w:t>
      </w:r>
      <w:r w:rsidR="004C4CD3">
        <w:rPr>
          <w:rFonts w:ascii="Times New Roman" w:hAnsi="Times New Roman" w:cs="Times New Roman"/>
        </w:rPr>
        <w:t>.</w:t>
      </w:r>
      <w:r w:rsidRPr="00563BC4">
        <w:rPr>
          <w:rFonts w:ascii="Times New Roman" w:hAnsi="Times New Roman" w:cs="Times New Roman"/>
        </w:rPr>
        <w:t xml:space="preserve"> WSQ </w:t>
      </w:r>
      <w:r w:rsidRPr="0006126C">
        <w:rPr>
          <w:rFonts w:ascii="Times New Roman" w:hAnsi="Times New Roman" w:cs="Times New Roman"/>
        </w:rPr>
        <w:t xml:space="preserve">– </w:t>
      </w:r>
      <w:r>
        <w:rPr>
          <w:rFonts w:ascii="Times New Roman" w:hAnsi="Times New Roman" w:cs="Times New Roman"/>
        </w:rPr>
        <w:t>Wing Subgroups</w:t>
      </w:r>
      <w:r w:rsidRPr="0006126C">
        <w:rPr>
          <w:rFonts w:ascii="Times New Roman" w:hAnsi="Times New Roman" w:cs="Times New Roman"/>
        </w:rPr>
        <w:t xml:space="preserve"> Questionnaire (</w:t>
      </w:r>
      <w:proofErr w:type="spellStart"/>
      <w:r w:rsidRPr="0006126C">
        <w:rPr>
          <w:rFonts w:ascii="Times New Roman" w:hAnsi="Times New Roman" w:cs="Times New Roman"/>
        </w:rPr>
        <w:t>Castelloe</w:t>
      </w:r>
      <w:proofErr w:type="spellEnd"/>
      <w:r w:rsidRPr="0006126C">
        <w:rPr>
          <w:rFonts w:ascii="Times New Roman" w:hAnsi="Times New Roman" w:cs="Times New Roman"/>
        </w:rPr>
        <w:t xml:space="preserve"> &amp; Dawson, 1993)</w:t>
      </w:r>
      <w:r w:rsidR="004C4CD3">
        <w:rPr>
          <w:rFonts w:ascii="Times New Roman" w:hAnsi="Times New Roman" w:cs="Times New Roman"/>
        </w:rPr>
        <w:t>.</w:t>
      </w:r>
      <w:r>
        <w:rPr>
          <w:rFonts w:ascii="Times New Roman" w:hAnsi="Times New Roman" w:cs="Times New Roman"/>
        </w:rPr>
        <w:t xml:space="preserve"> Vineland-II – Vineland Adaptive Behavior Scales, 2</w:t>
      </w:r>
      <w:r w:rsidRPr="00A439F0">
        <w:rPr>
          <w:rFonts w:ascii="Times New Roman" w:hAnsi="Times New Roman" w:cs="Times New Roman"/>
          <w:vertAlign w:val="superscript"/>
        </w:rPr>
        <w:t>nd</w:t>
      </w:r>
      <w:r>
        <w:rPr>
          <w:rFonts w:ascii="Times New Roman" w:hAnsi="Times New Roman" w:cs="Times New Roman"/>
        </w:rPr>
        <w:t xml:space="preserve"> Edition (Sparrow, Cicchetti, &amp; </w:t>
      </w:r>
      <w:proofErr w:type="spellStart"/>
      <w:r>
        <w:rPr>
          <w:rFonts w:ascii="Times New Roman" w:hAnsi="Times New Roman" w:cs="Times New Roman"/>
        </w:rPr>
        <w:t>Balla</w:t>
      </w:r>
      <w:proofErr w:type="spellEnd"/>
      <w:r>
        <w:rPr>
          <w:rFonts w:ascii="Times New Roman" w:hAnsi="Times New Roman" w:cs="Times New Roman"/>
        </w:rPr>
        <w:t>, 2006)</w:t>
      </w:r>
      <w:r w:rsidR="004C4CD3">
        <w:rPr>
          <w:rFonts w:ascii="Times New Roman" w:hAnsi="Times New Roman" w:cs="Times New Roman"/>
        </w:rPr>
        <w:t>.</w:t>
      </w:r>
      <w:r>
        <w:rPr>
          <w:rFonts w:ascii="Times New Roman" w:hAnsi="Times New Roman" w:cs="Times New Roman"/>
        </w:rPr>
        <w:t xml:space="preserve"> CBCL – Child Behavior Checklist (</w:t>
      </w:r>
      <w:r w:rsidRPr="004A4793">
        <w:rPr>
          <w:rFonts w:ascii="Times New Roman" w:hAnsi="Times New Roman" w:cs="Times New Roman"/>
        </w:rPr>
        <w:t>Achenbach &amp; Rescorla, 2001</w:t>
      </w:r>
      <w:r w:rsidR="00A4255C">
        <w:rPr>
          <w:rFonts w:ascii="Times New Roman" w:hAnsi="Times New Roman" w:cs="Times New Roman"/>
        </w:rPr>
        <w:t>).</w:t>
      </w:r>
    </w:p>
    <w:p w14:paraId="7F678936" w14:textId="02353BA4" w:rsidR="00601AB0" w:rsidRDefault="00601AB0" w:rsidP="009A2EFA">
      <w:pPr>
        <w:tabs>
          <w:tab w:val="left" w:pos="3484"/>
        </w:tabs>
        <w:rPr>
          <w:rFonts w:ascii="Times New Roman" w:hAnsi="Times New Roman" w:cs="Times New Roman"/>
        </w:rPr>
      </w:pPr>
    </w:p>
    <w:p w14:paraId="4F3DACE9" w14:textId="181B0291" w:rsidR="00601AB0" w:rsidRDefault="00601AB0" w:rsidP="009A2EFA">
      <w:pPr>
        <w:tabs>
          <w:tab w:val="left" w:pos="3484"/>
        </w:tabs>
        <w:rPr>
          <w:rFonts w:ascii="Times New Roman" w:hAnsi="Times New Roman" w:cs="Times New Roman"/>
        </w:rPr>
      </w:pPr>
    </w:p>
    <w:p w14:paraId="4A9F8398" w14:textId="77777777" w:rsidR="00FD1DA3" w:rsidRPr="00C33D00" w:rsidRDefault="00FD1DA3" w:rsidP="009A2EFA">
      <w:pPr>
        <w:tabs>
          <w:tab w:val="left" w:pos="3484"/>
        </w:tabs>
        <w:rPr>
          <w:rFonts w:ascii="Times New Roman" w:hAnsi="Times New Roman" w:cs="Times New Roman"/>
        </w:rPr>
      </w:pPr>
    </w:p>
    <w:sectPr w:rsidR="00FD1DA3" w:rsidRPr="00C33D00" w:rsidSect="009A2EFA">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7492" w14:textId="77777777" w:rsidR="00682779" w:rsidRDefault="00682779">
      <w:r>
        <w:separator/>
      </w:r>
    </w:p>
  </w:endnote>
  <w:endnote w:type="continuationSeparator" w:id="0">
    <w:p w14:paraId="4D5921E7" w14:textId="77777777" w:rsidR="00682779" w:rsidRDefault="0068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DBC7" w14:textId="77777777" w:rsidR="00F37673" w:rsidRDefault="00F37673" w:rsidP="000E2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842EE" w14:textId="77777777" w:rsidR="00F37673" w:rsidRDefault="00F37673" w:rsidP="000E2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1933" w14:textId="5D354013" w:rsidR="00F37673" w:rsidRPr="00A10C7D" w:rsidRDefault="00F37673" w:rsidP="000E2E0F">
    <w:pPr>
      <w:pStyle w:val="Footer"/>
      <w:framePr w:wrap="around" w:vAnchor="text" w:hAnchor="margin" w:xAlign="right" w:y="1"/>
      <w:rPr>
        <w:rStyle w:val="PageNumber"/>
        <w:rFonts w:ascii="Times New Roman" w:hAnsi="Times New Roman" w:cs="Times New Roman"/>
      </w:rPr>
    </w:pPr>
    <w:r w:rsidRPr="00A10C7D">
      <w:rPr>
        <w:rStyle w:val="PageNumber"/>
        <w:rFonts w:ascii="Times New Roman" w:hAnsi="Times New Roman" w:cs="Times New Roman"/>
      </w:rPr>
      <w:fldChar w:fldCharType="begin"/>
    </w:r>
    <w:r w:rsidRPr="00A10C7D">
      <w:rPr>
        <w:rStyle w:val="PageNumber"/>
        <w:rFonts w:ascii="Times New Roman" w:hAnsi="Times New Roman" w:cs="Times New Roman"/>
      </w:rPr>
      <w:instrText xml:space="preserve">PAGE  </w:instrText>
    </w:r>
    <w:r w:rsidRPr="00A10C7D">
      <w:rPr>
        <w:rStyle w:val="PageNumber"/>
        <w:rFonts w:ascii="Times New Roman" w:hAnsi="Times New Roman" w:cs="Times New Roman"/>
      </w:rPr>
      <w:fldChar w:fldCharType="separate"/>
    </w:r>
    <w:r w:rsidR="00D93431">
      <w:rPr>
        <w:rStyle w:val="PageNumber"/>
        <w:rFonts w:ascii="Times New Roman" w:hAnsi="Times New Roman" w:cs="Times New Roman"/>
        <w:noProof/>
      </w:rPr>
      <w:t>5</w:t>
    </w:r>
    <w:r w:rsidRPr="00A10C7D">
      <w:rPr>
        <w:rStyle w:val="PageNumber"/>
        <w:rFonts w:ascii="Times New Roman" w:hAnsi="Times New Roman" w:cs="Times New Roman"/>
      </w:rPr>
      <w:fldChar w:fldCharType="end"/>
    </w:r>
  </w:p>
  <w:p w14:paraId="2AAF885B" w14:textId="77777777" w:rsidR="00F37673" w:rsidRDefault="00F37673" w:rsidP="000E2E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6263" w14:textId="77777777" w:rsidR="009410F9" w:rsidRDefault="0094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F376" w14:textId="77777777" w:rsidR="00682779" w:rsidRDefault="00682779">
      <w:r>
        <w:separator/>
      </w:r>
    </w:p>
  </w:footnote>
  <w:footnote w:type="continuationSeparator" w:id="0">
    <w:p w14:paraId="75EA4BBD" w14:textId="77777777" w:rsidR="00682779" w:rsidRDefault="0068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4A91" w14:textId="77777777" w:rsidR="009410F9" w:rsidRDefault="0094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5DCF" w14:textId="4D8B43DA" w:rsidR="00F37673" w:rsidRPr="00A2108B" w:rsidRDefault="00F37673">
    <w:pPr>
      <w:pStyle w:val="Header"/>
      <w:rPr>
        <w:rFonts w:ascii="Times New Roman" w:hAnsi="Times New Roman" w:cs="Times New Roman"/>
      </w:rPr>
    </w:pPr>
    <w:r w:rsidRPr="00A2108B">
      <w:rPr>
        <w:rFonts w:ascii="Times New Roman" w:hAnsi="Times New Roman" w:cs="Times New Roman"/>
      </w:rPr>
      <w:t>Social motivation across measures</w:t>
    </w:r>
    <w:r w:rsidR="003B13BE">
      <w:rPr>
        <w:rFonts w:ascii="Times New Roman" w:hAnsi="Times New Roman" w:cs="Times New Roman"/>
      </w:rPr>
      <w:t xml:space="preserve"> in</w:t>
    </w:r>
    <w:r w:rsidRPr="00A2108B">
      <w:rPr>
        <w:rFonts w:ascii="Times New Roman" w:hAnsi="Times New Roman" w:cs="Times New Roman"/>
      </w:rPr>
      <w:t xml:space="preserve"> ASD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3C7C" w14:textId="77777777" w:rsidR="009410F9" w:rsidRDefault="0094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1E65"/>
    <w:multiLevelType w:val="hybridMultilevel"/>
    <w:tmpl w:val="94D6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D33C2"/>
    <w:multiLevelType w:val="hybridMultilevel"/>
    <w:tmpl w:val="913E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D3521"/>
    <w:multiLevelType w:val="hybridMultilevel"/>
    <w:tmpl w:val="1F80D60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B1627"/>
    <w:multiLevelType w:val="hybridMultilevel"/>
    <w:tmpl w:val="49A6F638"/>
    <w:lvl w:ilvl="0" w:tplc="1CA0B00C">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0693A"/>
    <w:multiLevelType w:val="hybridMultilevel"/>
    <w:tmpl w:val="2C7016E2"/>
    <w:lvl w:ilvl="0" w:tplc="1B1077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23A10"/>
    <w:multiLevelType w:val="hybridMultilevel"/>
    <w:tmpl w:val="DDAA484E"/>
    <w:lvl w:ilvl="0" w:tplc="1CA0B00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A7033"/>
    <w:multiLevelType w:val="hybridMultilevel"/>
    <w:tmpl w:val="808AA7F8"/>
    <w:lvl w:ilvl="0" w:tplc="67F6AB3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E5A2C"/>
    <w:multiLevelType w:val="hybridMultilevel"/>
    <w:tmpl w:val="98E0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30951"/>
    <w:multiLevelType w:val="hybridMultilevel"/>
    <w:tmpl w:val="3FBEB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7"/>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trackRevisions/>
  <w:defaultTabStop w:val="36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5C4"/>
    <w:rsid w:val="00007B42"/>
    <w:rsid w:val="000114B8"/>
    <w:rsid w:val="00011DFE"/>
    <w:rsid w:val="0002615C"/>
    <w:rsid w:val="000276A6"/>
    <w:rsid w:val="0003053E"/>
    <w:rsid w:val="0003352F"/>
    <w:rsid w:val="00043710"/>
    <w:rsid w:val="0004423F"/>
    <w:rsid w:val="00044EE5"/>
    <w:rsid w:val="000509E6"/>
    <w:rsid w:val="00051DCA"/>
    <w:rsid w:val="00052D54"/>
    <w:rsid w:val="0005357B"/>
    <w:rsid w:val="00056530"/>
    <w:rsid w:val="00057CED"/>
    <w:rsid w:val="0006126C"/>
    <w:rsid w:val="00065B17"/>
    <w:rsid w:val="00072684"/>
    <w:rsid w:val="00073D09"/>
    <w:rsid w:val="00074C32"/>
    <w:rsid w:val="00080554"/>
    <w:rsid w:val="000821A4"/>
    <w:rsid w:val="00083322"/>
    <w:rsid w:val="000839CF"/>
    <w:rsid w:val="00083DFB"/>
    <w:rsid w:val="00084DFA"/>
    <w:rsid w:val="000860C1"/>
    <w:rsid w:val="0008612C"/>
    <w:rsid w:val="00086AD4"/>
    <w:rsid w:val="00097490"/>
    <w:rsid w:val="000A37E7"/>
    <w:rsid w:val="000A5D94"/>
    <w:rsid w:val="000B25FC"/>
    <w:rsid w:val="000B2BB1"/>
    <w:rsid w:val="000C0DB0"/>
    <w:rsid w:val="000C6090"/>
    <w:rsid w:val="000C7162"/>
    <w:rsid w:val="000C7FAE"/>
    <w:rsid w:val="000D07FC"/>
    <w:rsid w:val="000D0835"/>
    <w:rsid w:val="000D380F"/>
    <w:rsid w:val="000D668D"/>
    <w:rsid w:val="000E09F1"/>
    <w:rsid w:val="000E1738"/>
    <w:rsid w:val="000E2E0F"/>
    <w:rsid w:val="000E55C9"/>
    <w:rsid w:val="000F0735"/>
    <w:rsid w:val="000F1E6D"/>
    <w:rsid w:val="000F3A01"/>
    <w:rsid w:val="000F49B2"/>
    <w:rsid w:val="00106F36"/>
    <w:rsid w:val="00107DAE"/>
    <w:rsid w:val="001231FE"/>
    <w:rsid w:val="001257C2"/>
    <w:rsid w:val="001261BC"/>
    <w:rsid w:val="00126ACD"/>
    <w:rsid w:val="00127505"/>
    <w:rsid w:val="0013019F"/>
    <w:rsid w:val="00132844"/>
    <w:rsid w:val="0013748E"/>
    <w:rsid w:val="001377DE"/>
    <w:rsid w:val="00144126"/>
    <w:rsid w:val="001455E0"/>
    <w:rsid w:val="001475D4"/>
    <w:rsid w:val="001502B0"/>
    <w:rsid w:val="001510FC"/>
    <w:rsid w:val="001544CB"/>
    <w:rsid w:val="00154A0D"/>
    <w:rsid w:val="00155283"/>
    <w:rsid w:val="00155BDF"/>
    <w:rsid w:val="00161A80"/>
    <w:rsid w:val="00165FC5"/>
    <w:rsid w:val="00175350"/>
    <w:rsid w:val="00180AE0"/>
    <w:rsid w:val="0018360A"/>
    <w:rsid w:val="00185A4D"/>
    <w:rsid w:val="00191386"/>
    <w:rsid w:val="00192F0D"/>
    <w:rsid w:val="001931DF"/>
    <w:rsid w:val="001A1F1F"/>
    <w:rsid w:val="001A5FE2"/>
    <w:rsid w:val="001B0287"/>
    <w:rsid w:val="001B3907"/>
    <w:rsid w:val="001B4A7E"/>
    <w:rsid w:val="001C2EAB"/>
    <w:rsid w:val="001C68D6"/>
    <w:rsid w:val="001D09DC"/>
    <w:rsid w:val="001D205D"/>
    <w:rsid w:val="001D59E8"/>
    <w:rsid w:val="001D6E49"/>
    <w:rsid w:val="001E1E18"/>
    <w:rsid w:val="001F0F00"/>
    <w:rsid w:val="001F15EF"/>
    <w:rsid w:val="001F53A8"/>
    <w:rsid w:val="001F57B2"/>
    <w:rsid w:val="00201444"/>
    <w:rsid w:val="00206D3F"/>
    <w:rsid w:val="00207AE4"/>
    <w:rsid w:val="0021122D"/>
    <w:rsid w:val="002116C2"/>
    <w:rsid w:val="00212F61"/>
    <w:rsid w:val="00221B27"/>
    <w:rsid w:val="00225030"/>
    <w:rsid w:val="0022637C"/>
    <w:rsid w:val="00227A81"/>
    <w:rsid w:val="00230AE7"/>
    <w:rsid w:val="00233933"/>
    <w:rsid w:val="002364F7"/>
    <w:rsid w:val="00240B2D"/>
    <w:rsid w:val="00242CEB"/>
    <w:rsid w:val="002456D8"/>
    <w:rsid w:val="00245B91"/>
    <w:rsid w:val="002516B7"/>
    <w:rsid w:val="00253B46"/>
    <w:rsid w:val="00253BEB"/>
    <w:rsid w:val="0025559A"/>
    <w:rsid w:val="00255A06"/>
    <w:rsid w:val="00257258"/>
    <w:rsid w:val="00260A2C"/>
    <w:rsid w:val="00261D19"/>
    <w:rsid w:val="00262A35"/>
    <w:rsid w:val="002632B4"/>
    <w:rsid w:val="002645C3"/>
    <w:rsid w:val="002656AF"/>
    <w:rsid w:val="00265774"/>
    <w:rsid w:val="00266754"/>
    <w:rsid w:val="00270EAD"/>
    <w:rsid w:val="002711A6"/>
    <w:rsid w:val="00271CE5"/>
    <w:rsid w:val="00272727"/>
    <w:rsid w:val="002728A0"/>
    <w:rsid w:val="00276734"/>
    <w:rsid w:val="002771DA"/>
    <w:rsid w:val="0027727A"/>
    <w:rsid w:val="00280F1F"/>
    <w:rsid w:val="00286812"/>
    <w:rsid w:val="002918E9"/>
    <w:rsid w:val="00293B69"/>
    <w:rsid w:val="00295699"/>
    <w:rsid w:val="002A0AF8"/>
    <w:rsid w:val="002A0BF7"/>
    <w:rsid w:val="002A1CCA"/>
    <w:rsid w:val="002B1D8C"/>
    <w:rsid w:val="002B51F7"/>
    <w:rsid w:val="002B73CD"/>
    <w:rsid w:val="002C26E0"/>
    <w:rsid w:val="002D1AD9"/>
    <w:rsid w:val="002E17BA"/>
    <w:rsid w:val="002E29C9"/>
    <w:rsid w:val="002E3A62"/>
    <w:rsid w:val="002E3C4C"/>
    <w:rsid w:val="002E6D3D"/>
    <w:rsid w:val="002F5864"/>
    <w:rsid w:val="002F5DE0"/>
    <w:rsid w:val="00302D75"/>
    <w:rsid w:val="00306D3A"/>
    <w:rsid w:val="00307659"/>
    <w:rsid w:val="0032093D"/>
    <w:rsid w:val="00323F42"/>
    <w:rsid w:val="0032440E"/>
    <w:rsid w:val="00325E3E"/>
    <w:rsid w:val="00335ADE"/>
    <w:rsid w:val="00336FAB"/>
    <w:rsid w:val="003372F2"/>
    <w:rsid w:val="00340B64"/>
    <w:rsid w:val="00343690"/>
    <w:rsid w:val="003437E7"/>
    <w:rsid w:val="003441D1"/>
    <w:rsid w:val="003465C2"/>
    <w:rsid w:val="003476AD"/>
    <w:rsid w:val="00347D81"/>
    <w:rsid w:val="00350DD7"/>
    <w:rsid w:val="00354335"/>
    <w:rsid w:val="00354D21"/>
    <w:rsid w:val="003568BD"/>
    <w:rsid w:val="003608E3"/>
    <w:rsid w:val="00361126"/>
    <w:rsid w:val="003612D9"/>
    <w:rsid w:val="00373544"/>
    <w:rsid w:val="00373828"/>
    <w:rsid w:val="00386667"/>
    <w:rsid w:val="00390E62"/>
    <w:rsid w:val="00391441"/>
    <w:rsid w:val="00391677"/>
    <w:rsid w:val="00395452"/>
    <w:rsid w:val="003A07A9"/>
    <w:rsid w:val="003A18CF"/>
    <w:rsid w:val="003A640D"/>
    <w:rsid w:val="003B13BE"/>
    <w:rsid w:val="003B3CA7"/>
    <w:rsid w:val="003B3E39"/>
    <w:rsid w:val="003B72CE"/>
    <w:rsid w:val="003C2A7C"/>
    <w:rsid w:val="003C2ED0"/>
    <w:rsid w:val="003C4661"/>
    <w:rsid w:val="003C754C"/>
    <w:rsid w:val="003D1400"/>
    <w:rsid w:val="003D17E7"/>
    <w:rsid w:val="003D2557"/>
    <w:rsid w:val="003D2BE3"/>
    <w:rsid w:val="003E464B"/>
    <w:rsid w:val="003E77D1"/>
    <w:rsid w:val="003F1935"/>
    <w:rsid w:val="003F3C1D"/>
    <w:rsid w:val="003F575D"/>
    <w:rsid w:val="004017AD"/>
    <w:rsid w:val="004044F4"/>
    <w:rsid w:val="00406160"/>
    <w:rsid w:val="00407D34"/>
    <w:rsid w:val="00410A74"/>
    <w:rsid w:val="00411A00"/>
    <w:rsid w:val="0041705D"/>
    <w:rsid w:val="00420059"/>
    <w:rsid w:val="004222D1"/>
    <w:rsid w:val="004255D1"/>
    <w:rsid w:val="0043041B"/>
    <w:rsid w:val="00430819"/>
    <w:rsid w:val="004341AB"/>
    <w:rsid w:val="00440776"/>
    <w:rsid w:val="00440794"/>
    <w:rsid w:val="00440A13"/>
    <w:rsid w:val="00441A20"/>
    <w:rsid w:val="00444700"/>
    <w:rsid w:val="004454E9"/>
    <w:rsid w:val="004515E7"/>
    <w:rsid w:val="00456CDC"/>
    <w:rsid w:val="004606B7"/>
    <w:rsid w:val="00470FAB"/>
    <w:rsid w:val="00477BD4"/>
    <w:rsid w:val="00487705"/>
    <w:rsid w:val="00490A6C"/>
    <w:rsid w:val="004946A6"/>
    <w:rsid w:val="004A1A2C"/>
    <w:rsid w:val="004A2216"/>
    <w:rsid w:val="004A2B04"/>
    <w:rsid w:val="004A2FF9"/>
    <w:rsid w:val="004A32AA"/>
    <w:rsid w:val="004A33D3"/>
    <w:rsid w:val="004A4793"/>
    <w:rsid w:val="004A4799"/>
    <w:rsid w:val="004A6628"/>
    <w:rsid w:val="004A6A13"/>
    <w:rsid w:val="004A6E99"/>
    <w:rsid w:val="004B6546"/>
    <w:rsid w:val="004C2927"/>
    <w:rsid w:val="004C4CD3"/>
    <w:rsid w:val="004C7BCA"/>
    <w:rsid w:val="004D2352"/>
    <w:rsid w:val="004E03D5"/>
    <w:rsid w:val="004E0AE8"/>
    <w:rsid w:val="004F05E4"/>
    <w:rsid w:val="004F067C"/>
    <w:rsid w:val="004F28F6"/>
    <w:rsid w:val="004F3620"/>
    <w:rsid w:val="004F37FE"/>
    <w:rsid w:val="004F4C14"/>
    <w:rsid w:val="0050044C"/>
    <w:rsid w:val="0050301C"/>
    <w:rsid w:val="00503FFB"/>
    <w:rsid w:val="0050469F"/>
    <w:rsid w:val="0050499C"/>
    <w:rsid w:val="00505FBD"/>
    <w:rsid w:val="00511237"/>
    <w:rsid w:val="00512D0F"/>
    <w:rsid w:val="0051312D"/>
    <w:rsid w:val="005135E8"/>
    <w:rsid w:val="00515CD0"/>
    <w:rsid w:val="00516F23"/>
    <w:rsid w:val="00517CE9"/>
    <w:rsid w:val="00526A49"/>
    <w:rsid w:val="0053259D"/>
    <w:rsid w:val="00533910"/>
    <w:rsid w:val="00534960"/>
    <w:rsid w:val="00535705"/>
    <w:rsid w:val="00541662"/>
    <w:rsid w:val="0054560E"/>
    <w:rsid w:val="005471B1"/>
    <w:rsid w:val="005477C7"/>
    <w:rsid w:val="0055402F"/>
    <w:rsid w:val="005540BA"/>
    <w:rsid w:val="00563BC4"/>
    <w:rsid w:val="005654FC"/>
    <w:rsid w:val="0057074B"/>
    <w:rsid w:val="00570EB3"/>
    <w:rsid w:val="00572AD1"/>
    <w:rsid w:val="00573121"/>
    <w:rsid w:val="00573A43"/>
    <w:rsid w:val="00573BE6"/>
    <w:rsid w:val="00581993"/>
    <w:rsid w:val="005861B0"/>
    <w:rsid w:val="005866CC"/>
    <w:rsid w:val="005900C2"/>
    <w:rsid w:val="00591034"/>
    <w:rsid w:val="00593ACB"/>
    <w:rsid w:val="00593DA2"/>
    <w:rsid w:val="005A00BD"/>
    <w:rsid w:val="005A0784"/>
    <w:rsid w:val="005A5BB9"/>
    <w:rsid w:val="005B1381"/>
    <w:rsid w:val="005C012F"/>
    <w:rsid w:val="005C0628"/>
    <w:rsid w:val="005C5FC6"/>
    <w:rsid w:val="005C653D"/>
    <w:rsid w:val="005D2DAC"/>
    <w:rsid w:val="005D3689"/>
    <w:rsid w:val="005D5436"/>
    <w:rsid w:val="005D5BB2"/>
    <w:rsid w:val="005D77FB"/>
    <w:rsid w:val="005D7CCD"/>
    <w:rsid w:val="005E01F5"/>
    <w:rsid w:val="005E7F0D"/>
    <w:rsid w:val="005F0EEA"/>
    <w:rsid w:val="005F2575"/>
    <w:rsid w:val="005F25D0"/>
    <w:rsid w:val="005F7061"/>
    <w:rsid w:val="00600416"/>
    <w:rsid w:val="00601AB0"/>
    <w:rsid w:val="00606121"/>
    <w:rsid w:val="00611E81"/>
    <w:rsid w:val="00614DA1"/>
    <w:rsid w:val="00617077"/>
    <w:rsid w:val="006243F2"/>
    <w:rsid w:val="00627266"/>
    <w:rsid w:val="00627E01"/>
    <w:rsid w:val="00631472"/>
    <w:rsid w:val="006331CD"/>
    <w:rsid w:val="00640962"/>
    <w:rsid w:val="00641FA0"/>
    <w:rsid w:val="00644673"/>
    <w:rsid w:val="00647E8A"/>
    <w:rsid w:val="00657C5B"/>
    <w:rsid w:val="00663894"/>
    <w:rsid w:val="00666966"/>
    <w:rsid w:val="00666D3B"/>
    <w:rsid w:val="006704BD"/>
    <w:rsid w:val="00670602"/>
    <w:rsid w:val="00675EE3"/>
    <w:rsid w:val="00681D5B"/>
    <w:rsid w:val="00682779"/>
    <w:rsid w:val="00682C76"/>
    <w:rsid w:val="0068325A"/>
    <w:rsid w:val="0068381C"/>
    <w:rsid w:val="0069498B"/>
    <w:rsid w:val="00695217"/>
    <w:rsid w:val="006A198F"/>
    <w:rsid w:val="006A2243"/>
    <w:rsid w:val="006A3685"/>
    <w:rsid w:val="006A386A"/>
    <w:rsid w:val="006A39DE"/>
    <w:rsid w:val="006B1BCD"/>
    <w:rsid w:val="006B3C87"/>
    <w:rsid w:val="006B5B72"/>
    <w:rsid w:val="006B7B6C"/>
    <w:rsid w:val="006C3902"/>
    <w:rsid w:val="006C4215"/>
    <w:rsid w:val="006C467A"/>
    <w:rsid w:val="006C5395"/>
    <w:rsid w:val="006C6A14"/>
    <w:rsid w:val="006D2B8E"/>
    <w:rsid w:val="006D498B"/>
    <w:rsid w:val="006D6F54"/>
    <w:rsid w:val="006E05A4"/>
    <w:rsid w:val="006E7F91"/>
    <w:rsid w:val="006F21EA"/>
    <w:rsid w:val="006F6384"/>
    <w:rsid w:val="006F661F"/>
    <w:rsid w:val="006F69BE"/>
    <w:rsid w:val="007009E0"/>
    <w:rsid w:val="00702BDD"/>
    <w:rsid w:val="00703990"/>
    <w:rsid w:val="0070406B"/>
    <w:rsid w:val="00705C72"/>
    <w:rsid w:val="0070708C"/>
    <w:rsid w:val="00711822"/>
    <w:rsid w:val="007122F6"/>
    <w:rsid w:val="00713DB5"/>
    <w:rsid w:val="007153F5"/>
    <w:rsid w:val="00715844"/>
    <w:rsid w:val="00717BAF"/>
    <w:rsid w:val="00723937"/>
    <w:rsid w:val="007256A8"/>
    <w:rsid w:val="007258B2"/>
    <w:rsid w:val="00727041"/>
    <w:rsid w:val="007272B2"/>
    <w:rsid w:val="0073515A"/>
    <w:rsid w:val="00736764"/>
    <w:rsid w:val="00736A08"/>
    <w:rsid w:val="0074113C"/>
    <w:rsid w:val="00743534"/>
    <w:rsid w:val="00743AF1"/>
    <w:rsid w:val="00743D62"/>
    <w:rsid w:val="00743E09"/>
    <w:rsid w:val="0074515B"/>
    <w:rsid w:val="0074750E"/>
    <w:rsid w:val="00752001"/>
    <w:rsid w:val="007520F4"/>
    <w:rsid w:val="007548B7"/>
    <w:rsid w:val="007577A2"/>
    <w:rsid w:val="00757E88"/>
    <w:rsid w:val="00763194"/>
    <w:rsid w:val="00763233"/>
    <w:rsid w:val="00766ABB"/>
    <w:rsid w:val="00767A1F"/>
    <w:rsid w:val="00767C69"/>
    <w:rsid w:val="00773905"/>
    <w:rsid w:val="00773F91"/>
    <w:rsid w:val="007753FC"/>
    <w:rsid w:val="00777E4E"/>
    <w:rsid w:val="007813E2"/>
    <w:rsid w:val="007840E1"/>
    <w:rsid w:val="00786419"/>
    <w:rsid w:val="00787357"/>
    <w:rsid w:val="00794FE9"/>
    <w:rsid w:val="007962D2"/>
    <w:rsid w:val="007A584D"/>
    <w:rsid w:val="007B1C29"/>
    <w:rsid w:val="007B524E"/>
    <w:rsid w:val="007B5769"/>
    <w:rsid w:val="007B6A3B"/>
    <w:rsid w:val="007B7CBE"/>
    <w:rsid w:val="007C4645"/>
    <w:rsid w:val="007C5331"/>
    <w:rsid w:val="007D093A"/>
    <w:rsid w:val="007D0BF9"/>
    <w:rsid w:val="007D1110"/>
    <w:rsid w:val="007D770F"/>
    <w:rsid w:val="007E4675"/>
    <w:rsid w:val="007E5DB8"/>
    <w:rsid w:val="007E62B3"/>
    <w:rsid w:val="007E70C6"/>
    <w:rsid w:val="007E7A51"/>
    <w:rsid w:val="007F4201"/>
    <w:rsid w:val="007F5739"/>
    <w:rsid w:val="0080226F"/>
    <w:rsid w:val="00810054"/>
    <w:rsid w:val="00812D8A"/>
    <w:rsid w:val="008156D6"/>
    <w:rsid w:val="0081694E"/>
    <w:rsid w:val="00816D1C"/>
    <w:rsid w:val="0082076A"/>
    <w:rsid w:val="0082200C"/>
    <w:rsid w:val="00822017"/>
    <w:rsid w:val="0083687A"/>
    <w:rsid w:val="008400B3"/>
    <w:rsid w:val="00845DB7"/>
    <w:rsid w:val="00847A44"/>
    <w:rsid w:val="00855935"/>
    <w:rsid w:val="00857874"/>
    <w:rsid w:val="00863940"/>
    <w:rsid w:val="008663C8"/>
    <w:rsid w:val="0087142C"/>
    <w:rsid w:val="008715F3"/>
    <w:rsid w:val="00875202"/>
    <w:rsid w:val="0087577E"/>
    <w:rsid w:val="00881667"/>
    <w:rsid w:val="00881EF5"/>
    <w:rsid w:val="0089100B"/>
    <w:rsid w:val="00892957"/>
    <w:rsid w:val="0089784A"/>
    <w:rsid w:val="008A1A03"/>
    <w:rsid w:val="008A2E81"/>
    <w:rsid w:val="008A72E8"/>
    <w:rsid w:val="008A7F02"/>
    <w:rsid w:val="008B659F"/>
    <w:rsid w:val="008C0C92"/>
    <w:rsid w:val="008C0F28"/>
    <w:rsid w:val="008D66F6"/>
    <w:rsid w:val="008E3400"/>
    <w:rsid w:val="008E6C1E"/>
    <w:rsid w:val="008F24AB"/>
    <w:rsid w:val="008F44D7"/>
    <w:rsid w:val="0090022F"/>
    <w:rsid w:val="00900782"/>
    <w:rsid w:val="00912B81"/>
    <w:rsid w:val="00913B33"/>
    <w:rsid w:val="00913E35"/>
    <w:rsid w:val="00913FF8"/>
    <w:rsid w:val="0091553A"/>
    <w:rsid w:val="00922EEC"/>
    <w:rsid w:val="009244B8"/>
    <w:rsid w:val="009328C8"/>
    <w:rsid w:val="00934BC9"/>
    <w:rsid w:val="00936593"/>
    <w:rsid w:val="00937E8D"/>
    <w:rsid w:val="0094004C"/>
    <w:rsid w:val="00940B01"/>
    <w:rsid w:val="009410F9"/>
    <w:rsid w:val="00950940"/>
    <w:rsid w:val="0095141E"/>
    <w:rsid w:val="009522B8"/>
    <w:rsid w:val="0096016A"/>
    <w:rsid w:val="00960890"/>
    <w:rsid w:val="0096175E"/>
    <w:rsid w:val="00964408"/>
    <w:rsid w:val="009646BB"/>
    <w:rsid w:val="009663B3"/>
    <w:rsid w:val="00966C49"/>
    <w:rsid w:val="00967ECB"/>
    <w:rsid w:val="00975DBC"/>
    <w:rsid w:val="009777D7"/>
    <w:rsid w:val="00981EF4"/>
    <w:rsid w:val="00984BC2"/>
    <w:rsid w:val="009851FB"/>
    <w:rsid w:val="0098649E"/>
    <w:rsid w:val="00986D4D"/>
    <w:rsid w:val="00990C8D"/>
    <w:rsid w:val="0099241B"/>
    <w:rsid w:val="009A2EFA"/>
    <w:rsid w:val="009A47E9"/>
    <w:rsid w:val="009A6EB8"/>
    <w:rsid w:val="009A7651"/>
    <w:rsid w:val="009A7D63"/>
    <w:rsid w:val="009B5070"/>
    <w:rsid w:val="009B609A"/>
    <w:rsid w:val="009C004B"/>
    <w:rsid w:val="009C025E"/>
    <w:rsid w:val="009C0262"/>
    <w:rsid w:val="009C2F16"/>
    <w:rsid w:val="009C3CF2"/>
    <w:rsid w:val="009D414B"/>
    <w:rsid w:val="009E54DB"/>
    <w:rsid w:val="009E7116"/>
    <w:rsid w:val="009E729E"/>
    <w:rsid w:val="009F2D0C"/>
    <w:rsid w:val="009F3E15"/>
    <w:rsid w:val="009F5918"/>
    <w:rsid w:val="009F5D8B"/>
    <w:rsid w:val="009F7FAD"/>
    <w:rsid w:val="00A00583"/>
    <w:rsid w:val="00A07198"/>
    <w:rsid w:val="00A07781"/>
    <w:rsid w:val="00A10C7D"/>
    <w:rsid w:val="00A12609"/>
    <w:rsid w:val="00A1380B"/>
    <w:rsid w:val="00A13FF8"/>
    <w:rsid w:val="00A1400F"/>
    <w:rsid w:val="00A16C6C"/>
    <w:rsid w:val="00A17CA1"/>
    <w:rsid w:val="00A2108B"/>
    <w:rsid w:val="00A23F5B"/>
    <w:rsid w:val="00A32556"/>
    <w:rsid w:val="00A34651"/>
    <w:rsid w:val="00A4255C"/>
    <w:rsid w:val="00A439F0"/>
    <w:rsid w:val="00A45D4A"/>
    <w:rsid w:val="00A47719"/>
    <w:rsid w:val="00A50B62"/>
    <w:rsid w:val="00A54583"/>
    <w:rsid w:val="00A575BA"/>
    <w:rsid w:val="00A6003F"/>
    <w:rsid w:val="00A604C3"/>
    <w:rsid w:val="00A61CCC"/>
    <w:rsid w:val="00A63294"/>
    <w:rsid w:val="00A643E2"/>
    <w:rsid w:val="00A64DF1"/>
    <w:rsid w:val="00A65548"/>
    <w:rsid w:val="00A700B4"/>
    <w:rsid w:val="00A70C72"/>
    <w:rsid w:val="00A72123"/>
    <w:rsid w:val="00A729D0"/>
    <w:rsid w:val="00A75C67"/>
    <w:rsid w:val="00A76BDE"/>
    <w:rsid w:val="00A76E64"/>
    <w:rsid w:val="00A821EE"/>
    <w:rsid w:val="00A8508F"/>
    <w:rsid w:val="00A86785"/>
    <w:rsid w:val="00A86A90"/>
    <w:rsid w:val="00A913A7"/>
    <w:rsid w:val="00A91402"/>
    <w:rsid w:val="00A92158"/>
    <w:rsid w:val="00A93D8C"/>
    <w:rsid w:val="00AA3432"/>
    <w:rsid w:val="00AA51E7"/>
    <w:rsid w:val="00AA6EA0"/>
    <w:rsid w:val="00AA7F74"/>
    <w:rsid w:val="00AB1877"/>
    <w:rsid w:val="00AB5A9F"/>
    <w:rsid w:val="00AC3C33"/>
    <w:rsid w:val="00AC3D31"/>
    <w:rsid w:val="00AC4CCB"/>
    <w:rsid w:val="00AD3C6B"/>
    <w:rsid w:val="00AD48F1"/>
    <w:rsid w:val="00AD4DB7"/>
    <w:rsid w:val="00AD511B"/>
    <w:rsid w:val="00AD5E0E"/>
    <w:rsid w:val="00AD7FEE"/>
    <w:rsid w:val="00AE0F8B"/>
    <w:rsid w:val="00AE648A"/>
    <w:rsid w:val="00AF1601"/>
    <w:rsid w:val="00AF20D5"/>
    <w:rsid w:val="00AF33B1"/>
    <w:rsid w:val="00AF5865"/>
    <w:rsid w:val="00B00F49"/>
    <w:rsid w:val="00B011E8"/>
    <w:rsid w:val="00B012F9"/>
    <w:rsid w:val="00B02BE1"/>
    <w:rsid w:val="00B07A77"/>
    <w:rsid w:val="00B11D91"/>
    <w:rsid w:val="00B15BA4"/>
    <w:rsid w:val="00B15BEC"/>
    <w:rsid w:val="00B20330"/>
    <w:rsid w:val="00B2366B"/>
    <w:rsid w:val="00B25060"/>
    <w:rsid w:val="00B31C96"/>
    <w:rsid w:val="00B33DE7"/>
    <w:rsid w:val="00B377EE"/>
    <w:rsid w:val="00B40598"/>
    <w:rsid w:val="00B41DBD"/>
    <w:rsid w:val="00B43D6F"/>
    <w:rsid w:val="00B54929"/>
    <w:rsid w:val="00B56149"/>
    <w:rsid w:val="00B61670"/>
    <w:rsid w:val="00B61FCC"/>
    <w:rsid w:val="00B62823"/>
    <w:rsid w:val="00B72748"/>
    <w:rsid w:val="00B74886"/>
    <w:rsid w:val="00B7772C"/>
    <w:rsid w:val="00B81285"/>
    <w:rsid w:val="00B812B2"/>
    <w:rsid w:val="00B8502E"/>
    <w:rsid w:val="00B85F10"/>
    <w:rsid w:val="00B86554"/>
    <w:rsid w:val="00B935C2"/>
    <w:rsid w:val="00BA0BF3"/>
    <w:rsid w:val="00BA14AC"/>
    <w:rsid w:val="00BA61DC"/>
    <w:rsid w:val="00BA7C12"/>
    <w:rsid w:val="00BB19FF"/>
    <w:rsid w:val="00BB5A30"/>
    <w:rsid w:val="00BC2B88"/>
    <w:rsid w:val="00BC6B32"/>
    <w:rsid w:val="00BD1B91"/>
    <w:rsid w:val="00BD4351"/>
    <w:rsid w:val="00BD457C"/>
    <w:rsid w:val="00BE0256"/>
    <w:rsid w:val="00BE1290"/>
    <w:rsid w:val="00BE38FE"/>
    <w:rsid w:val="00BE393C"/>
    <w:rsid w:val="00BE429E"/>
    <w:rsid w:val="00BE4A57"/>
    <w:rsid w:val="00BF065C"/>
    <w:rsid w:val="00BF0E1E"/>
    <w:rsid w:val="00BF2B01"/>
    <w:rsid w:val="00BF554E"/>
    <w:rsid w:val="00C00693"/>
    <w:rsid w:val="00C02B24"/>
    <w:rsid w:val="00C0608B"/>
    <w:rsid w:val="00C1052F"/>
    <w:rsid w:val="00C115D9"/>
    <w:rsid w:val="00C12029"/>
    <w:rsid w:val="00C20E13"/>
    <w:rsid w:val="00C23B16"/>
    <w:rsid w:val="00C23DEB"/>
    <w:rsid w:val="00C24C49"/>
    <w:rsid w:val="00C25AAB"/>
    <w:rsid w:val="00C30F1A"/>
    <w:rsid w:val="00C314C6"/>
    <w:rsid w:val="00C322F9"/>
    <w:rsid w:val="00C33D00"/>
    <w:rsid w:val="00C34229"/>
    <w:rsid w:val="00C36A59"/>
    <w:rsid w:val="00C474F5"/>
    <w:rsid w:val="00C50805"/>
    <w:rsid w:val="00C633E2"/>
    <w:rsid w:val="00C658B6"/>
    <w:rsid w:val="00C66576"/>
    <w:rsid w:val="00C669BC"/>
    <w:rsid w:val="00C71980"/>
    <w:rsid w:val="00C741C5"/>
    <w:rsid w:val="00C76E9E"/>
    <w:rsid w:val="00C81799"/>
    <w:rsid w:val="00C84EE4"/>
    <w:rsid w:val="00C85C8D"/>
    <w:rsid w:val="00C87C5B"/>
    <w:rsid w:val="00C905CC"/>
    <w:rsid w:val="00C93EDC"/>
    <w:rsid w:val="00C94B02"/>
    <w:rsid w:val="00CA1C7A"/>
    <w:rsid w:val="00CA4CA2"/>
    <w:rsid w:val="00CA4E48"/>
    <w:rsid w:val="00CA777B"/>
    <w:rsid w:val="00CB1327"/>
    <w:rsid w:val="00CB1591"/>
    <w:rsid w:val="00CB272A"/>
    <w:rsid w:val="00CB2989"/>
    <w:rsid w:val="00CB2AEB"/>
    <w:rsid w:val="00CB4F13"/>
    <w:rsid w:val="00CC2500"/>
    <w:rsid w:val="00CC2BBA"/>
    <w:rsid w:val="00CC4DB5"/>
    <w:rsid w:val="00CD2730"/>
    <w:rsid w:val="00CD7480"/>
    <w:rsid w:val="00CD7DFB"/>
    <w:rsid w:val="00CE0A01"/>
    <w:rsid w:val="00CF0ECF"/>
    <w:rsid w:val="00CF6EDF"/>
    <w:rsid w:val="00CF7B77"/>
    <w:rsid w:val="00D00437"/>
    <w:rsid w:val="00D02766"/>
    <w:rsid w:val="00D05A62"/>
    <w:rsid w:val="00D07755"/>
    <w:rsid w:val="00D13B2C"/>
    <w:rsid w:val="00D15306"/>
    <w:rsid w:val="00D17BE9"/>
    <w:rsid w:val="00D24681"/>
    <w:rsid w:val="00D25E5A"/>
    <w:rsid w:val="00D3345B"/>
    <w:rsid w:val="00D348AF"/>
    <w:rsid w:val="00D35201"/>
    <w:rsid w:val="00D40A4C"/>
    <w:rsid w:val="00D41CCB"/>
    <w:rsid w:val="00D44BFE"/>
    <w:rsid w:val="00D51FBD"/>
    <w:rsid w:val="00D61544"/>
    <w:rsid w:val="00D62690"/>
    <w:rsid w:val="00D72400"/>
    <w:rsid w:val="00D749D0"/>
    <w:rsid w:val="00D849F9"/>
    <w:rsid w:val="00D84B72"/>
    <w:rsid w:val="00D864E3"/>
    <w:rsid w:val="00D929C6"/>
    <w:rsid w:val="00D93431"/>
    <w:rsid w:val="00D959CA"/>
    <w:rsid w:val="00D95C6E"/>
    <w:rsid w:val="00DA00C2"/>
    <w:rsid w:val="00DA3CC8"/>
    <w:rsid w:val="00DA5B90"/>
    <w:rsid w:val="00DA6510"/>
    <w:rsid w:val="00DA6718"/>
    <w:rsid w:val="00DA77DA"/>
    <w:rsid w:val="00DB1762"/>
    <w:rsid w:val="00DB202B"/>
    <w:rsid w:val="00DB5BB9"/>
    <w:rsid w:val="00DC014F"/>
    <w:rsid w:val="00DC04CD"/>
    <w:rsid w:val="00DC1038"/>
    <w:rsid w:val="00DC42D4"/>
    <w:rsid w:val="00DC7C8B"/>
    <w:rsid w:val="00DD02C0"/>
    <w:rsid w:val="00DD1AC0"/>
    <w:rsid w:val="00DD4728"/>
    <w:rsid w:val="00DD4BBF"/>
    <w:rsid w:val="00DD7C91"/>
    <w:rsid w:val="00DE1E0E"/>
    <w:rsid w:val="00DE4058"/>
    <w:rsid w:val="00DF1452"/>
    <w:rsid w:val="00DF16D8"/>
    <w:rsid w:val="00DF332D"/>
    <w:rsid w:val="00DF368E"/>
    <w:rsid w:val="00DF58E2"/>
    <w:rsid w:val="00DF797F"/>
    <w:rsid w:val="00E007AE"/>
    <w:rsid w:val="00E064FC"/>
    <w:rsid w:val="00E0666B"/>
    <w:rsid w:val="00E07B1A"/>
    <w:rsid w:val="00E07EF0"/>
    <w:rsid w:val="00E1529C"/>
    <w:rsid w:val="00E17A5B"/>
    <w:rsid w:val="00E21FD6"/>
    <w:rsid w:val="00E222F9"/>
    <w:rsid w:val="00E24505"/>
    <w:rsid w:val="00E25A9B"/>
    <w:rsid w:val="00E36ACE"/>
    <w:rsid w:val="00E36EAA"/>
    <w:rsid w:val="00E37362"/>
    <w:rsid w:val="00E4661C"/>
    <w:rsid w:val="00E57246"/>
    <w:rsid w:val="00E6068E"/>
    <w:rsid w:val="00E61642"/>
    <w:rsid w:val="00E64928"/>
    <w:rsid w:val="00E71483"/>
    <w:rsid w:val="00E7325D"/>
    <w:rsid w:val="00E74DBB"/>
    <w:rsid w:val="00E763D4"/>
    <w:rsid w:val="00E77200"/>
    <w:rsid w:val="00E80B52"/>
    <w:rsid w:val="00E8331C"/>
    <w:rsid w:val="00E845C4"/>
    <w:rsid w:val="00E84E25"/>
    <w:rsid w:val="00E85CE9"/>
    <w:rsid w:val="00E9144A"/>
    <w:rsid w:val="00E93B01"/>
    <w:rsid w:val="00EA09CD"/>
    <w:rsid w:val="00EA0C88"/>
    <w:rsid w:val="00EA1A24"/>
    <w:rsid w:val="00EA59EE"/>
    <w:rsid w:val="00EA728E"/>
    <w:rsid w:val="00EA79B4"/>
    <w:rsid w:val="00EB01FF"/>
    <w:rsid w:val="00EB70EB"/>
    <w:rsid w:val="00EC2400"/>
    <w:rsid w:val="00EC2A48"/>
    <w:rsid w:val="00ED3489"/>
    <w:rsid w:val="00ED44CD"/>
    <w:rsid w:val="00ED5BF8"/>
    <w:rsid w:val="00ED608D"/>
    <w:rsid w:val="00ED7515"/>
    <w:rsid w:val="00ED7708"/>
    <w:rsid w:val="00EE0CD1"/>
    <w:rsid w:val="00EE2D7D"/>
    <w:rsid w:val="00EE367A"/>
    <w:rsid w:val="00EE5D83"/>
    <w:rsid w:val="00EE65E6"/>
    <w:rsid w:val="00EF203D"/>
    <w:rsid w:val="00EF4A90"/>
    <w:rsid w:val="00EF6281"/>
    <w:rsid w:val="00F00215"/>
    <w:rsid w:val="00F009DB"/>
    <w:rsid w:val="00F00A32"/>
    <w:rsid w:val="00F04D67"/>
    <w:rsid w:val="00F06300"/>
    <w:rsid w:val="00F07ABC"/>
    <w:rsid w:val="00F10332"/>
    <w:rsid w:val="00F1095A"/>
    <w:rsid w:val="00F109E0"/>
    <w:rsid w:val="00F1472A"/>
    <w:rsid w:val="00F15A62"/>
    <w:rsid w:val="00F17BBE"/>
    <w:rsid w:val="00F17E6B"/>
    <w:rsid w:val="00F20158"/>
    <w:rsid w:val="00F22C8B"/>
    <w:rsid w:val="00F24CD0"/>
    <w:rsid w:val="00F24E75"/>
    <w:rsid w:val="00F26B16"/>
    <w:rsid w:val="00F275DF"/>
    <w:rsid w:val="00F31C20"/>
    <w:rsid w:val="00F342BE"/>
    <w:rsid w:val="00F35DBB"/>
    <w:rsid w:val="00F370B9"/>
    <w:rsid w:val="00F37673"/>
    <w:rsid w:val="00F378AD"/>
    <w:rsid w:val="00F4302D"/>
    <w:rsid w:val="00F47148"/>
    <w:rsid w:val="00F5197E"/>
    <w:rsid w:val="00F52444"/>
    <w:rsid w:val="00F52995"/>
    <w:rsid w:val="00F53FF9"/>
    <w:rsid w:val="00F546DA"/>
    <w:rsid w:val="00F57A65"/>
    <w:rsid w:val="00F6514A"/>
    <w:rsid w:val="00F72B5D"/>
    <w:rsid w:val="00F742CA"/>
    <w:rsid w:val="00F75729"/>
    <w:rsid w:val="00F76556"/>
    <w:rsid w:val="00F77F72"/>
    <w:rsid w:val="00F8334E"/>
    <w:rsid w:val="00F86354"/>
    <w:rsid w:val="00F907F2"/>
    <w:rsid w:val="00F94BEA"/>
    <w:rsid w:val="00F969AF"/>
    <w:rsid w:val="00FA0E34"/>
    <w:rsid w:val="00FA308E"/>
    <w:rsid w:val="00FA3C84"/>
    <w:rsid w:val="00FA415C"/>
    <w:rsid w:val="00FA577D"/>
    <w:rsid w:val="00FA642B"/>
    <w:rsid w:val="00FA70AA"/>
    <w:rsid w:val="00FA7AD8"/>
    <w:rsid w:val="00FB00FB"/>
    <w:rsid w:val="00FB0F0B"/>
    <w:rsid w:val="00FB320E"/>
    <w:rsid w:val="00FB679F"/>
    <w:rsid w:val="00FC5EF8"/>
    <w:rsid w:val="00FD1DA3"/>
    <w:rsid w:val="00FD42DF"/>
    <w:rsid w:val="00FD53A3"/>
    <w:rsid w:val="00FD6E2B"/>
    <w:rsid w:val="00FE6849"/>
    <w:rsid w:val="00FE79E4"/>
    <w:rsid w:val="00FE7A8E"/>
    <w:rsid w:val="00FF1816"/>
    <w:rsid w:val="00FF4036"/>
    <w:rsid w:val="00FF4D7F"/>
    <w:rsid w:val="00FF575B"/>
    <w:rsid w:val="00FF7D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5AC546"/>
  <w15:docId w15:val="{EF6A975E-1665-44F0-9830-30B7F7E8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5C4"/>
  </w:style>
  <w:style w:type="paragraph" w:styleId="Heading2">
    <w:name w:val="heading 2"/>
    <w:basedOn w:val="Normal"/>
    <w:next w:val="Normal"/>
    <w:link w:val="Heading2Char"/>
    <w:uiPriority w:val="9"/>
    <w:unhideWhenUsed/>
    <w:qFormat/>
    <w:rsid w:val="0050469F"/>
    <w:pPr>
      <w:keepNext/>
      <w:keepLines/>
      <w:spacing w:before="120"/>
      <w:outlineLvl w:val="1"/>
    </w:pPr>
    <w:rPr>
      <w:rFonts w:ascii="Times New Roman" w:eastAsiaTheme="majorEastAsia" w:hAnsi="Times New Roman" w:cs="Times New Roman (Headings CS)"/>
      <w:b/>
      <w:color w:val="000000" w:themeColor="text1"/>
      <w:szCs w:val="26"/>
    </w:rPr>
  </w:style>
  <w:style w:type="paragraph" w:styleId="Heading3">
    <w:name w:val="heading 3"/>
    <w:basedOn w:val="Normal"/>
    <w:next w:val="Normal"/>
    <w:link w:val="Heading3Char"/>
    <w:rsid w:val="00767C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C4"/>
    <w:pPr>
      <w:ind w:left="720"/>
      <w:contextualSpacing/>
    </w:pPr>
  </w:style>
  <w:style w:type="table" w:styleId="TableGrid">
    <w:name w:val="Table Grid"/>
    <w:basedOn w:val="TableNormal"/>
    <w:rsid w:val="002A0B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386667"/>
    <w:pPr>
      <w:tabs>
        <w:tab w:val="center" w:pos="4320"/>
        <w:tab w:val="right" w:pos="8640"/>
      </w:tabs>
    </w:pPr>
  </w:style>
  <w:style w:type="character" w:customStyle="1" w:styleId="HeaderChar">
    <w:name w:val="Header Char"/>
    <w:basedOn w:val="DefaultParagraphFont"/>
    <w:link w:val="Header"/>
    <w:rsid w:val="00386667"/>
  </w:style>
  <w:style w:type="paragraph" w:styleId="Footer">
    <w:name w:val="footer"/>
    <w:basedOn w:val="Normal"/>
    <w:link w:val="FooterChar"/>
    <w:rsid w:val="00386667"/>
    <w:pPr>
      <w:tabs>
        <w:tab w:val="center" w:pos="4320"/>
        <w:tab w:val="right" w:pos="8640"/>
      </w:tabs>
    </w:pPr>
  </w:style>
  <w:style w:type="character" w:customStyle="1" w:styleId="FooterChar">
    <w:name w:val="Footer Char"/>
    <w:basedOn w:val="DefaultParagraphFont"/>
    <w:link w:val="Footer"/>
    <w:rsid w:val="00386667"/>
  </w:style>
  <w:style w:type="character" w:styleId="PageNumber">
    <w:name w:val="page number"/>
    <w:basedOn w:val="DefaultParagraphFont"/>
    <w:rsid w:val="000E2E0F"/>
  </w:style>
  <w:style w:type="paragraph" w:styleId="BalloonText">
    <w:name w:val="Balloon Text"/>
    <w:basedOn w:val="Normal"/>
    <w:link w:val="BalloonTextChar"/>
    <w:semiHidden/>
    <w:unhideWhenUsed/>
    <w:rsid w:val="00736764"/>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36764"/>
    <w:rPr>
      <w:rFonts w:ascii="Times New Roman" w:hAnsi="Times New Roman" w:cs="Times New Roman"/>
      <w:sz w:val="18"/>
      <w:szCs w:val="18"/>
    </w:rPr>
  </w:style>
  <w:style w:type="character" w:styleId="CommentReference">
    <w:name w:val="annotation reference"/>
    <w:basedOn w:val="DefaultParagraphFont"/>
    <w:semiHidden/>
    <w:unhideWhenUsed/>
    <w:rsid w:val="00FA3C84"/>
    <w:rPr>
      <w:sz w:val="16"/>
      <w:szCs w:val="16"/>
    </w:rPr>
  </w:style>
  <w:style w:type="paragraph" w:styleId="CommentText">
    <w:name w:val="annotation text"/>
    <w:basedOn w:val="Normal"/>
    <w:link w:val="CommentTextChar"/>
    <w:unhideWhenUsed/>
    <w:rsid w:val="00FA3C84"/>
    <w:rPr>
      <w:sz w:val="20"/>
      <w:szCs w:val="20"/>
    </w:rPr>
  </w:style>
  <w:style w:type="character" w:customStyle="1" w:styleId="CommentTextChar">
    <w:name w:val="Comment Text Char"/>
    <w:basedOn w:val="DefaultParagraphFont"/>
    <w:link w:val="CommentText"/>
    <w:rsid w:val="00FA3C84"/>
    <w:rPr>
      <w:sz w:val="20"/>
      <w:szCs w:val="20"/>
    </w:rPr>
  </w:style>
  <w:style w:type="paragraph" w:styleId="CommentSubject">
    <w:name w:val="annotation subject"/>
    <w:basedOn w:val="CommentText"/>
    <w:next w:val="CommentText"/>
    <w:link w:val="CommentSubjectChar"/>
    <w:semiHidden/>
    <w:unhideWhenUsed/>
    <w:rsid w:val="00FA3C84"/>
    <w:rPr>
      <w:b/>
      <w:bCs/>
    </w:rPr>
  </w:style>
  <w:style w:type="character" w:customStyle="1" w:styleId="CommentSubjectChar">
    <w:name w:val="Comment Subject Char"/>
    <w:basedOn w:val="CommentTextChar"/>
    <w:link w:val="CommentSubject"/>
    <w:semiHidden/>
    <w:rsid w:val="00FA3C84"/>
    <w:rPr>
      <w:b/>
      <w:bCs/>
      <w:sz w:val="20"/>
      <w:szCs w:val="20"/>
    </w:rPr>
  </w:style>
  <w:style w:type="character" w:styleId="Hyperlink">
    <w:name w:val="Hyperlink"/>
    <w:basedOn w:val="DefaultParagraphFont"/>
    <w:unhideWhenUsed/>
    <w:rsid w:val="00A16C6C"/>
    <w:rPr>
      <w:color w:val="0000FF" w:themeColor="hyperlink"/>
      <w:u w:val="single"/>
    </w:rPr>
  </w:style>
  <w:style w:type="character" w:customStyle="1" w:styleId="UnresolvedMention1">
    <w:name w:val="Unresolved Mention1"/>
    <w:basedOn w:val="DefaultParagraphFont"/>
    <w:uiPriority w:val="99"/>
    <w:semiHidden/>
    <w:unhideWhenUsed/>
    <w:rsid w:val="00A16C6C"/>
    <w:rPr>
      <w:color w:val="605E5C"/>
      <w:shd w:val="clear" w:color="auto" w:fill="E1DFDD"/>
    </w:rPr>
  </w:style>
  <w:style w:type="character" w:styleId="FollowedHyperlink">
    <w:name w:val="FollowedHyperlink"/>
    <w:basedOn w:val="DefaultParagraphFont"/>
    <w:semiHidden/>
    <w:unhideWhenUsed/>
    <w:rsid w:val="00DC04CD"/>
    <w:rPr>
      <w:color w:val="800080" w:themeColor="followedHyperlink"/>
      <w:u w:val="single"/>
    </w:rPr>
  </w:style>
  <w:style w:type="paragraph" w:styleId="Revision">
    <w:name w:val="Revision"/>
    <w:hidden/>
    <w:semiHidden/>
    <w:rsid w:val="003F3C1D"/>
  </w:style>
  <w:style w:type="character" w:styleId="PlaceholderText">
    <w:name w:val="Placeholder Text"/>
    <w:basedOn w:val="DefaultParagraphFont"/>
    <w:semiHidden/>
    <w:rsid w:val="001B3907"/>
    <w:rPr>
      <w:color w:val="808080"/>
    </w:rPr>
  </w:style>
  <w:style w:type="table" w:customStyle="1" w:styleId="ListTable1Light1">
    <w:name w:val="List Table 1 Light1"/>
    <w:basedOn w:val="TableNormal"/>
    <w:uiPriority w:val="46"/>
    <w:rsid w:val="007C4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50469F"/>
    <w:rPr>
      <w:rFonts w:ascii="Times New Roman" w:eastAsiaTheme="majorEastAsia" w:hAnsi="Times New Roman" w:cs="Times New Roman (Headings CS)"/>
      <w:b/>
      <w:color w:val="000000" w:themeColor="text1"/>
      <w:szCs w:val="26"/>
    </w:rPr>
  </w:style>
  <w:style w:type="character" w:customStyle="1" w:styleId="UnresolvedMention2">
    <w:name w:val="Unresolved Mention2"/>
    <w:basedOn w:val="DefaultParagraphFont"/>
    <w:uiPriority w:val="99"/>
    <w:semiHidden/>
    <w:unhideWhenUsed/>
    <w:rsid w:val="00F17BBE"/>
    <w:rPr>
      <w:color w:val="605E5C"/>
      <w:shd w:val="clear" w:color="auto" w:fill="E1DFDD"/>
    </w:rPr>
  </w:style>
  <w:style w:type="character" w:customStyle="1" w:styleId="Heading3Char">
    <w:name w:val="Heading 3 Char"/>
    <w:basedOn w:val="DefaultParagraphFont"/>
    <w:link w:val="Heading3"/>
    <w:rsid w:val="00767C6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767C69"/>
    <w:rPr>
      <w:i/>
      <w:iCs/>
    </w:rPr>
  </w:style>
  <w:style w:type="paragraph" w:styleId="NormalWeb">
    <w:name w:val="Normal (Web)"/>
    <w:basedOn w:val="Normal"/>
    <w:uiPriority w:val="99"/>
    <w:semiHidden/>
    <w:unhideWhenUsed/>
    <w:rsid w:val="00767C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66380">
      <w:bodyDiv w:val="1"/>
      <w:marLeft w:val="0"/>
      <w:marRight w:val="0"/>
      <w:marTop w:val="0"/>
      <w:marBottom w:val="0"/>
      <w:divBdr>
        <w:top w:val="none" w:sz="0" w:space="0" w:color="auto"/>
        <w:left w:val="none" w:sz="0" w:space="0" w:color="auto"/>
        <w:bottom w:val="none" w:sz="0" w:space="0" w:color="auto"/>
        <w:right w:val="none" w:sz="0" w:space="0" w:color="auto"/>
      </w:divBdr>
    </w:div>
    <w:div w:id="1865364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05E7-3BE0-42A5-9EF6-E2C8DDF5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Neuhaus</dc:creator>
  <cp:lastModifiedBy>Neuhaus, Emily</cp:lastModifiedBy>
  <cp:revision>2</cp:revision>
  <cp:lastPrinted>2019-07-08T18:29:00Z</cp:lastPrinted>
  <dcterms:created xsi:type="dcterms:W3CDTF">2022-03-16T03:16:00Z</dcterms:created>
  <dcterms:modified xsi:type="dcterms:W3CDTF">2022-03-16T03:16:00Z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2022-03-16T03:15:28Z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42a7fdb4-b34d-4cc6-aec6-eb9c408bfe85</vt:lpwstr>
  </property>
  <property fmtid="{D5CDD505-2E9C-101B-9397-08002B2CF9AE}" pid="8" name="MSIP_Label_046da4d3-ba20-4986-879c-49e262eff745_ContentBits">
    <vt:lpwstr>0</vt:lpwstr>
  </property>
</Properties>
</file>