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90DEF" w14:textId="607358D0" w:rsidR="00F04797" w:rsidRDefault="00C54AA4" w:rsidP="00A85244">
      <w:pPr>
        <w:ind w:left="-900"/>
        <w:rPr>
          <w:b/>
          <w:noProof/>
          <w:lang w:eastAsia="zh-CN"/>
        </w:rPr>
      </w:pPr>
      <w:r>
        <w:rPr>
          <w:b/>
          <w:noProof/>
          <w:lang w:eastAsia="zh-CN"/>
        </w:rPr>
        <w:t>Supplemental Materials</w:t>
      </w:r>
    </w:p>
    <w:p w14:paraId="2D5EBFC9" w14:textId="26F05EA2" w:rsidR="00A66CB1" w:rsidRPr="00B2486D" w:rsidRDefault="00A66CB1" w:rsidP="00A85244">
      <w:pPr>
        <w:pStyle w:val="BodyText"/>
        <w:spacing w:line="240" w:lineRule="auto"/>
        <w:ind w:left="-900" w:firstLine="720"/>
        <w:rPr>
          <w:sz w:val="20"/>
        </w:rPr>
      </w:pPr>
    </w:p>
    <w:p w14:paraId="1D701D48" w14:textId="340E4ED7" w:rsidR="00642BFD" w:rsidRPr="00B2486D" w:rsidRDefault="00642BFD" w:rsidP="00A85244">
      <w:pPr>
        <w:pStyle w:val="BodyText2"/>
        <w:spacing w:after="0" w:line="240" w:lineRule="auto"/>
        <w:ind w:left="-900"/>
        <w:rPr>
          <w:b/>
          <w:bCs/>
          <w:iCs/>
          <w:sz w:val="20"/>
          <w:szCs w:val="20"/>
        </w:rPr>
      </w:pPr>
      <w:r w:rsidRPr="00B2486D">
        <w:rPr>
          <w:b/>
          <w:bCs/>
          <w:iCs/>
          <w:sz w:val="20"/>
          <w:szCs w:val="20"/>
        </w:rPr>
        <w:t>Statistical analysis</w:t>
      </w:r>
    </w:p>
    <w:p w14:paraId="7ABDD27D" w14:textId="67F241C6" w:rsidR="00642BFD" w:rsidRPr="00B2486D" w:rsidRDefault="007B2CF9" w:rsidP="00A85244">
      <w:pPr>
        <w:pStyle w:val="BodyText"/>
        <w:spacing w:line="240" w:lineRule="auto"/>
        <w:ind w:left="-900"/>
        <w:rPr>
          <w:bCs/>
          <w:sz w:val="20"/>
        </w:rPr>
      </w:pPr>
      <w:r w:rsidRPr="00B2486D">
        <w:rPr>
          <w:bCs/>
          <w:sz w:val="20"/>
        </w:rPr>
        <w:t xml:space="preserve">We described the </w:t>
      </w:r>
      <w:r w:rsidR="00A8269F">
        <w:rPr>
          <w:bCs/>
          <w:sz w:val="20"/>
        </w:rPr>
        <w:t>serum ferritin</w:t>
      </w:r>
      <w:r w:rsidRPr="00B2486D">
        <w:rPr>
          <w:bCs/>
          <w:sz w:val="20"/>
        </w:rPr>
        <w:t xml:space="preserve"> distributions (geometric means, 50</w:t>
      </w:r>
      <w:r w:rsidRPr="00B2486D">
        <w:rPr>
          <w:bCs/>
          <w:sz w:val="20"/>
          <w:vertAlign w:val="superscript"/>
        </w:rPr>
        <w:t>th</w:t>
      </w:r>
      <w:r w:rsidRPr="00B2486D">
        <w:rPr>
          <w:bCs/>
          <w:sz w:val="20"/>
        </w:rPr>
        <w:t xml:space="preserve"> (median), 5</w:t>
      </w:r>
      <w:r w:rsidRPr="00B2486D">
        <w:rPr>
          <w:bCs/>
          <w:sz w:val="20"/>
          <w:vertAlign w:val="superscript"/>
        </w:rPr>
        <w:t>th</w:t>
      </w:r>
      <w:r w:rsidRPr="00B2486D">
        <w:rPr>
          <w:bCs/>
          <w:sz w:val="20"/>
        </w:rPr>
        <w:t>, and 95</w:t>
      </w:r>
      <w:r w:rsidRPr="00B2486D">
        <w:rPr>
          <w:bCs/>
          <w:sz w:val="20"/>
          <w:vertAlign w:val="superscript"/>
        </w:rPr>
        <w:t>th</w:t>
      </w:r>
      <w:r w:rsidRPr="00B2486D">
        <w:rPr>
          <w:bCs/>
          <w:sz w:val="20"/>
        </w:rPr>
        <w:t xml:space="preserve"> percentiles) for each 2-y survey cycle, race/ethnic group (Mexican American, non-Hispanic White, non-Hispanic Black), and family poverty-to-income ratio (&lt;130% vs </w:t>
      </w:r>
      <w:r w:rsidRPr="00B2486D">
        <w:rPr>
          <w:bCs/>
          <w:sz w:val="20"/>
          <w:u w:val="single"/>
        </w:rPr>
        <w:t>&gt;</w:t>
      </w:r>
      <w:r w:rsidRPr="00B2486D">
        <w:rPr>
          <w:bCs/>
          <w:sz w:val="20"/>
        </w:rPr>
        <w:t>130%). Additionally, we examined the ferritin distribution by sex (male vs. female) and age group (12</w:t>
      </w:r>
      <w:r w:rsidRPr="00B2486D">
        <w:rPr>
          <w:sz w:val="20"/>
        </w:rPr>
        <w:t>–35 months</w:t>
      </w:r>
      <w:r w:rsidRPr="00B2486D">
        <w:rPr>
          <w:bCs/>
          <w:sz w:val="20"/>
        </w:rPr>
        <w:t>, 36</w:t>
      </w:r>
      <w:r w:rsidRPr="00B2486D">
        <w:rPr>
          <w:sz w:val="20"/>
        </w:rPr>
        <w:t>–</w:t>
      </w:r>
      <w:r w:rsidRPr="00B2486D">
        <w:rPr>
          <w:bCs/>
          <w:sz w:val="20"/>
        </w:rPr>
        <w:t>59 months) among children, and by age group (15</w:t>
      </w:r>
      <w:r w:rsidRPr="00B2486D">
        <w:rPr>
          <w:sz w:val="20"/>
        </w:rPr>
        <w:t>–</w:t>
      </w:r>
      <w:r w:rsidRPr="00B2486D">
        <w:rPr>
          <w:bCs/>
          <w:sz w:val="20"/>
        </w:rPr>
        <w:t>19 y, 20</w:t>
      </w:r>
      <w:r w:rsidRPr="00B2486D">
        <w:rPr>
          <w:sz w:val="20"/>
        </w:rPr>
        <w:t>–</w:t>
      </w:r>
      <w:r w:rsidRPr="00B2486D">
        <w:rPr>
          <w:bCs/>
          <w:sz w:val="20"/>
        </w:rPr>
        <w:t>34 y, 35</w:t>
      </w:r>
      <w:r w:rsidRPr="00B2486D">
        <w:rPr>
          <w:sz w:val="20"/>
        </w:rPr>
        <w:t>–</w:t>
      </w:r>
      <w:r w:rsidRPr="00B2486D">
        <w:rPr>
          <w:bCs/>
          <w:sz w:val="20"/>
        </w:rPr>
        <w:t xml:space="preserve">49 y), </w:t>
      </w:r>
      <w:r w:rsidR="00002B6A" w:rsidRPr="00B2486D">
        <w:rPr>
          <w:bCs/>
          <w:sz w:val="20"/>
        </w:rPr>
        <w:t xml:space="preserve">and </w:t>
      </w:r>
      <w:r w:rsidRPr="00B2486D">
        <w:rPr>
          <w:bCs/>
          <w:sz w:val="20"/>
        </w:rPr>
        <w:t>education (less than high school, high school diploma, and more than high school) among non-pregnant women.</w:t>
      </w:r>
    </w:p>
    <w:p w14:paraId="5A4243A5" w14:textId="41E30C9F" w:rsidR="00642BFD" w:rsidRPr="00B2486D" w:rsidRDefault="007B2CF9" w:rsidP="00A85244">
      <w:pPr>
        <w:pStyle w:val="BodyText"/>
        <w:spacing w:line="240" w:lineRule="auto"/>
        <w:ind w:left="-900"/>
        <w:rPr>
          <w:bCs/>
          <w:sz w:val="20"/>
        </w:rPr>
      </w:pPr>
      <w:r w:rsidRPr="00B2486D">
        <w:rPr>
          <w:sz w:val="20"/>
        </w:rPr>
        <w:t xml:space="preserve">For the basic characteristics, </w:t>
      </w:r>
      <w:r w:rsidR="00A8269F">
        <w:rPr>
          <w:bCs/>
          <w:sz w:val="20"/>
        </w:rPr>
        <w:t>serum ferritin</w:t>
      </w:r>
      <w:r w:rsidRPr="00B2486D">
        <w:rPr>
          <w:sz w:val="20"/>
        </w:rPr>
        <w:t xml:space="preserve"> distribution analysis and prevalence estimates, we used SUDAAN (version 11</w:t>
      </w:r>
      <w:r w:rsidR="00A95443" w:rsidRPr="00B2486D">
        <w:rPr>
          <w:sz w:val="20"/>
        </w:rPr>
        <w:t>·</w:t>
      </w:r>
      <w:r w:rsidRPr="00B2486D">
        <w:rPr>
          <w:sz w:val="20"/>
        </w:rPr>
        <w:t>0</w:t>
      </w:r>
      <w:r w:rsidR="00A95443" w:rsidRPr="00B2486D">
        <w:rPr>
          <w:sz w:val="20"/>
        </w:rPr>
        <w:t>·</w:t>
      </w:r>
      <w:r w:rsidRPr="00B2486D">
        <w:rPr>
          <w:sz w:val="20"/>
        </w:rPr>
        <w:t xml:space="preserve">1; Research Triangle Institute, Research Triangle Park, NC) with sample </w:t>
      </w:r>
      <w:r w:rsidR="00E933B8" w:rsidRPr="00B2486D">
        <w:rPr>
          <w:sz w:val="20"/>
        </w:rPr>
        <w:t xml:space="preserve">exam </w:t>
      </w:r>
      <w:r w:rsidRPr="00B2486D">
        <w:rPr>
          <w:sz w:val="20"/>
        </w:rPr>
        <w:t>weights</w:t>
      </w:r>
      <w:r w:rsidR="00E933B8" w:rsidRPr="00B2486D">
        <w:rPr>
          <w:sz w:val="20"/>
        </w:rPr>
        <w:t xml:space="preserve"> (used 2-year exam weights to </w:t>
      </w:r>
      <w:proofErr w:type="gramStart"/>
      <w:r w:rsidR="00E933B8" w:rsidRPr="00B2486D">
        <w:rPr>
          <w:sz w:val="20"/>
        </w:rPr>
        <w:t>calculated</w:t>
      </w:r>
      <w:proofErr w:type="gramEnd"/>
      <w:r w:rsidR="00E933B8" w:rsidRPr="00B2486D">
        <w:rPr>
          <w:sz w:val="20"/>
        </w:rPr>
        <w:t xml:space="preserve"> the overall weight across years 2003–2010 and 2015–2018) </w:t>
      </w:r>
      <w:r w:rsidRPr="00B2486D">
        <w:rPr>
          <w:sz w:val="20"/>
        </w:rPr>
        <w:t xml:space="preserve">and design variables to account for the complex sample design. Both crude and adjusted geometric means were calculated for </w:t>
      </w:r>
      <w:r w:rsidR="00A8269F">
        <w:rPr>
          <w:bCs/>
          <w:sz w:val="20"/>
        </w:rPr>
        <w:t>serum ferritin</w:t>
      </w:r>
      <w:r w:rsidRPr="00B2486D">
        <w:rPr>
          <w:sz w:val="20"/>
        </w:rPr>
        <w:t xml:space="preserve"> and multiple linear regression models were used for the calculation of adjusted mean SF. A Bonferroni adjustment</w:t>
      </w:r>
      <w:r w:rsidRPr="00B2486D">
        <w:rPr>
          <w:sz w:val="20"/>
        </w:rPr>
        <w:fldChar w:fldCharType="begin"/>
      </w:r>
      <w:r w:rsidR="007976FA" w:rsidRPr="00B2486D">
        <w:rPr>
          <w:sz w:val="20"/>
        </w:rPr>
        <w:instrText xml:space="preserve"> ADDIN EN.CITE &lt;EndNote&gt;&lt;Cite&gt;&lt;Author&gt;Bland&lt;/Author&gt;&lt;Year&gt;2000&lt;/Year&gt;&lt;RecNum&gt;88&lt;/RecNum&gt;&lt;DisplayText&gt;&lt;style face="superscript"&gt;29&lt;/style&gt;&lt;/DisplayText&gt;&lt;record&gt;&lt;rec-number&gt;88&lt;/rec-number&gt;&lt;foreign-keys&gt;&lt;key app="EN" db-id="9rfadrex3tvx9xest065www3zdd2xppp0fxe" timestamp="1607266211"&gt;88&lt;/key&gt;&lt;/foreign-keys&gt;&lt;ref-type name="Book"&gt;6&lt;/ref-type&gt;&lt;contributors&gt;&lt;authors&gt;&lt;author&gt;Bland, M.&lt;/author&gt;&lt;/authors&gt;&lt;/contributors&gt;&lt;titles&gt;&lt;title&gt; introduction to medical statistics&lt;/title&gt;&lt;/titles&gt;&lt;edition&gt;3rd&lt;/edition&gt;&lt;dates&gt;&lt;year&gt;2000&lt;/year&gt;&lt;/dates&gt;&lt;pub-location&gt;Oxford&lt;/pub-location&gt;&lt;publisher&gt;Oxford University Press&lt;/publisher&gt;&lt;urls&gt;&lt;/urls&gt;&lt;/record&gt;&lt;/Cite&gt;&lt;/EndNote&gt;</w:instrText>
      </w:r>
      <w:r w:rsidRPr="00B2486D">
        <w:rPr>
          <w:sz w:val="20"/>
        </w:rPr>
        <w:fldChar w:fldCharType="separate"/>
      </w:r>
      <w:r w:rsidR="0091799D" w:rsidRPr="00B2486D">
        <w:rPr>
          <w:noProof/>
          <w:sz w:val="20"/>
          <w:vertAlign w:val="superscript"/>
        </w:rPr>
        <w:t>30</w:t>
      </w:r>
      <w:r w:rsidRPr="00B2486D">
        <w:rPr>
          <w:sz w:val="20"/>
        </w:rPr>
        <w:fldChar w:fldCharType="end"/>
      </w:r>
      <w:r w:rsidRPr="00B2486D">
        <w:rPr>
          <w:sz w:val="20"/>
        </w:rPr>
        <w:t xml:space="preserve"> was used to correct the p values for the significance test for the multiple comparisons across each socio-demographic characteristic in </w:t>
      </w:r>
      <w:r w:rsidR="00A8269F">
        <w:rPr>
          <w:bCs/>
          <w:sz w:val="20"/>
        </w:rPr>
        <w:t>serum ferritin</w:t>
      </w:r>
      <w:r w:rsidRPr="00B2486D">
        <w:rPr>
          <w:sz w:val="20"/>
        </w:rPr>
        <w:t>. For the RCS analysis, R software 4</w:t>
      </w:r>
      <w:r w:rsidR="00A95443" w:rsidRPr="00B2486D">
        <w:rPr>
          <w:sz w:val="20"/>
        </w:rPr>
        <w:t>·</w:t>
      </w:r>
      <w:r w:rsidRPr="00B2486D">
        <w:rPr>
          <w:sz w:val="20"/>
        </w:rPr>
        <w:t>0</w:t>
      </w:r>
      <w:r w:rsidR="00A95443" w:rsidRPr="00B2486D">
        <w:rPr>
          <w:sz w:val="20"/>
        </w:rPr>
        <w:t>·</w:t>
      </w:r>
      <w:r w:rsidRPr="00B2486D">
        <w:rPr>
          <w:sz w:val="20"/>
        </w:rPr>
        <w:t xml:space="preserve">2 (R Foundation for Statistical Computing and Graphics, Vienna, Austria) was used to </w:t>
      </w:r>
      <w:r w:rsidR="00A127D8" w:rsidRPr="00B2486D">
        <w:rPr>
          <w:sz w:val="20"/>
        </w:rPr>
        <w:t xml:space="preserve">examine </w:t>
      </w:r>
      <w:r w:rsidRPr="00B2486D">
        <w:rPr>
          <w:sz w:val="20"/>
        </w:rPr>
        <w:t xml:space="preserve">the biologic relationships within the sampled individuals with respect to these iron status indicators. Bootstrap resampling technique was used to generate the 95% confidence intervals (95%CI) around each </w:t>
      </w:r>
      <w:r w:rsidRPr="00B2486D">
        <w:rPr>
          <w:bCs/>
          <w:sz w:val="20"/>
        </w:rPr>
        <w:t>plateau or minima point estimate derived from the differential solution of each RCS fit.</w:t>
      </w:r>
      <w:r w:rsidRPr="00B2486D">
        <w:rPr>
          <w:sz w:val="20"/>
        </w:rPr>
        <w:t xml:space="preserve"> For each model, 5000 replications were generated, and the 95% CIs estimates were corrected for bias using bias corrected acceleration (</w:t>
      </w:r>
      <w:proofErr w:type="spellStart"/>
      <w:r w:rsidRPr="00B2486D">
        <w:rPr>
          <w:sz w:val="20"/>
        </w:rPr>
        <w:t>BCa</w:t>
      </w:r>
      <w:proofErr w:type="spellEnd"/>
      <w:r w:rsidRPr="00B2486D">
        <w:rPr>
          <w:sz w:val="20"/>
        </w:rPr>
        <w:t>).</w:t>
      </w:r>
      <w:r w:rsidRPr="00B2486D">
        <w:rPr>
          <w:sz w:val="20"/>
        </w:rPr>
        <w:fldChar w:fldCharType="begin"/>
      </w:r>
      <w:r w:rsidR="007976FA" w:rsidRPr="00B2486D">
        <w:rPr>
          <w:sz w:val="20"/>
        </w:rPr>
        <w:instrText xml:space="preserve"> ADDIN EN.CITE &lt;EndNote&gt;&lt;Cite&gt;&lt;Author&gt;DiCiccio&lt;/Author&gt;&lt;Year&gt;1996&lt;/Year&gt;&lt;RecNum&gt;89&lt;/RecNum&gt;&lt;DisplayText&gt;&lt;style face="superscript"&gt;25&lt;/style&gt;&lt;/DisplayText&gt;&lt;record&gt;&lt;rec-number&gt;89&lt;/rec-number&gt;&lt;foreign-keys&gt;&lt;key app="EN" db-id="9rfadrex3tvx9xest065www3zdd2xppp0fxe" timestamp="1607266595"&gt;89&lt;/key&gt;&lt;/foreign-keys&gt;&lt;ref-type name="Journal Article"&gt;17&lt;/ref-type&gt;&lt;contributors&gt;&lt;authors&gt;&lt;author&gt;DiCiccio, T.J. &lt;/author&gt;&lt;author&gt;Efron, B.&lt;/author&gt;&lt;/authors&gt;&lt;/contributors&gt;&lt;titles&gt;&lt;title&gt;Bootstrap Confidence Intervals&lt;/title&gt;&lt;secondary-title&gt;Statistical Science&lt;/secondary-title&gt;&lt;/titles&gt;&lt;periodical&gt;&lt;full-title&gt;Statistical Science&lt;/full-title&gt;&lt;/periodical&gt;&lt;pages&gt;189–228&lt;/pages&gt;&lt;volume&gt;11&lt;/volume&gt;&lt;dates&gt;&lt;year&gt;1996&lt;/year&gt;&lt;/dates&gt;&lt;urls&gt;&lt;/urls&gt;&lt;/record&gt;&lt;/Cite&gt;&lt;/EndNote&gt;</w:instrText>
      </w:r>
      <w:r w:rsidRPr="00B2486D">
        <w:rPr>
          <w:sz w:val="20"/>
        </w:rPr>
        <w:fldChar w:fldCharType="separate"/>
      </w:r>
      <w:r w:rsidR="00B24C34">
        <w:rPr>
          <w:noProof/>
          <w:sz w:val="20"/>
          <w:vertAlign w:val="superscript"/>
        </w:rPr>
        <w:t>30</w:t>
      </w:r>
      <w:r w:rsidRPr="00B2486D">
        <w:rPr>
          <w:sz w:val="20"/>
        </w:rPr>
        <w:fldChar w:fldCharType="end"/>
      </w:r>
    </w:p>
    <w:p w14:paraId="2E604330" w14:textId="77777777" w:rsidR="009744F5" w:rsidRDefault="009744F5" w:rsidP="00A85244">
      <w:pPr>
        <w:pStyle w:val="BodyText2"/>
        <w:spacing w:line="240" w:lineRule="auto"/>
        <w:ind w:left="-900"/>
        <w:rPr>
          <w:b/>
          <w:sz w:val="20"/>
          <w:szCs w:val="20"/>
        </w:rPr>
      </w:pPr>
    </w:p>
    <w:p w14:paraId="154EDAB0" w14:textId="35B9C834" w:rsidR="00FE5366" w:rsidRPr="00B2486D" w:rsidRDefault="00FE5366" w:rsidP="00A85244">
      <w:pPr>
        <w:pStyle w:val="BodyText2"/>
        <w:spacing w:line="240" w:lineRule="auto"/>
        <w:ind w:left="-900"/>
        <w:rPr>
          <w:b/>
          <w:sz w:val="20"/>
          <w:szCs w:val="20"/>
        </w:rPr>
      </w:pPr>
      <w:r w:rsidRPr="00B2486D">
        <w:rPr>
          <w:b/>
          <w:sz w:val="20"/>
          <w:szCs w:val="20"/>
        </w:rPr>
        <w:t>R</w:t>
      </w:r>
      <w:r w:rsidR="00B204D0">
        <w:rPr>
          <w:b/>
          <w:sz w:val="20"/>
          <w:szCs w:val="20"/>
        </w:rPr>
        <w:t>esults</w:t>
      </w:r>
    </w:p>
    <w:p w14:paraId="55E3C101" w14:textId="14E5AD86" w:rsidR="00642BFD" w:rsidRPr="00B2486D" w:rsidRDefault="00FE5366" w:rsidP="00A85244">
      <w:pPr>
        <w:pStyle w:val="BodyText"/>
        <w:spacing w:line="240" w:lineRule="auto"/>
        <w:ind w:left="-900"/>
        <w:rPr>
          <w:sz w:val="20"/>
        </w:rPr>
      </w:pPr>
      <w:r w:rsidRPr="00B2486D">
        <w:rPr>
          <w:sz w:val="20"/>
        </w:rPr>
        <w:t xml:space="preserve">For the geometric mean </w:t>
      </w:r>
      <w:r w:rsidR="00A8269F">
        <w:rPr>
          <w:bCs/>
          <w:sz w:val="20"/>
        </w:rPr>
        <w:t>serum ferritin</w:t>
      </w:r>
      <w:r w:rsidRPr="00B2486D">
        <w:rPr>
          <w:sz w:val="20"/>
        </w:rPr>
        <w:t xml:space="preserve"> concentrations, the 5</w:t>
      </w:r>
      <w:r w:rsidRPr="00B2486D">
        <w:rPr>
          <w:sz w:val="20"/>
          <w:vertAlign w:val="superscript"/>
        </w:rPr>
        <w:t>th</w:t>
      </w:r>
      <w:r w:rsidRPr="00B2486D">
        <w:rPr>
          <w:sz w:val="20"/>
        </w:rPr>
        <w:t xml:space="preserve"> percentiles were 9</w:t>
      </w:r>
      <w:r w:rsidR="00E10A0C" w:rsidRPr="00B2486D">
        <w:rPr>
          <w:sz w:val="20"/>
        </w:rPr>
        <w:t>·</w:t>
      </w:r>
      <w:r w:rsidRPr="00B2486D">
        <w:rPr>
          <w:sz w:val="20"/>
        </w:rPr>
        <w:t>6 µg/L and 6</w:t>
      </w:r>
      <w:r w:rsidR="00E10A0C" w:rsidRPr="00B2486D">
        <w:rPr>
          <w:sz w:val="20"/>
        </w:rPr>
        <w:t>·</w:t>
      </w:r>
      <w:r w:rsidRPr="00B2486D">
        <w:rPr>
          <w:sz w:val="20"/>
        </w:rPr>
        <w:t>0 µg/L for children and women, respectively. In</w:t>
      </w:r>
      <w:r w:rsidRPr="00B2486D">
        <w:rPr>
          <w:color w:val="000000"/>
          <w:sz w:val="20"/>
        </w:rPr>
        <w:t xml:space="preserve"> children, geometric mean </w:t>
      </w:r>
      <w:r w:rsidR="00A8269F">
        <w:rPr>
          <w:bCs/>
          <w:sz w:val="20"/>
        </w:rPr>
        <w:t>serum ferritin</w:t>
      </w:r>
      <w:r w:rsidRPr="00B2486D">
        <w:rPr>
          <w:color w:val="000000"/>
          <w:sz w:val="20"/>
        </w:rPr>
        <w:t xml:space="preserve"> concentrations were higher in girls than in boys and were higher among older children (36-59 mo</w:t>
      </w:r>
      <w:r w:rsidR="00002B6A" w:rsidRPr="00B2486D">
        <w:rPr>
          <w:color w:val="000000"/>
          <w:sz w:val="20"/>
        </w:rPr>
        <w:t>nth</w:t>
      </w:r>
      <w:r w:rsidRPr="00B2486D">
        <w:rPr>
          <w:color w:val="000000"/>
          <w:sz w:val="20"/>
        </w:rPr>
        <w:t>s) than younger children (12-35 mo</w:t>
      </w:r>
      <w:r w:rsidR="00002B6A" w:rsidRPr="00B2486D">
        <w:rPr>
          <w:color w:val="000000"/>
          <w:sz w:val="20"/>
        </w:rPr>
        <w:t>nth</w:t>
      </w:r>
      <w:r w:rsidRPr="00B2486D">
        <w:rPr>
          <w:color w:val="000000"/>
          <w:sz w:val="20"/>
        </w:rPr>
        <w:t>s) even after adjusting for socio-demographic variables.</w:t>
      </w:r>
      <w:r w:rsidRPr="00B2486D">
        <w:rPr>
          <w:sz w:val="20"/>
        </w:rPr>
        <w:t xml:space="preserve"> Non-Hispanic black children had higher </w:t>
      </w:r>
      <w:r w:rsidR="00A8269F">
        <w:rPr>
          <w:bCs/>
          <w:sz w:val="20"/>
        </w:rPr>
        <w:t>serum ferritin</w:t>
      </w:r>
      <w:r w:rsidRPr="00B2486D">
        <w:rPr>
          <w:sz w:val="20"/>
        </w:rPr>
        <w:t xml:space="preserve"> concentrations </w:t>
      </w:r>
      <w:r w:rsidRPr="00B2486D">
        <w:rPr>
          <w:color w:val="000000"/>
          <w:sz w:val="20"/>
        </w:rPr>
        <w:t>than either Non-Hispanic white or Mexican American</w:t>
      </w:r>
      <w:r w:rsidRPr="00B2486D">
        <w:rPr>
          <w:sz w:val="20"/>
        </w:rPr>
        <w:t xml:space="preserve">. Geometric mean </w:t>
      </w:r>
      <w:r w:rsidR="00A8269F">
        <w:rPr>
          <w:bCs/>
          <w:sz w:val="20"/>
        </w:rPr>
        <w:t>serum ferritin</w:t>
      </w:r>
      <w:r w:rsidRPr="00B2486D">
        <w:rPr>
          <w:sz w:val="20"/>
        </w:rPr>
        <w:t xml:space="preserve"> concentrations did not differ by family income in children (</w:t>
      </w:r>
      <w:r w:rsidRPr="00B204D0">
        <w:rPr>
          <w:bCs/>
          <w:sz w:val="20"/>
        </w:rPr>
        <w:t>Table 1</w:t>
      </w:r>
      <w:r w:rsidRPr="00B2486D">
        <w:rPr>
          <w:sz w:val="20"/>
        </w:rPr>
        <w:t xml:space="preserve">). </w:t>
      </w:r>
      <w:r w:rsidR="00A8269F">
        <w:rPr>
          <w:sz w:val="20"/>
        </w:rPr>
        <w:t>S</w:t>
      </w:r>
      <w:r w:rsidR="00A8269F">
        <w:rPr>
          <w:bCs/>
          <w:sz w:val="20"/>
        </w:rPr>
        <w:t>erum ferritin</w:t>
      </w:r>
      <w:r w:rsidRPr="00B2486D">
        <w:rPr>
          <w:sz w:val="20"/>
        </w:rPr>
        <w:t xml:space="preserve"> concentrations differed by age group in non-pregnant women. Women aged 20–49 y</w:t>
      </w:r>
      <w:r w:rsidR="00002B6A" w:rsidRPr="00B2486D">
        <w:rPr>
          <w:sz w:val="20"/>
        </w:rPr>
        <w:t>ears</w:t>
      </w:r>
      <w:r w:rsidRPr="00B2486D">
        <w:rPr>
          <w:sz w:val="20"/>
        </w:rPr>
        <w:t xml:space="preserve"> had higher </w:t>
      </w:r>
      <w:r w:rsidR="00A8269F">
        <w:rPr>
          <w:bCs/>
          <w:sz w:val="20"/>
        </w:rPr>
        <w:t>serum ferritin</w:t>
      </w:r>
      <w:r w:rsidRPr="00B2486D">
        <w:rPr>
          <w:sz w:val="20"/>
        </w:rPr>
        <w:t xml:space="preserve"> concentrations than adolescents 15–19 y</w:t>
      </w:r>
      <w:r w:rsidR="00002B6A" w:rsidRPr="00B2486D">
        <w:rPr>
          <w:sz w:val="20"/>
        </w:rPr>
        <w:t>ears</w:t>
      </w:r>
      <w:r w:rsidRPr="00B2486D">
        <w:rPr>
          <w:sz w:val="20"/>
        </w:rPr>
        <w:t xml:space="preserve"> (</w:t>
      </w:r>
      <w:r w:rsidRPr="00B204D0">
        <w:rPr>
          <w:bCs/>
          <w:sz w:val="20"/>
        </w:rPr>
        <w:t>Table 1</w:t>
      </w:r>
      <w:r w:rsidRPr="00B2486D">
        <w:rPr>
          <w:sz w:val="20"/>
        </w:rPr>
        <w:t xml:space="preserve">). Non-Hispanic white women had higher </w:t>
      </w:r>
      <w:r w:rsidR="00A8269F">
        <w:rPr>
          <w:bCs/>
          <w:sz w:val="20"/>
        </w:rPr>
        <w:t>serum ferritin</w:t>
      </w:r>
      <w:r w:rsidRPr="00B2486D">
        <w:rPr>
          <w:sz w:val="20"/>
        </w:rPr>
        <w:t xml:space="preserve"> concentrations than non-Hispanic black or Mexican American. </w:t>
      </w:r>
      <w:r w:rsidRPr="00B2486D">
        <w:rPr>
          <w:color w:val="000000"/>
          <w:sz w:val="20"/>
        </w:rPr>
        <w:t xml:space="preserve">After adjusting for socio-demographic variables used in this study, </w:t>
      </w:r>
      <w:r w:rsidRPr="00B2486D">
        <w:rPr>
          <w:sz w:val="20"/>
        </w:rPr>
        <w:t xml:space="preserve">mean </w:t>
      </w:r>
      <w:r w:rsidR="00A8269F">
        <w:rPr>
          <w:bCs/>
          <w:sz w:val="20"/>
        </w:rPr>
        <w:t>serum ferritin</w:t>
      </w:r>
      <w:r w:rsidRPr="00B2486D">
        <w:rPr>
          <w:sz w:val="20"/>
        </w:rPr>
        <w:t xml:space="preserve"> concentrations did not differ by education or family income (</w:t>
      </w:r>
      <w:r w:rsidRPr="00B204D0">
        <w:rPr>
          <w:bCs/>
          <w:sz w:val="20"/>
        </w:rPr>
        <w:t>Table 1</w:t>
      </w:r>
      <w:r w:rsidRPr="00B2486D">
        <w:rPr>
          <w:sz w:val="20"/>
        </w:rPr>
        <w:t>).</w:t>
      </w:r>
    </w:p>
    <w:p w14:paraId="0BC3F9AA" w14:textId="7C7DFFDA" w:rsidR="0037268F" w:rsidRPr="00491764" w:rsidRDefault="0037268F" w:rsidP="00A85244">
      <w:pPr>
        <w:ind w:left="-900"/>
        <w:rPr>
          <w:sz w:val="20"/>
          <w:szCs w:val="20"/>
        </w:rPr>
      </w:pPr>
      <w:r w:rsidRPr="00491764">
        <w:rPr>
          <w:sz w:val="20"/>
          <w:szCs w:val="20"/>
        </w:rPr>
        <w:t xml:space="preserve">We did not exclude children with abnormal CRP values because measurements were not uniformly determined among all ages or survey years. However, for children who had CRP measured (1940 of 2569) only 44 children’s CRP were &gt;5mg/L and a sub-analysis excluding these 44 children did not change the </w:t>
      </w:r>
      <w:r w:rsidR="00A8269F" w:rsidRPr="00A8269F">
        <w:rPr>
          <w:sz w:val="20"/>
          <w:szCs w:val="20"/>
        </w:rPr>
        <w:t>restricted cubic splines</w:t>
      </w:r>
      <w:r w:rsidRPr="00491764">
        <w:rPr>
          <w:sz w:val="20"/>
          <w:szCs w:val="20"/>
        </w:rPr>
        <w:t xml:space="preserve"> thresholds. </w:t>
      </w:r>
    </w:p>
    <w:p w14:paraId="268A5CAF" w14:textId="77777777" w:rsidR="00291E16" w:rsidRDefault="0037268F" w:rsidP="00291E16">
      <w:pPr>
        <w:pStyle w:val="BodyText"/>
        <w:spacing w:line="240" w:lineRule="auto"/>
        <w:ind w:left="-900"/>
        <w:rPr>
          <w:sz w:val="20"/>
        </w:rPr>
      </w:pPr>
      <w:r w:rsidRPr="00491764">
        <w:rPr>
          <w:sz w:val="20"/>
        </w:rPr>
        <w:t xml:space="preserve">Serum creatinine, as a biomarker for potential kidney disease, was only measured for participants aged 12 years and above in the NHNAES. In the non-pregnant women sample included in our analysis, about 17% (n=1302) of the women’ creatinine measurements were missing and about 4% (n=285) of women’ creatinine values were abnormal (&lt;0.5 mg/dL or &gt;1.0 mg/dL). However, in a sub-analysis (n=5911) after additionally excluding the women with missing or abnormal creatinine, the SF thresholds generated from RCS remain unchanged (results upon request), thus we presented the results in Table </w:t>
      </w:r>
      <w:r w:rsidR="00463A56">
        <w:rPr>
          <w:sz w:val="20"/>
        </w:rPr>
        <w:t>2</w:t>
      </w:r>
      <w:r w:rsidRPr="00491764">
        <w:rPr>
          <w:sz w:val="20"/>
        </w:rPr>
        <w:t xml:space="preserve"> without exclusion of potential kidney disease to achieve the maximum sample size and precision</w:t>
      </w:r>
      <w:r w:rsidR="00E02A01">
        <w:rPr>
          <w:sz w:val="20"/>
        </w:rPr>
        <w:t>.</w:t>
      </w:r>
    </w:p>
    <w:p w14:paraId="50E8801A" w14:textId="77777777" w:rsidR="00291E16" w:rsidRDefault="00291E16" w:rsidP="00291E16">
      <w:pPr>
        <w:pStyle w:val="BodyText"/>
        <w:spacing w:line="240" w:lineRule="auto"/>
        <w:ind w:left="-900"/>
        <w:rPr>
          <w:sz w:val="20"/>
        </w:rPr>
      </w:pPr>
    </w:p>
    <w:p w14:paraId="12AB5DF2" w14:textId="37863E8C" w:rsidR="00841613" w:rsidRPr="003A2428" w:rsidRDefault="00841613" w:rsidP="00291E16">
      <w:pPr>
        <w:pStyle w:val="BodyText"/>
        <w:spacing w:line="240" w:lineRule="auto"/>
        <w:ind w:left="-900"/>
        <w:rPr>
          <w:bCs/>
          <w:sz w:val="20"/>
        </w:rPr>
      </w:pPr>
      <w:r w:rsidRPr="00B204D0">
        <w:rPr>
          <w:b/>
          <w:sz w:val="20"/>
        </w:rPr>
        <w:t>Supplemental T</w:t>
      </w:r>
      <w:r w:rsidR="00BA2826">
        <w:rPr>
          <w:b/>
          <w:sz w:val="20"/>
        </w:rPr>
        <w:t>able</w:t>
      </w:r>
      <w:r w:rsidRPr="00B204D0">
        <w:rPr>
          <w:b/>
          <w:sz w:val="20"/>
        </w:rPr>
        <w:t xml:space="preserve"> 1.  </w:t>
      </w:r>
      <w:r w:rsidRPr="003A2428">
        <w:rPr>
          <w:bCs/>
          <w:sz w:val="20"/>
        </w:rPr>
        <w:t>Serum ferritin (</w:t>
      </w:r>
      <w:r w:rsidR="00A8269F">
        <w:rPr>
          <w:bCs/>
          <w:sz w:val="20"/>
        </w:rPr>
        <w:t xml:space="preserve">SF, </w:t>
      </w:r>
      <w:r w:rsidRPr="003A2428">
        <w:rPr>
          <w:bCs/>
          <w:sz w:val="20"/>
        </w:rPr>
        <w:t xml:space="preserve">µg/L) concentrations thresholds (95% confidence interval in parentheses) identified by the restricted cubic spline (RCS) regression with 5 knots in a healthy </w:t>
      </w:r>
      <w:r w:rsidR="00B96149" w:rsidRPr="003A2428">
        <w:rPr>
          <w:bCs/>
          <w:sz w:val="20"/>
        </w:rPr>
        <w:t>sample</w:t>
      </w:r>
      <w:r w:rsidRPr="003A2428">
        <w:rPr>
          <w:bCs/>
          <w:sz w:val="20"/>
        </w:rPr>
        <w:t xml:space="preserve"> of U</w:t>
      </w:r>
      <w:r w:rsidR="00887BB8" w:rsidRPr="003A2428">
        <w:rPr>
          <w:bCs/>
          <w:sz w:val="20"/>
        </w:rPr>
        <w:t>.</w:t>
      </w:r>
      <w:r w:rsidRPr="003A2428">
        <w:rPr>
          <w:bCs/>
          <w:sz w:val="20"/>
        </w:rPr>
        <w:t>S</w:t>
      </w:r>
      <w:r w:rsidR="00887BB8" w:rsidRPr="003A2428">
        <w:rPr>
          <w:bCs/>
          <w:sz w:val="20"/>
        </w:rPr>
        <w:t>.</w:t>
      </w:r>
      <w:r w:rsidRPr="003A2428">
        <w:rPr>
          <w:bCs/>
          <w:sz w:val="20"/>
        </w:rPr>
        <w:t xml:space="preserve"> children aged 12–59 mo</w:t>
      </w:r>
      <w:r w:rsidR="007F7218" w:rsidRPr="003A2428">
        <w:rPr>
          <w:bCs/>
          <w:sz w:val="20"/>
        </w:rPr>
        <w:t>nth</w:t>
      </w:r>
      <w:r w:rsidRPr="003A2428">
        <w:rPr>
          <w:bCs/>
          <w:sz w:val="20"/>
        </w:rPr>
        <w:t xml:space="preserve">s </w:t>
      </w:r>
      <w:r w:rsidR="00B12D54" w:rsidRPr="003A2428">
        <w:rPr>
          <w:bCs/>
          <w:sz w:val="20"/>
        </w:rPr>
        <w:t xml:space="preserve">and non-pregnant women aged 15–49 years </w:t>
      </w:r>
      <w:r w:rsidRPr="003A2428">
        <w:rPr>
          <w:bCs/>
          <w:sz w:val="20"/>
        </w:rPr>
        <w:t>participating in the National Health and Nutrition Examination Survey 2003–2010 and 2015–2018, stratified by survey years</w:t>
      </w:r>
    </w:p>
    <w:tbl>
      <w:tblPr>
        <w:tblW w:w="11160" w:type="dxa"/>
        <w:jc w:val="center"/>
        <w:tblLook w:val="0000" w:firstRow="0" w:lastRow="0" w:firstColumn="0" w:lastColumn="0" w:noHBand="0" w:noVBand="0"/>
      </w:tblPr>
      <w:tblGrid>
        <w:gridCol w:w="2970"/>
        <w:gridCol w:w="2160"/>
        <w:gridCol w:w="90"/>
        <w:gridCol w:w="1800"/>
        <w:gridCol w:w="1800"/>
        <w:gridCol w:w="2340"/>
      </w:tblGrid>
      <w:tr w:rsidR="00841613" w:rsidRPr="00AD35E6" w14:paraId="32AD4B5A" w14:textId="77777777" w:rsidTr="00321729">
        <w:trPr>
          <w:trHeight w:val="366"/>
          <w:jc w:val="center"/>
        </w:trPr>
        <w:tc>
          <w:tcPr>
            <w:tcW w:w="2970" w:type="dxa"/>
            <w:tcBorders>
              <w:top w:val="single" w:sz="4" w:space="0" w:color="auto"/>
              <w:left w:val="nil"/>
              <w:bottom w:val="single" w:sz="4" w:space="0" w:color="auto"/>
              <w:right w:val="nil"/>
            </w:tcBorders>
            <w:shd w:val="clear" w:color="auto" w:fill="auto"/>
            <w:noWrap/>
            <w:vAlign w:val="center"/>
          </w:tcPr>
          <w:p w14:paraId="533FB839" w14:textId="65FE6129" w:rsidR="00841613" w:rsidRPr="00B204D0" w:rsidRDefault="006A55E1" w:rsidP="00277D2E">
            <w:pPr>
              <w:rPr>
                <w:b/>
                <w:bCs/>
                <w:sz w:val="16"/>
                <w:szCs w:val="16"/>
              </w:rPr>
            </w:pPr>
            <w:r>
              <w:rPr>
                <w:b/>
                <w:bCs/>
                <w:sz w:val="16"/>
                <w:szCs w:val="16"/>
              </w:rPr>
              <w:t>Children</w:t>
            </w:r>
          </w:p>
        </w:tc>
        <w:tc>
          <w:tcPr>
            <w:tcW w:w="2250" w:type="dxa"/>
            <w:gridSpan w:val="2"/>
            <w:tcBorders>
              <w:top w:val="single" w:sz="4" w:space="0" w:color="auto"/>
              <w:left w:val="nil"/>
              <w:bottom w:val="single" w:sz="4" w:space="0" w:color="auto"/>
              <w:right w:val="nil"/>
            </w:tcBorders>
            <w:vAlign w:val="center"/>
          </w:tcPr>
          <w:p w14:paraId="40C755AE" w14:textId="77777777" w:rsidR="00841613" w:rsidRPr="00B204D0" w:rsidRDefault="00841613" w:rsidP="00B204D0">
            <w:pPr>
              <w:jc w:val="center"/>
              <w:rPr>
                <w:b/>
                <w:bCs/>
                <w:sz w:val="16"/>
                <w:szCs w:val="16"/>
              </w:rPr>
            </w:pPr>
            <w:r w:rsidRPr="00B204D0">
              <w:rPr>
                <w:b/>
                <w:bCs/>
                <w:sz w:val="16"/>
                <w:szCs w:val="16"/>
              </w:rPr>
              <w:t xml:space="preserve">2003–2006 </w:t>
            </w:r>
          </w:p>
          <w:p w14:paraId="4E8B3C19" w14:textId="3A2EBA6B" w:rsidR="00DE3BDE" w:rsidRPr="00B204D0" w:rsidRDefault="00DE3BDE" w:rsidP="00B204D0">
            <w:pPr>
              <w:jc w:val="center"/>
              <w:rPr>
                <w:b/>
                <w:bCs/>
                <w:sz w:val="16"/>
                <w:szCs w:val="16"/>
              </w:rPr>
            </w:pPr>
            <w:r w:rsidRPr="00B204D0">
              <w:rPr>
                <w:b/>
                <w:bCs/>
                <w:sz w:val="16"/>
                <w:szCs w:val="16"/>
              </w:rPr>
              <w:t>(n=</w:t>
            </w:r>
            <w:r w:rsidRPr="00B204D0">
              <w:rPr>
                <w:sz w:val="16"/>
                <w:szCs w:val="16"/>
              </w:rPr>
              <w:t>853</w:t>
            </w:r>
            <w:r w:rsidRPr="00B204D0">
              <w:rPr>
                <w:b/>
                <w:bCs/>
                <w:sz w:val="16"/>
                <w:szCs w:val="16"/>
              </w:rPr>
              <w:t>)</w:t>
            </w:r>
          </w:p>
        </w:tc>
        <w:tc>
          <w:tcPr>
            <w:tcW w:w="1800" w:type="dxa"/>
            <w:tcBorders>
              <w:top w:val="single" w:sz="4" w:space="0" w:color="auto"/>
              <w:left w:val="nil"/>
              <w:bottom w:val="single" w:sz="4" w:space="0" w:color="auto"/>
              <w:right w:val="nil"/>
            </w:tcBorders>
            <w:vAlign w:val="center"/>
          </w:tcPr>
          <w:p w14:paraId="2CF557A3" w14:textId="77777777" w:rsidR="00DE3BDE" w:rsidRPr="00B204D0" w:rsidRDefault="00841613" w:rsidP="00B204D0">
            <w:pPr>
              <w:jc w:val="center"/>
              <w:rPr>
                <w:b/>
                <w:bCs/>
                <w:sz w:val="16"/>
                <w:szCs w:val="16"/>
              </w:rPr>
            </w:pPr>
            <w:r w:rsidRPr="00B204D0">
              <w:rPr>
                <w:b/>
                <w:bCs/>
                <w:sz w:val="16"/>
                <w:szCs w:val="16"/>
              </w:rPr>
              <w:t>2007–2010</w:t>
            </w:r>
          </w:p>
          <w:p w14:paraId="4E8D594E" w14:textId="5B2FC98D" w:rsidR="00841613" w:rsidRPr="00B204D0" w:rsidRDefault="00DE3BDE" w:rsidP="00B204D0">
            <w:pPr>
              <w:jc w:val="center"/>
              <w:rPr>
                <w:b/>
                <w:bCs/>
                <w:sz w:val="16"/>
                <w:szCs w:val="16"/>
              </w:rPr>
            </w:pPr>
            <w:r w:rsidRPr="00B204D0">
              <w:rPr>
                <w:b/>
                <w:bCs/>
                <w:sz w:val="16"/>
                <w:szCs w:val="16"/>
              </w:rPr>
              <w:t>(n=</w:t>
            </w:r>
            <w:r w:rsidRPr="00B204D0">
              <w:rPr>
                <w:sz w:val="16"/>
                <w:szCs w:val="16"/>
              </w:rPr>
              <w:t>924</w:t>
            </w:r>
            <w:r w:rsidRPr="00B204D0">
              <w:rPr>
                <w:b/>
                <w:bCs/>
                <w:sz w:val="16"/>
                <w:szCs w:val="16"/>
              </w:rPr>
              <w:t>)</w:t>
            </w:r>
            <w:r w:rsidR="00841613" w:rsidRPr="00B204D0">
              <w:rPr>
                <w:b/>
                <w:bCs/>
                <w:sz w:val="16"/>
                <w:szCs w:val="16"/>
              </w:rPr>
              <w:t xml:space="preserve"> </w:t>
            </w:r>
          </w:p>
        </w:tc>
        <w:tc>
          <w:tcPr>
            <w:tcW w:w="1800" w:type="dxa"/>
            <w:tcBorders>
              <w:top w:val="single" w:sz="4" w:space="0" w:color="auto"/>
              <w:left w:val="nil"/>
              <w:bottom w:val="single" w:sz="4" w:space="0" w:color="auto"/>
              <w:right w:val="nil"/>
            </w:tcBorders>
            <w:vAlign w:val="center"/>
          </w:tcPr>
          <w:p w14:paraId="77AC6476" w14:textId="77777777" w:rsidR="00DE3BDE" w:rsidRPr="00B204D0" w:rsidRDefault="00841613" w:rsidP="00B204D0">
            <w:pPr>
              <w:jc w:val="center"/>
              <w:rPr>
                <w:b/>
                <w:bCs/>
                <w:sz w:val="16"/>
                <w:szCs w:val="16"/>
              </w:rPr>
            </w:pPr>
            <w:r w:rsidRPr="00B204D0">
              <w:rPr>
                <w:b/>
                <w:bCs/>
                <w:sz w:val="16"/>
                <w:szCs w:val="16"/>
              </w:rPr>
              <w:t>2015–2018</w:t>
            </w:r>
          </w:p>
          <w:p w14:paraId="1FA7F774" w14:textId="6DEA2B23" w:rsidR="00841613" w:rsidRPr="00B204D0" w:rsidRDefault="00DE3BDE" w:rsidP="00B204D0">
            <w:pPr>
              <w:jc w:val="center"/>
              <w:rPr>
                <w:b/>
                <w:bCs/>
                <w:sz w:val="16"/>
                <w:szCs w:val="16"/>
              </w:rPr>
            </w:pPr>
            <w:r w:rsidRPr="00B204D0">
              <w:rPr>
                <w:color w:val="000000"/>
                <w:sz w:val="16"/>
                <w:szCs w:val="16"/>
              </w:rPr>
              <w:t>(</w:t>
            </w:r>
            <w:r w:rsidRPr="00B204D0">
              <w:rPr>
                <w:b/>
                <w:bCs/>
                <w:color w:val="000000"/>
                <w:sz w:val="16"/>
                <w:szCs w:val="16"/>
              </w:rPr>
              <w:t>n</w:t>
            </w:r>
            <w:r w:rsidRPr="00B204D0">
              <w:rPr>
                <w:color w:val="000000"/>
                <w:sz w:val="16"/>
                <w:szCs w:val="16"/>
              </w:rPr>
              <w:t>=</w:t>
            </w:r>
            <w:r w:rsidR="005A3A41" w:rsidRPr="00B204D0">
              <w:rPr>
                <w:color w:val="000000"/>
                <w:sz w:val="16"/>
                <w:szCs w:val="16"/>
              </w:rPr>
              <w:t>792</w:t>
            </w:r>
            <w:r w:rsidRPr="00B204D0">
              <w:rPr>
                <w:color w:val="000000"/>
                <w:sz w:val="16"/>
                <w:szCs w:val="16"/>
              </w:rPr>
              <w:t>)</w:t>
            </w:r>
            <w:r w:rsidR="00841613" w:rsidRPr="00B204D0">
              <w:rPr>
                <w:b/>
                <w:bCs/>
                <w:sz w:val="16"/>
                <w:szCs w:val="16"/>
              </w:rPr>
              <w:t xml:space="preserve"> </w:t>
            </w:r>
          </w:p>
        </w:tc>
        <w:tc>
          <w:tcPr>
            <w:tcW w:w="2340" w:type="dxa"/>
            <w:tcBorders>
              <w:top w:val="single" w:sz="4" w:space="0" w:color="auto"/>
              <w:left w:val="nil"/>
              <w:bottom w:val="single" w:sz="4" w:space="0" w:color="auto"/>
              <w:right w:val="nil"/>
            </w:tcBorders>
          </w:tcPr>
          <w:p w14:paraId="09CCE91F" w14:textId="77777777" w:rsidR="00841613" w:rsidRPr="00B204D0" w:rsidRDefault="00841613" w:rsidP="00B204D0">
            <w:pPr>
              <w:jc w:val="center"/>
              <w:rPr>
                <w:b/>
                <w:bCs/>
                <w:sz w:val="16"/>
                <w:szCs w:val="16"/>
              </w:rPr>
            </w:pPr>
            <w:r w:rsidRPr="00B204D0">
              <w:rPr>
                <w:b/>
                <w:bCs/>
                <w:sz w:val="16"/>
                <w:szCs w:val="16"/>
              </w:rPr>
              <w:t>3-way test for equality of</w:t>
            </w:r>
          </w:p>
          <w:p w14:paraId="151804C9" w14:textId="77777777" w:rsidR="00841613" w:rsidRPr="00B204D0" w:rsidRDefault="00841613" w:rsidP="00B204D0">
            <w:pPr>
              <w:jc w:val="center"/>
              <w:rPr>
                <w:b/>
                <w:bCs/>
                <w:sz w:val="16"/>
                <w:szCs w:val="16"/>
              </w:rPr>
            </w:pPr>
            <w:r w:rsidRPr="00B204D0">
              <w:rPr>
                <w:b/>
                <w:bCs/>
                <w:sz w:val="16"/>
                <w:szCs w:val="16"/>
              </w:rPr>
              <w:t xml:space="preserve"> effect sizes (ES) </w:t>
            </w:r>
          </w:p>
          <w:p w14:paraId="557C412D" w14:textId="77777777" w:rsidR="00841613" w:rsidRPr="00B204D0" w:rsidRDefault="00841613" w:rsidP="00B204D0">
            <w:pPr>
              <w:jc w:val="center"/>
              <w:rPr>
                <w:sz w:val="16"/>
                <w:szCs w:val="16"/>
              </w:rPr>
            </w:pPr>
            <w:r w:rsidRPr="00B204D0">
              <w:rPr>
                <w:sz w:val="16"/>
                <w:szCs w:val="16"/>
              </w:rPr>
              <w:t>(Ho:ES</w:t>
            </w:r>
            <w:r w:rsidRPr="00B204D0">
              <w:rPr>
                <w:sz w:val="16"/>
                <w:szCs w:val="16"/>
                <w:vertAlign w:val="subscript"/>
              </w:rPr>
              <w:t>03-6</w:t>
            </w:r>
            <w:r w:rsidRPr="00B204D0">
              <w:rPr>
                <w:sz w:val="16"/>
                <w:szCs w:val="16"/>
              </w:rPr>
              <w:t>=ES</w:t>
            </w:r>
            <w:r w:rsidRPr="00B204D0">
              <w:rPr>
                <w:sz w:val="16"/>
                <w:szCs w:val="16"/>
                <w:vertAlign w:val="subscript"/>
              </w:rPr>
              <w:t>07-10</w:t>
            </w:r>
            <w:r w:rsidRPr="00B204D0">
              <w:rPr>
                <w:sz w:val="16"/>
                <w:szCs w:val="16"/>
              </w:rPr>
              <w:t>=ES</w:t>
            </w:r>
            <w:r w:rsidRPr="00B204D0">
              <w:rPr>
                <w:sz w:val="16"/>
                <w:szCs w:val="16"/>
                <w:vertAlign w:val="subscript"/>
              </w:rPr>
              <w:t>15-18</w:t>
            </w:r>
            <w:r w:rsidRPr="00B204D0">
              <w:rPr>
                <w:sz w:val="16"/>
                <w:szCs w:val="16"/>
              </w:rPr>
              <w:t>)</w:t>
            </w:r>
          </w:p>
          <w:p w14:paraId="1ADD30FE" w14:textId="77777777" w:rsidR="00841613" w:rsidRPr="00B204D0" w:rsidRDefault="00841613" w:rsidP="00B204D0">
            <w:pPr>
              <w:jc w:val="center"/>
              <w:rPr>
                <w:b/>
                <w:bCs/>
                <w:sz w:val="16"/>
                <w:szCs w:val="16"/>
              </w:rPr>
            </w:pPr>
            <w:r w:rsidRPr="00B204D0">
              <w:rPr>
                <w:b/>
                <w:bCs/>
                <w:sz w:val="16"/>
                <w:szCs w:val="16"/>
              </w:rPr>
              <w:t xml:space="preserve">p value  </w:t>
            </w:r>
          </w:p>
        </w:tc>
      </w:tr>
      <w:tr w:rsidR="00841613" w:rsidRPr="00AD35E6" w14:paraId="2E1186A7" w14:textId="77777777" w:rsidTr="00321729">
        <w:trPr>
          <w:trHeight w:val="366"/>
          <w:jc w:val="center"/>
        </w:trPr>
        <w:tc>
          <w:tcPr>
            <w:tcW w:w="2970" w:type="dxa"/>
            <w:tcBorders>
              <w:top w:val="nil"/>
              <w:left w:val="nil"/>
              <w:bottom w:val="nil"/>
              <w:right w:val="nil"/>
            </w:tcBorders>
            <w:shd w:val="clear" w:color="auto" w:fill="auto"/>
            <w:noWrap/>
            <w:vAlign w:val="center"/>
          </w:tcPr>
          <w:p w14:paraId="3D3095AF" w14:textId="77777777" w:rsidR="00841613" w:rsidRPr="00B204D0" w:rsidRDefault="00841613" w:rsidP="00B204D0">
            <w:pPr>
              <w:rPr>
                <w:bCs/>
                <w:sz w:val="16"/>
                <w:szCs w:val="16"/>
              </w:rPr>
            </w:pPr>
            <w:r w:rsidRPr="00B204D0">
              <w:rPr>
                <w:b/>
                <w:bCs/>
                <w:sz w:val="16"/>
                <w:szCs w:val="16"/>
              </w:rPr>
              <w:t>Hemoglobin (Hb)</w:t>
            </w:r>
          </w:p>
        </w:tc>
        <w:tc>
          <w:tcPr>
            <w:tcW w:w="2160" w:type="dxa"/>
            <w:tcBorders>
              <w:top w:val="nil"/>
              <w:left w:val="nil"/>
              <w:bottom w:val="nil"/>
              <w:right w:val="nil"/>
            </w:tcBorders>
            <w:vAlign w:val="center"/>
          </w:tcPr>
          <w:p w14:paraId="0BEB3A30" w14:textId="64773D62" w:rsidR="00841613" w:rsidRPr="00B204D0" w:rsidRDefault="00841613" w:rsidP="00B204D0">
            <w:pPr>
              <w:jc w:val="center"/>
              <w:rPr>
                <w:color w:val="000000"/>
                <w:sz w:val="16"/>
                <w:szCs w:val="16"/>
              </w:rPr>
            </w:pPr>
          </w:p>
        </w:tc>
        <w:tc>
          <w:tcPr>
            <w:tcW w:w="1890" w:type="dxa"/>
            <w:gridSpan w:val="2"/>
            <w:tcBorders>
              <w:top w:val="nil"/>
              <w:left w:val="nil"/>
              <w:bottom w:val="nil"/>
              <w:right w:val="nil"/>
            </w:tcBorders>
            <w:vAlign w:val="center"/>
          </w:tcPr>
          <w:p w14:paraId="5A23EE38" w14:textId="023341F0" w:rsidR="00841613" w:rsidRPr="00B204D0" w:rsidRDefault="00841613" w:rsidP="00B204D0">
            <w:pPr>
              <w:jc w:val="center"/>
              <w:rPr>
                <w:color w:val="000000"/>
                <w:sz w:val="16"/>
                <w:szCs w:val="16"/>
              </w:rPr>
            </w:pPr>
          </w:p>
        </w:tc>
        <w:tc>
          <w:tcPr>
            <w:tcW w:w="1800" w:type="dxa"/>
            <w:tcBorders>
              <w:top w:val="nil"/>
              <w:left w:val="nil"/>
              <w:bottom w:val="nil"/>
              <w:right w:val="nil"/>
            </w:tcBorders>
            <w:vAlign w:val="center"/>
          </w:tcPr>
          <w:p w14:paraId="2F76CFAF" w14:textId="7CD873B5" w:rsidR="00841613" w:rsidRPr="00B204D0" w:rsidRDefault="00841613" w:rsidP="00B204D0">
            <w:pPr>
              <w:jc w:val="center"/>
              <w:rPr>
                <w:color w:val="000000"/>
                <w:sz w:val="16"/>
                <w:szCs w:val="16"/>
              </w:rPr>
            </w:pPr>
          </w:p>
        </w:tc>
        <w:tc>
          <w:tcPr>
            <w:tcW w:w="2340" w:type="dxa"/>
            <w:tcBorders>
              <w:top w:val="single" w:sz="4" w:space="0" w:color="auto"/>
              <w:left w:val="nil"/>
              <w:right w:val="nil"/>
            </w:tcBorders>
          </w:tcPr>
          <w:p w14:paraId="7C0A3148" w14:textId="77777777" w:rsidR="00841613" w:rsidRPr="00B204D0" w:rsidRDefault="00841613" w:rsidP="00B204D0">
            <w:pPr>
              <w:jc w:val="center"/>
              <w:rPr>
                <w:color w:val="000000"/>
                <w:sz w:val="16"/>
                <w:szCs w:val="16"/>
              </w:rPr>
            </w:pPr>
          </w:p>
        </w:tc>
      </w:tr>
      <w:tr w:rsidR="00841613" w:rsidRPr="00AD35E6" w14:paraId="38D6CE31" w14:textId="77777777" w:rsidTr="00321729">
        <w:trPr>
          <w:trHeight w:val="366"/>
          <w:jc w:val="center"/>
        </w:trPr>
        <w:tc>
          <w:tcPr>
            <w:tcW w:w="2970" w:type="dxa"/>
            <w:tcBorders>
              <w:top w:val="nil"/>
              <w:left w:val="nil"/>
              <w:bottom w:val="nil"/>
              <w:right w:val="nil"/>
            </w:tcBorders>
            <w:shd w:val="clear" w:color="auto" w:fill="auto"/>
            <w:noWrap/>
            <w:vAlign w:val="center"/>
          </w:tcPr>
          <w:p w14:paraId="716772EE" w14:textId="77777777" w:rsidR="00841613" w:rsidRPr="00B204D0" w:rsidRDefault="00841613" w:rsidP="00B204D0">
            <w:pPr>
              <w:rPr>
                <w:sz w:val="16"/>
                <w:szCs w:val="16"/>
              </w:rPr>
            </w:pPr>
            <w:r w:rsidRPr="00B204D0">
              <w:rPr>
                <w:bCs/>
                <w:sz w:val="16"/>
                <w:szCs w:val="16"/>
              </w:rPr>
              <w:t>SF corresponding to Hb plateau point</w:t>
            </w:r>
          </w:p>
        </w:tc>
        <w:tc>
          <w:tcPr>
            <w:tcW w:w="2160" w:type="dxa"/>
            <w:tcBorders>
              <w:top w:val="nil"/>
              <w:left w:val="nil"/>
              <w:bottom w:val="nil"/>
              <w:right w:val="nil"/>
            </w:tcBorders>
            <w:vAlign w:val="center"/>
          </w:tcPr>
          <w:p w14:paraId="28B1127E" w14:textId="645B1461" w:rsidR="00841613" w:rsidRPr="00B204D0" w:rsidRDefault="00841613" w:rsidP="00B204D0">
            <w:pPr>
              <w:jc w:val="center"/>
              <w:rPr>
                <w:color w:val="000000"/>
                <w:sz w:val="16"/>
                <w:szCs w:val="16"/>
              </w:rPr>
            </w:pPr>
            <w:r w:rsidRPr="00B204D0">
              <w:rPr>
                <w:color w:val="000000"/>
                <w:sz w:val="16"/>
                <w:szCs w:val="16"/>
              </w:rPr>
              <w:t>20</w:t>
            </w:r>
            <w:r w:rsidR="00E10A0C" w:rsidRPr="00B204D0">
              <w:rPr>
                <w:sz w:val="16"/>
                <w:szCs w:val="16"/>
              </w:rPr>
              <w:t>·</w:t>
            </w:r>
            <w:r w:rsidRPr="00B204D0">
              <w:rPr>
                <w:color w:val="000000"/>
                <w:sz w:val="16"/>
                <w:szCs w:val="16"/>
              </w:rPr>
              <w:t>1</w:t>
            </w:r>
            <w:r w:rsidRPr="00B204D0" w:rsidDel="006C77AA">
              <w:rPr>
                <w:color w:val="000000"/>
                <w:sz w:val="16"/>
                <w:szCs w:val="16"/>
              </w:rPr>
              <w:t xml:space="preserve"> </w:t>
            </w:r>
            <w:r w:rsidRPr="00B204D0">
              <w:rPr>
                <w:color w:val="000000"/>
                <w:sz w:val="16"/>
                <w:szCs w:val="16"/>
              </w:rPr>
              <w:t>(18</w:t>
            </w:r>
            <w:r w:rsidR="00E10A0C" w:rsidRPr="00B204D0">
              <w:rPr>
                <w:sz w:val="16"/>
                <w:szCs w:val="16"/>
              </w:rPr>
              <w:t>·</w:t>
            </w:r>
            <w:r w:rsidRPr="00B204D0">
              <w:rPr>
                <w:color w:val="000000"/>
                <w:sz w:val="16"/>
                <w:szCs w:val="16"/>
              </w:rPr>
              <w:t>1, 29</w:t>
            </w:r>
            <w:r w:rsidR="00E10A0C" w:rsidRPr="00B204D0">
              <w:rPr>
                <w:sz w:val="16"/>
                <w:szCs w:val="16"/>
              </w:rPr>
              <w:t>·</w:t>
            </w:r>
            <w:r w:rsidRPr="00B204D0">
              <w:rPr>
                <w:color w:val="000000"/>
                <w:sz w:val="16"/>
                <w:szCs w:val="16"/>
              </w:rPr>
              <w:t>8)</w:t>
            </w:r>
            <w:r w:rsidRPr="00B204D0">
              <w:rPr>
                <w:color w:val="000000"/>
                <w:sz w:val="16"/>
                <w:szCs w:val="16"/>
                <w:vertAlign w:val="superscript"/>
              </w:rPr>
              <w:t xml:space="preserve"> a</w:t>
            </w:r>
          </w:p>
        </w:tc>
        <w:tc>
          <w:tcPr>
            <w:tcW w:w="1890" w:type="dxa"/>
            <w:gridSpan w:val="2"/>
            <w:tcBorders>
              <w:top w:val="nil"/>
              <w:left w:val="nil"/>
              <w:bottom w:val="nil"/>
              <w:right w:val="nil"/>
            </w:tcBorders>
            <w:vAlign w:val="center"/>
          </w:tcPr>
          <w:p w14:paraId="2C1F3355" w14:textId="43C18051" w:rsidR="00841613" w:rsidRPr="00B204D0" w:rsidRDefault="00841613" w:rsidP="00B204D0">
            <w:pPr>
              <w:jc w:val="center"/>
              <w:rPr>
                <w:color w:val="000000"/>
                <w:sz w:val="16"/>
                <w:szCs w:val="16"/>
              </w:rPr>
            </w:pPr>
            <w:r w:rsidRPr="00B204D0">
              <w:rPr>
                <w:color w:val="000000"/>
                <w:sz w:val="16"/>
                <w:szCs w:val="16"/>
              </w:rPr>
              <w:t>18</w:t>
            </w:r>
            <w:r w:rsidR="00E10A0C" w:rsidRPr="00B204D0">
              <w:rPr>
                <w:sz w:val="16"/>
                <w:szCs w:val="16"/>
              </w:rPr>
              <w:t>·</w:t>
            </w:r>
            <w:r w:rsidRPr="00B204D0">
              <w:rPr>
                <w:color w:val="000000"/>
                <w:sz w:val="16"/>
                <w:szCs w:val="16"/>
              </w:rPr>
              <w:t>5 (17</w:t>
            </w:r>
            <w:r w:rsidR="00E10A0C" w:rsidRPr="00B204D0">
              <w:rPr>
                <w:sz w:val="16"/>
                <w:szCs w:val="16"/>
              </w:rPr>
              <w:t>·</w:t>
            </w:r>
            <w:r w:rsidRPr="00B204D0">
              <w:rPr>
                <w:color w:val="000000"/>
                <w:sz w:val="16"/>
                <w:szCs w:val="16"/>
              </w:rPr>
              <w:t>5, 20</w:t>
            </w:r>
            <w:r w:rsidR="00E10A0C" w:rsidRPr="00B204D0">
              <w:rPr>
                <w:sz w:val="16"/>
                <w:szCs w:val="16"/>
              </w:rPr>
              <w:t>·</w:t>
            </w:r>
            <w:r w:rsidRPr="00B204D0">
              <w:rPr>
                <w:color w:val="000000"/>
                <w:sz w:val="16"/>
                <w:szCs w:val="16"/>
              </w:rPr>
              <w:t xml:space="preserve">7) </w:t>
            </w:r>
            <w:r w:rsidRPr="00B204D0">
              <w:rPr>
                <w:color w:val="000000"/>
                <w:sz w:val="16"/>
                <w:szCs w:val="16"/>
                <w:vertAlign w:val="superscript"/>
              </w:rPr>
              <w:t>a</w:t>
            </w:r>
          </w:p>
        </w:tc>
        <w:tc>
          <w:tcPr>
            <w:tcW w:w="1800" w:type="dxa"/>
            <w:tcBorders>
              <w:top w:val="nil"/>
              <w:left w:val="nil"/>
              <w:bottom w:val="nil"/>
              <w:right w:val="nil"/>
            </w:tcBorders>
            <w:vAlign w:val="center"/>
          </w:tcPr>
          <w:p w14:paraId="44010943" w14:textId="43783C4F" w:rsidR="00841613" w:rsidRPr="00B204D0" w:rsidRDefault="00841613" w:rsidP="00B204D0">
            <w:pPr>
              <w:jc w:val="center"/>
              <w:rPr>
                <w:color w:val="000000"/>
                <w:sz w:val="16"/>
                <w:szCs w:val="16"/>
              </w:rPr>
            </w:pPr>
            <w:r w:rsidRPr="00B204D0">
              <w:rPr>
                <w:color w:val="000000"/>
                <w:sz w:val="16"/>
                <w:szCs w:val="16"/>
              </w:rPr>
              <w:t>23</w:t>
            </w:r>
            <w:r w:rsidR="00E10A0C" w:rsidRPr="00B204D0">
              <w:rPr>
                <w:sz w:val="16"/>
                <w:szCs w:val="16"/>
              </w:rPr>
              <w:t>·</w:t>
            </w:r>
            <w:r w:rsidR="0016634B" w:rsidRPr="00B204D0">
              <w:rPr>
                <w:color w:val="000000"/>
                <w:sz w:val="16"/>
                <w:szCs w:val="16"/>
              </w:rPr>
              <w:t xml:space="preserve">4 </w:t>
            </w:r>
            <w:r w:rsidRPr="00B204D0">
              <w:rPr>
                <w:color w:val="000000"/>
                <w:sz w:val="16"/>
                <w:szCs w:val="16"/>
              </w:rPr>
              <w:t>(19</w:t>
            </w:r>
            <w:r w:rsidR="00E10A0C" w:rsidRPr="00B204D0">
              <w:rPr>
                <w:sz w:val="16"/>
                <w:szCs w:val="16"/>
              </w:rPr>
              <w:t>·</w:t>
            </w:r>
            <w:r w:rsidR="0016634B" w:rsidRPr="00B204D0">
              <w:rPr>
                <w:color w:val="000000"/>
                <w:sz w:val="16"/>
                <w:szCs w:val="16"/>
              </w:rPr>
              <w:t>4</w:t>
            </w:r>
            <w:r w:rsidRPr="00B204D0">
              <w:rPr>
                <w:color w:val="000000"/>
                <w:sz w:val="16"/>
                <w:szCs w:val="16"/>
              </w:rPr>
              <w:t>, 30</w:t>
            </w:r>
            <w:r w:rsidR="00E10A0C" w:rsidRPr="00B204D0">
              <w:rPr>
                <w:sz w:val="16"/>
                <w:szCs w:val="16"/>
              </w:rPr>
              <w:t>·</w:t>
            </w:r>
            <w:r w:rsidRPr="00B204D0">
              <w:rPr>
                <w:color w:val="000000"/>
                <w:sz w:val="16"/>
                <w:szCs w:val="16"/>
              </w:rPr>
              <w:t>0)</w:t>
            </w:r>
            <w:r w:rsidRPr="00B204D0">
              <w:rPr>
                <w:color w:val="000000"/>
                <w:sz w:val="16"/>
                <w:szCs w:val="16"/>
                <w:vertAlign w:val="superscript"/>
              </w:rPr>
              <w:t xml:space="preserve"> a</w:t>
            </w:r>
          </w:p>
        </w:tc>
        <w:tc>
          <w:tcPr>
            <w:tcW w:w="2340" w:type="dxa"/>
            <w:tcBorders>
              <w:left w:val="nil"/>
              <w:right w:val="nil"/>
            </w:tcBorders>
          </w:tcPr>
          <w:p w14:paraId="76CD30D2" w14:textId="4B50DFE8" w:rsidR="00841613" w:rsidRPr="00B204D0" w:rsidRDefault="0016634B" w:rsidP="00B204D0">
            <w:pPr>
              <w:jc w:val="center"/>
              <w:rPr>
                <w:color w:val="000000"/>
                <w:sz w:val="16"/>
                <w:szCs w:val="16"/>
              </w:rPr>
            </w:pPr>
            <w:r w:rsidRPr="00B204D0">
              <w:rPr>
                <w:color w:val="000000"/>
                <w:sz w:val="16"/>
                <w:szCs w:val="16"/>
              </w:rPr>
              <w:t>0</w:t>
            </w:r>
            <w:r w:rsidR="00E10A0C" w:rsidRPr="00B204D0">
              <w:rPr>
                <w:sz w:val="16"/>
                <w:szCs w:val="16"/>
              </w:rPr>
              <w:t>·</w:t>
            </w:r>
            <w:r w:rsidRPr="00B204D0">
              <w:rPr>
                <w:color w:val="000000"/>
                <w:sz w:val="16"/>
                <w:szCs w:val="16"/>
              </w:rPr>
              <w:t>3015</w:t>
            </w:r>
            <w:r w:rsidR="00841613" w:rsidRPr="00B204D0">
              <w:rPr>
                <w:color w:val="000000"/>
                <w:sz w:val="16"/>
                <w:szCs w:val="16"/>
                <w:vertAlign w:val="superscript"/>
              </w:rPr>
              <w:t>§</w:t>
            </w:r>
          </w:p>
        </w:tc>
      </w:tr>
      <w:tr w:rsidR="00841613" w:rsidRPr="00AD35E6" w14:paraId="45B8A656" w14:textId="77777777" w:rsidTr="00321729">
        <w:trPr>
          <w:trHeight w:val="407"/>
          <w:jc w:val="center"/>
        </w:trPr>
        <w:tc>
          <w:tcPr>
            <w:tcW w:w="2970" w:type="dxa"/>
            <w:tcBorders>
              <w:top w:val="nil"/>
              <w:left w:val="nil"/>
              <w:bottom w:val="nil"/>
              <w:right w:val="nil"/>
            </w:tcBorders>
            <w:shd w:val="clear" w:color="auto" w:fill="auto"/>
            <w:noWrap/>
            <w:vAlign w:val="bottom"/>
          </w:tcPr>
          <w:p w14:paraId="23B108D7" w14:textId="0E2CAF9F" w:rsidR="00841613" w:rsidRPr="00B204D0" w:rsidRDefault="00680905" w:rsidP="00B204D0">
            <w:pPr>
              <w:rPr>
                <w:sz w:val="16"/>
                <w:szCs w:val="16"/>
              </w:rPr>
            </w:pPr>
            <w:r w:rsidRPr="00B204D0">
              <w:rPr>
                <w:sz w:val="16"/>
                <w:szCs w:val="16"/>
              </w:rPr>
              <w:t>*</w:t>
            </w:r>
            <w:r w:rsidR="00841613" w:rsidRPr="00B204D0">
              <w:rPr>
                <w:sz w:val="16"/>
                <w:szCs w:val="16"/>
              </w:rPr>
              <w:t xml:space="preserve">SF </w:t>
            </w:r>
            <w:r w:rsidR="00E35506" w:rsidRPr="00B204D0">
              <w:rPr>
                <w:sz w:val="16"/>
                <w:szCs w:val="16"/>
              </w:rPr>
              <w:t xml:space="preserve">corresponding </w:t>
            </w:r>
            <w:r w:rsidR="00841613" w:rsidRPr="00B204D0">
              <w:rPr>
                <w:sz w:val="16"/>
                <w:szCs w:val="16"/>
              </w:rPr>
              <w:t xml:space="preserve">to Hb threshold values </w:t>
            </w:r>
          </w:p>
        </w:tc>
        <w:tc>
          <w:tcPr>
            <w:tcW w:w="2160" w:type="dxa"/>
            <w:tcBorders>
              <w:top w:val="nil"/>
              <w:left w:val="nil"/>
              <w:bottom w:val="nil"/>
              <w:right w:val="nil"/>
            </w:tcBorders>
            <w:vAlign w:val="center"/>
          </w:tcPr>
          <w:p w14:paraId="59ACEE2E" w14:textId="1EAAD5C8" w:rsidR="00841613" w:rsidRPr="00B204D0" w:rsidRDefault="00BE17D1" w:rsidP="00B204D0">
            <w:pPr>
              <w:jc w:val="center"/>
              <w:rPr>
                <w:color w:val="000000"/>
                <w:sz w:val="16"/>
                <w:szCs w:val="16"/>
              </w:rPr>
            </w:pPr>
            <w:r w:rsidRPr="00B204D0">
              <w:rPr>
                <w:color w:val="000000"/>
                <w:sz w:val="16"/>
                <w:szCs w:val="16"/>
              </w:rPr>
              <w:t>--</w:t>
            </w:r>
            <w:r w:rsidR="00841613" w:rsidRPr="00B204D0">
              <w:rPr>
                <w:color w:val="000000"/>
                <w:sz w:val="16"/>
                <w:szCs w:val="16"/>
              </w:rPr>
              <w:t xml:space="preserve"> </w:t>
            </w:r>
          </w:p>
        </w:tc>
        <w:tc>
          <w:tcPr>
            <w:tcW w:w="1890" w:type="dxa"/>
            <w:gridSpan w:val="2"/>
            <w:tcBorders>
              <w:top w:val="nil"/>
              <w:left w:val="nil"/>
              <w:bottom w:val="nil"/>
              <w:right w:val="nil"/>
            </w:tcBorders>
            <w:vAlign w:val="center"/>
          </w:tcPr>
          <w:p w14:paraId="5A3A3EE4" w14:textId="1AD81E85" w:rsidR="00841613" w:rsidRPr="00B204D0" w:rsidRDefault="00BE17D1" w:rsidP="00B204D0">
            <w:pPr>
              <w:jc w:val="center"/>
              <w:rPr>
                <w:color w:val="000000"/>
                <w:sz w:val="16"/>
                <w:szCs w:val="16"/>
              </w:rPr>
            </w:pPr>
            <w:r w:rsidRPr="00B204D0">
              <w:rPr>
                <w:color w:val="000000"/>
                <w:sz w:val="16"/>
                <w:szCs w:val="16"/>
              </w:rPr>
              <w:t>--</w:t>
            </w:r>
          </w:p>
        </w:tc>
        <w:tc>
          <w:tcPr>
            <w:tcW w:w="1800" w:type="dxa"/>
            <w:tcBorders>
              <w:top w:val="nil"/>
              <w:left w:val="nil"/>
              <w:bottom w:val="nil"/>
              <w:right w:val="nil"/>
            </w:tcBorders>
            <w:vAlign w:val="center"/>
          </w:tcPr>
          <w:p w14:paraId="078B850D" w14:textId="70178504" w:rsidR="00841613" w:rsidRPr="00B204D0" w:rsidRDefault="00BE17D1" w:rsidP="00B204D0">
            <w:pPr>
              <w:jc w:val="center"/>
              <w:rPr>
                <w:color w:val="000000"/>
                <w:sz w:val="16"/>
                <w:szCs w:val="16"/>
              </w:rPr>
            </w:pPr>
            <w:r w:rsidRPr="00B204D0">
              <w:rPr>
                <w:color w:val="000000"/>
                <w:sz w:val="16"/>
                <w:szCs w:val="16"/>
              </w:rPr>
              <w:t>--</w:t>
            </w:r>
            <w:r w:rsidR="00841613" w:rsidRPr="00B204D0">
              <w:rPr>
                <w:color w:val="000000"/>
                <w:sz w:val="16"/>
                <w:szCs w:val="16"/>
              </w:rPr>
              <w:t xml:space="preserve"> </w:t>
            </w:r>
          </w:p>
        </w:tc>
        <w:tc>
          <w:tcPr>
            <w:tcW w:w="2340" w:type="dxa"/>
            <w:tcBorders>
              <w:left w:val="nil"/>
              <w:right w:val="nil"/>
            </w:tcBorders>
          </w:tcPr>
          <w:p w14:paraId="0E7BFD7F" w14:textId="77777777" w:rsidR="00841613" w:rsidRPr="00B204D0" w:rsidRDefault="00841613" w:rsidP="00B204D0">
            <w:pPr>
              <w:jc w:val="center"/>
              <w:rPr>
                <w:color w:val="000000"/>
                <w:sz w:val="16"/>
                <w:szCs w:val="16"/>
              </w:rPr>
            </w:pPr>
          </w:p>
        </w:tc>
      </w:tr>
      <w:tr w:rsidR="00841613" w:rsidRPr="00AD35E6" w14:paraId="3108EF22" w14:textId="77777777" w:rsidTr="00321729">
        <w:trPr>
          <w:trHeight w:val="407"/>
          <w:jc w:val="center"/>
        </w:trPr>
        <w:tc>
          <w:tcPr>
            <w:tcW w:w="2970" w:type="dxa"/>
            <w:tcBorders>
              <w:top w:val="nil"/>
              <w:left w:val="nil"/>
              <w:bottom w:val="nil"/>
              <w:right w:val="nil"/>
            </w:tcBorders>
            <w:shd w:val="clear" w:color="auto" w:fill="auto"/>
            <w:noWrap/>
            <w:vAlign w:val="bottom"/>
          </w:tcPr>
          <w:p w14:paraId="57D209BB" w14:textId="77777777" w:rsidR="00841613" w:rsidRPr="00B204D0" w:rsidRDefault="00841613" w:rsidP="00B204D0">
            <w:pPr>
              <w:rPr>
                <w:sz w:val="16"/>
                <w:szCs w:val="16"/>
              </w:rPr>
            </w:pPr>
            <w:r w:rsidRPr="00B204D0">
              <w:rPr>
                <w:sz w:val="16"/>
                <w:szCs w:val="16"/>
              </w:rPr>
              <w:t>RCS Model Adjusted R</w:t>
            </w:r>
            <w:r w:rsidRPr="00B204D0">
              <w:rPr>
                <w:sz w:val="16"/>
                <w:szCs w:val="16"/>
                <w:vertAlign w:val="superscript"/>
              </w:rPr>
              <w:t>2</w:t>
            </w:r>
            <w:r w:rsidRPr="00B204D0">
              <w:rPr>
                <w:sz w:val="16"/>
                <w:szCs w:val="16"/>
              </w:rPr>
              <w:t>, %</w:t>
            </w:r>
          </w:p>
        </w:tc>
        <w:tc>
          <w:tcPr>
            <w:tcW w:w="2160" w:type="dxa"/>
            <w:tcBorders>
              <w:top w:val="nil"/>
              <w:left w:val="nil"/>
              <w:bottom w:val="nil"/>
              <w:right w:val="nil"/>
            </w:tcBorders>
            <w:vAlign w:val="center"/>
          </w:tcPr>
          <w:p w14:paraId="2FCC38A1" w14:textId="75A31629" w:rsidR="00841613" w:rsidRPr="00B204D0" w:rsidRDefault="0016634B" w:rsidP="00B204D0">
            <w:pPr>
              <w:jc w:val="center"/>
              <w:rPr>
                <w:color w:val="000000"/>
                <w:sz w:val="16"/>
                <w:szCs w:val="16"/>
              </w:rPr>
            </w:pPr>
            <w:r w:rsidRPr="00B204D0">
              <w:rPr>
                <w:color w:val="000000"/>
                <w:sz w:val="16"/>
                <w:szCs w:val="16"/>
              </w:rPr>
              <w:t>1</w:t>
            </w:r>
            <w:r w:rsidR="00E10A0C" w:rsidRPr="00B204D0">
              <w:rPr>
                <w:sz w:val="16"/>
                <w:szCs w:val="16"/>
              </w:rPr>
              <w:t>·</w:t>
            </w:r>
            <w:r w:rsidRPr="00B204D0">
              <w:rPr>
                <w:color w:val="000000"/>
                <w:sz w:val="16"/>
                <w:szCs w:val="16"/>
              </w:rPr>
              <w:t>9</w:t>
            </w:r>
          </w:p>
        </w:tc>
        <w:tc>
          <w:tcPr>
            <w:tcW w:w="1890" w:type="dxa"/>
            <w:gridSpan w:val="2"/>
            <w:tcBorders>
              <w:top w:val="nil"/>
              <w:left w:val="nil"/>
              <w:bottom w:val="nil"/>
              <w:right w:val="nil"/>
            </w:tcBorders>
            <w:vAlign w:val="center"/>
          </w:tcPr>
          <w:p w14:paraId="48A54F54" w14:textId="4A803B7C" w:rsidR="00841613" w:rsidRPr="00B204D0" w:rsidRDefault="00841613" w:rsidP="00B204D0">
            <w:pPr>
              <w:jc w:val="center"/>
              <w:rPr>
                <w:color w:val="000000"/>
                <w:sz w:val="16"/>
                <w:szCs w:val="16"/>
              </w:rPr>
            </w:pPr>
            <w:r w:rsidRPr="00B204D0">
              <w:rPr>
                <w:color w:val="000000"/>
                <w:sz w:val="16"/>
                <w:szCs w:val="16"/>
              </w:rPr>
              <w:t>4</w:t>
            </w:r>
            <w:r w:rsidR="00E10A0C" w:rsidRPr="00B204D0">
              <w:rPr>
                <w:sz w:val="16"/>
                <w:szCs w:val="16"/>
              </w:rPr>
              <w:t>·</w:t>
            </w:r>
            <w:r w:rsidRPr="00B204D0">
              <w:rPr>
                <w:color w:val="000000"/>
                <w:sz w:val="16"/>
                <w:szCs w:val="16"/>
              </w:rPr>
              <w:t>9</w:t>
            </w:r>
          </w:p>
        </w:tc>
        <w:tc>
          <w:tcPr>
            <w:tcW w:w="1800" w:type="dxa"/>
            <w:tcBorders>
              <w:top w:val="nil"/>
              <w:left w:val="nil"/>
              <w:bottom w:val="nil"/>
              <w:right w:val="nil"/>
            </w:tcBorders>
            <w:vAlign w:val="center"/>
          </w:tcPr>
          <w:p w14:paraId="08E1375D" w14:textId="0F3E4931" w:rsidR="00841613" w:rsidRPr="00B204D0" w:rsidRDefault="00841613" w:rsidP="00B204D0">
            <w:pPr>
              <w:jc w:val="center"/>
              <w:rPr>
                <w:color w:val="000000"/>
                <w:sz w:val="16"/>
                <w:szCs w:val="16"/>
              </w:rPr>
            </w:pPr>
            <w:r w:rsidRPr="00B204D0">
              <w:rPr>
                <w:color w:val="000000"/>
                <w:sz w:val="16"/>
                <w:szCs w:val="16"/>
              </w:rPr>
              <w:t>2</w:t>
            </w:r>
            <w:r w:rsidR="00E10A0C" w:rsidRPr="00B204D0">
              <w:rPr>
                <w:sz w:val="16"/>
                <w:szCs w:val="16"/>
              </w:rPr>
              <w:t>·</w:t>
            </w:r>
            <w:r w:rsidR="0016634B" w:rsidRPr="00B204D0">
              <w:rPr>
                <w:color w:val="000000"/>
                <w:sz w:val="16"/>
                <w:szCs w:val="16"/>
              </w:rPr>
              <w:t>1</w:t>
            </w:r>
          </w:p>
        </w:tc>
        <w:tc>
          <w:tcPr>
            <w:tcW w:w="2340" w:type="dxa"/>
            <w:tcBorders>
              <w:left w:val="nil"/>
              <w:bottom w:val="nil"/>
              <w:right w:val="nil"/>
            </w:tcBorders>
          </w:tcPr>
          <w:p w14:paraId="4315A933" w14:textId="77777777" w:rsidR="00841613" w:rsidRPr="00B204D0" w:rsidRDefault="00841613" w:rsidP="00B204D0">
            <w:pPr>
              <w:jc w:val="center"/>
              <w:rPr>
                <w:color w:val="000000"/>
                <w:sz w:val="16"/>
                <w:szCs w:val="16"/>
              </w:rPr>
            </w:pPr>
          </w:p>
        </w:tc>
      </w:tr>
      <w:tr w:rsidR="00841613" w:rsidRPr="00AD35E6" w14:paraId="0969B749" w14:textId="77777777" w:rsidTr="00321729">
        <w:trPr>
          <w:trHeight w:val="407"/>
          <w:jc w:val="center"/>
        </w:trPr>
        <w:tc>
          <w:tcPr>
            <w:tcW w:w="2970" w:type="dxa"/>
            <w:tcBorders>
              <w:top w:val="nil"/>
              <w:left w:val="nil"/>
              <w:bottom w:val="nil"/>
              <w:right w:val="nil"/>
            </w:tcBorders>
            <w:shd w:val="clear" w:color="auto" w:fill="auto"/>
            <w:noWrap/>
            <w:vAlign w:val="center"/>
          </w:tcPr>
          <w:p w14:paraId="66BE333F" w14:textId="77777777" w:rsidR="00841613" w:rsidRPr="00B204D0" w:rsidRDefault="00841613" w:rsidP="00B204D0">
            <w:pPr>
              <w:rPr>
                <w:sz w:val="16"/>
                <w:szCs w:val="16"/>
              </w:rPr>
            </w:pPr>
            <w:r w:rsidRPr="00B204D0">
              <w:rPr>
                <w:b/>
                <w:bCs/>
                <w:sz w:val="16"/>
                <w:szCs w:val="16"/>
              </w:rPr>
              <w:t>Soluble</w:t>
            </w:r>
            <w:r w:rsidRPr="00B204D0">
              <w:rPr>
                <w:b/>
                <w:bCs/>
                <w:color w:val="000000"/>
                <w:sz w:val="16"/>
                <w:szCs w:val="16"/>
              </w:rPr>
              <w:t xml:space="preserve"> transferrin receptor (</w:t>
            </w:r>
            <w:proofErr w:type="spellStart"/>
            <w:r w:rsidRPr="00B204D0">
              <w:rPr>
                <w:b/>
                <w:bCs/>
                <w:color w:val="000000"/>
                <w:sz w:val="16"/>
                <w:szCs w:val="16"/>
              </w:rPr>
              <w:t>sTfR</w:t>
            </w:r>
            <w:proofErr w:type="spellEnd"/>
            <w:r w:rsidRPr="00B204D0">
              <w:rPr>
                <w:b/>
                <w:bCs/>
                <w:color w:val="000000"/>
                <w:sz w:val="16"/>
                <w:szCs w:val="16"/>
              </w:rPr>
              <w:t>)</w:t>
            </w:r>
          </w:p>
        </w:tc>
        <w:tc>
          <w:tcPr>
            <w:tcW w:w="2160" w:type="dxa"/>
            <w:tcBorders>
              <w:top w:val="nil"/>
              <w:left w:val="nil"/>
              <w:bottom w:val="nil"/>
              <w:right w:val="nil"/>
            </w:tcBorders>
            <w:vAlign w:val="center"/>
          </w:tcPr>
          <w:p w14:paraId="29C0D82C" w14:textId="695EC091" w:rsidR="00841613" w:rsidRPr="00B204D0" w:rsidRDefault="00841613" w:rsidP="00B204D0">
            <w:pPr>
              <w:jc w:val="center"/>
              <w:rPr>
                <w:b/>
                <w:bCs/>
                <w:color w:val="000000"/>
                <w:sz w:val="16"/>
                <w:szCs w:val="16"/>
              </w:rPr>
            </w:pPr>
          </w:p>
        </w:tc>
        <w:tc>
          <w:tcPr>
            <w:tcW w:w="1890" w:type="dxa"/>
            <w:gridSpan w:val="2"/>
            <w:tcBorders>
              <w:top w:val="nil"/>
              <w:left w:val="nil"/>
              <w:bottom w:val="nil"/>
              <w:right w:val="nil"/>
            </w:tcBorders>
            <w:vAlign w:val="center"/>
          </w:tcPr>
          <w:p w14:paraId="6631D31E" w14:textId="296A4FBB" w:rsidR="00841613" w:rsidRPr="00B204D0" w:rsidRDefault="00841613" w:rsidP="00B204D0">
            <w:pPr>
              <w:jc w:val="center"/>
              <w:rPr>
                <w:b/>
                <w:bCs/>
                <w:color w:val="000000"/>
                <w:sz w:val="16"/>
                <w:szCs w:val="16"/>
              </w:rPr>
            </w:pPr>
          </w:p>
        </w:tc>
        <w:tc>
          <w:tcPr>
            <w:tcW w:w="1800" w:type="dxa"/>
            <w:tcBorders>
              <w:top w:val="nil"/>
              <w:left w:val="nil"/>
              <w:bottom w:val="nil"/>
              <w:right w:val="nil"/>
            </w:tcBorders>
            <w:vAlign w:val="center"/>
          </w:tcPr>
          <w:p w14:paraId="207D1C83" w14:textId="7C30B759" w:rsidR="00841613" w:rsidRPr="00B204D0" w:rsidRDefault="00841613" w:rsidP="00B204D0">
            <w:pPr>
              <w:jc w:val="center"/>
              <w:rPr>
                <w:b/>
                <w:bCs/>
                <w:color w:val="000000"/>
                <w:sz w:val="16"/>
                <w:szCs w:val="16"/>
              </w:rPr>
            </w:pPr>
          </w:p>
        </w:tc>
        <w:tc>
          <w:tcPr>
            <w:tcW w:w="2340" w:type="dxa"/>
            <w:tcBorders>
              <w:top w:val="nil"/>
              <w:left w:val="nil"/>
              <w:bottom w:val="nil"/>
              <w:right w:val="nil"/>
            </w:tcBorders>
          </w:tcPr>
          <w:p w14:paraId="7ABB95AB" w14:textId="77777777" w:rsidR="00841613" w:rsidRPr="00B204D0" w:rsidRDefault="00841613" w:rsidP="00B204D0">
            <w:pPr>
              <w:jc w:val="center"/>
              <w:rPr>
                <w:b/>
                <w:bCs/>
                <w:color w:val="000000"/>
                <w:sz w:val="16"/>
                <w:szCs w:val="16"/>
              </w:rPr>
            </w:pPr>
          </w:p>
        </w:tc>
      </w:tr>
      <w:tr w:rsidR="00841613" w:rsidRPr="00AD35E6" w14:paraId="62297173" w14:textId="77777777" w:rsidTr="00321729">
        <w:trPr>
          <w:trHeight w:val="407"/>
          <w:jc w:val="center"/>
        </w:trPr>
        <w:tc>
          <w:tcPr>
            <w:tcW w:w="2970" w:type="dxa"/>
            <w:tcBorders>
              <w:top w:val="nil"/>
              <w:left w:val="nil"/>
              <w:bottom w:val="nil"/>
              <w:right w:val="nil"/>
            </w:tcBorders>
            <w:shd w:val="clear" w:color="auto" w:fill="auto"/>
            <w:noWrap/>
            <w:vAlign w:val="center"/>
          </w:tcPr>
          <w:p w14:paraId="37A9303B" w14:textId="5156ED34" w:rsidR="00841613" w:rsidRPr="00B204D0" w:rsidRDefault="00841613" w:rsidP="00B204D0">
            <w:pPr>
              <w:rPr>
                <w:sz w:val="16"/>
                <w:szCs w:val="16"/>
              </w:rPr>
            </w:pPr>
            <w:r w:rsidRPr="00B204D0">
              <w:rPr>
                <w:bCs/>
                <w:sz w:val="16"/>
                <w:szCs w:val="16"/>
              </w:rPr>
              <w:t xml:space="preserve">SF </w:t>
            </w:r>
            <w:r w:rsidR="00E35506" w:rsidRPr="00B204D0">
              <w:rPr>
                <w:sz w:val="16"/>
                <w:szCs w:val="16"/>
              </w:rPr>
              <w:t>corresponding</w:t>
            </w:r>
            <w:r w:rsidRPr="00B204D0">
              <w:rPr>
                <w:bCs/>
                <w:sz w:val="16"/>
                <w:szCs w:val="16"/>
              </w:rPr>
              <w:t xml:space="preserve"> </w:t>
            </w:r>
            <w:proofErr w:type="spellStart"/>
            <w:r w:rsidRPr="00B204D0">
              <w:rPr>
                <w:bCs/>
                <w:sz w:val="16"/>
                <w:szCs w:val="16"/>
              </w:rPr>
              <w:t>sTfR</w:t>
            </w:r>
            <w:proofErr w:type="spellEnd"/>
            <w:r w:rsidRPr="00B204D0">
              <w:rPr>
                <w:bCs/>
                <w:sz w:val="16"/>
                <w:szCs w:val="16"/>
              </w:rPr>
              <w:t xml:space="preserve"> minima point</w:t>
            </w:r>
          </w:p>
        </w:tc>
        <w:tc>
          <w:tcPr>
            <w:tcW w:w="2160" w:type="dxa"/>
            <w:tcBorders>
              <w:top w:val="nil"/>
              <w:left w:val="nil"/>
              <w:bottom w:val="nil"/>
              <w:right w:val="nil"/>
            </w:tcBorders>
            <w:vAlign w:val="center"/>
          </w:tcPr>
          <w:p w14:paraId="70AC1090" w14:textId="449988B2" w:rsidR="00841613" w:rsidRPr="00B204D0" w:rsidRDefault="0016634B" w:rsidP="00B204D0">
            <w:pPr>
              <w:jc w:val="center"/>
              <w:rPr>
                <w:color w:val="000000"/>
                <w:sz w:val="16"/>
                <w:szCs w:val="16"/>
              </w:rPr>
            </w:pPr>
            <w:r w:rsidRPr="00B204D0">
              <w:rPr>
                <w:color w:val="000000"/>
                <w:sz w:val="16"/>
                <w:szCs w:val="16"/>
              </w:rPr>
              <w:t>20</w:t>
            </w:r>
            <w:r w:rsidR="00E10A0C" w:rsidRPr="00B204D0">
              <w:rPr>
                <w:sz w:val="16"/>
                <w:szCs w:val="16"/>
              </w:rPr>
              <w:t>·</w:t>
            </w:r>
            <w:r w:rsidRPr="00B204D0">
              <w:rPr>
                <w:color w:val="000000"/>
                <w:sz w:val="16"/>
                <w:szCs w:val="16"/>
              </w:rPr>
              <w:t>4</w:t>
            </w:r>
            <w:r w:rsidR="00841613" w:rsidRPr="00B204D0">
              <w:rPr>
                <w:color w:val="000000"/>
                <w:sz w:val="16"/>
                <w:szCs w:val="16"/>
              </w:rPr>
              <w:t xml:space="preserve"> (</w:t>
            </w:r>
            <w:r w:rsidRPr="00B204D0">
              <w:rPr>
                <w:color w:val="000000"/>
                <w:sz w:val="16"/>
                <w:szCs w:val="16"/>
              </w:rPr>
              <w:t>19</w:t>
            </w:r>
            <w:r w:rsidR="00E10A0C" w:rsidRPr="00B204D0">
              <w:rPr>
                <w:sz w:val="16"/>
                <w:szCs w:val="16"/>
              </w:rPr>
              <w:t>·</w:t>
            </w:r>
            <w:r w:rsidRPr="00B204D0">
              <w:rPr>
                <w:color w:val="000000"/>
                <w:sz w:val="16"/>
                <w:szCs w:val="16"/>
              </w:rPr>
              <w:t>1</w:t>
            </w:r>
            <w:r w:rsidR="00841613" w:rsidRPr="00B204D0">
              <w:rPr>
                <w:color w:val="000000"/>
                <w:sz w:val="16"/>
                <w:szCs w:val="16"/>
              </w:rPr>
              <w:t xml:space="preserve">, </w:t>
            </w:r>
            <w:r w:rsidRPr="00B204D0">
              <w:rPr>
                <w:color w:val="000000"/>
                <w:sz w:val="16"/>
                <w:szCs w:val="16"/>
              </w:rPr>
              <w:t>22</w:t>
            </w:r>
            <w:r w:rsidR="00E10A0C" w:rsidRPr="00B204D0">
              <w:rPr>
                <w:sz w:val="16"/>
                <w:szCs w:val="16"/>
              </w:rPr>
              <w:t>·</w:t>
            </w:r>
            <w:r w:rsidRPr="00B204D0">
              <w:rPr>
                <w:color w:val="000000"/>
                <w:sz w:val="16"/>
                <w:szCs w:val="16"/>
              </w:rPr>
              <w:t>5</w:t>
            </w:r>
            <w:r w:rsidR="00841613" w:rsidRPr="00B204D0">
              <w:rPr>
                <w:color w:val="000000"/>
                <w:sz w:val="16"/>
                <w:szCs w:val="16"/>
              </w:rPr>
              <w:t>)</w:t>
            </w:r>
            <w:r w:rsidR="00841613" w:rsidRPr="00B204D0">
              <w:rPr>
                <w:color w:val="000000"/>
                <w:sz w:val="16"/>
                <w:szCs w:val="16"/>
                <w:vertAlign w:val="superscript"/>
              </w:rPr>
              <w:t xml:space="preserve"> a </w:t>
            </w:r>
            <w:r w:rsidR="00841613" w:rsidRPr="00B204D0">
              <w:rPr>
                <w:color w:val="000000"/>
                <w:sz w:val="16"/>
                <w:szCs w:val="16"/>
              </w:rPr>
              <w:t xml:space="preserve"> </w:t>
            </w:r>
          </w:p>
        </w:tc>
        <w:tc>
          <w:tcPr>
            <w:tcW w:w="1890" w:type="dxa"/>
            <w:gridSpan w:val="2"/>
            <w:tcBorders>
              <w:top w:val="nil"/>
              <w:left w:val="nil"/>
              <w:bottom w:val="nil"/>
              <w:right w:val="nil"/>
            </w:tcBorders>
            <w:vAlign w:val="center"/>
          </w:tcPr>
          <w:p w14:paraId="140448F2" w14:textId="5CEB08DE" w:rsidR="00841613" w:rsidRPr="00B204D0" w:rsidRDefault="00841613" w:rsidP="00B204D0">
            <w:pPr>
              <w:jc w:val="center"/>
              <w:rPr>
                <w:color w:val="000000"/>
                <w:sz w:val="16"/>
                <w:szCs w:val="16"/>
              </w:rPr>
            </w:pPr>
            <w:r w:rsidRPr="00B204D0">
              <w:rPr>
                <w:color w:val="000000"/>
                <w:sz w:val="16"/>
                <w:szCs w:val="16"/>
              </w:rPr>
              <w:t>19</w:t>
            </w:r>
            <w:r w:rsidR="00E10A0C" w:rsidRPr="00B204D0">
              <w:rPr>
                <w:sz w:val="16"/>
                <w:szCs w:val="16"/>
              </w:rPr>
              <w:t>·</w:t>
            </w:r>
            <w:r w:rsidRPr="00B204D0">
              <w:rPr>
                <w:color w:val="000000"/>
                <w:sz w:val="16"/>
                <w:szCs w:val="16"/>
              </w:rPr>
              <w:t>2</w:t>
            </w:r>
            <w:r w:rsidRPr="00B204D0">
              <w:rPr>
                <w:sz w:val="16"/>
                <w:szCs w:val="16"/>
              </w:rPr>
              <w:t xml:space="preserve"> </w:t>
            </w:r>
            <w:r w:rsidRPr="00B204D0">
              <w:rPr>
                <w:color w:val="000000"/>
                <w:sz w:val="16"/>
                <w:szCs w:val="16"/>
              </w:rPr>
              <w:t>(18</w:t>
            </w:r>
            <w:r w:rsidR="00E10A0C" w:rsidRPr="00B204D0">
              <w:rPr>
                <w:sz w:val="16"/>
                <w:szCs w:val="16"/>
              </w:rPr>
              <w:t>·</w:t>
            </w:r>
            <w:r w:rsidRPr="00B204D0">
              <w:rPr>
                <w:color w:val="000000"/>
                <w:sz w:val="16"/>
                <w:szCs w:val="16"/>
              </w:rPr>
              <w:t>3, 20</w:t>
            </w:r>
            <w:r w:rsidR="00E10A0C" w:rsidRPr="00B204D0">
              <w:rPr>
                <w:sz w:val="16"/>
                <w:szCs w:val="16"/>
              </w:rPr>
              <w:t>·</w:t>
            </w:r>
            <w:r w:rsidRPr="00B204D0">
              <w:rPr>
                <w:color w:val="000000"/>
                <w:sz w:val="16"/>
                <w:szCs w:val="16"/>
              </w:rPr>
              <w:t xml:space="preserve">3) </w:t>
            </w:r>
            <w:r w:rsidRPr="00B204D0">
              <w:rPr>
                <w:color w:val="000000"/>
                <w:sz w:val="16"/>
                <w:szCs w:val="16"/>
                <w:vertAlign w:val="superscript"/>
              </w:rPr>
              <w:t>a, b</w:t>
            </w:r>
          </w:p>
        </w:tc>
        <w:tc>
          <w:tcPr>
            <w:tcW w:w="1800" w:type="dxa"/>
            <w:tcBorders>
              <w:top w:val="nil"/>
              <w:left w:val="nil"/>
              <w:bottom w:val="nil"/>
              <w:right w:val="nil"/>
            </w:tcBorders>
            <w:vAlign w:val="center"/>
          </w:tcPr>
          <w:p w14:paraId="036F1D4C" w14:textId="558EE6D0" w:rsidR="00841613" w:rsidRPr="00B204D0" w:rsidRDefault="00841613" w:rsidP="00B204D0">
            <w:pPr>
              <w:jc w:val="center"/>
              <w:rPr>
                <w:color w:val="000000"/>
                <w:sz w:val="16"/>
                <w:szCs w:val="16"/>
              </w:rPr>
            </w:pPr>
            <w:r w:rsidRPr="00B204D0">
              <w:rPr>
                <w:color w:val="000000"/>
                <w:sz w:val="16"/>
                <w:szCs w:val="16"/>
              </w:rPr>
              <w:t>20</w:t>
            </w:r>
            <w:r w:rsidR="00E10A0C" w:rsidRPr="00B204D0">
              <w:rPr>
                <w:sz w:val="16"/>
                <w:szCs w:val="16"/>
              </w:rPr>
              <w:t>·</w:t>
            </w:r>
            <w:r w:rsidRPr="00B204D0">
              <w:rPr>
                <w:color w:val="000000"/>
                <w:sz w:val="16"/>
                <w:szCs w:val="16"/>
              </w:rPr>
              <w:t>8 (19</w:t>
            </w:r>
            <w:r w:rsidR="00E10A0C" w:rsidRPr="00B204D0">
              <w:rPr>
                <w:sz w:val="16"/>
                <w:szCs w:val="16"/>
              </w:rPr>
              <w:t>·</w:t>
            </w:r>
            <w:r w:rsidR="0016634B" w:rsidRPr="00B204D0">
              <w:rPr>
                <w:color w:val="000000"/>
                <w:sz w:val="16"/>
                <w:szCs w:val="16"/>
              </w:rPr>
              <w:t>8</w:t>
            </w:r>
            <w:r w:rsidRPr="00B204D0">
              <w:rPr>
                <w:color w:val="000000"/>
                <w:sz w:val="16"/>
                <w:szCs w:val="16"/>
              </w:rPr>
              <w:t>, 22</w:t>
            </w:r>
            <w:r w:rsidR="00E10A0C" w:rsidRPr="00B204D0">
              <w:rPr>
                <w:sz w:val="16"/>
                <w:szCs w:val="16"/>
              </w:rPr>
              <w:t>·</w:t>
            </w:r>
            <w:r w:rsidR="0016634B" w:rsidRPr="00B204D0">
              <w:rPr>
                <w:color w:val="000000"/>
                <w:sz w:val="16"/>
                <w:szCs w:val="16"/>
              </w:rPr>
              <w:t>5</w:t>
            </w:r>
            <w:r w:rsidRPr="00B204D0">
              <w:rPr>
                <w:color w:val="000000"/>
                <w:sz w:val="16"/>
                <w:szCs w:val="16"/>
              </w:rPr>
              <w:t>)</w:t>
            </w:r>
            <w:r w:rsidRPr="00B204D0">
              <w:rPr>
                <w:color w:val="000000"/>
                <w:sz w:val="16"/>
                <w:szCs w:val="16"/>
                <w:vertAlign w:val="superscript"/>
              </w:rPr>
              <w:t xml:space="preserve"> </w:t>
            </w:r>
            <w:r w:rsidR="005D2079" w:rsidRPr="00B204D0">
              <w:rPr>
                <w:color w:val="000000"/>
                <w:sz w:val="16"/>
                <w:szCs w:val="16"/>
                <w:vertAlign w:val="superscript"/>
              </w:rPr>
              <w:t>a</w:t>
            </w:r>
          </w:p>
        </w:tc>
        <w:tc>
          <w:tcPr>
            <w:tcW w:w="2340" w:type="dxa"/>
            <w:tcBorders>
              <w:top w:val="nil"/>
              <w:left w:val="nil"/>
              <w:right w:val="nil"/>
            </w:tcBorders>
          </w:tcPr>
          <w:p w14:paraId="58C3949F" w14:textId="77D893DB" w:rsidR="00841613" w:rsidRPr="00B204D0" w:rsidRDefault="0016634B" w:rsidP="00B204D0">
            <w:pPr>
              <w:jc w:val="center"/>
              <w:rPr>
                <w:color w:val="000000"/>
                <w:sz w:val="16"/>
                <w:szCs w:val="16"/>
              </w:rPr>
            </w:pPr>
            <w:r w:rsidRPr="00B204D0">
              <w:rPr>
                <w:color w:val="000000"/>
                <w:sz w:val="16"/>
                <w:szCs w:val="16"/>
              </w:rPr>
              <w:t>0</w:t>
            </w:r>
            <w:r w:rsidR="00E10A0C" w:rsidRPr="00B204D0">
              <w:rPr>
                <w:sz w:val="16"/>
                <w:szCs w:val="16"/>
              </w:rPr>
              <w:t>·</w:t>
            </w:r>
            <w:r w:rsidRPr="00B204D0">
              <w:rPr>
                <w:color w:val="000000"/>
                <w:sz w:val="16"/>
                <w:szCs w:val="16"/>
              </w:rPr>
              <w:t>1499</w:t>
            </w:r>
            <w:r w:rsidR="00841613" w:rsidRPr="00B204D0">
              <w:rPr>
                <w:color w:val="000000"/>
                <w:sz w:val="16"/>
                <w:szCs w:val="16"/>
                <w:vertAlign w:val="superscript"/>
              </w:rPr>
              <w:t>§</w:t>
            </w:r>
          </w:p>
        </w:tc>
      </w:tr>
      <w:tr w:rsidR="00841613" w:rsidRPr="00AD35E6" w14:paraId="3856CFEC" w14:textId="77777777" w:rsidTr="00321729">
        <w:trPr>
          <w:trHeight w:val="407"/>
          <w:jc w:val="center"/>
        </w:trPr>
        <w:tc>
          <w:tcPr>
            <w:tcW w:w="2970" w:type="dxa"/>
            <w:tcBorders>
              <w:top w:val="nil"/>
              <w:left w:val="nil"/>
              <w:bottom w:val="nil"/>
              <w:right w:val="nil"/>
            </w:tcBorders>
            <w:shd w:val="clear" w:color="auto" w:fill="auto"/>
            <w:noWrap/>
            <w:vAlign w:val="center"/>
          </w:tcPr>
          <w:p w14:paraId="6AF232E0" w14:textId="5F05C2EF" w:rsidR="00841613" w:rsidRPr="00B204D0" w:rsidRDefault="00841613" w:rsidP="00B204D0">
            <w:pPr>
              <w:rPr>
                <w:sz w:val="16"/>
                <w:szCs w:val="16"/>
              </w:rPr>
            </w:pPr>
            <w:r w:rsidRPr="00B204D0">
              <w:rPr>
                <w:bCs/>
                <w:sz w:val="16"/>
                <w:szCs w:val="16"/>
              </w:rPr>
              <w:t xml:space="preserve">SF </w:t>
            </w:r>
            <w:r w:rsidR="00E35506" w:rsidRPr="00B204D0">
              <w:rPr>
                <w:sz w:val="16"/>
                <w:szCs w:val="16"/>
              </w:rPr>
              <w:t>corresponding</w:t>
            </w:r>
            <w:r w:rsidRPr="00B204D0">
              <w:rPr>
                <w:sz w:val="16"/>
                <w:szCs w:val="16"/>
              </w:rPr>
              <w:t xml:space="preserve"> </w:t>
            </w:r>
            <w:proofErr w:type="spellStart"/>
            <w:r w:rsidRPr="00B204D0">
              <w:rPr>
                <w:sz w:val="16"/>
                <w:szCs w:val="16"/>
              </w:rPr>
              <w:t>sTfR</w:t>
            </w:r>
            <w:proofErr w:type="spellEnd"/>
            <w:r w:rsidRPr="00B204D0">
              <w:rPr>
                <w:sz w:val="16"/>
                <w:szCs w:val="16"/>
              </w:rPr>
              <w:t xml:space="preserve"> threshold values</w:t>
            </w:r>
          </w:p>
        </w:tc>
        <w:tc>
          <w:tcPr>
            <w:tcW w:w="2160" w:type="dxa"/>
            <w:tcBorders>
              <w:top w:val="nil"/>
              <w:left w:val="nil"/>
              <w:bottom w:val="nil"/>
              <w:right w:val="nil"/>
            </w:tcBorders>
            <w:vAlign w:val="center"/>
          </w:tcPr>
          <w:p w14:paraId="68969D01" w14:textId="2651DE0E" w:rsidR="00841613" w:rsidRPr="00B204D0" w:rsidRDefault="00841613" w:rsidP="00B204D0">
            <w:pPr>
              <w:jc w:val="center"/>
              <w:rPr>
                <w:color w:val="000000"/>
                <w:sz w:val="16"/>
                <w:szCs w:val="16"/>
              </w:rPr>
            </w:pPr>
            <w:r w:rsidRPr="00B204D0">
              <w:rPr>
                <w:color w:val="000000"/>
                <w:sz w:val="16"/>
                <w:szCs w:val="16"/>
              </w:rPr>
              <w:t>1</w:t>
            </w:r>
            <w:r w:rsidR="00274D6C">
              <w:rPr>
                <w:color w:val="000000"/>
                <w:sz w:val="16"/>
                <w:szCs w:val="16"/>
              </w:rPr>
              <w:t>0</w:t>
            </w:r>
            <w:r w:rsidR="00E10A0C" w:rsidRPr="00B204D0">
              <w:rPr>
                <w:sz w:val="16"/>
                <w:szCs w:val="16"/>
              </w:rPr>
              <w:t>·</w:t>
            </w:r>
            <w:r w:rsidR="00274D6C">
              <w:rPr>
                <w:sz w:val="16"/>
                <w:szCs w:val="16"/>
              </w:rPr>
              <w:t>9</w:t>
            </w:r>
          </w:p>
        </w:tc>
        <w:tc>
          <w:tcPr>
            <w:tcW w:w="1890" w:type="dxa"/>
            <w:gridSpan w:val="2"/>
            <w:tcBorders>
              <w:top w:val="nil"/>
              <w:left w:val="nil"/>
              <w:bottom w:val="nil"/>
              <w:right w:val="nil"/>
            </w:tcBorders>
            <w:vAlign w:val="center"/>
          </w:tcPr>
          <w:p w14:paraId="75122346" w14:textId="5086AFF8" w:rsidR="00841613" w:rsidRPr="00B204D0" w:rsidRDefault="00093F8A" w:rsidP="00B204D0">
            <w:pPr>
              <w:jc w:val="center"/>
              <w:rPr>
                <w:color w:val="000000"/>
                <w:sz w:val="16"/>
                <w:szCs w:val="16"/>
              </w:rPr>
            </w:pPr>
            <w:r>
              <w:rPr>
                <w:color w:val="000000"/>
                <w:sz w:val="16"/>
                <w:szCs w:val="16"/>
              </w:rPr>
              <w:t>9</w:t>
            </w:r>
            <w:r w:rsidR="00E10A0C" w:rsidRPr="00B204D0">
              <w:rPr>
                <w:sz w:val="16"/>
                <w:szCs w:val="16"/>
              </w:rPr>
              <w:t>·</w:t>
            </w:r>
            <w:r>
              <w:rPr>
                <w:sz w:val="16"/>
                <w:szCs w:val="16"/>
              </w:rPr>
              <w:t>4</w:t>
            </w:r>
          </w:p>
        </w:tc>
        <w:tc>
          <w:tcPr>
            <w:tcW w:w="1800" w:type="dxa"/>
            <w:tcBorders>
              <w:top w:val="nil"/>
              <w:left w:val="nil"/>
              <w:bottom w:val="nil"/>
              <w:right w:val="nil"/>
            </w:tcBorders>
            <w:vAlign w:val="center"/>
          </w:tcPr>
          <w:p w14:paraId="53E0348E" w14:textId="21AF0CC9" w:rsidR="00841613" w:rsidRPr="00B204D0" w:rsidRDefault="0016634B" w:rsidP="00B204D0">
            <w:pPr>
              <w:jc w:val="center"/>
              <w:rPr>
                <w:color w:val="000000"/>
                <w:sz w:val="16"/>
                <w:szCs w:val="16"/>
              </w:rPr>
            </w:pPr>
            <w:r w:rsidRPr="00B204D0">
              <w:rPr>
                <w:color w:val="000000"/>
                <w:sz w:val="16"/>
                <w:szCs w:val="16"/>
              </w:rPr>
              <w:t>1</w:t>
            </w:r>
            <w:r w:rsidR="00093F8A">
              <w:rPr>
                <w:color w:val="000000"/>
                <w:sz w:val="16"/>
                <w:szCs w:val="16"/>
              </w:rPr>
              <w:t>0</w:t>
            </w:r>
            <w:r w:rsidR="00E10A0C" w:rsidRPr="00B204D0">
              <w:rPr>
                <w:sz w:val="16"/>
                <w:szCs w:val="16"/>
              </w:rPr>
              <w:t>·</w:t>
            </w:r>
            <w:r w:rsidR="00093F8A">
              <w:rPr>
                <w:sz w:val="16"/>
                <w:szCs w:val="16"/>
              </w:rPr>
              <w:t>2</w:t>
            </w:r>
          </w:p>
        </w:tc>
        <w:tc>
          <w:tcPr>
            <w:tcW w:w="2340" w:type="dxa"/>
            <w:tcBorders>
              <w:left w:val="nil"/>
              <w:right w:val="nil"/>
            </w:tcBorders>
          </w:tcPr>
          <w:p w14:paraId="5B4D1CCD" w14:textId="77777777" w:rsidR="00841613" w:rsidRPr="00B204D0" w:rsidRDefault="00841613" w:rsidP="00B204D0">
            <w:pPr>
              <w:jc w:val="center"/>
              <w:rPr>
                <w:color w:val="000000"/>
                <w:sz w:val="16"/>
                <w:szCs w:val="16"/>
              </w:rPr>
            </w:pPr>
          </w:p>
        </w:tc>
      </w:tr>
      <w:tr w:rsidR="00841613" w:rsidRPr="00AD35E6" w14:paraId="4289025B" w14:textId="77777777" w:rsidTr="00321729">
        <w:trPr>
          <w:trHeight w:val="407"/>
          <w:jc w:val="center"/>
        </w:trPr>
        <w:tc>
          <w:tcPr>
            <w:tcW w:w="2970" w:type="dxa"/>
            <w:tcBorders>
              <w:top w:val="nil"/>
              <w:left w:val="nil"/>
              <w:bottom w:val="nil"/>
              <w:right w:val="nil"/>
            </w:tcBorders>
            <w:shd w:val="clear" w:color="auto" w:fill="auto"/>
            <w:noWrap/>
            <w:vAlign w:val="center"/>
          </w:tcPr>
          <w:p w14:paraId="75735657" w14:textId="77777777" w:rsidR="00841613" w:rsidRPr="00B204D0" w:rsidRDefault="00841613" w:rsidP="00B204D0">
            <w:pPr>
              <w:rPr>
                <w:sz w:val="16"/>
                <w:szCs w:val="16"/>
              </w:rPr>
            </w:pPr>
            <w:r w:rsidRPr="00B204D0">
              <w:rPr>
                <w:sz w:val="16"/>
                <w:szCs w:val="16"/>
              </w:rPr>
              <w:lastRenderedPageBreak/>
              <w:t>RCS Model Adjusted R</w:t>
            </w:r>
            <w:r w:rsidRPr="00B204D0">
              <w:rPr>
                <w:sz w:val="16"/>
                <w:szCs w:val="16"/>
                <w:vertAlign w:val="superscript"/>
              </w:rPr>
              <w:t>2</w:t>
            </w:r>
            <w:r w:rsidRPr="00B204D0">
              <w:rPr>
                <w:sz w:val="16"/>
                <w:szCs w:val="16"/>
              </w:rPr>
              <w:t>, %</w:t>
            </w:r>
          </w:p>
        </w:tc>
        <w:tc>
          <w:tcPr>
            <w:tcW w:w="2160" w:type="dxa"/>
            <w:tcBorders>
              <w:top w:val="nil"/>
              <w:left w:val="nil"/>
              <w:bottom w:val="nil"/>
              <w:right w:val="nil"/>
            </w:tcBorders>
            <w:vAlign w:val="center"/>
          </w:tcPr>
          <w:p w14:paraId="64C43DFE" w14:textId="2A4B9EEE" w:rsidR="00841613" w:rsidRPr="00B204D0" w:rsidRDefault="00841613" w:rsidP="00B204D0">
            <w:pPr>
              <w:jc w:val="center"/>
              <w:rPr>
                <w:color w:val="000000"/>
                <w:sz w:val="16"/>
                <w:szCs w:val="16"/>
              </w:rPr>
            </w:pPr>
            <w:r w:rsidRPr="00B204D0">
              <w:rPr>
                <w:color w:val="000000"/>
                <w:sz w:val="16"/>
                <w:szCs w:val="16"/>
              </w:rPr>
              <w:t>15</w:t>
            </w:r>
            <w:r w:rsidR="00E10A0C" w:rsidRPr="00B204D0">
              <w:rPr>
                <w:sz w:val="16"/>
                <w:szCs w:val="16"/>
              </w:rPr>
              <w:t>·</w:t>
            </w:r>
            <w:r w:rsidRPr="00B204D0">
              <w:rPr>
                <w:color w:val="000000"/>
                <w:sz w:val="16"/>
                <w:szCs w:val="16"/>
              </w:rPr>
              <w:t>6</w:t>
            </w:r>
          </w:p>
        </w:tc>
        <w:tc>
          <w:tcPr>
            <w:tcW w:w="1890" w:type="dxa"/>
            <w:gridSpan w:val="2"/>
            <w:tcBorders>
              <w:top w:val="nil"/>
              <w:left w:val="nil"/>
              <w:bottom w:val="nil"/>
              <w:right w:val="nil"/>
            </w:tcBorders>
            <w:vAlign w:val="center"/>
          </w:tcPr>
          <w:p w14:paraId="578B12D0" w14:textId="44A51771" w:rsidR="00841613" w:rsidRPr="00B204D0" w:rsidRDefault="00841613" w:rsidP="00B204D0">
            <w:pPr>
              <w:jc w:val="center"/>
              <w:rPr>
                <w:color w:val="000000"/>
                <w:sz w:val="16"/>
                <w:szCs w:val="16"/>
              </w:rPr>
            </w:pPr>
            <w:r w:rsidRPr="00B204D0">
              <w:rPr>
                <w:color w:val="000000"/>
                <w:sz w:val="16"/>
                <w:szCs w:val="16"/>
              </w:rPr>
              <w:t>23</w:t>
            </w:r>
            <w:r w:rsidR="00E10A0C" w:rsidRPr="00B204D0">
              <w:rPr>
                <w:sz w:val="16"/>
                <w:szCs w:val="16"/>
              </w:rPr>
              <w:t>·</w:t>
            </w:r>
            <w:r w:rsidRPr="00B204D0">
              <w:rPr>
                <w:color w:val="000000"/>
                <w:sz w:val="16"/>
                <w:szCs w:val="16"/>
              </w:rPr>
              <w:t>8</w:t>
            </w:r>
          </w:p>
        </w:tc>
        <w:tc>
          <w:tcPr>
            <w:tcW w:w="1800" w:type="dxa"/>
            <w:tcBorders>
              <w:top w:val="nil"/>
              <w:left w:val="nil"/>
              <w:bottom w:val="nil"/>
              <w:right w:val="nil"/>
            </w:tcBorders>
            <w:vAlign w:val="center"/>
          </w:tcPr>
          <w:p w14:paraId="0D5D91BA" w14:textId="63B120F0" w:rsidR="00841613" w:rsidRPr="00B204D0" w:rsidRDefault="0016634B" w:rsidP="00B204D0">
            <w:pPr>
              <w:jc w:val="center"/>
              <w:rPr>
                <w:color w:val="000000"/>
                <w:sz w:val="16"/>
                <w:szCs w:val="16"/>
              </w:rPr>
            </w:pPr>
            <w:r w:rsidRPr="00B204D0">
              <w:rPr>
                <w:color w:val="000000"/>
                <w:sz w:val="16"/>
                <w:szCs w:val="16"/>
              </w:rPr>
              <w:t>22</w:t>
            </w:r>
            <w:r w:rsidR="00E10A0C" w:rsidRPr="00B204D0">
              <w:rPr>
                <w:sz w:val="16"/>
                <w:szCs w:val="16"/>
              </w:rPr>
              <w:t>·</w:t>
            </w:r>
            <w:r w:rsidRPr="00B204D0">
              <w:rPr>
                <w:color w:val="000000"/>
                <w:sz w:val="16"/>
                <w:szCs w:val="16"/>
              </w:rPr>
              <w:t>4</w:t>
            </w:r>
          </w:p>
        </w:tc>
        <w:tc>
          <w:tcPr>
            <w:tcW w:w="2340" w:type="dxa"/>
            <w:tcBorders>
              <w:left w:val="nil"/>
              <w:right w:val="nil"/>
            </w:tcBorders>
          </w:tcPr>
          <w:p w14:paraId="59AC5014" w14:textId="77777777" w:rsidR="00841613" w:rsidRPr="00B204D0" w:rsidRDefault="00841613" w:rsidP="00B204D0">
            <w:pPr>
              <w:jc w:val="center"/>
              <w:rPr>
                <w:color w:val="000000"/>
                <w:sz w:val="16"/>
                <w:szCs w:val="16"/>
              </w:rPr>
            </w:pPr>
          </w:p>
        </w:tc>
      </w:tr>
      <w:tr w:rsidR="006A55E1" w:rsidRPr="00AD35E6" w14:paraId="0E7F0DA1" w14:textId="77777777" w:rsidTr="00321729">
        <w:trPr>
          <w:trHeight w:val="407"/>
          <w:jc w:val="center"/>
        </w:trPr>
        <w:tc>
          <w:tcPr>
            <w:tcW w:w="2970" w:type="dxa"/>
            <w:tcBorders>
              <w:top w:val="nil"/>
              <w:left w:val="nil"/>
              <w:bottom w:val="single" w:sz="4" w:space="0" w:color="auto"/>
              <w:right w:val="nil"/>
            </w:tcBorders>
            <w:shd w:val="clear" w:color="auto" w:fill="auto"/>
            <w:noWrap/>
            <w:vAlign w:val="center"/>
          </w:tcPr>
          <w:p w14:paraId="5D17F4CE" w14:textId="77777777" w:rsidR="006A55E1" w:rsidRPr="00B204D0" w:rsidRDefault="006A55E1" w:rsidP="00B204D0">
            <w:pPr>
              <w:rPr>
                <w:sz w:val="16"/>
                <w:szCs w:val="16"/>
              </w:rPr>
            </w:pPr>
          </w:p>
        </w:tc>
        <w:tc>
          <w:tcPr>
            <w:tcW w:w="2160" w:type="dxa"/>
            <w:tcBorders>
              <w:top w:val="nil"/>
              <w:left w:val="nil"/>
              <w:bottom w:val="single" w:sz="4" w:space="0" w:color="auto"/>
              <w:right w:val="nil"/>
            </w:tcBorders>
            <w:vAlign w:val="center"/>
          </w:tcPr>
          <w:p w14:paraId="7B175FAB" w14:textId="77777777" w:rsidR="006A55E1" w:rsidRPr="00B204D0" w:rsidRDefault="006A55E1" w:rsidP="00B204D0">
            <w:pPr>
              <w:jc w:val="center"/>
              <w:rPr>
                <w:color w:val="000000"/>
                <w:sz w:val="16"/>
                <w:szCs w:val="16"/>
              </w:rPr>
            </w:pPr>
          </w:p>
        </w:tc>
        <w:tc>
          <w:tcPr>
            <w:tcW w:w="1890" w:type="dxa"/>
            <w:gridSpan w:val="2"/>
            <w:tcBorders>
              <w:top w:val="nil"/>
              <w:left w:val="nil"/>
              <w:bottom w:val="single" w:sz="4" w:space="0" w:color="auto"/>
              <w:right w:val="nil"/>
            </w:tcBorders>
            <w:vAlign w:val="center"/>
          </w:tcPr>
          <w:p w14:paraId="4ABE2559" w14:textId="77777777" w:rsidR="006A55E1" w:rsidRPr="00B204D0" w:rsidRDefault="006A55E1" w:rsidP="00B204D0">
            <w:pPr>
              <w:jc w:val="center"/>
              <w:rPr>
                <w:color w:val="000000"/>
                <w:sz w:val="16"/>
                <w:szCs w:val="16"/>
              </w:rPr>
            </w:pPr>
          </w:p>
        </w:tc>
        <w:tc>
          <w:tcPr>
            <w:tcW w:w="1800" w:type="dxa"/>
            <w:tcBorders>
              <w:top w:val="nil"/>
              <w:left w:val="nil"/>
              <w:bottom w:val="single" w:sz="4" w:space="0" w:color="auto"/>
              <w:right w:val="nil"/>
            </w:tcBorders>
            <w:vAlign w:val="center"/>
          </w:tcPr>
          <w:p w14:paraId="7BAB957B" w14:textId="77777777" w:rsidR="006A55E1" w:rsidRPr="00B204D0" w:rsidRDefault="006A55E1" w:rsidP="00B204D0">
            <w:pPr>
              <w:jc w:val="center"/>
              <w:rPr>
                <w:color w:val="000000"/>
                <w:sz w:val="16"/>
                <w:szCs w:val="16"/>
              </w:rPr>
            </w:pPr>
          </w:p>
        </w:tc>
        <w:tc>
          <w:tcPr>
            <w:tcW w:w="2340" w:type="dxa"/>
            <w:tcBorders>
              <w:left w:val="nil"/>
              <w:bottom w:val="single" w:sz="4" w:space="0" w:color="auto"/>
              <w:right w:val="nil"/>
            </w:tcBorders>
          </w:tcPr>
          <w:p w14:paraId="00927AD6" w14:textId="77777777" w:rsidR="006A55E1" w:rsidRPr="00B204D0" w:rsidRDefault="006A55E1" w:rsidP="00B204D0">
            <w:pPr>
              <w:jc w:val="center"/>
              <w:rPr>
                <w:color w:val="000000"/>
                <w:sz w:val="16"/>
                <w:szCs w:val="16"/>
              </w:rPr>
            </w:pPr>
          </w:p>
        </w:tc>
      </w:tr>
      <w:tr w:rsidR="00DB659A" w:rsidRPr="00B204D0" w14:paraId="24F40F8F" w14:textId="77777777" w:rsidTr="00321729">
        <w:trPr>
          <w:trHeight w:val="407"/>
          <w:jc w:val="center"/>
        </w:trPr>
        <w:tc>
          <w:tcPr>
            <w:tcW w:w="2970" w:type="dxa"/>
            <w:tcBorders>
              <w:top w:val="nil"/>
              <w:left w:val="nil"/>
              <w:bottom w:val="single" w:sz="4" w:space="0" w:color="auto"/>
              <w:right w:val="nil"/>
            </w:tcBorders>
            <w:shd w:val="clear" w:color="auto" w:fill="auto"/>
            <w:noWrap/>
            <w:vAlign w:val="center"/>
          </w:tcPr>
          <w:p w14:paraId="3F7CDD3E" w14:textId="21449397" w:rsidR="00DB659A" w:rsidRPr="00277D2E" w:rsidRDefault="00DB659A" w:rsidP="00DB659A">
            <w:pPr>
              <w:rPr>
                <w:b/>
                <w:bCs/>
                <w:sz w:val="16"/>
                <w:szCs w:val="16"/>
              </w:rPr>
            </w:pPr>
            <w:r w:rsidRPr="00277D2E">
              <w:rPr>
                <w:b/>
                <w:bCs/>
                <w:sz w:val="16"/>
                <w:szCs w:val="16"/>
              </w:rPr>
              <w:t>Non-pregnant women</w:t>
            </w:r>
          </w:p>
        </w:tc>
        <w:tc>
          <w:tcPr>
            <w:tcW w:w="2160" w:type="dxa"/>
            <w:tcBorders>
              <w:top w:val="nil"/>
              <w:left w:val="nil"/>
              <w:bottom w:val="single" w:sz="4" w:space="0" w:color="auto"/>
              <w:right w:val="nil"/>
            </w:tcBorders>
            <w:shd w:val="clear" w:color="auto" w:fill="auto"/>
            <w:vAlign w:val="center"/>
          </w:tcPr>
          <w:p w14:paraId="34406BCA" w14:textId="77777777" w:rsidR="00DB659A" w:rsidRPr="00DB659A" w:rsidRDefault="00DB659A" w:rsidP="006F3F5E">
            <w:pPr>
              <w:jc w:val="center"/>
              <w:rPr>
                <w:color w:val="000000"/>
                <w:sz w:val="16"/>
                <w:szCs w:val="16"/>
              </w:rPr>
            </w:pPr>
            <w:r w:rsidRPr="00DB659A">
              <w:rPr>
                <w:color w:val="000000"/>
                <w:sz w:val="16"/>
                <w:szCs w:val="16"/>
              </w:rPr>
              <w:t xml:space="preserve">2003–2006 </w:t>
            </w:r>
          </w:p>
          <w:p w14:paraId="2673FD2D" w14:textId="77777777" w:rsidR="00DB659A" w:rsidRPr="00DB659A" w:rsidRDefault="00DB659A" w:rsidP="006F3F5E">
            <w:pPr>
              <w:jc w:val="center"/>
              <w:rPr>
                <w:color w:val="000000"/>
                <w:sz w:val="16"/>
                <w:szCs w:val="16"/>
              </w:rPr>
            </w:pPr>
            <w:r w:rsidRPr="00DB659A">
              <w:rPr>
                <w:color w:val="000000"/>
                <w:sz w:val="16"/>
                <w:szCs w:val="16"/>
              </w:rPr>
              <w:t>(n=2630)</w:t>
            </w:r>
          </w:p>
        </w:tc>
        <w:tc>
          <w:tcPr>
            <w:tcW w:w="1890" w:type="dxa"/>
            <w:gridSpan w:val="2"/>
            <w:tcBorders>
              <w:top w:val="nil"/>
              <w:left w:val="nil"/>
              <w:bottom w:val="single" w:sz="4" w:space="0" w:color="auto"/>
              <w:right w:val="nil"/>
            </w:tcBorders>
            <w:vAlign w:val="center"/>
          </w:tcPr>
          <w:p w14:paraId="4AC46430" w14:textId="77777777" w:rsidR="00DB659A" w:rsidRPr="00DB659A" w:rsidRDefault="00DB659A" w:rsidP="006F3F5E">
            <w:pPr>
              <w:jc w:val="center"/>
              <w:rPr>
                <w:color w:val="000000"/>
                <w:sz w:val="16"/>
                <w:szCs w:val="16"/>
              </w:rPr>
            </w:pPr>
            <w:r w:rsidRPr="00DB659A">
              <w:rPr>
                <w:color w:val="000000"/>
                <w:sz w:val="16"/>
                <w:szCs w:val="16"/>
              </w:rPr>
              <w:t>2007–2010</w:t>
            </w:r>
          </w:p>
          <w:p w14:paraId="6B447228" w14:textId="77777777" w:rsidR="00DB659A" w:rsidRPr="00DB659A" w:rsidRDefault="00DB659A" w:rsidP="006F3F5E">
            <w:pPr>
              <w:jc w:val="center"/>
              <w:rPr>
                <w:color w:val="000000"/>
                <w:sz w:val="16"/>
                <w:szCs w:val="16"/>
              </w:rPr>
            </w:pPr>
            <w:r w:rsidRPr="00DB659A">
              <w:rPr>
                <w:color w:val="000000"/>
                <w:sz w:val="16"/>
                <w:szCs w:val="16"/>
              </w:rPr>
              <w:t xml:space="preserve">(n=2862) </w:t>
            </w:r>
          </w:p>
        </w:tc>
        <w:tc>
          <w:tcPr>
            <w:tcW w:w="1800" w:type="dxa"/>
            <w:tcBorders>
              <w:top w:val="nil"/>
              <w:left w:val="nil"/>
              <w:bottom w:val="single" w:sz="4" w:space="0" w:color="auto"/>
              <w:right w:val="nil"/>
            </w:tcBorders>
            <w:vAlign w:val="center"/>
          </w:tcPr>
          <w:p w14:paraId="3BDC57E0" w14:textId="77777777" w:rsidR="00DB659A" w:rsidRPr="00DB659A" w:rsidRDefault="00DB659A" w:rsidP="006F3F5E">
            <w:pPr>
              <w:jc w:val="center"/>
              <w:rPr>
                <w:color w:val="000000"/>
                <w:sz w:val="16"/>
                <w:szCs w:val="16"/>
              </w:rPr>
            </w:pPr>
            <w:r w:rsidRPr="00DB659A">
              <w:rPr>
                <w:color w:val="000000"/>
                <w:sz w:val="16"/>
                <w:szCs w:val="16"/>
              </w:rPr>
              <w:t>2015–2018</w:t>
            </w:r>
          </w:p>
          <w:p w14:paraId="0F240338" w14:textId="77777777" w:rsidR="00DB659A" w:rsidRPr="00DB659A" w:rsidRDefault="00DB659A" w:rsidP="006F3F5E">
            <w:pPr>
              <w:jc w:val="center"/>
              <w:rPr>
                <w:color w:val="000000"/>
                <w:sz w:val="16"/>
                <w:szCs w:val="16"/>
              </w:rPr>
            </w:pPr>
            <w:r w:rsidRPr="00DB659A">
              <w:rPr>
                <w:color w:val="000000"/>
                <w:sz w:val="16"/>
                <w:szCs w:val="16"/>
              </w:rPr>
              <w:t xml:space="preserve">(n=2006) </w:t>
            </w:r>
          </w:p>
        </w:tc>
        <w:tc>
          <w:tcPr>
            <w:tcW w:w="2340" w:type="dxa"/>
            <w:tcBorders>
              <w:left w:val="nil"/>
              <w:bottom w:val="single" w:sz="4" w:space="0" w:color="auto"/>
              <w:right w:val="nil"/>
            </w:tcBorders>
          </w:tcPr>
          <w:p w14:paraId="739C42D3" w14:textId="77777777" w:rsidR="00DB659A" w:rsidRPr="00DB659A" w:rsidRDefault="00DB659A" w:rsidP="006F3F5E">
            <w:pPr>
              <w:jc w:val="center"/>
              <w:rPr>
                <w:color w:val="000000"/>
                <w:sz w:val="16"/>
                <w:szCs w:val="16"/>
              </w:rPr>
            </w:pPr>
            <w:r w:rsidRPr="00DB659A">
              <w:rPr>
                <w:color w:val="000000"/>
                <w:sz w:val="16"/>
                <w:szCs w:val="16"/>
              </w:rPr>
              <w:t>3-way test for equality of</w:t>
            </w:r>
          </w:p>
          <w:p w14:paraId="4CBC7D6E" w14:textId="77777777" w:rsidR="00DB659A" w:rsidRPr="00DB659A" w:rsidRDefault="00DB659A" w:rsidP="006F3F5E">
            <w:pPr>
              <w:jc w:val="center"/>
              <w:rPr>
                <w:color w:val="000000"/>
                <w:sz w:val="16"/>
                <w:szCs w:val="16"/>
              </w:rPr>
            </w:pPr>
            <w:r w:rsidRPr="00DB659A">
              <w:rPr>
                <w:color w:val="000000"/>
                <w:sz w:val="16"/>
                <w:szCs w:val="16"/>
              </w:rPr>
              <w:t xml:space="preserve"> effect sizes (ES) </w:t>
            </w:r>
          </w:p>
          <w:p w14:paraId="40DFB515" w14:textId="77777777" w:rsidR="00321729" w:rsidRPr="00617A2F" w:rsidRDefault="00321729" w:rsidP="00321729">
            <w:pPr>
              <w:jc w:val="center"/>
              <w:rPr>
                <w:color w:val="000000" w:themeColor="text1"/>
                <w:sz w:val="16"/>
                <w:szCs w:val="16"/>
              </w:rPr>
            </w:pPr>
            <w:r w:rsidRPr="00617A2F">
              <w:rPr>
                <w:color w:val="000000" w:themeColor="text1"/>
                <w:sz w:val="16"/>
                <w:szCs w:val="16"/>
              </w:rPr>
              <w:t>(Ho:ES</w:t>
            </w:r>
            <w:r w:rsidRPr="00617A2F">
              <w:rPr>
                <w:color w:val="000000" w:themeColor="text1"/>
                <w:sz w:val="16"/>
                <w:szCs w:val="16"/>
                <w:vertAlign w:val="subscript"/>
              </w:rPr>
              <w:t>03-6</w:t>
            </w:r>
            <w:r w:rsidRPr="00617A2F">
              <w:rPr>
                <w:color w:val="000000" w:themeColor="text1"/>
                <w:sz w:val="16"/>
                <w:szCs w:val="16"/>
              </w:rPr>
              <w:t>=ES</w:t>
            </w:r>
            <w:r w:rsidRPr="00617A2F">
              <w:rPr>
                <w:color w:val="000000" w:themeColor="text1"/>
                <w:sz w:val="16"/>
                <w:szCs w:val="16"/>
                <w:vertAlign w:val="subscript"/>
              </w:rPr>
              <w:t>07-10</w:t>
            </w:r>
            <w:r w:rsidRPr="00617A2F">
              <w:rPr>
                <w:color w:val="000000" w:themeColor="text1"/>
                <w:sz w:val="16"/>
                <w:szCs w:val="16"/>
              </w:rPr>
              <w:t>=ES</w:t>
            </w:r>
            <w:r w:rsidRPr="00617A2F">
              <w:rPr>
                <w:color w:val="000000" w:themeColor="text1"/>
                <w:sz w:val="16"/>
                <w:szCs w:val="16"/>
                <w:vertAlign w:val="subscript"/>
              </w:rPr>
              <w:t>15-18</w:t>
            </w:r>
            <w:r w:rsidRPr="00617A2F">
              <w:rPr>
                <w:color w:val="000000" w:themeColor="text1"/>
                <w:sz w:val="16"/>
                <w:szCs w:val="16"/>
              </w:rPr>
              <w:t>)</w:t>
            </w:r>
          </w:p>
          <w:p w14:paraId="7C7EBBB5" w14:textId="77777777" w:rsidR="00DB659A" w:rsidRPr="00DB659A" w:rsidRDefault="00DB659A" w:rsidP="006F3F5E">
            <w:pPr>
              <w:jc w:val="center"/>
              <w:rPr>
                <w:color w:val="000000"/>
                <w:sz w:val="16"/>
                <w:szCs w:val="16"/>
              </w:rPr>
            </w:pPr>
            <w:r w:rsidRPr="00DB659A">
              <w:rPr>
                <w:color w:val="000000"/>
                <w:sz w:val="16"/>
                <w:szCs w:val="16"/>
              </w:rPr>
              <w:t xml:space="preserve">p value  </w:t>
            </w:r>
          </w:p>
        </w:tc>
      </w:tr>
      <w:tr w:rsidR="00DB659A" w:rsidRPr="00B204D0" w14:paraId="246B3C35" w14:textId="77777777" w:rsidTr="00321729">
        <w:trPr>
          <w:trHeight w:val="407"/>
          <w:jc w:val="center"/>
        </w:trPr>
        <w:tc>
          <w:tcPr>
            <w:tcW w:w="2970" w:type="dxa"/>
            <w:tcBorders>
              <w:top w:val="single" w:sz="4" w:space="0" w:color="auto"/>
              <w:left w:val="nil"/>
              <w:right w:val="nil"/>
            </w:tcBorders>
            <w:shd w:val="clear" w:color="auto" w:fill="auto"/>
            <w:noWrap/>
            <w:vAlign w:val="center"/>
          </w:tcPr>
          <w:p w14:paraId="42059DB7" w14:textId="77777777" w:rsidR="00DB659A" w:rsidRPr="00EE0DA5" w:rsidRDefault="00DB659A" w:rsidP="006F3F5E">
            <w:pPr>
              <w:rPr>
                <w:b/>
                <w:bCs/>
                <w:sz w:val="16"/>
                <w:szCs w:val="16"/>
              </w:rPr>
            </w:pPr>
            <w:r w:rsidRPr="00EE0DA5">
              <w:rPr>
                <w:b/>
                <w:bCs/>
                <w:sz w:val="16"/>
                <w:szCs w:val="16"/>
              </w:rPr>
              <w:t>Hemoglobin (Hb)</w:t>
            </w:r>
          </w:p>
        </w:tc>
        <w:tc>
          <w:tcPr>
            <w:tcW w:w="2160" w:type="dxa"/>
            <w:tcBorders>
              <w:top w:val="single" w:sz="4" w:space="0" w:color="auto"/>
              <w:left w:val="nil"/>
              <w:right w:val="nil"/>
            </w:tcBorders>
            <w:shd w:val="clear" w:color="auto" w:fill="auto"/>
            <w:vAlign w:val="center"/>
          </w:tcPr>
          <w:p w14:paraId="6C805B3B" w14:textId="77777777" w:rsidR="00DB659A" w:rsidRPr="00B204D0" w:rsidRDefault="00DB659A" w:rsidP="006F3F5E">
            <w:pPr>
              <w:jc w:val="center"/>
              <w:rPr>
                <w:color w:val="000000"/>
                <w:sz w:val="16"/>
                <w:szCs w:val="16"/>
              </w:rPr>
            </w:pPr>
          </w:p>
        </w:tc>
        <w:tc>
          <w:tcPr>
            <w:tcW w:w="1890" w:type="dxa"/>
            <w:gridSpan w:val="2"/>
            <w:tcBorders>
              <w:top w:val="single" w:sz="4" w:space="0" w:color="auto"/>
              <w:left w:val="nil"/>
              <w:right w:val="nil"/>
            </w:tcBorders>
            <w:vAlign w:val="center"/>
          </w:tcPr>
          <w:p w14:paraId="1338D9E7" w14:textId="77777777" w:rsidR="00DB659A" w:rsidRPr="00B204D0" w:rsidRDefault="00DB659A" w:rsidP="006F3F5E">
            <w:pPr>
              <w:jc w:val="center"/>
              <w:rPr>
                <w:color w:val="000000"/>
                <w:sz w:val="16"/>
                <w:szCs w:val="16"/>
              </w:rPr>
            </w:pPr>
          </w:p>
        </w:tc>
        <w:tc>
          <w:tcPr>
            <w:tcW w:w="1800" w:type="dxa"/>
            <w:tcBorders>
              <w:top w:val="single" w:sz="4" w:space="0" w:color="auto"/>
              <w:left w:val="nil"/>
              <w:right w:val="nil"/>
            </w:tcBorders>
            <w:vAlign w:val="center"/>
          </w:tcPr>
          <w:p w14:paraId="070C22F3" w14:textId="77777777" w:rsidR="00DB659A" w:rsidRPr="00B204D0" w:rsidRDefault="00DB659A" w:rsidP="006F3F5E">
            <w:pPr>
              <w:jc w:val="center"/>
              <w:rPr>
                <w:color w:val="000000"/>
                <w:sz w:val="16"/>
                <w:szCs w:val="16"/>
              </w:rPr>
            </w:pPr>
          </w:p>
        </w:tc>
        <w:tc>
          <w:tcPr>
            <w:tcW w:w="2340" w:type="dxa"/>
            <w:tcBorders>
              <w:top w:val="single" w:sz="4" w:space="0" w:color="auto"/>
              <w:left w:val="nil"/>
              <w:right w:val="nil"/>
            </w:tcBorders>
          </w:tcPr>
          <w:p w14:paraId="77A5884F" w14:textId="77777777" w:rsidR="00DB659A" w:rsidRPr="00B204D0" w:rsidRDefault="00DB659A" w:rsidP="006F3F5E">
            <w:pPr>
              <w:jc w:val="center"/>
              <w:rPr>
                <w:color w:val="000000"/>
                <w:sz w:val="16"/>
                <w:szCs w:val="16"/>
              </w:rPr>
            </w:pPr>
          </w:p>
        </w:tc>
      </w:tr>
      <w:tr w:rsidR="00DB659A" w:rsidRPr="00B204D0" w14:paraId="18E61A27" w14:textId="77777777" w:rsidTr="00321729">
        <w:trPr>
          <w:trHeight w:val="407"/>
          <w:jc w:val="center"/>
        </w:trPr>
        <w:tc>
          <w:tcPr>
            <w:tcW w:w="2970" w:type="dxa"/>
            <w:tcBorders>
              <w:top w:val="nil"/>
              <w:left w:val="nil"/>
              <w:right w:val="nil"/>
            </w:tcBorders>
            <w:shd w:val="clear" w:color="auto" w:fill="auto"/>
            <w:noWrap/>
            <w:vAlign w:val="center"/>
          </w:tcPr>
          <w:p w14:paraId="40F17A52" w14:textId="77777777" w:rsidR="00DB659A" w:rsidRPr="00B204D0" w:rsidRDefault="00DB659A" w:rsidP="006F3F5E">
            <w:pPr>
              <w:rPr>
                <w:sz w:val="16"/>
                <w:szCs w:val="16"/>
              </w:rPr>
            </w:pPr>
            <w:r w:rsidRPr="00DB659A">
              <w:rPr>
                <w:sz w:val="16"/>
                <w:szCs w:val="16"/>
              </w:rPr>
              <w:t>SF corresponding to Hb plateau point</w:t>
            </w:r>
          </w:p>
        </w:tc>
        <w:tc>
          <w:tcPr>
            <w:tcW w:w="2160" w:type="dxa"/>
            <w:tcBorders>
              <w:top w:val="nil"/>
              <w:left w:val="nil"/>
              <w:right w:val="nil"/>
            </w:tcBorders>
            <w:shd w:val="clear" w:color="auto" w:fill="auto"/>
            <w:vAlign w:val="center"/>
          </w:tcPr>
          <w:p w14:paraId="0AEE770E" w14:textId="4D742052" w:rsidR="00DB659A" w:rsidRPr="00B204D0" w:rsidRDefault="00DB659A" w:rsidP="006F3F5E">
            <w:pPr>
              <w:jc w:val="center"/>
              <w:rPr>
                <w:color w:val="000000"/>
                <w:sz w:val="16"/>
                <w:szCs w:val="16"/>
              </w:rPr>
            </w:pPr>
            <w:r w:rsidRPr="00B204D0">
              <w:rPr>
                <w:color w:val="000000"/>
                <w:sz w:val="16"/>
                <w:szCs w:val="16"/>
              </w:rPr>
              <w:t>28</w:t>
            </w:r>
            <w:r w:rsidRPr="00DB659A">
              <w:rPr>
                <w:color w:val="000000"/>
                <w:sz w:val="16"/>
                <w:szCs w:val="16"/>
              </w:rPr>
              <w:t>·</w:t>
            </w:r>
            <w:r w:rsidRPr="00B204D0">
              <w:rPr>
                <w:color w:val="000000"/>
                <w:sz w:val="16"/>
                <w:szCs w:val="16"/>
              </w:rPr>
              <w:t>5</w:t>
            </w:r>
            <w:r w:rsidRPr="00B204D0" w:rsidDel="00352D82">
              <w:rPr>
                <w:color w:val="000000"/>
                <w:sz w:val="16"/>
                <w:szCs w:val="16"/>
              </w:rPr>
              <w:t xml:space="preserve"> </w:t>
            </w:r>
            <w:r w:rsidRPr="00B204D0">
              <w:rPr>
                <w:color w:val="000000"/>
                <w:sz w:val="16"/>
                <w:szCs w:val="16"/>
              </w:rPr>
              <w:t>(26</w:t>
            </w:r>
            <w:r w:rsidRPr="00DB659A">
              <w:rPr>
                <w:color w:val="000000"/>
                <w:sz w:val="16"/>
                <w:szCs w:val="16"/>
              </w:rPr>
              <w:t>·</w:t>
            </w:r>
            <w:r w:rsidRPr="00B204D0">
              <w:rPr>
                <w:color w:val="000000"/>
                <w:sz w:val="16"/>
                <w:szCs w:val="16"/>
              </w:rPr>
              <w:t>1, 30</w:t>
            </w:r>
            <w:r w:rsidRPr="00DB659A">
              <w:rPr>
                <w:color w:val="000000"/>
                <w:sz w:val="16"/>
                <w:szCs w:val="16"/>
              </w:rPr>
              <w:t>·</w:t>
            </w:r>
            <w:r w:rsidRPr="00B204D0">
              <w:rPr>
                <w:color w:val="000000"/>
                <w:sz w:val="16"/>
                <w:szCs w:val="16"/>
              </w:rPr>
              <w:t>0)</w:t>
            </w:r>
            <w:r w:rsidRPr="00DB659A">
              <w:rPr>
                <w:color w:val="000000"/>
                <w:sz w:val="16"/>
                <w:szCs w:val="16"/>
              </w:rPr>
              <w:t xml:space="preserve"> </w:t>
            </w:r>
            <w:r w:rsidR="00BE4262" w:rsidRPr="00B204D0">
              <w:rPr>
                <w:color w:val="000000"/>
                <w:sz w:val="16"/>
                <w:szCs w:val="16"/>
                <w:vertAlign w:val="superscript"/>
              </w:rPr>
              <w:t>a</w:t>
            </w:r>
            <w:r w:rsidR="00BE4262" w:rsidRPr="00DB659A">
              <w:rPr>
                <w:color w:val="000000"/>
                <w:sz w:val="16"/>
                <w:szCs w:val="16"/>
              </w:rPr>
              <w:t xml:space="preserve"> </w:t>
            </w:r>
          </w:p>
        </w:tc>
        <w:tc>
          <w:tcPr>
            <w:tcW w:w="1890" w:type="dxa"/>
            <w:gridSpan w:val="2"/>
            <w:tcBorders>
              <w:top w:val="nil"/>
              <w:left w:val="nil"/>
              <w:right w:val="nil"/>
            </w:tcBorders>
            <w:vAlign w:val="center"/>
          </w:tcPr>
          <w:p w14:paraId="795A10B3" w14:textId="6D658CF0" w:rsidR="00DB659A" w:rsidRPr="00B204D0" w:rsidRDefault="00DB659A" w:rsidP="006F3F5E">
            <w:pPr>
              <w:jc w:val="center"/>
              <w:rPr>
                <w:color w:val="000000"/>
                <w:sz w:val="16"/>
                <w:szCs w:val="16"/>
              </w:rPr>
            </w:pPr>
            <w:r w:rsidRPr="00B204D0">
              <w:rPr>
                <w:color w:val="000000"/>
                <w:sz w:val="16"/>
                <w:szCs w:val="16"/>
              </w:rPr>
              <w:t>25</w:t>
            </w:r>
            <w:r w:rsidRPr="00DB659A">
              <w:rPr>
                <w:color w:val="000000"/>
                <w:sz w:val="16"/>
                <w:szCs w:val="16"/>
              </w:rPr>
              <w:t>·</w:t>
            </w:r>
            <w:r w:rsidRPr="00B204D0">
              <w:rPr>
                <w:color w:val="000000"/>
                <w:sz w:val="16"/>
                <w:szCs w:val="16"/>
              </w:rPr>
              <w:t>3(24</w:t>
            </w:r>
            <w:r w:rsidRPr="00DB659A">
              <w:rPr>
                <w:color w:val="000000"/>
                <w:sz w:val="16"/>
                <w:szCs w:val="16"/>
              </w:rPr>
              <w:t>·</w:t>
            </w:r>
            <w:r w:rsidRPr="00B204D0">
              <w:rPr>
                <w:color w:val="000000"/>
                <w:sz w:val="16"/>
                <w:szCs w:val="16"/>
              </w:rPr>
              <w:t>0, 27</w:t>
            </w:r>
            <w:r w:rsidRPr="00DB659A">
              <w:rPr>
                <w:color w:val="000000"/>
                <w:sz w:val="16"/>
                <w:szCs w:val="16"/>
              </w:rPr>
              <w:t>·</w:t>
            </w:r>
            <w:r w:rsidRPr="00B204D0">
              <w:rPr>
                <w:color w:val="000000"/>
                <w:sz w:val="16"/>
                <w:szCs w:val="16"/>
              </w:rPr>
              <w:t>1)</w:t>
            </w:r>
            <w:r w:rsidR="00BE4262" w:rsidRPr="00B204D0">
              <w:rPr>
                <w:color w:val="000000"/>
                <w:sz w:val="16"/>
                <w:szCs w:val="16"/>
                <w:vertAlign w:val="superscript"/>
              </w:rPr>
              <w:t xml:space="preserve"> a</w:t>
            </w:r>
          </w:p>
        </w:tc>
        <w:tc>
          <w:tcPr>
            <w:tcW w:w="1800" w:type="dxa"/>
            <w:tcBorders>
              <w:top w:val="nil"/>
              <w:left w:val="nil"/>
              <w:right w:val="nil"/>
            </w:tcBorders>
            <w:vAlign w:val="center"/>
          </w:tcPr>
          <w:p w14:paraId="0F3FA136" w14:textId="20CE67F1" w:rsidR="00DB659A" w:rsidRPr="00B204D0" w:rsidRDefault="00DB659A" w:rsidP="006F3F5E">
            <w:pPr>
              <w:jc w:val="center"/>
              <w:rPr>
                <w:color w:val="000000"/>
                <w:sz w:val="16"/>
                <w:szCs w:val="16"/>
              </w:rPr>
            </w:pPr>
            <w:r w:rsidRPr="00B204D0">
              <w:rPr>
                <w:color w:val="000000"/>
                <w:sz w:val="16"/>
                <w:szCs w:val="16"/>
              </w:rPr>
              <w:t>22</w:t>
            </w:r>
            <w:r w:rsidRPr="00DB659A">
              <w:rPr>
                <w:color w:val="000000"/>
                <w:sz w:val="16"/>
                <w:szCs w:val="16"/>
              </w:rPr>
              <w:t>·</w:t>
            </w:r>
            <w:r w:rsidRPr="00B204D0">
              <w:rPr>
                <w:color w:val="000000"/>
                <w:sz w:val="16"/>
                <w:szCs w:val="16"/>
              </w:rPr>
              <w:t>0 (20</w:t>
            </w:r>
            <w:r w:rsidRPr="00DB659A">
              <w:rPr>
                <w:color w:val="000000"/>
                <w:sz w:val="16"/>
                <w:szCs w:val="16"/>
              </w:rPr>
              <w:t>·</w:t>
            </w:r>
            <w:r w:rsidRPr="00B204D0">
              <w:rPr>
                <w:color w:val="000000"/>
                <w:sz w:val="16"/>
                <w:szCs w:val="16"/>
              </w:rPr>
              <w:t>9, 23</w:t>
            </w:r>
            <w:r w:rsidRPr="00DB659A">
              <w:rPr>
                <w:color w:val="000000"/>
                <w:sz w:val="16"/>
                <w:szCs w:val="16"/>
              </w:rPr>
              <w:t>·</w:t>
            </w:r>
            <w:r w:rsidRPr="00B204D0">
              <w:rPr>
                <w:color w:val="000000"/>
                <w:sz w:val="16"/>
                <w:szCs w:val="16"/>
              </w:rPr>
              <w:t>5)</w:t>
            </w:r>
            <w:r w:rsidR="00BE4262" w:rsidRPr="00B204D0">
              <w:rPr>
                <w:color w:val="000000"/>
                <w:sz w:val="16"/>
                <w:szCs w:val="16"/>
                <w:vertAlign w:val="superscript"/>
              </w:rPr>
              <w:t xml:space="preserve"> b</w:t>
            </w:r>
            <w:r w:rsidR="00BE4262" w:rsidRPr="00DB659A">
              <w:rPr>
                <w:color w:val="000000"/>
                <w:sz w:val="16"/>
                <w:szCs w:val="16"/>
              </w:rPr>
              <w:t xml:space="preserve"> </w:t>
            </w:r>
            <w:r w:rsidRPr="00B204D0">
              <w:rPr>
                <w:color w:val="000000"/>
                <w:sz w:val="16"/>
                <w:szCs w:val="16"/>
              </w:rPr>
              <w:t xml:space="preserve">  </w:t>
            </w:r>
          </w:p>
        </w:tc>
        <w:tc>
          <w:tcPr>
            <w:tcW w:w="2340" w:type="dxa"/>
            <w:tcBorders>
              <w:left w:val="nil"/>
              <w:right w:val="nil"/>
            </w:tcBorders>
          </w:tcPr>
          <w:p w14:paraId="1718439A" w14:textId="77777777" w:rsidR="00DB659A" w:rsidRPr="00B204D0" w:rsidRDefault="00DB659A" w:rsidP="006F3F5E">
            <w:pPr>
              <w:jc w:val="center"/>
              <w:rPr>
                <w:color w:val="000000"/>
                <w:sz w:val="16"/>
                <w:szCs w:val="16"/>
              </w:rPr>
            </w:pPr>
            <w:r w:rsidRPr="00B204D0">
              <w:rPr>
                <w:color w:val="000000"/>
                <w:sz w:val="16"/>
                <w:szCs w:val="16"/>
              </w:rPr>
              <w:t>&lt; 0</w:t>
            </w:r>
            <w:r w:rsidRPr="00DB659A">
              <w:rPr>
                <w:color w:val="000000"/>
                <w:sz w:val="16"/>
                <w:szCs w:val="16"/>
              </w:rPr>
              <w:t>·</w:t>
            </w:r>
            <w:r w:rsidRPr="00B204D0">
              <w:rPr>
                <w:color w:val="000000"/>
                <w:sz w:val="16"/>
                <w:szCs w:val="16"/>
              </w:rPr>
              <w:t>0001</w:t>
            </w:r>
            <w:r w:rsidRPr="00DB659A">
              <w:rPr>
                <w:color w:val="000000"/>
                <w:sz w:val="16"/>
                <w:szCs w:val="16"/>
              </w:rPr>
              <w:t>§</w:t>
            </w:r>
          </w:p>
        </w:tc>
      </w:tr>
      <w:tr w:rsidR="00DB659A" w:rsidRPr="00B204D0" w14:paraId="0981037E" w14:textId="77777777" w:rsidTr="00321729">
        <w:trPr>
          <w:trHeight w:val="407"/>
          <w:jc w:val="center"/>
        </w:trPr>
        <w:tc>
          <w:tcPr>
            <w:tcW w:w="2970" w:type="dxa"/>
            <w:tcBorders>
              <w:top w:val="nil"/>
              <w:left w:val="nil"/>
              <w:right w:val="nil"/>
            </w:tcBorders>
            <w:shd w:val="clear" w:color="auto" w:fill="auto"/>
            <w:noWrap/>
            <w:vAlign w:val="center"/>
          </w:tcPr>
          <w:p w14:paraId="4E860E47" w14:textId="77777777" w:rsidR="00DB659A" w:rsidRPr="00B204D0" w:rsidRDefault="00DB659A" w:rsidP="006F3F5E">
            <w:pPr>
              <w:rPr>
                <w:sz w:val="16"/>
                <w:szCs w:val="16"/>
              </w:rPr>
            </w:pPr>
            <w:r w:rsidRPr="00B204D0">
              <w:rPr>
                <w:sz w:val="16"/>
                <w:szCs w:val="16"/>
              </w:rPr>
              <w:t xml:space="preserve">SF corresponding to Hb threshold values </w:t>
            </w:r>
          </w:p>
        </w:tc>
        <w:tc>
          <w:tcPr>
            <w:tcW w:w="2160" w:type="dxa"/>
            <w:tcBorders>
              <w:top w:val="nil"/>
              <w:left w:val="nil"/>
              <w:right w:val="nil"/>
            </w:tcBorders>
            <w:shd w:val="clear" w:color="auto" w:fill="auto"/>
            <w:vAlign w:val="center"/>
          </w:tcPr>
          <w:p w14:paraId="07DE97E8" w14:textId="77777777" w:rsidR="00DB659A" w:rsidRPr="00B204D0" w:rsidRDefault="00DB659A" w:rsidP="006F3F5E">
            <w:pPr>
              <w:jc w:val="center"/>
              <w:rPr>
                <w:color w:val="000000"/>
                <w:sz w:val="16"/>
                <w:szCs w:val="16"/>
              </w:rPr>
            </w:pPr>
            <w:r w:rsidRPr="00B204D0">
              <w:rPr>
                <w:color w:val="000000"/>
                <w:sz w:val="16"/>
                <w:szCs w:val="16"/>
              </w:rPr>
              <w:t>7</w:t>
            </w:r>
            <w:r w:rsidRPr="00DB659A">
              <w:rPr>
                <w:color w:val="000000"/>
                <w:sz w:val="16"/>
                <w:szCs w:val="16"/>
              </w:rPr>
              <w:t>·</w:t>
            </w:r>
            <w:r w:rsidRPr="00B204D0">
              <w:rPr>
                <w:color w:val="000000"/>
                <w:sz w:val="16"/>
                <w:szCs w:val="16"/>
              </w:rPr>
              <w:t>00</w:t>
            </w:r>
          </w:p>
        </w:tc>
        <w:tc>
          <w:tcPr>
            <w:tcW w:w="1890" w:type="dxa"/>
            <w:gridSpan w:val="2"/>
            <w:tcBorders>
              <w:top w:val="nil"/>
              <w:left w:val="nil"/>
              <w:right w:val="nil"/>
            </w:tcBorders>
            <w:vAlign w:val="center"/>
          </w:tcPr>
          <w:p w14:paraId="01765828" w14:textId="77777777" w:rsidR="00DB659A" w:rsidRPr="00B204D0" w:rsidRDefault="00DB659A" w:rsidP="006F3F5E">
            <w:pPr>
              <w:jc w:val="center"/>
              <w:rPr>
                <w:color w:val="000000"/>
                <w:sz w:val="16"/>
                <w:szCs w:val="16"/>
              </w:rPr>
            </w:pPr>
            <w:r w:rsidRPr="00B204D0">
              <w:rPr>
                <w:color w:val="000000"/>
                <w:sz w:val="16"/>
                <w:szCs w:val="16"/>
              </w:rPr>
              <w:t>8</w:t>
            </w:r>
            <w:r w:rsidRPr="00DB659A">
              <w:rPr>
                <w:color w:val="000000"/>
                <w:sz w:val="16"/>
                <w:szCs w:val="16"/>
              </w:rPr>
              <w:t>·</w:t>
            </w:r>
            <w:r w:rsidRPr="00B204D0">
              <w:rPr>
                <w:color w:val="000000"/>
                <w:sz w:val="16"/>
                <w:szCs w:val="16"/>
              </w:rPr>
              <w:t>4</w:t>
            </w:r>
          </w:p>
        </w:tc>
        <w:tc>
          <w:tcPr>
            <w:tcW w:w="1800" w:type="dxa"/>
            <w:tcBorders>
              <w:top w:val="nil"/>
              <w:left w:val="nil"/>
              <w:right w:val="nil"/>
            </w:tcBorders>
            <w:vAlign w:val="center"/>
          </w:tcPr>
          <w:p w14:paraId="3420A4D7" w14:textId="77777777" w:rsidR="00DB659A" w:rsidRPr="00B204D0" w:rsidRDefault="00DB659A" w:rsidP="006F3F5E">
            <w:pPr>
              <w:jc w:val="center"/>
              <w:rPr>
                <w:color w:val="000000"/>
                <w:sz w:val="16"/>
                <w:szCs w:val="16"/>
              </w:rPr>
            </w:pPr>
            <w:r w:rsidRPr="00B204D0">
              <w:rPr>
                <w:color w:val="000000"/>
                <w:sz w:val="16"/>
                <w:szCs w:val="16"/>
              </w:rPr>
              <w:t>9</w:t>
            </w:r>
            <w:r w:rsidRPr="00DB659A">
              <w:rPr>
                <w:color w:val="000000"/>
                <w:sz w:val="16"/>
                <w:szCs w:val="16"/>
              </w:rPr>
              <w:t>·</w:t>
            </w:r>
            <w:r w:rsidRPr="00B204D0">
              <w:rPr>
                <w:color w:val="000000"/>
                <w:sz w:val="16"/>
                <w:szCs w:val="16"/>
              </w:rPr>
              <w:t>4</w:t>
            </w:r>
          </w:p>
        </w:tc>
        <w:tc>
          <w:tcPr>
            <w:tcW w:w="2340" w:type="dxa"/>
            <w:tcBorders>
              <w:left w:val="nil"/>
              <w:right w:val="nil"/>
            </w:tcBorders>
          </w:tcPr>
          <w:p w14:paraId="63608952" w14:textId="77777777" w:rsidR="00DB659A" w:rsidRPr="00B204D0" w:rsidRDefault="00DB659A" w:rsidP="006F3F5E">
            <w:pPr>
              <w:jc w:val="center"/>
              <w:rPr>
                <w:color w:val="000000"/>
                <w:sz w:val="16"/>
                <w:szCs w:val="16"/>
              </w:rPr>
            </w:pPr>
          </w:p>
        </w:tc>
      </w:tr>
      <w:tr w:rsidR="00DB659A" w:rsidRPr="00B204D0" w14:paraId="366D85E4" w14:textId="77777777" w:rsidTr="00321729">
        <w:trPr>
          <w:trHeight w:val="407"/>
          <w:jc w:val="center"/>
        </w:trPr>
        <w:tc>
          <w:tcPr>
            <w:tcW w:w="2970" w:type="dxa"/>
            <w:tcBorders>
              <w:top w:val="nil"/>
              <w:left w:val="nil"/>
              <w:right w:val="nil"/>
            </w:tcBorders>
            <w:shd w:val="clear" w:color="auto" w:fill="auto"/>
            <w:noWrap/>
            <w:vAlign w:val="center"/>
          </w:tcPr>
          <w:p w14:paraId="356FBBC3" w14:textId="77777777" w:rsidR="00DB659A" w:rsidRPr="00B204D0" w:rsidRDefault="00DB659A" w:rsidP="006F3F5E">
            <w:pPr>
              <w:rPr>
                <w:sz w:val="16"/>
                <w:szCs w:val="16"/>
              </w:rPr>
            </w:pPr>
            <w:r w:rsidRPr="00B204D0">
              <w:rPr>
                <w:sz w:val="16"/>
                <w:szCs w:val="16"/>
              </w:rPr>
              <w:t>RCS Model Adjusted R</w:t>
            </w:r>
            <w:r w:rsidRPr="00DB659A">
              <w:rPr>
                <w:sz w:val="16"/>
                <w:szCs w:val="16"/>
              </w:rPr>
              <w:t>2</w:t>
            </w:r>
            <w:r w:rsidRPr="00B204D0">
              <w:rPr>
                <w:sz w:val="16"/>
                <w:szCs w:val="16"/>
              </w:rPr>
              <w:t>, %</w:t>
            </w:r>
          </w:p>
        </w:tc>
        <w:tc>
          <w:tcPr>
            <w:tcW w:w="2160" w:type="dxa"/>
            <w:tcBorders>
              <w:top w:val="nil"/>
              <w:left w:val="nil"/>
              <w:right w:val="nil"/>
            </w:tcBorders>
            <w:shd w:val="clear" w:color="auto" w:fill="auto"/>
            <w:vAlign w:val="center"/>
          </w:tcPr>
          <w:p w14:paraId="1A82EA27" w14:textId="77777777" w:rsidR="00DB659A" w:rsidRPr="00B204D0" w:rsidRDefault="00DB659A" w:rsidP="006F3F5E">
            <w:pPr>
              <w:jc w:val="center"/>
              <w:rPr>
                <w:color w:val="000000"/>
                <w:sz w:val="16"/>
                <w:szCs w:val="16"/>
              </w:rPr>
            </w:pPr>
            <w:r w:rsidRPr="00B204D0">
              <w:rPr>
                <w:color w:val="000000"/>
                <w:sz w:val="16"/>
                <w:szCs w:val="16"/>
              </w:rPr>
              <w:t>26</w:t>
            </w:r>
            <w:r w:rsidRPr="00DB659A">
              <w:rPr>
                <w:color w:val="000000"/>
                <w:sz w:val="16"/>
                <w:szCs w:val="16"/>
              </w:rPr>
              <w:t>·</w:t>
            </w:r>
            <w:r w:rsidRPr="00B204D0">
              <w:rPr>
                <w:color w:val="000000"/>
                <w:sz w:val="16"/>
                <w:szCs w:val="16"/>
              </w:rPr>
              <w:t>2</w:t>
            </w:r>
          </w:p>
        </w:tc>
        <w:tc>
          <w:tcPr>
            <w:tcW w:w="1890" w:type="dxa"/>
            <w:gridSpan w:val="2"/>
            <w:tcBorders>
              <w:top w:val="nil"/>
              <w:left w:val="nil"/>
              <w:right w:val="nil"/>
            </w:tcBorders>
            <w:vAlign w:val="center"/>
          </w:tcPr>
          <w:p w14:paraId="2B5DAA7E" w14:textId="77777777" w:rsidR="00DB659A" w:rsidRPr="00B204D0" w:rsidRDefault="00DB659A" w:rsidP="006F3F5E">
            <w:pPr>
              <w:jc w:val="center"/>
              <w:rPr>
                <w:color w:val="000000"/>
                <w:sz w:val="16"/>
                <w:szCs w:val="16"/>
              </w:rPr>
            </w:pPr>
            <w:r w:rsidRPr="00B204D0">
              <w:rPr>
                <w:color w:val="000000"/>
                <w:sz w:val="16"/>
                <w:szCs w:val="16"/>
              </w:rPr>
              <w:t>29</w:t>
            </w:r>
            <w:r w:rsidRPr="00DB659A">
              <w:rPr>
                <w:color w:val="000000"/>
                <w:sz w:val="16"/>
                <w:szCs w:val="16"/>
              </w:rPr>
              <w:t>·</w:t>
            </w:r>
            <w:r w:rsidRPr="00B204D0">
              <w:rPr>
                <w:color w:val="000000"/>
                <w:sz w:val="16"/>
                <w:szCs w:val="16"/>
              </w:rPr>
              <w:t>9</w:t>
            </w:r>
          </w:p>
        </w:tc>
        <w:tc>
          <w:tcPr>
            <w:tcW w:w="1800" w:type="dxa"/>
            <w:tcBorders>
              <w:top w:val="nil"/>
              <w:left w:val="nil"/>
              <w:right w:val="nil"/>
            </w:tcBorders>
            <w:vAlign w:val="center"/>
          </w:tcPr>
          <w:p w14:paraId="436272D3" w14:textId="77777777" w:rsidR="00DB659A" w:rsidRPr="00B204D0" w:rsidRDefault="00DB659A" w:rsidP="006F3F5E">
            <w:pPr>
              <w:jc w:val="center"/>
              <w:rPr>
                <w:color w:val="000000"/>
                <w:sz w:val="16"/>
                <w:szCs w:val="16"/>
              </w:rPr>
            </w:pPr>
            <w:r w:rsidRPr="00B204D0">
              <w:rPr>
                <w:color w:val="000000"/>
                <w:sz w:val="16"/>
                <w:szCs w:val="16"/>
              </w:rPr>
              <w:t>43</w:t>
            </w:r>
            <w:r w:rsidRPr="00DB659A">
              <w:rPr>
                <w:color w:val="000000"/>
                <w:sz w:val="16"/>
                <w:szCs w:val="16"/>
              </w:rPr>
              <w:t>·</w:t>
            </w:r>
            <w:r w:rsidRPr="00B204D0">
              <w:rPr>
                <w:color w:val="000000"/>
                <w:sz w:val="16"/>
                <w:szCs w:val="16"/>
              </w:rPr>
              <w:t>9</w:t>
            </w:r>
          </w:p>
        </w:tc>
        <w:tc>
          <w:tcPr>
            <w:tcW w:w="2340" w:type="dxa"/>
            <w:tcBorders>
              <w:left w:val="nil"/>
              <w:right w:val="nil"/>
            </w:tcBorders>
          </w:tcPr>
          <w:p w14:paraId="32DBD455" w14:textId="77777777" w:rsidR="00DB659A" w:rsidRPr="00B204D0" w:rsidRDefault="00DB659A" w:rsidP="006F3F5E">
            <w:pPr>
              <w:jc w:val="center"/>
              <w:rPr>
                <w:color w:val="000000"/>
                <w:sz w:val="16"/>
                <w:szCs w:val="16"/>
              </w:rPr>
            </w:pPr>
          </w:p>
        </w:tc>
      </w:tr>
      <w:tr w:rsidR="00DB659A" w:rsidRPr="00B204D0" w14:paraId="28487FD6" w14:textId="77777777" w:rsidTr="00321729">
        <w:trPr>
          <w:trHeight w:val="407"/>
          <w:jc w:val="center"/>
        </w:trPr>
        <w:tc>
          <w:tcPr>
            <w:tcW w:w="2970" w:type="dxa"/>
            <w:tcBorders>
              <w:top w:val="nil"/>
              <w:left w:val="nil"/>
              <w:right w:val="nil"/>
            </w:tcBorders>
            <w:shd w:val="clear" w:color="auto" w:fill="auto"/>
            <w:noWrap/>
            <w:vAlign w:val="center"/>
          </w:tcPr>
          <w:p w14:paraId="74A6DDE0" w14:textId="77777777" w:rsidR="00DB659A" w:rsidRPr="00EE0DA5" w:rsidRDefault="00DB659A" w:rsidP="006F3F5E">
            <w:pPr>
              <w:rPr>
                <w:b/>
                <w:bCs/>
                <w:sz w:val="16"/>
                <w:szCs w:val="16"/>
              </w:rPr>
            </w:pPr>
            <w:r w:rsidRPr="00EE0DA5">
              <w:rPr>
                <w:b/>
                <w:bCs/>
                <w:sz w:val="16"/>
                <w:szCs w:val="16"/>
              </w:rPr>
              <w:t>Soluble transferrin receptor (</w:t>
            </w:r>
            <w:proofErr w:type="spellStart"/>
            <w:r w:rsidRPr="00EE0DA5">
              <w:rPr>
                <w:b/>
                <w:bCs/>
                <w:sz w:val="16"/>
                <w:szCs w:val="16"/>
              </w:rPr>
              <w:t>sTfR</w:t>
            </w:r>
            <w:proofErr w:type="spellEnd"/>
            <w:r w:rsidRPr="00EE0DA5">
              <w:rPr>
                <w:b/>
                <w:bCs/>
                <w:sz w:val="16"/>
                <w:szCs w:val="16"/>
              </w:rPr>
              <w:t>)</w:t>
            </w:r>
          </w:p>
        </w:tc>
        <w:tc>
          <w:tcPr>
            <w:tcW w:w="2160" w:type="dxa"/>
            <w:tcBorders>
              <w:top w:val="nil"/>
              <w:left w:val="nil"/>
              <w:right w:val="nil"/>
            </w:tcBorders>
            <w:shd w:val="clear" w:color="auto" w:fill="auto"/>
            <w:vAlign w:val="center"/>
          </w:tcPr>
          <w:p w14:paraId="409AD1D0" w14:textId="77777777" w:rsidR="00DB659A" w:rsidRPr="00B204D0" w:rsidRDefault="00DB659A" w:rsidP="006F3F5E">
            <w:pPr>
              <w:jc w:val="center"/>
              <w:rPr>
                <w:color w:val="000000"/>
                <w:sz w:val="16"/>
                <w:szCs w:val="16"/>
              </w:rPr>
            </w:pPr>
          </w:p>
        </w:tc>
        <w:tc>
          <w:tcPr>
            <w:tcW w:w="1890" w:type="dxa"/>
            <w:gridSpan w:val="2"/>
            <w:tcBorders>
              <w:top w:val="nil"/>
              <w:left w:val="nil"/>
              <w:right w:val="nil"/>
            </w:tcBorders>
            <w:vAlign w:val="center"/>
          </w:tcPr>
          <w:p w14:paraId="0E6FE0B9" w14:textId="77777777" w:rsidR="00DB659A" w:rsidRPr="00B204D0" w:rsidRDefault="00DB659A" w:rsidP="006F3F5E">
            <w:pPr>
              <w:jc w:val="center"/>
              <w:rPr>
                <w:color w:val="000000"/>
                <w:sz w:val="16"/>
                <w:szCs w:val="16"/>
              </w:rPr>
            </w:pPr>
          </w:p>
        </w:tc>
        <w:tc>
          <w:tcPr>
            <w:tcW w:w="1800" w:type="dxa"/>
            <w:tcBorders>
              <w:top w:val="nil"/>
              <w:left w:val="nil"/>
              <w:right w:val="nil"/>
            </w:tcBorders>
            <w:vAlign w:val="center"/>
          </w:tcPr>
          <w:p w14:paraId="750CC99C" w14:textId="77777777" w:rsidR="00DB659A" w:rsidRPr="00B204D0" w:rsidRDefault="00DB659A" w:rsidP="006F3F5E">
            <w:pPr>
              <w:jc w:val="center"/>
              <w:rPr>
                <w:color w:val="000000"/>
                <w:sz w:val="16"/>
                <w:szCs w:val="16"/>
              </w:rPr>
            </w:pPr>
          </w:p>
        </w:tc>
        <w:tc>
          <w:tcPr>
            <w:tcW w:w="2340" w:type="dxa"/>
            <w:tcBorders>
              <w:left w:val="nil"/>
              <w:right w:val="nil"/>
            </w:tcBorders>
          </w:tcPr>
          <w:p w14:paraId="069F4C8D" w14:textId="77777777" w:rsidR="00DB659A" w:rsidRPr="00DB659A" w:rsidRDefault="00DB659A" w:rsidP="006F3F5E">
            <w:pPr>
              <w:jc w:val="center"/>
              <w:rPr>
                <w:color w:val="000000"/>
                <w:sz w:val="16"/>
                <w:szCs w:val="16"/>
              </w:rPr>
            </w:pPr>
          </w:p>
        </w:tc>
      </w:tr>
      <w:tr w:rsidR="00DB659A" w:rsidRPr="00B204D0" w14:paraId="6CDD12AE" w14:textId="77777777" w:rsidTr="00321729">
        <w:trPr>
          <w:trHeight w:val="407"/>
          <w:jc w:val="center"/>
        </w:trPr>
        <w:tc>
          <w:tcPr>
            <w:tcW w:w="2970" w:type="dxa"/>
            <w:tcBorders>
              <w:top w:val="nil"/>
              <w:left w:val="nil"/>
              <w:right w:val="nil"/>
            </w:tcBorders>
            <w:shd w:val="clear" w:color="auto" w:fill="auto"/>
            <w:noWrap/>
            <w:vAlign w:val="center"/>
          </w:tcPr>
          <w:p w14:paraId="005CFA94" w14:textId="77777777" w:rsidR="00DB659A" w:rsidRPr="00B204D0" w:rsidRDefault="00DB659A" w:rsidP="006F3F5E">
            <w:pPr>
              <w:rPr>
                <w:sz w:val="16"/>
                <w:szCs w:val="16"/>
              </w:rPr>
            </w:pPr>
            <w:r w:rsidRPr="00DB659A">
              <w:rPr>
                <w:sz w:val="16"/>
                <w:szCs w:val="16"/>
              </w:rPr>
              <w:t xml:space="preserve">SF corresponding to </w:t>
            </w:r>
            <w:proofErr w:type="spellStart"/>
            <w:r w:rsidRPr="00DB659A">
              <w:rPr>
                <w:sz w:val="16"/>
                <w:szCs w:val="16"/>
              </w:rPr>
              <w:t>sTfR</w:t>
            </w:r>
            <w:proofErr w:type="spellEnd"/>
            <w:r w:rsidRPr="00DB659A">
              <w:rPr>
                <w:sz w:val="16"/>
                <w:szCs w:val="16"/>
              </w:rPr>
              <w:t xml:space="preserve"> minima point</w:t>
            </w:r>
          </w:p>
        </w:tc>
        <w:tc>
          <w:tcPr>
            <w:tcW w:w="2160" w:type="dxa"/>
            <w:tcBorders>
              <w:top w:val="nil"/>
              <w:left w:val="nil"/>
              <w:right w:val="nil"/>
            </w:tcBorders>
            <w:shd w:val="clear" w:color="auto" w:fill="auto"/>
            <w:vAlign w:val="center"/>
          </w:tcPr>
          <w:p w14:paraId="0A05BE56" w14:textId="44C601ED" w:rsidR="00DB659A" w:rsidRPr="00B204D0" w:rsidRDefault="00DB659A" w:rsidP="006F3F5E">
            <w:pPr>
              <w:jc w:val="center"/>
              <w:rPr>
                <w:color w:val="000000"/>
                <w:sz w:val="16"/>
                <w:szCs w:val="16"/>
              </w:rPr>
            </w:pPr>
            <w:r w:rsidRPr="00B204D0">
              <w:rPr>
                <w:color w:val="000000"/>
                <w:sz w:val="16"/>
                <w:szCs w:val="16"/>
              </w:rPr>
              <w:t>26</w:t>
            </w:r>
            <w:r w:rsidRPr="00DB659A">
              <w:rPr>
                <w:color w:val="000000"/>
                <w:sz w:val="16"/>
                <w:szCs w:val="16"/>
              </w:rPr>
              <w:t>·</w:t>
            </w:r>
            <w:r w:rsidRPr="00B204D0">
              <w:rPr>
                <w:color w:val="000000"/>
                <w:sz w:val="16"/>
                <w:szCs w:val="16"/>
              </w:rPr>
              <w:t>2(25</w:t>
            </w:r>
            <w:r w:rsidRPr="00DB659A">
              <w:rPr>
                <w:color w:val="000000"/>
                <w:sz w:val="16"/>
                <w:szCs w:val="16"/>
              </w:rPr>
              <w:t>·</w:t>
            </w:r>
            <w:r w:rsidRPr="00B204D0">
              <w:rPr>
                <w:color w:val="000000"/>
                <w:sz w:val="16"/>
                <w:szCs w:val="16"/>
              </w:rPr>
              <w:t>0, 27</w:t>
            </w:r>
            <w:r w:rsidRPr="00DB659A">
              <w:rPr>
                <w:color w:val="000000"/>
                <w:sz w:val="16"/>
                <w:szCs w:val="16"/>
              </w:rPr>
              <w:t>·</w:t>
            </w:r>
            <w:r w:rsidRPr="00B204D0">
              <w:rPr>
                <w:color w:val="000000"/>
                <w:sz w:val="16"/>
                <w:szCs w:val="16"/>
              </w:rPr>
              <w:t>7)</w:t>
            </w:r>
            <w:r w:rsidR="00BE4262" w:rsidRPr="00B204D0">
              <w:rPr>
                <w:color w:val="000000"/>
                <w:sz w:val="16"/>
                <w:szCs w:val="16"/>
                <w:vertAlign w:val="superscript"/>
              </w:rPr>
              <w:t xml:space="preserve"> a</w:t>
            </w:r>
          </w:p>
        </w:tc>
        <w:tc>
          <w:tcPr>
            <w:tcW w:w="1890" w:type="dxa"/>
            <w:gridSpan w:val="2"/>
            <w:tcBorders>
              <w:top w:val="nil"/>
              <w:left w:val="nil"/>
              <w:right w:val="nil"/>
            </w:tcBorders>
            <w:vAlign w:val="center"/>
          </w:tcPr>
          <w:p w14:paraId="1963900F" w14:textId="68BD8BD6" w:rsidR="00DB659A" w:rsidRPr="00B204D0" w:rsidRDefault="00DB659A" w:rsidP="006F3F5E">
            <w:pPr>
              <w:jc w:val="center"/>
              <w:rPr>
                <w:color w:val="000000"/>
                <w:sz w:val="16"/>
                <w:szCs w:val="16"/>
              </w:rPr>
            </w:pPr>
            <w:r w:rsidRPr="00B204D0">
              <w:rPr>
                <w:color w:val="000000"/>
                <w:sz w:val="16"/>
                <w:szCs w:val="16"/>
              </w:rPr>
              <w:t>24</w:t>
            </w:r>
            <w:r w:rsidRPr="00DB659A">
              <w:rPr>
                <w:color w:val="000000"/>
                <w:sz w:val="16"/>
                <w:szCs w:val="16"/>
              </w:rPr>
              <w:t>·</w:t>
            </w:r>
            <w:r w:rsidRPr="00B204D0">
              <w:rPr>
                <w:color w:val="000000"/>
                <w:sz w:val="16"/>
                <w:szCs w:val="16"/>
              </w:rPr>
              <w:t>3</w:t>
            </w:r>
            <w:r w:rsidRPr="00B204D0" w:rsidDel="00D472D4">
              <w:rPr>
                <w:color w:val="000000"/>
                <w:sz w:val="16"/>
                <w:szCs w:val="16"/>
              </w:rPr>
              <w:t xml:space="preserve"> </w:t>
            </w:r>
            <w:r w:rsidRPr="00B204D0">
              <w:rPr>
                <w:color w:val="000000"/>
                <w:sz w:val="16"/>
                <w:szCs w:val="16"/>
              </w:rPr>
              <w:t>(23</w:t>
            </w:r>
            <w:r w:rsidRPr="00DB659A">
              <w:rPr>
                <w:color w:val="000000"/>
                <w:sz w:val="16"/>
                <w:szCs w:val="16"/>
              </w:rPr>
              <w:t>·</w:t>
            </w:r>
            <w:r w:rsidRPr="00B204D0">
              <w:rPr>
                <w:color w:val="000000"/>
                <w:sz w:val="16"/>
                <w:szCs w:val="16"/>
              </w:rPr>
              <w:t>3, 25</w:t>
            </w:r>
            <w:r w:rsidRPr="00DB659A">
              <w:rPr>
                <w:color w:val="000000"/>
                <w:sz w:val="16"/>
                <w:szCs w:val="16"/>
              </w:rPr>
              <w:t>·</w:t>
            </w:r>
            <w:r w:rsidRPr="00B204D0">
              <w:rPr>
                <w:color w:val="000000"/>
                <w:sz w:val="16"/>
                <w:szCs w:val="16"/>
              </w:rPr>
              <w:t>5)</w:t>
            </w:r>
            <w:r w:rsidR="00BE4262" w:rsidRPr="00B204D0">
              <w:rPr>
                <w:color w:val="000000"/>
                <w:sz w:val="16"/>
                <w:szCs w:val="16"/>
                <w:vertAlign w:val="superscript"/>
              </w:rPr>
              <w:t xml:space="preserve"> b</w:t>
            </w:r>
            <w:r w:rsidRPr="00B204D0">
              <w:rPr>
                <w:color w:val="000000"/>
                <w:sz w:val="16"/>
                <w:szCs w:val="16"/>
              </w:rPr>
              <w:t xml:space="preserve">  </w:t>
            </w:r>
          </w:p>
        </w:tc>
        <w:tc>
          <w:tcPr>
            <w:tcW w:w="1800" w:type="dxa"/>
            <w:tcBorders>
              <w:top w:val="nil"/>
              <w:left w:val="nil"/>
              <w:right w:val="nil"/>
            </w:tcBorders>
            <w:vAlign w:val="center"/>
          </w:tcPr>
          <w:p w14:paraId="1B9A54C0" w14:textId="0A5B8AFE" w:rsidR="00DB659A" w:rsidRPr="00B204D0" w:rsidRDefault="00DB659A" w:rsidP="006F3F5E">
            <w:pPr>
              <w:jc w:val="center"/>
              <w:rPr>
                <w:color w:val="000000"/>
                <w:sz w:val="16"/>
                <w:szCs w:val="16"/>
              </w:rPr>
            </w:pPr>
            <w:r w:rsidRPr="00B204D0">
              <w:rPr>
                <w:color w:val="000000"/>
                <w:sz w:val="16"/>
                <w:szCs w:val="16"/>
              </w:rPr>
              <w:t>21</w:t>
            </w:r>
            <w:r w:rsidRPr="00DB659A">
              <w:rPr>
                <w:color w:val="000000"/>
                <w:sz w:val="16"/>
                <w:szCs w:val="16"/>
              </w:rPr>
              <w:t>·</w:t>
            </w:r>
            <w:r w:rsidRPr="00B204D0">
              <w:rPr>
                <w:color w:val="000000"/>
                <w:sz w:val="16"/>
                <w:szCs w:val="16"/>
              </w:rPr>
              <w:t>5 (20</w:t>
            </w:r>
            <w:r w:rsidRPr="00DB659A">
              <w:rPr>
                <w:color w:val="000000"/>
                <w:sz w:val="16"/>
                <w:szCs w:val="16"/>
              </w:rPr>
              <w:t>·</w:t>
            </w:r>
            <w:r w:rsidRPr="00B204D0">
              <w:rPr>
                <w:color w:val="000000"/>
                <w:sz w:val="16"/>
                <w:szCs w:val="16"/>
              </w:rPr>
              <w:t>4, 22</w:t>
            </w:r>
            <w:r w:rsidRPr="00DB659A">
              <w:rPr>
                <w:color w:val="000000"/>
                <w:sz w:val="16"/>
                <w:szCs w:val="16"/>
              </w:rPr>
              <w:t>·</w:t>
            </w:r>
            <w:r w:rsidRPr="00B204D0">
              <w:rPr>
                <w:color w:val="000000"/>
                <w:sz w:val="16"/>
                <w:szCs w:val="16"/>
              </w:rPr>
              <w:t>7)</w:t>
            </w:r>
            <w:r w:rsidR="00BE4262" w:rsidRPr="00B204D0">
              <w:rPr>
                <w:color w:val="000000"/>
                <w:sz w:val="16"/>
                <w:szCs w:val="16"/>
                <w:vertAlign w:val="superscript"/>
              </w:rPr>
              <w:t xml:space="preserve"> </w:t>
            </w:r>
            <w:r w:rsidR="00BE4262">
              <w:rPr>
                <w:color w:val="000000"/>
                <w:sz w:val="16"/>
                <w:szCs w:val="16"/>
                <w:vertAlign w:val="superscript"/>
              </w:rPr>
              <w:t>c</w:t>
            </w:r>
          </w:p>
        </w:tc>
        <w:tc>
          <w:tcPr>
            <w:tcW w:w="2340" w:type="dxa"/>
            <w:tcBorders>
              <w:left w:val="nil"/>
              <w:right w:val="nil"/>
            </w:tcBorders>
          </w:tcPr>
          <w:p w14:paraId="0AB21505" w14:textId="77777777" w:rsidR="00DB659A" w:rsidRPr="00B204D0" w:rsidRDefault="00DB659A" w:rsidP="006F3F5E">
            <w:pPr>
              <w:jc w:val="center"/>
              <w:rPr>
                <w:color w:val="000000"/>
                <w:sz w:val="16"/>
                <w:szCs w:val="16"/>
              </w:rPr>
            </w:pPr>
            <w:r w:rsidRPr="00B204D0">
              <w:rPr>
                <w:color w:val="000000"/>
                <w:sz w:val="16"/>
                <w:szCs w:val="16"/>
              </w:rPr>
              <w:t>&lt; 0</w:t>
            </w:r>
            <w:r w:rsidRPr="00DB659A">
              <w:rPr>
                <w:color w:val="000000"/>
                <w:sz w:val="16"/>
                <w:szCs w:val="16"/>
              </w:rPr>
              <w:t>·</w:t>
            </w:r>
            <w:r w:rsidRPr="00B204D0">
              <w:rPr>
                <w:color w:val="000000"/>
                <w:sz w:val="16"/>
                <w:szCs w:val="16"/>
              </w:rPr>
              <w:t>0001</w:t>
            </w:r>
            <w:r w:rsidRPr="00DB659A">
              <w:rPr>
                <w:color w:val="000000"/>
                <w:sz w:val="16"/>
                <w:szCs w:val="16"/>
              </w:rPr>
              <w:t>§</w:t>
            </w:r>
          </w:p>
        </w:tc>
      </w:tr>
      <w:tr w:rsidR="00DB659A" w:rsidRPr="00B204D0" w14:paraId="73DD6381" w14:textId="77777777" w:rsidTr="00321729">
        <w:trPr>
          <w:trHeight w:val="407"/>
          <w:jc w:val="center"/>
        </w:trPr>
        <w:tc>
          <w:tcPr>
            <w:tcW w:w="2970" w:type="dxa"/>
            <w:tcBorders>
              <w:top w:val="nil"/>
              <w:left w:val="nil"/>
              <w:right w:val="nil"/>
            </w:tcBorders>
            <w:shd w:val="clear" w:color="auto" w:fill="auto"/>
            <w:noWrap/>
            <w:vAlign w:val="center"/>
          </w:tcPr>
          <w:p w14:paraId="782285B2" w14:textId="77777777" w:rsidR="00DB659A" w:rsidRPr="00B204D0" w:rsidRDefault="00DB659A" w:rsidP="006F3F5E">
            <w:pPr>
              <w:rPr>
                <w:sz w:val="16"/>
                <w:szCs w:val="16"/>
              </w:rPr>
            </w:pPr>
            <w:r w:rsidRPr="00B204D0">
              <w:rPr>
                <w:sz w:val="16"/>
                <w:szCs w:val="16"/>
              </w:rPr>
              <w:t xml:space="preserve">SF corresponding to </w:t>
            </w:r>
            <w:proofErr w:type="spellStart"/>
            <w:r w:rsidRPr="00B204D0">
              <w:rPr>
                <w:sz w:val="16"/>
                <w:szCs w:val="16"/>
              </w:rPr>
              <w:t>sTfR</w:t>
            </w:r>
            <w:proofErr w:type="spellEnd"/>
            <w:r w:rsidRPr="00B204D0">
              <w:rPr>
                <w:sz w:val="16"/>
                <w:szCs w:val="16"/>
              </w:rPr>
              <w:t xml:space="preserve"> threshold values</w:t>
            </w:r>
          </w:p>
        </w:tc>
        <w:tc>
          <w:tcPr>
            <w:tcW w:w="2160" w:type="dxa"/>
            <w:tcBorders>
              <w:top w:val="nil"/>
              <w:left w:val="nil"/>
              <w:right w:val="nil"/>
            </w:tcBorders>
            <w:shd w:val="clear" w:color="auto" w:fill="auto"/>
            <w:vAlign w:val="center"/>
          </w:tcPr>
          <w:p w14:paraId="5F6FF639" w14:textId="77777777" w:rsidR="00DB659A" w:rsidRPr="00B204D0" w:rsidRDefault="00DB659A" w:rsidP="006F3F5E">
            <w:pPr>
              <w:jc w:val="center"/>
              <w:rPr>
                <w:color w:val="000000"/>
                <w:sz w:val="16"/>
                <w:szCs w:val="16"/>
              </w:rPr>
            </w:pPr>
            <w:r>
              <w:rPr>
                <w:color w:val="000000"/>
                <w:sz w:val="16"/>
                <w:szCs w:val="16"/>
              </w:rPr>
              <w:t>8</w:t>
            </w:r>
            <w:r w:rsidRPr="00DB659A">
              <w:rPr>
                <w:color w:val="000000"/>
                <w:sz w:val="16"/>
                <w:szCs w:val="16"/>
              </w:rPr>
              <w:t>·2</w:t>
            </w:r>
          </w:p>
        </w:tc>
        <w:tc>
          <w:tcPr>
            <w:tcW w:w="1890" w:type="dxa"/>
            <w:gridSpan w:val="2"/>
            <w:tcBorders>
              <w:top w:val="nil"/>
              <w:left w:val="nil"/>
              <w:right w:val="nil"/>
            </w:tcBorders>
            <w:vAlign w:val="center"/>
          </w:tcPr>
          <w:p w14:paraId="6545CC96" w14:textId="77777777" w:rsidR="00DB659A" w:rsidRPr="00B204D0" w:rsidRDefault="00DB659A" w:rsidP="006F3F5E">
            <w:pPr>
              <w:jc w:val="center"/>
              <w:rPr>
                <w:color w:val="000000"/>
                <w:sz w:val="16"/>
                <w:szCs w:val="16"/>
              </w:rPr>
            </w:pPr>
            <w:r>
              <w:rPr>
                <w:color w:val="000000"/>
                <w:sz w:val="16"/>
                <w:szCs w:val="16"/>
              </w:rPr>
              <w:t>8</w:t>
            </w:r>
            <w:r w:rsidRPr="00DB659A">
              <w:rPr>
                <w:color w:val="000000"/>
                <w:sz w:val="16"/>
                <w:szCs w:val="16"/>
              </w:rPr>
              <w:t>·</w:t>
            </w:r>
            <w:r w:rsidRPr="00B204D0">
              <w:rPr>
                <w:color w:val="000000"/>
                <w:sz w:val="16"/>
                <w:szCs w:val="16"/>
              </w:rPr>
              <w:t>0</w:t>
            </w:r>
          </w:p>
        </w:tc>
        <w:tc>
          <w:tcPr>
            <w:tcW w:w="1800" w:type="dxa"/>
            <w:tcBorders>
              <w:top w:val="nil"/>
              <w:left w:val="nil"/>
              <w:right w:val="nil"/>
            </w:tcBorders>
            <w:vAlign w:val="center"/>
          </w:tcPr>
          <w:p w14:paraId="41C67534" w14:textId="77777777" w:rsidR="00DB659A" w:rsidRPr="00B204D0" w:rsidRDefault="00DB659A" w:rsidP="006F3F5E">
            <w:pPr>
              <w:jc w:val="center"/>
              <w:rPr>
                <w:color w:val="000000"/>
                <w:sz w:val="16"/>
                <w:szCs w:val="16"/>
              </w:rPr>
            </w:pPr>
            <w:r>
              <w:rPr>
                <w:color w:val="000000"/>
                <w:sz w:val="16"/>
                <w:szCs w:val="16"/>
              </w:rPr>
              <w:t>8</w:t>
            </w:r>
            <w:r w:rsidRPr="00DB659A">
              <w:rPr>
                <w:color w:val="000000"/>
                <w:sz w:val="16"/>
                <w:szCs w:val="16"/>
              </w:rPr>
              <w:t>·9</w:t>
            </w:r>
          </w:p>
        </w:tc>
        <w:tc>
          <w:tcPr>
            <w:tcW w:w="2340" w:type="dxa"/>
            <w:tcBorders>
              <w:left w:val="nil"/>
              <w:right w:val="nil"/>
            </w:tcBorders>
          </w:tcPr>
          <w:p w14:paraId="758B1624" w14:textId="77777777" w:rsidR="00DB659A" w:rsidRPr="00B204D0" w:rsidRDefault="00DB659A" w:rsidP="006F3F5E">
            <w:pPr>
              <w:jc w:val="center"/>
              <w:rPr>
                <w:color w:val="000000"/>
                <w:sz w:val="16"/>
                <w:szCs w:val="16"/>
              </w:rPr>
            </w:pPr>
          </w:p>
        </w:tc>
      </w:tr>
      <w:tr w:rsidR="00DB659A" w:rsidRPr="00B204D0" w14:paraId="5A2FD7EC" w14:textId="77777777" w:rsidTr="00321729">
        <w:trPr>
          <w:trHeight w:val="407"/>
          <w:jc w:val="center"/>
        </w:trPr>
        <w:tc>
          <w:tcPr>
            <w:tcW w:w="2970" w:type="dxa"/>
            <w:tcBorders>
              <w:top w:val="nil"/>
              <w:left w:val="nil"/>
              <w:bottom w:val="single" w:sz="4" w:space="0" w:color="auto"/>
              <w:right w:val="nil"/>
            </w:tcBorders>
            <w:shd w:val="clear" w:color="auto" w:fill="auto"/>
            <w:noWrap/>
            <w:vAlign w:val="center"/>
          </w:tcPr>
          <w:p w14:paraId="0F3F3298" w14:textId="77777777" w:rsidR="00DB659A" w:rsidRPr="00B204D0" w:rsidRDefault="00DB659A" w:rsidP="006F3F5E">
            <w:pPr>
              <w:rPr>
                <w:sz w:val="16"/>
                <w:szCs w:val="16"/>
              </w:rPr>
            </w:pPr>
            <w:r w:rsidRPr="00B204D0">
              <w:rPr>
                <w:sz w:val="16"/>
                <w:szCs w:val="16"/>
              </w:rPr>
              <w:t>RCS Model Adjusted R</w:t>
            </w:r>
            <w:r w:rsidRPr="00DB659A">
              <w:rPr>
                <w:sz w:val="16"/>
                <w:szCs w:val="16"/>
              </w:rPr>
              <w:t>2</w:t>
            </w:r>
            <w:r w:rsidRPr="00B204D0">
              <w:rPr>
                <w:sz w:val="16"/>
                <w:szCs w:val="16"/>
              </w:rPr>
              <w:t>, %</w:t>
            </w:r>
          </w:p>
        </w:tc>
        <w:tc>
          <w:tcPr>
            <w:tcW w:w="2160" w:type="dxa"/>
            <w:tcBorders>
              <w:top w:val="nil"/>
              <w:left w:val="nil"/>
              <w:bottom w:val="single" w:sz="4" w:space="0" w:color="auto"/>
              <w:right w:val="nil"/>
            </w:tcBorders>
            <w:shd w:val="clear" w:color="auto" w:fill="auto"/>
            <w:vAlign w:val="center"/>
          </w:tcPr>
          <w:p w14:paraId="0684A5E6" w14:textId="77777777" w:rsidR="00DB659A" w:rsidRPr="00B204D0" w:rsidRDefault="00DB659A" w:rsidP="006F3F5E">
            <w:pPr>
              <w:jc w:val="center"/>
              <w:rPr>
                <w:color w:val="000000"/>
                <w:sz w:val="16"/>
                <w:szCs w:val="16"/>
              </w:rPr>
            </w:pPr>
            <w:r w:rsidRPr="00B204D0">
              <w:rPr>
                <w:color w:val="000000"/>
                <w:sz w:val="16"/>
                <w:szCs w:val="16"/>
              </w:rPr>
              <w:t>35</w:t>
            </w:r>
            <w:r w:rsidRPr="00DB659A">
              <w:rPr>
                <w:color w:val="000000"/>
                <w:sz w:val="16"/>
                <w:szCs w:val="16"/>
              </w:rPr>
              <w:t>·</w:t>
            </w:r>
            <w:r w:rsidRPr="00B204D0">
              <w:rPr>
                <w:color w:val="000000"/>
                <w:sz w:val="16"/>
                <w:szCs w:val="16"/>
              </w:rPr>
              <w:t>5</w:t>
            </w:r>
          </w:p>
        </w:tc>
        <w:tc>
          <w:tcPr>
            <w:tcW w:w="1890" w:type="dxa"/>
            <w:gridSpan w:val="2"/>
            <w:tcBorders>
              <w:top w:val="nil"/>
              <w:left w:val="nil"/>
              <w:bottom w:val="single" w:sz="4" w:space="0" w:color="auto"/>
              <w:right w:val="nil"/>
            </w:tcBorders>
            <w:vAlign w:val="center"/>
          </w:tcPr>
          <w:p w14:paraId="29DD1045" w14:textId="77777777" w:rsidR="00DB659A" w:rsidRPr="00B204D0" w:rsidRDefault="00DB659A" w:rsidP="006F3F5E">
            <w:pPr>
              <w:jc w:val="center"/>
              <w:rPr>
                <w:color w:val="000000"/>
                <w:sz w:val="16"/>
                <w:szCs w:val="16"/>
              </w:rPr>
            </w:pPr>
            <w:r w:rsidRPr="00B204D0">
              <w:rPr>
                <w:color w:val="000000"/>
                <w:sz w:val="16"/>
                <w:szCs w:val="16"/>
              </w:rPr>
              <w:t>39</w:t>
            </w:r>
            <w:r w:rsidRPr="00DB659A">
              <w:rPr>
                <w:color w:val="000000"/>
                <w:sz w:val="16"/>
                <w:szCs w:val="16"/>
              </w:rPr>
              <w:t>·</w:t>
            </w:r>
            <w:r w:rsidRPr="00B204D0">
              <w:rPr>
                <w:color w:val="000000"/>
                <w:sz w:val="16"/>
                <w:szCs w:val="16"/>
              </w:rPr>
              <w:t>2</w:t>
            </w:r>
          </w:p>
        </w:tc>
        <w:tc>
          <w:tcPr>
            <w:tcW w:w="1800" w:type="dxa"/>
            <w:tcBorders>
              <w:top w:val="nil"/>
              <w:left w:val="nil"/>
              <w:bottom w:val="single" w:sz="4" w:space="0" w:color="auto"/>
              <w:right w:val="nil"/>
            </w:tcBorders>
            <w:vAlign w:val="center"/>
          </w:tcPr>
          <w:p w14:paraId="20C5E4E2" w14:textId="77777777" w:rsidR="00DB659A" w:rsidRPr="00B204D0" w:rsidRDefault="00DB659A" w:rsidP="006F3F5E">
            <w:pPr>
              <w:jc w:val="center"/>
              <w:rPr>
                <w:color w:val="000000"/>
                <w:sz w:val="16"/>
                <w:szCs w:val="16"/>
              </w:rPr>
            </w:pPr>
            <w:r w:rsidRPr="00B204D0">
              <w:rPr>
                <w:color w:val="000000"/>
                <w:sz w:val="16"/>
                <w:szCs w:val="16"/>
              </w:rPr>
              <w:t>45</w:t>
            </w:r>
            <w:r w:rsidRPr="00DB659A">
              <w:rPr>
                <w:color w:val="000000"/>
                <w:sz w:val="16"/>
                <w:szCs w:val="16"/>
              </w:rPr>
              <w:t>·</w:t>
            </w:r>
            <w:r w:rsidRPr="00B204D0">
              <w:rPr>
                <w:color w:val="000000"/>
                <w:sz w:val="16"/>
                <w:szCs w:val="16"/>
              </w:rPr>
              <w:t>5</w:t>
            </w:r>
          </w:p>
        </w:tc>
        <w:tc>
          <w:tcPr>
            <w:tcW w:w="2340" w:type="dxa"/>
            <w:tcBorders>
              <w:left w:val="nil"/>
              <w:bottom w:val="single" w:sz="4" w:space="0" w:color="auto"/>
              <w:right w:val="nil"/>
            </w:tcBorders>
          </w:tcPr>
          <w:p w14:paraId="62EA8652" w14:textId="77777777" w:rsidR="00DB659A" w:rsidRPr="00B204D0" w:rsidRDefault="00DB659A" w:rsidP="006F3F5E">
            <w:pPr>
              <w:jc w:val="center"/>
              <w:rPr>
                <w:color w:val="000000"/>
                <w:sz w:val="16"/>
                <w:szCs w:val="16"/>
              </w:rPr>
            </w:pPr>
          </w:p>
        </w:tc>
      </w:tr>
    </w:tbl>
    <w:p w14:paraId="1D2C36E6" w14:textId="27A95BED" w:rsidR="00841613" w:rsidRPr="00B204D0" w:rsidRDefault="00841613" w:rsidP="00617A2F">
      <w:pPr>
        <w:ind w:left="-990"/>
        <w:rPr>
          <w:sz w:val="20"/>
          <w:szCs w:val="20"/>
        </w:rPr>
      </w:pPr>
      <w:r w:rsidRPr="00B204D0">
        <w:rPr>
          <w:sz w:val="20"/>
          <w:szCs w:val="20"/>
        </w:rPr>
        <w:t xml:space="preserve">Unweighted n and analyses. </w:t>
      </w:r>
    </w:p>
    <w:p w14:paraId="4442E73A" w14:textId="4EBF8CCF" w:rsidR="00841613" w:rsidRPr="00B204D0" w:rsidRDefault="00841613" w:rsidP="00617A2F">
      <w:pPr>
        <w:ind w:left="-990"/>
        <w:rPr>
          <w:sz w:val="20"/>
          <w:szCs w:val="20"/>
        </w:rPr>
      </w:pPr>
      <w:r w:rsidRPr="00B204D0">
        <w:rPr>
          <w:sz w:val="20"/>
          <w:szCs w:val="20"/>
        </w:rPr>
        <w:t xml:space="preserve">The following exclusions apply to define health </w:t>
      </w:r>
      <w:r w:rsidR="00B96149" w:rsidRPr="00B204D0">
        <w:rPr>
          <w:sz w:val="20"/>
          <w:szCs w:val="20"/>
        </w:rPr>
        <w:t>sample</w:t>
      </w:r>
      <w:r w:rsidRPr="00B204D0">
        <w:rPr>
          <w:sz w:val="20"/>
          <w:szCs w:val="20"/>
        </w:rPr>
        <w:t>: children with infection</w:t>
      </w:r>
      <w:r w:rsidR="008E6D4E">
        <w:rPr>
          <w:sz w:val="20"/>
          <w:szCs w:val="20"/>
        </w:rPr>
        <w:t xml:space="preserve"> and</w:t>
      </w:r>
      <w:r w:rsidRPr="00B204D0">
        <w:rPr>
          <w:sz w:val="20"/>
          <w:szCs w:val="20"/>
        </w:rPr>
        <w:t xml:space="preserve"> </w:t>
      </w:r>
      <w:r w:rsidR="00C548EC" w:rsidRPr="00B204D0">
        <w:rPr>
          <w:sz w:val="20"/>
          <w:szCs w:val="20"/>
        </w:rPr>
        <w:t xml:space="preserve">non-pregnant women with infection, </w:t>
      </w:r>
      <w:proofErr w:type="gramStart"/>
      <w:r w:rsidR="00C548EC" w:rsidRPr="00B204D0">
        <w:rPr>
          <w:sz w:val="20"/>
          <w:szCs w:val="20"/>
        </w:rPr>
        <w:t>inflammation</w:t>
      </w:r>
      <w:proofErr w:type="gramEnd"/>
      <w:r w:rsidR="00C548EC" w:rsidRPr="00B204D0">
        <w:rPr>
          <w:sz w:val="20"/>
          <w:szCs w:val="20"/>
        </w:rPr>
        <w:t xml:space="preserve"> and liver disease.</w:t>
      </w:r>
    </w:p>
    <w:p w14:paraId="1C5D84B6" w14:textId="63621816" w:rsidR="00C20081" w:rsidRDefault="00841613" w:rsidP="00617A2F">
      <w:pPr>
        <w:ind w:left="-990"/>
        <w:rPr>
          <w:sz w:val="20"/>
          <w:szCs w:val="20"/>
        </w:rPr>
      </w:pPr>
      <w:r w:rsidRPr="00B204D0">
        <w:rPr>
          <w:sz w:val="20"/>
          <w:szCs w:val="20"/>
        </w:rPr>
        <w:t>Hb threshold value</w:t>
      </w:r>
      <w:r w:rsidR="0030644E">
        <w:rPr>
          <w:sz w:val="20"/>
          <w:szCs w:val="20"/>
        </w:rPr>
        <w:t>s</w:t>
      </w:r>
      <w:r w:rsidRPr="00B204D0">
        <w:rPr>
          <w:sz w:val="20"/>
          <w:szCs w:val="20"/>
        </w:rPr>
        <w:t xml:space="preserve"> </w:t>
      </w:r>
      <w:r w:rsidR="00B176F9">
        <w:rPr>
          <w:sz w:val="20"/>
          <w:szCs w:val="20"/>
        </w:rPr>
        <w:t>are</w:t>
      </w:r>
      <w:r w:rsidR="00B176F9" w:rsidRPr="00B204D0">
        <w:rPr>
          <w:sz w:val="20"/>
          <w:szCs w:val="20"/>
        </w:rPr>
        <w:t xml:space="preserve"> </w:t>
      </w:r>
      <w:r w:rsidRPr="00B204D0">
        <w:rPr>
          <w:sz w:val="20"/>
          <w:szCs w:val="20"/>
        </w:rPr>
        <w:t>&lt;11</w:t>
      </w:r>
      <w:r w:rsidR="00E10A0C" w:rsidRPr="00B204D0">
        <w:rPr>
          <w:sz w:val="20"/>
          <w:szCs w:val="20"/>
        </w:rPr>
        <w:t>·</w:t>
      </w:r>
      <w:r w:rsidRPr="00B204D0">
        <w:rPr>
          <w:sz w:val="20"/>
          <w:szCs w:val="20"/>
        </w:rPr>
        <w:t>0 g/</w:t>
      </w:r>
      <w:r w:rsidR="00E10A0C" w:rsidRPr="00B204D0">
        <w:rPr>
          <w:sz w:val="20"/>
          <w:szCs w:val="20"/>
        </w:rPr>
        <w:t>d</w:t>
      </w:r>
      <w:r w:rsidRPr="00B204D0">
        <w:rPr>
          <w:sz w:val="20"/>
          <w:szCs w:val="20"/>
        </w:rPr>
        <w:t>L for children</w:t>
      </w:r>
      <w:r w:rsidR="00B176F9">
        <w:rPr>
          <w:sz w:val="20"/>
          <w:szCs w:val="20"/>
        </w:rPr>
        <w:t xml:space="preserve"> and </w:t>
      </w:r>
      <w:r w:rsidR="00B176F9" w:rsidRPr="00B204D0">
        <w:rPr>
          <w:sz w:val="20"/>
          <w:szCs w:val="20"/>
        </w:rPr>
        <w:t>&lt;12·0 g/dL for non-pregnant women</w:t>
      </w:r>
      <w:r w:rsidRPr="00B204D0">
        <w:rPr>
          <w:sz w:val="20"/>
          <w:szCs w:val="20"/>
        </w:rPr>
        <w:t>.</w:t>
      </w:r>
      <w:r w:rsidR="00B24C34" w:rsidRPr="00B2486D">
        <w:rPr>
          <w:noProof/>
          <w:sz w:val="20"/>
          <w:szCs w:val="20"/>
          <w:vertAlign w:val="superscript"/>
        </w:rPr>
        <w:t>2</w:t>
      </w:r>
      <w:r w:rsidR="00B24C34">
        <w:rPr>
          <w:noProof/>
          <w:sz w:val="20"/>
          <w:szCs w:val="20"/>
          <w:vertAlign w:val="superscript"/>
        </w:rPr>
        <w:t>8</w:t>
      </w:r>
      <w:r w:rsidRPr="00B204D0">
        <w:rPr>
          <w:sz w:val="20"/>
          <w:szCs w:val="20"/>
        </w:rPr>
        <w:t xml:space="preserve"> </w:t>
      </w:r>
      <w:proofErr w:type="spellStart"/>
      <w:r w:rsidRPr="00B204D0">
        <w:rPr>
          <w:sz w:val="20"/>
          <w:szCs w:val="20"/>
        </w:rPr>
        <w:t>sTfR</w:t>
      </w:r>
      <w:proofErr w:type="spellEnd"/>
      <w:r w:rsidRPr="00B204D0">
        <w:rPr>
          <w:sz w:val="20"/>
          <w:szCs w:val="20"/>
        </w:rPr>
        <w:t xml:space="preserve"> threshold value </w:t>
      </w:r>
      <w:r w:rsidR="00B176F9">
        <w:rPr>
          <w:sz w:val="20"/>
          <w:szCs w:val="20"/>
        </w:rPr>
        <w:t>are</w:t>
      </w:r>
      <w:r w:rsidR="00B176F9" w:rsidRPr="00B204D0">
        <w:rPr>
          <w:sz w:val="20"/>
          <w:szCs w:val="20"/>
        </w:rPr>
        <w:t xml:space="preserve"> </w:t>
      </w:r>
      <w:r w:rsidRPr="00B204D0">
        <w:rPr>
          <w:sz w:val="20"/>
          <w:szCs w:val="20"/>
        </w:rPr>
        <w:t>&gt;</w:t>
      </w:r>
      <w:r w:rsidR="000B5FA2">
        <w:rPr>
          <w:sz w:val="20"/>
          <w:szCs w:val="20"/>
        </w:rPr>
        <w:t>5</w:t>
      </w:r>
      <w:r w:rsidR="00E10A0C" w:rsidRPr="00B204D0">
        <w:rPr>
          <w:sz w:val="20"/>
          <w:szCs w:val="20"/>
        </w:rPr>
        <w:t>·</w:t>
      </w:r>
      <w:r w:rsidR="00A02992">
        <w:rPr>
          <w:sz w:val="20"/>
          <w:szCs w:val="20"/>
        </w:rPr>
        <w:t>33</w:t>
      </w:r>
      <w:r w:rsidRPr="00B204D0">
        <w:rPr>
          <w:sz w:val="20"/>
          <w:szCs w:val="20"/>
        </w:rPr>
        <w:t xml:space="preserve"> mg/L for children</w:t>
      </w:r>
      <w:r w:rsidR="00C20081">
        <w:rPr>
          <w:sz w:val="20"/>
          <w:szCs w:val="20"/>
        </w:rPr>
        <w:t xml:space="preserve"> and </w:t>
      </w:r>
      <w:r w:rsidR="00C20081" w:rsidRPr="00B204D0">
        <w:rPr>
          <w:sz w:val="20"/>
          <w:szCs w:val="20"/>
        </w:rPr>
        <w:t>&gt;</w:t>
      </w:r>
      <w:r w:rsidR="00C20081">
        <w:rPr>
          <w:sz w:val="20"/>
          <w:szCs w:val="20"/>
        </w:rPr>
        <w:t>6</w:t>
      </w:r>
      <w:r w:rsidR="00C20081" w:rsidRPr="00B204D0">
        <w:rPr>
          <w:sz w:val="20"/>
          <w:szCs w:val="20"/>
        </w:rPr>
        <w:t>·</w:t>
      </w:r>
      <w:r w:rsidR="00C20081">
        <w:rPr>
          <w:sz w:val="20"/>
          <w:szCs w:val="20"/>
        </w:rPr>
        <w:t>00</w:t>
      </w:r>
      <w:r w:rsidR="00C20081" w:rsidRPr="00B204D0">
        <w:rPr>
          <w:sz w:val="20"/>
          <w:szCs w:val="20"/>
        </w:rPr>
        <w:t xml:space="preserve"> mg/L for non-pregnant women</w:t>
      </w:r>
      <w:r w:rsidRPr="00B204D0">
        <w:rPr>
          <w:sz w:val="20"/>
          <w:szCs w:val="20"/>
        </w:rPr>
        <w:t>.</w:t>
      </w:r>
      <w:r w:rsidR="00B24C34" w:rsidRPr="00B2486D">
        <w:rPr>
          <w:noProof/>
          <w:sz w:val="20"/>
          <w:szCs w:val="20"/>
          <w:vertAlign w:val="superscript"/>
        </w:rPr>
        <w:t>2</w:t>
      </w:r>
      <w:r w:rsidR="00B24C34">
        <w:rPr>
          <w:noProof/>
          <w:sz w:val="20"/>
          <w:szCs w:val="20"/>
          <w:vertAlign w:val="superscript"/>
        </w:rPr>
        <w:t>9</w:t>
      </w:r>
      <w:r w:rsidRPr="00B204D0">
        <w:rPr>
          <w:sz w:val="20"/>
          <w:szCs w:val="20"/>
        </w:rPr>
        <w:t xml:space="preserve"> </w:t>
      </w:r>
    </w:p>
    <w:p w14:paraId="55AD7575" w14:textId="7B6815A2" w:rsidR="00841613" w:rsidRPr="00B204D0" w:rsidRDefault="00841613" w:rsidP="00617A2F">
      <w:pPr>
        <w:ind w:left="-990"/>
        <w:rPr>
          <w:sz w:val="20"/>
          <w:szCs w:val="20"/>
        </w:rPr>
      </w:pPr>
      <w:r w:rsidRPr="00B204D0">
        <w:rPr>
          <w:sz w:val="20"/>
          <w:szCs w:val="20"/>
        </w:rPr>
        <w:t>All plateau and minima estimate and their 95% confidence interval (CI), were obtained from 5000 bootstrap replicates. All CIs have been corrected for bias using the bias corrected acceleration (</w:t>
      </w:r>
      <w:proofErr w:type="spellStart"/>
      <w:r w:rsidRPr="00B204D0">
        <w:rPr>
          <w:sz w:val="20"/>
          <w:szCs w:val="20"/>
        </w:rPr>
        <w:t>BCa</w:t>
      </w:r>
      <w:proofErr w:type="spellEnd"/>
      <w:r w:rsidRPr="00B204D0">
        <w:rPr>
          <w:sz w:val="20"/>
          <w:szCs w:val="20"/>
        </w:rPr>
        <w:t>) approach.</w:t>
      </w:r>
      <w:r w:rsidRPr="00B204D0">
        <w:rPr>
          <w:sz w:val="20"/>
          <w:szCs w:val="20"/>
        </w:rPr>
        <w:fldChar w:fldCharType="begin"/>
      </w:r>
      <w:r w:rsidR="007976FA" w:rsidRPr="00B204D0">
        <w:rPr>
          <w:sz w:val="20"/>
          <w:szCs w:val="20"/>
        </w:rPr>
        <w:instrText xml:space="preserve"> ADDIN EN.CITE &lt;EndNote&gt;&lt;Cite&gt;&lt;Author&gt;DiCiccio&lt;/Author&gt;&lt;Year&gt;1996&lt;/Year&gt;&lt;RecNum&gt;89&lt;/RecNum&gt;&lt;DisplayText&gt;&lt;style face="superscript"&gt;25&lt;/style&gt;&lt;/DisplayText&gt;&lt;record&gt;&lt;rec-number&gt;89&lt;/rec-number&gt;&lt;foreign-keys&gt;&lt;key app="EN" db-id="9rfadrex3tvx9xest065www3zdd2xppp0fxe" timestamp="1607266595"&gt;89&lt;/key&gt;&lt;/foreign-keys&gt;&lt;ref-type name="Journal Article"&gt;17&lt;/ref-type&gt;&lt;contributors&gt;&lt;authors&gt;&lt;author&gt;DiCiccio, T.J. &lt;/author&gt;&lt;author&gt;Efron, B.&lt;/author&gt;&lt;/authors&gt;&lt;/contributors&gt;&lt;titles&gt;&lt;title&gt;Bootstrap Confidence Intervals&lt;/title&gt;&lt;secondary-title&gt;Statistical Science&lt;/secondary-title&gt;&lt;/titles&gt;&lt;periodical&gt;&lt;full-title&gt;Statistical Science&lt;/full-title&gt;&lt;/periodical&gt;&lt;pages&gt;189–228&lt;/pages&gt;&lt;volume&gt;11&lt;/volume&gt;&lt;dates&gt;&lt;year&gt;1996&lt;/year&gt;&lt;/dates&gt;&lt;urls&gt;&lt;/urls&gt;&lt;/record&gt;&lt;/Cite&gt;&lt;/EndNote&gt;</w:instrText>
      </w:r>
      <w:r w:rsidRPr="00B204D0">
        <w:rPr>
          <w:sz w:val="20"/>
          <w:szCs w:val="20"/>
        </w:rPr>
        <w:fldChar w:fldCharType="separate"/>
      </w:r>
      <w:r w:rsidR="00DC272E">
        <w:rPr>
          <w:noProof/>
          <w:sz w:val="20"/>
          <w:szCs w:val="20"/>
          <w:vertAlign w:val="superscript"/>
        </w:rPr>
        <w:t>30</w:t>
      </w:r>
      <w:r w:rsidRPr="00B204D0">
        <w:rPr>
          <w:sz w:val="20"/>
          <w:szCs w:val="20"/>
        </w:rPr>
        <w:fldChar w:fldCharType="end"/>
      </w:r>
      <w:r w:rsidRPr="00B204D0">
        <w:rPr>
          <w:sz w:val="20"/>
          <w:szCs w:val="20"/>
        </w:rPr>
        <w:t xml:space="preserve">  </w:t>
      </w:r>
    </w:p>
    <w:p w14:paraId="7A7FFE17" w14:textId="4F10638D" w:rsidR="00841613" w:rsidRPr="00B204D0" w:rsidRDefault="00841613" w:rsidP="00617A2F">
      <w:pPr>
        <w:ind w:left="-990"/>
        <w:rPr>
          <w:sz w:val="20"/>
          <w:szCs w:val="20"/>
        </w:rPr>
      </w:pPr>
      <w:r w:rsidRPr="00B204D0">
        <w:rPr>
          <w:sz w:val="20"/>
          <w:szCs w:val="20"/>
        </w:rPr>
        <w:t>Estimates with different superscript (a, b, or c) indicate pairwise values that are statistically different. p values estimated from test of paired-differences(superscripts) and 3-way differences</w:t>
      </w:r>
      <w:r w:rsidRPr="00B204D0">
        <w:rPr>
          <w:color w:val="000000"/>
          <w:sz w:val="20"/>
          <w:szCs w:val="20"/>
          <w:vertAlign w:val="superscript"/>
        </w:rPr>
        <w:t>§</w:t>
      </w:r>
      <w:r w:rsidRPr="00B204D0">
        <w:rPr>
          <w:sz w:val="20"/>
          <w:szCs w:val="20"/>
        </w:rPr>
        <w:t xml:space="preserve"> in effect sizes via random effects meta-analyses with 1 and 2 degrees of freedom respectively.</w:t>
      </w:r>
      <w:r w:rsidRPr="00B204D0">
        <w:rPr>
          <w:sz w:val="20"/>
          <w:szCs w:val="20"/>
        </w:rPr>
        <w:fldChar w:fldCharType="begin"/>
      </w:r>
      <w:r w:rsidR="00642BFD" w:rsidRPr="00B204D0">
        <w:rPr>
          <w:sz w:val="20"/>
          <w:szCs w:val="20"/>
        </w:rPr>
        <w:instrText xml:space="preserve"> ADDIN EN.CITE &lt;EndNote&gt;&lt;Cite&gt;&lt;Author&gt;Borenstein&lt;/Author&gt;&lt;Year&gt;2009&lt;/Year&gt;&lt;RecNum&gt;95&lt;/RecNum&gt;&lt;DisplayText&gt;&lt;style face="superscript"&gt;19,20&lt;/style&gt;&lt;/DisplayText&gt;&lt;record&gt;&lt;rec-number&gt;95&lt;/rec-number&gt;&lt;foreign-keys&gt;&lt;key app="EN" db-id="9rfadrex3tvx9xest065www3zdd2xppp0fxe" timestamp="1607268151"&gt;95&lt;/key&gt;&lt;/foreign-keys&gt;&lt;ref-type name="Book"&gt;6&lt;/ref-type&gt;&lt;contributors&gt;&lt;authors&gt;&lt;author&gt;Borenstein, M.&lt;/author&gt;&lt;author&gt;Hedges, L. V.&lt;/author&gt;&lt;author&gt;Higgins, J. P. T.&lt;/author&gt;&lt;author&gt;Rothstein, H. R. &lt;/author&gt;&lt;/authors&gt;&lt;/contributors&gt;&lt;titles&gt;&lt;title&gt;Introduction to meta-analysis&lt;/title&gt;&lt;/titles&gt;&lt;dates&gt;&lt;year&gt;2009&lt;/year&gt;&lt;/dates&gt;&lt;pub-location&gt;Chichester&lt;/pub-location&gt;&lt;publisher&gt;John Wiley &amp;amp; Sons, Ltd.&lt;/publisher&gt;&lt;urls&gt;&lt;/urls&gt;&lt;/record&gt;&lt;/Cite&gt;&lt;Cite&gt;&lt;Author&gt;Viechtbauer&lt;/Author&gt;&lt;Year&gt;2010&lt;/Year&gt;&lt;RecNum&gt;96&lt;/RecNum&gt;&lt;record&gt;&lt;rec-number&gt;96&lt;/rec-number&gt;&lt;foreign-keys&gt;&lt;key app="EN" db-id="9rfadrex3tvx9xest065www3zdd2xppp0fxe" timestamp="1607268299"&gt;96&lt;/key&gt;&lt;/foreign-keys&gt;&lt;ref-type name="Journal Article"&gt;17&lt;/ref-type&gt;&lt;contributors&gt;&lt;authors&gt;&lt;author&gt;Viechtbauer, Wolfgang&lt;/author&gt;&lt;/authors&gt;&lt;/contributors&gt;&lt;titles&gt;&lt;title&gt;Conducting Meta-Analyses in R with the metafor Package&lt;/title&gt;&lt;secondary-title&gt;2010&lt;/secondary-title&gt;&lt;short-title&gt;Conducting Meta-Analyses in R with the metafor Package&lt;/short-title&gt;&lt;/titles&gt;&lt;periodical&gt;&lt;full-title&gt;2010&lt;/full-title&gt;&lt;/periodical&gt;&lt;pages&gt;48&lt;/pages&gt;&lt;volume&gt;36&lt;/volume&gt;&lt;number&gt;3&lt;/number&gt;&lt;edition&gt;2010-08-05&lt;/edition&gt;&lt;section&gt;1&lt;/section&gt;&lt;dates&gt;&lt;year&gt;2010&lt;/year&gt;&lt;pub-dates&gt;&lt;date&gt;2010-08-05&lt;/date&gt;&lt;/pub-dates&gt;&lt;/dates&gt;&lt;isbn&gt;1548-7660&lt;/isbn&gt;&lt;urls&gt;&lt;related-urls&gt;&lt;url&gt;https://www.jstatsoft.org/v036/i03&lt;/url&gt;&lt;/related-urls&gt;&lt;/urls&gt;&lt;electronic-resource-num&gt;10.18637/jss.v036.i03&lt;/electronic-resource-num&gt;&lt;/record&gt;&lt;/Cite&gt;&lt;/EndNote&gt;</w:instrText>
      </w:r>
      <w:r w:rsidRPr="00B204D0">
        <w:rPr>
          <w:sz w:val="20"/>
          <w:szCs w:val="20"/>
        </w:rPr>
        <w:fldChar w:fldCharType="separate"/>
      </w:r>
      <w:r w:rsidR="00642BFD" w:rsidRPr="00B204D0">
        <w:rPr>
          <w:noProof/>
          <w:sz w:val="20"/>
          <w:szCs w:val="20"/>
          <w:vertAlign w:val="superscript"/>
        </w:rPr>
        <w:t>19,20</w:t>
      </w:r>
      <w:r w:rsidRPr="00B204D0">
        <w:rPr>
          <w:sz w:val="20"/>
          <w:szCs w:val="20"/>
        </w:rPr>
        <w:fldChar w:fldCharType="end"/>
      </w:r>
    </w:p>
    <w:p w14:paraId="19C00CFF" w14:textId="4D9D15DC" w:rsidR="003F6F73" w:rsidRDefault="004A5419" w:rsidP="00A7259A">
      <w:pPr>
        <w:ind w:left="-990"/>
        <w:rPr>
          <w:sz w:val="20"/>
          <w:szCs w:val="20"/>
        </w:rPr>
      </w:pPr>
      <w:r>
        <w:rPr>
          <w:sz w:val="20"/>
          <w:szCs w:val="20"/>
        </w:rPr>
        <w:t>In children,</w:t>
      </w:r>
      <w:r w:rsidR="000C5229">
        <w:rPr>
          <w:sz w:val="20"/>
          <w:szCs w:val="20"/>
        </w:rPr>
        <w:t xml:space="preserve"> f</w:t>
      </w:r>
      <w:r w:rsidR="00E35506" w:rsidRPr="00B204D0">
        <w:rPr>
          <w:sz w:val="20"/>
          <w:szCs w:val="20"/>
        </w:rPr>
        <w:t>or SF corresponding to Hb threshold values, because the predicted values do not have Hb below 11</w:t>
      </w:r>
      <w:r w:rsidR="00E10A0C" w:rsidRPr="00B204D0">
        <w:rPr>
          <w:sz w:val="20"/>
          <w:szCs w:val="20"/>
        </w:rPr>
        <w:t>·</w:t>
      </w:r>
      <w:r w:rsidR="00E35506" w:rsidRPr="00B204D0">
        <w:rPr>
          <w:sz w:val="20"/>
          <w:szCs w:val="20"/>
        </w:rPr>
        <w:t>0 g/</w:t>
      </w:r>
      <w:r w:rsidR="00E10A0C" w:rsidRPr="00B204D0">
        <w:rPr>
          <w:sz w:val="20"/>
          <w:szCs w:val="20"/>
        </w:rPr>
        <w:t>d</w:t>
      </w:r>
      <w:r w:rsidR="00E35506" w:rsidRPr="00B204D0">
        <w:rPr>
          <w:sz w:val="20"/>
          <w:szCs w:val="20"/>
        </w:rPr>
        <w:t>L, gradient search</w:t>
      </w:r>
      <w:r w:rsidR="00E35506" w:rsidRPr="00B204D0">
        <w:rPr>
          <w:sz w:val="20"/>
          <w:szCs w:val="20"/>
          <w:vertAlign w:val="superscript"/>
        </w:rPr>
        <w:t>17</w:t>
      </w:r>
      <w:r w:rsidR="00E35506" w:rsidRPr="00B204D0">
        <w:rPr>
          <w:sz w:val="20"/>
          <w:szCs w:val="20"/>
        </w:rPr>
        <w:t xml:space="preserve"> was not feasible, so all the values show </w:t>
      </w:r>
      <w:r w:rsidR="00BE17D1" w:rsidRPr="00B204D0">
        <w:rPr>
          <w:sz w:val="20"/>
          <w:szCs w:val="20"/>
        </w:rPr>
        <w:t xml:space="preserve">as </w:t>
      </w:r>
      <w:r w:rsidR="00FA7A0F" w:rsidRPr="00B204D0">
        <w:rPr>
          <w:sz w:val="20"/>
          <w:szCs w:val="20"/>
        </w:rPr>
        <w:t>--</w:t>
      </w:r>
      <w:r w:rsidR="00BE17D1" w:rsidRPr="00B204D0">
        <w:rPr>
          <w:sz w:val="20"/>
          <w:szCs w:val="20"/>
        </w:rPr>
        <w:t xml:space="preserve"> (undefined)</w:t>
      </w:r>
      <w:r w:rsidR="00E35506" w:rsidRPr="00B204D0">
        <w:rPr>
          <w:sz w:val="20"/>
          <w:szCs w:val="20"/>
        </w:rPr>
        <w:t>.</w:t>
      </w:r>
    </w:p>
    <w:p w14:paraId="6735812D" w14:textId="77777777" w:rsidR="00CB2E77" w:rsidRDefault="00CB2E77" w:rsidP="00A7259A">
      <w:pPr>
        <w:ind w:left="-990"/>
        <w:rPr>
          <w:b/>
          <w:sz w:val="20"/>
          <w:szCs w:val="20"/>
        </w:rPr>
      </w:pPr>
    </w:p>
    <w:p w14:paraId="25E9D71B" w14:textId="77777777" w:rsidR="00CB2E77" w:rsidRDefault="00CB2E77" w:rsidP="003F6F73">
      <w:pPr>
        <w:rPr>
          <w:b/>
          <w:sz w:val="20"/>
          <w:szCs w:val="20"/>
        </w:rPr>
      </w:pPr>
    </w:p>
    <w:p w14:paraId="77BF4583" w14:textId="0AA98F44" w:rsidR="003F6F73" w:rsidRPr="003A2428" w:rsidRDefault="003F6F73" w:rsidP="008C0361">
      <w:pPr>
        <w:ind w:left="-990"/>
        <w:rPr>
          <w:bCs/>
          <w:sz w:val="20"/>
          <w:szCs w:val="20"/>
        </w:rPr>
      </w:pPr>
      <w:r>
        <w:rPr>
          <w:b/>
          <w:sz w:val="20"/>
          <w:szCs w:val="20"/>
        </w:rPr>
        <w:t xml:space="preserve">Supplemental </w:t>
      </w:r>
      <w:r w:rsidRPr="00B2486D">
        <w:rPr>
          <w:b/>
          <w:sz w:val="20"/>
          <w:szCs w:val="20"/>
        </w:rPr>
        <w:t>T</w:t>
      </w:r>
      <w:r>
        <w:rPr>
          <w:b/>
          <w:sz w:val="20"/>
          <w:szCs w:val="20"/>
        </w:rPr>
        <w:t>able</w:t>
      </w:r>
      <w:r w:rsidRPr="00B2486D">
        <w:rPr>
          <w:b/>
          <w:sz w:val="20"/>
          <w:szCs w:val="20"/>
        </w:rPr>
        <w:t xml:space="preserve"> </w:t>
      </w:r>
      <w:r>
        <w:rPr>
          <w:b/>
          <w:sz w:val="20"/>
          <w:szCs w:val="20"/>
        </w:rPr>
        <w:t>2</w:t>
      </w:r>
      <w:r w:rsidRPr="00B2486D">
        <w:rPr>
          <w:b/>
          <w:sz w:val="20"/>
          <w:szCs w:val="20"/>
        </w:rPr>
        <w:t xml:space="preserve">.  </w:t>
      </w:r>
      <w:r w:rsidRPr="003A2428">
        <w:rPr>
          <w:bCs/>
          <w:sz w:val="20"/>
          <w:szCs w:val="20"/>
        </w:rPr>
        <w:t>Comparison of prevalence of iron deficiency (ID) and iron deficiency anemia (IDA) (%, 95% confidence interval in parentheses) defined by low serum ferritin (SF) using current WHO SF thresholds and the thresholds identified from the restricted cubic spline (RCS) regression from this analysis in U.S. children 12-59 months and non-pregnant women aged 15–49 years participating in the National Health and Nutrition Examination Survey (NHANES) 2003–2010 and 2015–2018</w:t>
      </w:r>
    </w:p>
    <w:tbl>
      <w:tblPr>
        <w:tblW w:w="10080" w:type="dxa"/>
        <w:jc w:val="center"/>
        <w:tblLook w:val="0000" w:firstRow="0" w:lastRow="0" w:firstColumn="0" w:lastColumn="0" w:noHBand="0" w:noVBand="0"/>
      </w:tblPr>
      <w:tblGrid>
        <w:gridCol w:w="1980"/>
        <w:gridCol w:w="900"/>
        <w:gridCol w:w="270"/>
        <w:gridCol w:w="1620"/>
        <w:gridCol w:w="1497"/>
        <w:gridCol w:w="573"/>
        <w:gridCol w:w="1800"/>
        <w:gridCol w:w="1440"/>
      </w:tblGrid>
      <w:tr w:rsidR="004343EA" w14:paraId="0E0C0105" w14:textId="77777777" w:rsidTr="00C63A84">
        <w:trPr>
          <w:trHeight w:val="264"/>
          <w:jc w:val="center"/>
        </w:trPr>
        <w:tc>
          <w:tcPr>
            <w:tcW w:w="1980" w:type="dxa"/>
            <w:tcBorders>
              <w:top w:val="single" w:sz="4" w:space="0" w:color="auto"/>
              <w:left w:val="nil"/>
              <w:bottom w:val="single" w:sz="4" w:space="0" w:color="auto"/>
              <w:right w:val="nil"/>
            </w:tcBorders>
            <w:vAlign w:val="center"/>
          </w:tcPr>
          <w:p w14:paraId="5A834196" w14:textId="13FC4939" w:rsidR="003F6F73" w:rsidRPr="00B2486D" w:rsidRDefault="008C669B" w:rsidP="008C669B">
            <w:pPr>
              <w:rPr>
                <w:b/>
                <w:bCs/>
                <w:sz w:val="16"/>
                <w:szCs w:val="16"/>
              </w:rPr>
            </w:pPr>
            <w:r>
              <w:rPr>
                <w:b/>
                <w:bCs/>
                <w:sz w:val="16"/>
                <w:szCs w:val="16"/>
              </w:rPr>
              <w:t>NHANES</w:t>
            </w:r>
          </w:p>
        </w:tc>
        <w:tc>
          <w:tcPr>
            <w:tcW w:w="1170" w:type="dxa"/>
            <w:gridSpan w:val="2"/>
            <w:tcBorders>
              <w:top w:val="single" w:sz="4" w:space="0" w:color="auto"/>
              <w:left w:val="nil"/>
              <w:bottom w:val="single" w:sz="4" w:space="0" w:color="auto"/>
              <w:right w:val="nil"/>
            </w:tcBorders>
            <w:shd w:val="clear" w:color="auto" w:fill="auto"/>
            <w:noWrap/>
            <w:vAlign w:val="center"/>
          </w:tcPr>
          <w:p w14:paraId="7878106C" w14:textId="5091D072" w:rsidR="003F6F73" w:rsidRPr="00B2486D" w:rsidRDefault="008C669B" w:rsidP="008C669B">
            <w:pPr>
              <w:rPr>
                <w:b/>
                <w:bCs/>
                <w:sz w:val="16"/>
                <w:szCs w:val="16"/>
              </w:rPr>
            </w:pPr>
            <w:r>
              <w:rPr>
                <w:b/>
                <w:bCs/>
                <w:sz w:val="16"/>
                <w:szCs w:val="16"/>
              </w:rPr>
              <w:t>n</w:t>
            </w:r>
          </w:p>
        </w:tc>
        <w:tc>
          <w:tcPr>
            <w:tcW w:w="1620" w:type="dxa"/>
            <w:tcBorders>
              <w:top w:val="single" w:sz="4" w:space="0" w:color="auto"/>
              <w:left w:val="nil"/>
              <w:bottom w:val="single" w:sz="4" w:space="0" w:color="auto"/>
              <w:right w:val="nil"/>
            </w:tcBorders>
            <w:vAlign w:val="center"/>
          </w:tcPr>
          <w:p w14:paraId="311B05E2" w14:textId="77777777" w:rsidR="003F6F73" w:rsidRPr="00B2486D" w:rsidRDefault="003F6F73" w:rsidP="008C669B">
            <w:pPr>
              <w:rPr>
                <w:b/>
                <w:bCs/>
                <w:sz w:val="16"/>
                <w:szCs w:val="16"/>
              </w:rPr>
            </w:pPr>
            <w:r w:rsidRPr="00B2486D">
              <w:rPr>
                <w:b/>
                <w:bCs/>
                <w:sz w:val="16"/>
                <w:szCs w:val="16"/>
              </w:rPr>
              <w:t>% ID</w:t>
            </w:r>
          </w:p>
        </w:tc>
        <w:tc>
          <w:tcPr>
            <w:tcW w:w="1497" w:type="dxa"/>
            <w:tcBorders>
              <w:top w:val="single" w:sz="4" w:space="0" w:color="auto"/>
              <w:left w:val="nil"/>
              <w:bottom w:val="single" w:sz="4" w:space="0" w:color="auto"/>
              <w:right w:val="nil"/>
            </w:tcBorders>
            <w:vAlign w:val="center"/>
          </w:tcPr>
          <w:p w14:paraId="74BD724F" w14:textId="77777777" w:rsidR="003F6F73" w:rsidRPr="00B2486D" w:rsidRDefault="003F6F73" w:rsidP="008C669B">
            <w:pPr>
              <w:rPr>
                <w:b/>
                <w:bCs/>
                <w:sz w:val="16"/>
                <w:szCs w:val="16"/>
              </w:rPr>
            </w:pPr>
            <w:r w:rsidRPr="00B2486D">
              <w:rPr>
                <w:b/>
                <w:bCs/>
                <w:sz w:val="16"/>
                <w:szCs w:val="16"/>
              </w:rPr>
              <w:t>% IDA</w:t>
            </w:r>
          </w:p>
        </w:tc>
        <w:tc>
          <w:tcPr>
            <w:tcW w:w="573" w:type="dxa"/>
            <w:tcBorders>
              <w:top w:val="single" w:sz="4" w:space="0" w:color="auto"/>
              <w:left w:val="nil"/>
              <w:bottom w:val="single" w:sz="4" w:space="0" w:color="auto"/>
              <w:right w:val="nil"/>
            </w:tcBorders>
            <w:vAlign w:val="center"/>
          </w:tcPr>
          <w:p w14:paraId="22D73E48" w14:textId="77777777" w:rsidR="003F6F73" w:rsidRPr="00B2486D" w:rsidRDefault="003F6F73" w:rsidP="008C669B">
            <w:pPr>
              <w:rPr>
                <w:b/>
                <w:bCs/>
                <w:sz w:val="16"/>
                <w:szCs w:val="16"/>
              </w:rPr>
            </w:pPr>
          </w:p>
        </w:tc>
        <w:tc>
          <w:tcPr>
            <w:tcW w:w="1800" w:type="dxa"/>
            <w:tcBorders>
              <w:top w:val="single" w:sz="4" w:space="0" w:color="auto"/>
              <w:left w:val="nil"/>
              <w:bottom w:val="single" w:sz="4" w:space="0" w:color="auto"/>
              <w:right w:val="nil"/>
            </w:tcBorders>
            <w:vAlign w:val="center"/>
          </w:tcPr>
          <w:p w14:paraId="367D141E" w14:textId="77777777" w:rsidR="003F6F73" w:rsidRPr="00B2486D" w:rsidRDefault="003F6F73" w:rsidP="008C669B">
            <w:pPr>
              <w:rPr>
                <w:b/>
                <w:bCs/>
                <w:sz w:val="16"/>
                <w:szCs w:val="16"/>
              </w:rPr>
            </w:pPr>
            <w:r w:rsidRPr="00B2486D">
              <w:rPr>
                <w:b/>
                <w:bCs/>
                <w:sz w:val="16"/>
                <w:szCs w:val="16"/>
              </w:rPr>
              <w:t>% ID</w:t>
            </w:r>
          </w:p>
        </w:tc>
        <w:tc>
          <w:tcPr>
            <w:tcW w:w="1440" w:type="dxa"/>
            <w:tcBorders>
              <w:top w:val="single" w:sz="4" w:space="0" w:color="auto"/>
              <w:left w:val="nil"/>
              <w:bottom w:val="single" w:sz="4" w:space="0" w:color="auto"/>
              <w:right w:val="nil"/>
            </w:tcBorders>
            <w:vAlign w:val="center"/>
          </w:tcPr>
          <w:p w14:paraId="77799312" w14:textId="77777777" w:rsidR="003F6F73" w:rsidRPr="00B2486D" w:rsidRDefault="003F6F73" w:rsidP="008C669B">
            <w:pPr>
              <w:rPr>
                <w:b/>
                <w:bCs/>
                <w:sz w:val="16"/>
                <w:szCs w:val="16"/>
              </w:rPr>
            </w:pPr>
            <w:r w:rsidRPr="00B2486D">
              <w:rPr>
                <w:b/>
                <w:bCs/>
                <w:sz w:val="16"/>
                <w:szCs w:val="16"/>
              </w:rPr>
              <w:t>% IDA</w:t>
            </w:r>
          </w:p>
        </w:tc>
      </w:tr>
      <w:tr w:rsidR="004C6440" w14:paraId="51BCB88E" w14:textId="77777777" w:rsidTr="00EB0A36">
        <w:trPr>
          <w:trHeight w:val="264"/>
          <w:jc w:val="center"/>
        </w:trPr>
        <w:tc>
          <w:tcPr>
            <w:tcW w:w="1980" w:type="dxa"/>
            <w:tcBorders>
              <w:top w:val="nil"/>
              <w:left w:val="nil"/>
              <w:right w:val="nil"/>
            </w:tcBorders>
            <w:vAlign w:val="center"/>
          </w:tcPr>
          <w:p w14:paraId="7D8FCA72" w14:textId="35267BA7" w:rsidR="004C6440" w:rsidRPr="00B2486D" w:rsidRDefault="004C6440" w:rsidP="006F3F5E">
            <w:pPr>
              <w:rPr>
                <w:b/>
                <w:bCs/>
                <w:sz w:val="16"/>
                <w:szCs w:val="16"/>
              </w:rPr>
            </w:pPr>
          </w:p>
        </w:tc>
        <w:tc>
          <w:tcPr>
            <w:tcW w:w="900" w:type="dxa"/>
            <w:tcBorders>
              <w:top w:val="nil"/>
              <w:left w:val="nil"/>
              <w:bottom w:val="nil"/>
              <w:right w:val="nil"/>
            </w:tcBorders>
            <w:shd w:val="clear" w:color="auto" w:fill="auto"/>
            <w:noWrap/>
            <w:vAlign w:val="center"/>
          </w:tcPr>
          <w:p w14:paraId="10566902" w14:textId="77777777" w:rsidR="004C6440" w:rsidRPr="00B2486D" w:rsidRDefault="004C6440" w:rsidP="006F3F5E">
            <w:pPr>
              <w:rPr>
                <w:color w:val="000000"/>
                <w:sz w:val="16"/>
                <w:szCs w:val="16"/>
              </w:rPr>
            </w:pPr>
          </w:p>
        </w:tc>
        <w:tc>
          <w:tcPr>
            <w:tcW w:w="3387" w:type="dxa"/>
            <w:gridSpan w:val="3"/>
            <w:tcBorders>
              <w:top w:val="nil"/>
              <w:left w:val="nil"/>
              <w:bottom w:val="nil"/>
              <w:right w:val="nil"/>
            </w:tcBorders>
            <w:vAlign w:val="center"/>
          </w:tcPr>
          <w:p w14:paraId="55477540" w14:textId="556D1144" w:rsidR="004C6440" w:rsidRPr="00B2486D" w:rsidRDefault="004C6440" w:rsidP="004C6440">
            <w:pPr>
              <w:jc w:val="center"/>
              <w:rPr>
                <w:color w:val="000000"/>
                <w:sz w:val="16"/>
                <w:szCs w:val="16"/>
              </w:rPr>
            </w:pPr>
            <w:r w:rsidRPr="00B2486D">
              <w:rPr>
                <w:b/>
                <w:bCs/>
                <w:sz w:val="16"/>
                <w:szCs w:val="16"/>
              </w:rPr>
              <w:t>Serum ferritin &lt;12 µg/L</w:t>
            </w:r>
          </w:p>
        </w:tc>
        <w:tc>
          <w:tcPr>
            <w:tcW w:w="573" w:type="dxa"/>
            <w:tcBorders>
              <w:top w:val="single" w:sz="4" w:space="0" w:color="auto"/>
              <w:left w:val="nil"/>
              <w:right w:val="nil"/>
            </w:tcBorders>
            <w:vAlign w:val="center"/>
          </w:tcPr>
          <w:p w14:paraId="3169EA26" w14:textId="77777777" w:rsidR="004C6440" w:rsidRPr="00B2486D" w:rsidRDefault="004C6440" w:rsidP="006F3F5E">
            <w:pPr>
              <w:rPr>
                <w:color w:val="000000"/>
                <w:sz w:val="16"/>
                <w:szCs w:val="16"/>
              </w:rPr>
            </w:pPr>
          </w:p>
        </w:tc>
        <w:tc>
          <w:tcPr>
            <w:tcW w:w="3240" w:type="dxa"/>
            <w:gridSpan w:val="2"/>
            <w:tcBorders>
              <w:top w:val="nil"/>
              <w:left w:val="nil"/>
              <w:bottom w:val="nil"/>
              <w:right w:val="nil"/>
            </w:tcBorders>
            <w:vAlign w:val="center"/>
          </w:tcPr>
          <w:p w14:paraId="42BFC386" w14:textId="50E85D7F" w:rsidR="004C6440" w:rsidRPr="00B2486D" w:rsidRDefault="004C6440" w:rsidP="004C6440">
            <w:pPr>
              <w:jc w:val="center"/>
              <w:rPr>
                <w:color w:val="000000"/>
                <w:sz w:val="16"/>
                <w:szCs w:val="16"/>
              </w:rPr>
            </w:pPr>
            <w:r w:rsidRPr="00B2486D">
              <w:rPr>
                <w:b/>
                <w:bCs/>
                <w:sz w:val="16"/>
                <w:szCs w:val="16"/>
              </w:rPr>
              <w:t>Serum ferritin &lt;20 µg/L</w:t>
            </w:r>
          </w:p>
        </w:tc>
      </w:tr>
      <w:tr w:rsidR="00BE4262" w14:paraId="6BE0EA1E" w14:textId="77777777" w:rsidTr="00EB0A36">
        <w:trPr>
          <w:trHeight w:val="264"/>
          <w:jc w:val="center"/>
        </w:trPr>
        <w:tc>
          <w:tcPr>
            <w:tcW w:w="1980" w:type="dxa"/>
            <w:tcBorders>
              <w:top w:val="nil"/>
              <w:left w:val="nil"/>
              <w:right w:val="nil"/>
            </w:tcBorders>
            <w:vAlign w:val="center"/>
          </w:tcPr>
          <w:p w14:paraId="5001075C" w14:textId="1468D755" w:rsidR="003F6F73" w:rsidRPr="00B2486D" w:rsidRDefault="003F6F73" w:rsidP="006F3F5E">
            <w:pPr>
              <w:rPr>
                <w:b/>
                <w:bCs/>
                <w:sz w:val="16"/>
                <w:szCs w:val="16"/>
              </w:rPr>
            </w:pPr>
            <w:r w:rsidRPr="00B2486D">
              <w:rPr>
                <w:b/>
                <w:bCs/>
                <w:color w:val="000000"/>
                <w:sz w:val="16"/>
                <w:szCs w:val="16"/>
              </w:rPr>
              <w:t xml:space="preserve">  </w:t>
            </w:r>
            <w:r w:rsidR="00234A80" w:rsidRPr="00B2486D">
              <w:rPr>
                <w:b/>
                <w:bCs/>
                <w:sz w:val="16"/>
                <w:szCs w:val="16"/>
              </w:rPr>
              <w:t>Children</w:t>
            </w:r>
            <w:r w:rsidR="00234A80" w:rsidRPr="00B2486D">
              <w:rPr>
                <w:b/>
                <w:bCs/>
                <w:color w:val="000000"/>
                <w:sz w:val="16"/>
                <w:szCs w:val="16"/>
              </w:rPr>
              <w:t xml:space="preserve"> </w:t>
            </w:r>
          </w:p>
        </w:tc>
        <w:tc>
          <w:tcPr>
            <w:tcW w:w="900" w:type="dxa"/>
            <w:tcBorders>
              <w:top w:val="nil"/>
              <w:left w:val="nil"/>
              <w:bottom w:val="nil"/>
              <w:right w:val="nil"/>
            </w:tcBorders>
            <w:shd w:val="clear" w:color="auto" w:fill="auto"/>
            <w:noWrap/>
            <w:vAlign w:val="center"/>
          </w:tcPr>
          <w:p w14:paraId="52844437" w14:textId="710AE43E" w:rsidR="003F6F73" w:rsidRPr="00B2486D" w:rsidRDefault="003F6F73" w:rsidP="00DB40EC">
            <w:pPr>
              <w:rPr>
                <w:color w:val="000000"/>
                <w:sz w:val="16"/>
                <w:szCs w:val="16"/>
              </w:rPr>
            </w:pPr>
            <w:r w:rsidRPr="00B2486D">
              <w:rPr>
                <w:color w:val="000000"/>
                <w:sz w:val="16"/>
                <w:szCs w:val="16"/>
              </w:rPr>
              <w:t>3389</w:t>
            </w:r>
          </w:p>
        </w:tc>
        <w:tc>
          <w:tcPr>
            <w:tcW w:w="1890" w:type="dxa"/>
            <w:gridSpan w:val="2"/>
            <w:tcBorders>
              <w:top w:val="nil"/>
              <w:left w:val="nil"/>
              <w:bottom w:val="nil"/>
              <w:right w:val="nil"/>
            </w:tcBorders>
            <w:vAlign w:val="center"/>
          </w:tcPr>
          <w:p w14:paraId="3739CC1F" w14:textId="77777777" w:rsidR="003F6F73" w:rsidRPr="00B2486D" w:rsidRDefault="003F6F73" w:rsidP="006F3F5E">
            <w:pPr>
              <w:rPr>
                <w:color w:val="000000"/>
                <w:sz w:val="16"/>
                <w:szCs w:val="16"/>
              </w:rPr>
            </w:pPr>
            <w:r w:rsidRPr="00B2486D">
              <w:rPr>
                <w:color w:val="000000"/>
                <w:sz w:val="16"/>
                <w:szCs w:val="16"/>
              </w:rPr>
              <w:t xml:space="preserve">        9</w:t>
            </w:r>
            <w:r w:rsidRPr="00B2486D">
              <w:rPr>
                <w:sz w:val="16"/>
                <w:szCs w:val="16"/>
              </w:rPr>
              <w:t>·</w:t>
            </w:r>
            <w:r w:rsidRPr="00B2486D">
              <w:rPr>
                <w:color w:val="000000"/>
                <w:sz w:val="16"/>
                <w:szCs w:val="16"/>
              </w:rPr>
              <w:t>7 (8</w:t>
            </w:r>
            <w:r w:rsidRPr="00B2486D">
              <w:rPr>
                <w:sz w:val="16"/>
                <w:szCs w:val="16"/>
              </w:rPr>
              <w:t>·</w:t>
            </w:r>
            <w:r w:rsidRPr="00B2486D">
              <w:rPr>
                <w:color w:val="000000"/>
                <w:sz w:val="16"/>
                <w:szCs w:val="16"/>
              </w:rPr>
              <w:t>4, 11</w:t>
            </w:r>
            <w:r w:rsidRPr="00B2486D">
              <w:rPr>
                <w:sz w:val="16"/>
                <w:szCs w:val="16"/>
              </w:rPr>
              <w:t>·</w:t>
            </w:r>
            <w:r w:rsidRPr="00B2486D">
              <w:rPr>
                <w:color w:val="000000"/>
                <w:sz w:val="16"/>
                <w:szCs w:val="16"/>
              </w:rPr>
              <w:t>1)</w:t>
            </w:r>
          </w:p>
        </w:tc>
        <w:tc>
          <w:tcPr>
            <w:tcW w:w="1497" w:type="dxa"/>
            <w:tcBorders>
              <w:left w:val="nil"/>
              <w:bottom w:val="nil"/>
              <w:right w:val="nil"/>
            </w:tcBorders>
            <w:vAlign w:val="center"/>
          </w:tcPr>
          <w:p w14:paraId="3F588872" w14:textId="77777777" w:rsidR="003F6F73" w:rsidRPr="00B2486D" w:rsidRDefault="003F6F73" w:rsidP="006F3F5E">
            <w:pPr>
              <w:rPr>
                <w:color w:val="000000"/>
                <w:sz w:val="16"/>
                <w:szCs w:val="16"/>
              </w:rPr>
            </w:pPr>
            <w:r w:rsidRPr="00B2486D">
              <w:rPr>
                <w:color w:val="000000"/>
                <w:sz w:val="16"/>
                <w:szCs w:val="16"/>
              </w:rPr>
              <w:t>1</w:t>
            </w:r>
            <w:r w:rsidRPr="00B2486D">
              <w:rPr>
                <w:sz w:val="16"/>
                <w:szCs w:val="16"/>
              </w:rPr>
              <w:t>·</w:t>
            </w:r>
            <w:r w:rsidRPr="00B2486D">
              <w:rPr>
                <w:color w:val="000000"/>
                <w:sz w:val="16"/>
                <w:szCs w:val="16"/>
              </w:rPr>
              <w:t>2 (0</w:t>
            </w:r>
            <w:r w:rsidRPr="00B2486D">
              <w:rPr>
                <w:sz w:val="16"/>
                <w:szCs w:val="16"/>
              </w:rPr>
              <w:t>·</w:t>
            </w:r>
            <w:r w:rsidRPr="00B2486D">
              <w:rPr>
                <w:color w:val="000000"/>
                <w:sz w:val="16"/>
                <w:szCs w:val="16"/>
              </w:rPr>
              <w:t>8, 1</w:t>
            </w:r>
            <w:r w:rsidRPr="00B2486D">
              <w:rPr>
                <w:sz w:val="16"/>
                <w:szCs w:val="16"/>
              </w:rPr>
              <w:t>·</w:t>
            </w:r>
            <w:r w:rsidRPr="00B2486D">
              <w:rPr>
                <w:color w:val="000000"/>
                <w:sz w:val="16"/>
                <w:szCs w:val="16"/>
              </w:rPr>
              <w:t>6)</w:t>
            </w:r>
          </w:p>
        </w:tc>
        <w:tc>
          <w:tcPr>
            <w:tcW w:w="573" w:type="dxa"/>
            <w:tcBorders>
              <w:left w:val="nil"/>
              <w:right w:val="nil"/>
            </w:tcBorders>
            <w:vAlign w:val="center"/>
          </w:tcPr>
          <w:p w14:paraId="42774652" w14:textId="77777777" w:rsidR="003F6F73" w:rsidRPr="00B2486D" w:rsidRDefault="003F6F73" w:rsidP="006F3F5E">
            <w:pPr>
              <w:rPr>
                <w:color w:val="000000"/>
                <w:sz w:val="16"/>
                <w:szCs w:val="16"/>
              </w:rPr>
            </w:pPr>
          </w:p>
        </w:tc>
        <w:tc>
          <w:tcPr>
            <w:tcW w:w="1800" w:type="dxa"/>
            <w:tcBorders>
              <w:top w:val="nil"/>
              <w:left w:val="nil"/>
              <w:bottom w:val="nil"/>
              <w:right w:val="nil"/>
            </w:tcBorders>
            <w:vAlign w:val="center"/>
          </w:tcPr>
          <w:p w14:paraId="74D18783" w14:textId="77777777" w:rsidR="003F6F73" w:rsidRPr="00B2486D" w:rsidRDefault="003F6F73" w:rsidP="006F3F5E">
            <w:pPr>
              <w:rPr>
                <w:color w:val="000000"/>
                <w:sz w:val="16"/>
                <w:szCs w:val="16"/>
              </w:rPr>
            </w:pPr>
            <w:r w:rsidRPr="00B2486D">
              <w:rPr>
                <w:color w:val="000000"/>
                <w:sz w:val="16"/>
                <w:szCs w:val="16"/>
              </w:rPr>
              <w:t>32</w:t>
            </w:r>
            <w:r w:rsidRPr="00B2486D">
              <w:rPr>
                <w:sz w:val="16"/>
                <w:szCs w:val="16"/>
              </w:rPr>
              <w:t>·</w:t>
            </w:r>
            <w:r w:rsidRPr="00B2486D">
              <w:rPr>
                <w:color w:val="000000"/>
                <w:sz w:val="16"/>
                <w:szCs w:val="16"/>
              </w:rPr>
              <w:t>4 (30</w:t>
            </w:r>
            <w:r w:rsidRPr="00B2486D">
              <w:rPr>
                <w:sz w:val="16"/>
                <w:szCs w:val="16"/>
              </w:rPr>
              <w:t>·</w:t>
            </w:r>
            <w:r w:rsidRPr="00B2486D">
              <w:rPr>
                <w:color w:val="000000"/>
                <w:sz w:val="16"/>
                <w:szCs w:val="16"/>
              </w:rPr>
              <w:t>2, 34</w:t>
            </w:r>
            <w:r w:rsidRPr="00B2486D">
              <w:rPr>
                <w:sz w:val="16"/>
                <w:szCs w:val="16"/>
              </w:rPr>
              <w:t>·</w:t>
            </w:r>
            <w:r w:rsidRPr="00B2486D">
              <w:rPr>
                <w:color w:val="000000"/>
                <w:sz w:val="16"/>
                <w:szCs w:val="16"/>
              </w:rPr>
              <w:t>6)</w:t>
            </w:r>
          </w:p>
        </w:tc>
        <w:tc>
          <w:tcPr>
            <w:tcW w:w="1440" w:type="dxa"/>
            <w:tcBorders>
              <w:top w:val="nil"/>
              <w:left w:val="nil"/>
              <w:bottom w:val="nil"/>
              <w:right w:val="nil"/>
            </w:tcBorders>
            <w:vAlign w:val="center"/>
          </w:tcPr>
          <w:p w14:paraId="2548909F" w14:textId="77777777" w:rsidR="003F6F73" w:rsidRPr="00B2486D" w:rsidRDefault="003F6F73" w:rsidP="006F3F5E">
            <w:pPr>
              <w:rPr>
                <w:color w:val="000000"/>
                <w:sz w:val="16"/>
                <w:szCs w:val="16"/>
              </w:rPr>
            </w:pPr>
            <w:r w:rsidRPr="00B2486D">
              <w:rPr>
                <w:color w:val="000000"/>
                <w:sz w:val="16"/>
                <w:szCs w:val="16"/>
              </w:rPr>
              <w:t>1</w:t>
            </w:r>
            <w:r w:rsidRPr="00B2486D">
              <w:rPr>
                <w:sz w:val="16"/>
                <w:szCs w:val="16"/>
              </w:rPr>
              <w:t>·</w:t>
            </w:r>
            <w:r w:rsidRPr="00B2486D">
              <w:rPr>
                <w:color w:val="000000"/>
                <w:sz w:val="16"/>
                <w:szCs w:val="16"/>
              </w:rPr>
              <w:t>6 (1</w:t>
            </w:r>
            <w:r w:rsidRPr="00B2486D">
              <w:rPr>
                <w:sz w:val="16"/>
                <w:szCs w:val="16"/>
              </w:rPr>
              <w:t>·</w:t>
            </w:r>
            <w:r w:rsidRPr="00B2486D">
              <w:rPr>
                <w:color w:val="000000"/>
                <w:sz w:val="16"/>
                <w:szCs w:val="16"/>
              </w:rPr>
              <w:t>1, 2</w:t>
            </w:r>
            <w:r w:rsidRPr="00B2486D">
              <w:rPr>
                <w:sz w:val="16"/>
                <w:szCs w:val="16"/>
              </w:rPr>
              <w:t>·</w:t>
            </w:r>
            <w:r w:rsidRPr="00B2486D">
              <w:rPr>
                <w:color w:val="000000"/>
                <w:sz w:val="16"/>
                <w:szCs w:val="16"/>
              </w:rPr>
              <w:t>1)</w:t>
            </w:r>
          </w:p>
        </w:tc>
      </w:tr>
      <w:tr w:rsidR="004343EA" w14:paraId="72477FFA" w14:textId="77777777" w:rsidTr="00EB0A36">
        <w:trPr>
          <w:trHeight w:val="296"/>
          <w:jc w:val="center"/>
        </w:trPr>
        <w:tc>
          <w:tcPr>
            <w:tcW w:w="1980" w:type="dxa"/>
            <w:tcBorders>
              <w:top w:val="nil"/>
              <w:left w:val="nil"/>
              <w:right w:val="nil"/>
            </w:tcBorders>
            <w:vAlign w:val="center"/>
          </w:tcPr>
          <w:p w14:paraId="2FD5CFC1" w14:textId="77777777" w:rsidR="003F6F73" w:rsidRPr="00B2486D" w:rsidRDefault="003F6F73" w:rsidP="006F3F5E">
            <w:pPr>
              <w:jc w:val="center"/>
              <w:rPr>
                <w:b/>
                <w:bCs/>
                <w:sz w:val="16"/>
                <w:szCs w:val="16"/>
              </w:rPr>
            </w:pPr>
          </w:p>
        </w:tc>
        <w:tc>
          <w:tcPr>
            <w:tcW w:w="1170" w:type="dxa"/>
            <w:gridSpan w:val="2"/>
            <w:tcBorders>
              <w:top w:val="nil"/>
              <w:left w:val="nil"/>
              <w:bottom w:val="nil"/>
              <w:right w:val="nil"/>
            </w:tcBorders>
            <w:shd w:val="clear" w:color="auto" w:fill="auto"/>
            <w:noWrap/>
            <w:vAlign w:val="center"/>
          </w:tcPr>
          <w:p w14:paraId="388FED44" w14:textId="77777777" w:rsidR="003F6F73" w:rsidRPr="00B2486D" w:rsidRDefault="003F6F73" w:rsidP="006F3F5E">
            <w:pPr>
              <w:rPr>
                <w:color w:val="000000"/>
                <w:sz w:val="16"/>
                <w:szCs w:val="16"/>
              </w:rPr>
            </w:pPr>
          </w:p>
        </w:tc>
        <w:tc>
          <w:tcPr>
            <w:tcW w:w="1620" w:type="dxa"/>
            <w:tcBorders>
              <w:top w:val="nil"/>
              <w:left w:val="nil"/>
              <w:right w:val="nil"/>
            </w:tcBorders>
            <w:vAlign w:val="center"/>
          </w:tcPr>
          <w:p w14:paraId="048E0E7E" w14:textId="77777777" w:rsidR="003F6F73" w:rsidRPr="00B2486D" w:rsidRDefault="003F6F73" w:rsidP="006F3F5E">
            <w:pPr>
              <w:rPr>
                <w:color w:val="000000"/>
                <w:sz w:val="16"/>
                <w:szCs w:val="16"/>
              </w:rPr>
            </w:pPr>
          </w:p>
        </w:tc>
        <w:tc>
          <w:tcPr>
            <w:tcW w:w="1497" w:type="dxa"/>
            <w:tcBorders>
              <w:top w:val="nil"/>
              <w:left w:val="nil"/>
              <w:right w:val="nil"/>
            </w:tcBorders>
            <w:vAlign w:val="center"/>
          </w:tcPr>
          <w:p w14:paraId="58CEA182" w14:textId="77777777" w:rsidR="003F6F73" w:rsidRPr="00B2486D" w:rsidRDefault="003F6F73" w:rsidP="006F3F5E">
            <w:pPr>
              <w:rPr>
                <w:color w:val="000000"/>
                <w:sz w:val="16"/>
                <w:szCs w:val="16"/>
              </w:rPr>
            </w:pPr>
          </w:p>
        </w:tc>
        <w:tc>
          <w:tcPr>
            <w:tcW w:w="573" w:type="dxa"/>
            <w:tcBorders>
              <w:top w:val="nil"/>
              <w:left w:val="nil"/>
              <w:bottom w:val="nil"/>
              <w:right w:val="nil"/>
            </w:tcBorders>
            <w:vAlign w:val="center"/>
          </w:tcPr>
          <w:p w14:paraId="0A16D8BD" w14:textId="77777777" w:rsidR="003F6F73" w:rsidRPr="00B2486D" w:rsidRDefault="003F6F73" w:rsidP="006F3F5E">
            <w:pPr>
              <w:rPr>
                <w:color w:val="000000"/>
                <w:sz w:val="16"/>
                <w:szCs w:val="16"/>
              </w:rPr>
            </w:pPr>
          </w:p>
        </w:tc>
        <w:tc>
          <w:tcPr>
            <w:tcW w:w="1800" w:type="dxa"/>
            <w:tcBorders>
              <w:top w:val="nil"/>
              <w:left w:val="nil"/>
              <w:bottom w:val="nil"/>
              <w:right w:val="nil"/>
            </w:tcBorders>
            <w:vAlign w:val="center"/>
          </w:tcPr>
          <w:p w14:paraId="29857C57" w14:textId="77777777" w:rsidR="003F6F73" w:rsidRPr="00B2486D" w:rsidRDefault="003F6F73" w:rsidP="006F3F5E">
            <w:pPr>
              <w:rPr>
                <w:color w:val="000000"/>
                <w:sz w:val="16"/>
                <w:szCs w:val="16"/>
              </w:rPr>
            </w:pPr>
          </w:p>
        </w:tc>
        <w:tc>
          <w:tcPr>
            <w:tcW w:w="1440" w:type="dxa"/>
            <w:tcBorders>
              <w:top w:val="nil"/>
              <w:left w:val="nil"/>
              <w:bottom w:val="nil"/>
              <w:right w:val="nil"/>
            </w:tcBorders>
            <w:vAlign w:val="center"/>
          </w:tcPr>
          <w:p w14:paraId="00FFD97F" w14:textId="77777777" w:rsidR="003F6F73" w:rsidRPr="00B2486D" w:rsidRDefault="003F6F73" w:rsidP="006F3F5E">
            <w:pPr>
              <w:rPr>
                <w:color w:val="000000"/>
                <w:sz w:val="16"/>
                <w:szCs w:val="16"/>
              </w:rPr>
            </w:pPr>
          </w:p>
        </w:tc>
      </w:tr>
      <w:tr w:rsidR="00325008" w14:paraId="78A3A41C" w14:textId="77777777" w:rsidTr="00EB0A36">
        <w:trPr>
          <w:trHeight w:val="296"/>
          <w:jc w:val="center"/>
        </w:trPr>
        <w:tc>
          <w:tcPr>
            <w:tcW w:w="1980" w:type="dxa"/>
            <w:tcBorders>
              <w:left w:val="nil"/>
              <w:right w:val="nil"/>
            </w:tcBorders>
            <w:vAlign w:val="center"/>
          </w:tcPr>
          <w:p w14:paraId="3C05856B" w14:textId="1FCD14D1" w:rsidR="003F6F73" w:rsidRPr="00B2486D" w:rsidRDefault="003F6F73" w:rsidP="006F3F5E">
            <w:pPr>
              <w:rPr>
                <w:b/>
                <w:bCs/>
                <w:color w:val="000000"/>
                <w:sz w:val="16"/>
                <w:szCs w:val="16"/>
              </w:rPr>
            </w:pPr>
          </w:p>
        </w:tc>
        <w:tc>
          <w:tcPr>
            <w:tcW w:w="1170" w:type="dxa"/>
            <w:gridSpan w:val="2"/>
            <w:tcBorders>
              <w:top w:val="nil"/>
              <w:left w:val="nil"/>
              <w:right w:val="nil"/>
            </w:tcBorders>
            <w:shd w:val="clear" w:color="auto" w:fill="auto"/>
            <w:noWrap/>
            <w:vAlign w:val="center"/>
          </w:tcPr>
          <w:p w14:paraId="3ADC38F5" w14:textId="77777777" w:rsidR="003F6F73" w:rsidRPr="00B2486D" w:rsidRDefault="003F6F73" w:rsidP="006F3F5E">
            <w:pPr>
              <w:rPr>
                <w:color w:val="000000"/>
                <w:sz w:val="16"/>
                <w:szCs w:val="16"/>
              </w:rPr>
            </w:pPr>
          </w:p>
        </w:tc>
        <w:tc>
          <w:tcPr>
            <w:tcW w:w="3117" w:type="dxa"/>
            <w:gridSpan w:val="2"/>
            <w:tcBorders>
              <w:top w:val="nil"/>
              <w:left w:val="nil"/>
              <w:right w:val="nil"/>
            </w:tcBorders>
            <w:vAlign w:val="center"/>
          </w:tcPr>
          <w:p w14:paraId="2D81D5BD" w14:textId="77777777" w:rsidR="003F6F73" w:rsidRPr="00B2486D" w:rsidRDefault="003F6F73" w:rsidP="006F3F5E">
            <w:pPr>
              <w:jc w:val="center"/>
              <w:rPr>
                <w:color w:val="000000"/>
                <w:sz w:val="16"/>
                <w:szCs w:val="16"/>
              </w:rPr>
            </w:pPr>
            <w:r w:rsidRPr="00B2486D">
              <w:rPr>
                <w:b/>
                <w:bCs/>
                <w:sz w:val="16"/>
                <w:szCs w:val="16"/>
              </w:rPr>
              <w:t>Serum ferritin &lt;15 µg/L</w:t>
            </w:r>
          </w:p>
        </w:tc>
        <w:tc>
          <w:tcPr>
            <w:tcW w:w="573" w:type="dxa"/>
            <w:tcBorders>
              <w:top w:val="nil"/>
              <w:left w:val="nil"/>
              <w:right w:val="nil"/>
            </w:tcBorders>
            <w:vAlign w:val="center"/>
          </w:tcPr>
          <w:p w14:paraId="68F1791E" w14:textId="77777777" w:rsidR="003F6F73" w:rsidRPr="00B2486D" w:rsidRDefault="003F6F73" w:rsidP="006F3F5E">
            <w:pPr>
              <w:rPr>
                <w:color w:val="000000"/>
                <w:sz w:val="16"/>
                <w:szCs w:val="16"/>
              </w:rPr>
            </w:pPr>
          </w:p>
        </w:tc>
        <w:tc>
          <w:tcPr>
            <w:tcW w:w="3240" w:type="dxa"/>
            <w:gridSpan w:val="2"/>
            <w:tcBorders>
              <w:top w:val="nil"/>
              <w:left w:val="nil"/>
              <w:right w:val="nil"/>
            </w:tcBorders>
            <w:vAlign w:val="center"/>
          </w:tcPr>
          <w:p w14:paraId="12C05C5A" w14:textId="77777777" w:rsidR="003F6F73" w:rsidRPr="00B2486D" w:rsidRDefault="003F6F73" w:rsidP="006F3F5E">
            <w:pPr>
              <w:jc w:val="center"/>
              <w:rPr>
                <w:color w:val="000000"/>
                <w:sz w:val="16"/>
                <w:szCs w:val="16"/>
              </w:rPr>
            </w:pPr>
            <w:r w:rsidRPr="00B2486D">
              <w:rPr>
                <w:b/>
                <w:bCs/>
                <w:sz w:val="16"/>
                <w:szCs w:val="16"/>
              </w:rPr>
              <w:t>Serum ferritin &lt;25 µg/L</w:t>
            </w:r>
          </w:p>
        </w:tc>
      </w:tr>
      <w:tr w:rsidR="004343EA" w14:paraId="21318D91" w14:textId="77777777" w:rsidTr="00EB0A36">
        <w:trPr>
          <w:trHeight w:val="296"/>
          <w:jc w:val="center"/>
        </w:trPr>
        <w:tc>
          <w:tcPr>
            <w:tcW w:w="1980" w:type="dxa"/>
            <w:tcBorders>
              <w:left w:val="nil"/>
              <w:bottom w:val="single" w:sz="4" w:space="0" w:color="auto"/>
              <w:right w:val="nil"/>
            </w:tcBorders>
            <w:vAlign w:val="center"/>
          </w:tcPr>
          <w:p w14:paraId="24E8CA99" w14:textId="453FF557" w:rsidR="003F6F73" w:rsidRPr="00B2486D" w:rsidRDefault="003F6F73" w:rsidP="006F3F5E">
            <w:pPr>
              <w:rPr>
                <w:b/>
                <w:bCs/>
                <w:color w:val="000000"/>
                <w:sz w:val="16"/>
                <w:szCs w:val="16"/>
              </w:rPr>
            </w:pPr>
            <w:r w:rsidRPr="00B2486D">
              <w:rPr>
                <w:b/>
                <w:bCs/>
                <w:color w:val="000000"/>
                <w:sz w:val="16"/>
                <w:szCs w:val="16"/>
              </w:rPr>
              <w:t xml:space="preserve">  </w:t>
            </w:r>
            <w:r w:rsidR="00234A80" w:rsidRPr="00B2486D">
              <w:rPr>
                <w:b/>
                <w:bCs/>
                <w:color w:val="000000"/>
                <w:sz w:val="16"/>
                <w:szCs w:val="16"/>
              </w:rPr>
              <w:t>Non-pregnant women</w:t>
            </w:r>
          </w:p>
        </w:tc>
        <w:tc>
          <w:tcPr>
            <w:tcW w:w="1170" w:type="dxa"/>
            <w:gridSpan w:val="2"/>
            <w:tcBorders>
              <w:top w:val="nil"/>
              <w:left w:val="nil"/>
              <w:bottom w:val="single" w:sz="4" w:space="0" w:color="auto"/>
              <w:right w:val="nil"/>
            </w:tcBorders>
            <w:shd w:val="clear" w:color="auto" w:fill="auto"/>
            <w:noWrap/>
            <w:vAlign w:val="center"/>
          </w:tcPr>
          <w:p w14:paraId="11B1077B" w14:textId="77777777" w:rsidR="003F6F73" w:rsidRPr="00B2486D" w:rsidRDefault="003F6F73" w:rsidP="006F3F5E">
            <w:pPr>
              <w:rPr>
                <w:color w:val="000000"/>
                <w:sz w:val="16"/>
                <w:szCs w:val="16"/>
              </w:rPr>
            </w:pPr>
            <w:r w:rsidRPr="00B2486D">
              <w:rPr>
                <w:color w:val="000000"/>
                <w:sz w:val="16"/>
                <w:szCs w:val="16"/>
              </w:rPr>
              <w:t>9711</w:t>
            </w:r>
          </w:p>
        </w:tc>
        <w:tc>
          <w:tcPr>
            <w:tcW w:w="1620" w:type="dxa"/>
            <w:tcBorders>
              <w:top w:val="nil"/>
              <w:left w:val="nil"/>
              <w:bottom w:val="single" w:sz="4" w:space="0" w:color="auto"/>
              <w:right w:val="nil"/>
            </w:tcBorders>
            <w:vAlign w:val="center"/>
          </w:tcPr>
          <w:p w14:paraId="4F78C07D" w14:textId="77777777" w:rsidR="003F6F73" w:rsidRPr="00B2486D" w:rsidRDefault="003F6F73" w:rsidP="006F3F5E">
            <w:pPr>
              <w:rPr>
                <w:color w:val="000000"/>
                <w:sz w:val="16"/>
                <w:szCs w:val="16"/>
              </w:rPr>
            </w:pPr>
            <w:r w:rsidRPr="00B2486D">
              <w:rPr>
                <w:color w:val="000000"/>
                <w:sz w:val="16"/>
                <w:szCs w:val="16"/>
              </w:rPr>
              <w:t>16</w:t>
            </w:r>
            <w:r w:rsidRPr="00B2486D">
              <w:rPr>
                <w:sz w:val="16"/>
                <w:szCs w:val="16"/>
              </w:rPr>
              <w:t>·</w:t>
            </w:r>
            <w:r w:rsidRPr="00B2486D">
              <w:rPr>
                <w:color w:val="000000"/>
                <w:sz w:val="16"/>
                <w:szCs w:val="16"/>
              </w:rPr>
              <w:t>6 (15</w:t>
            </w:r>
            <w:r w:rsidRPr="00B2486D">
              <w:rPr>
                <w:sz w:val="16"/>
                <w:szCs w:val="16"/>
              </w:rPr>
              <w:t>·</w:t>
            </w:r>
            <w:r w:rsidRPr="00B2486D">
              <w:rPr>
                <w:color w:val="000000"/>
                <w:sz w:val="16"/>
                <w:szCs w:val="16"/>
              </w:rPr>
              <w:t>7, 17</w:t>
            </w:r>
            <w:r w:rsidRPr="00B2486D">
              <w:rPr>
                <w:sz w:val="16"/>
                <w:szCs w:val="16"/>
              </w:rPr>
              <w:t>·</w:t>
            </w:r>
            <w:r w:rsidRPr="00B2486D">
              <w:rPr>
                <w:color w:val="000000"/>
                <w:sz w:val="16"/>
                <w:szCs w:val="16"/>
              </w:rPr>
              <w:t>6)</w:t>
            </w:r>
          </w:p>
        </w:tc>
        <w:tc>
          <w:tcPr>
            <w:tcW w:w="1497" w:type="dxa"/>
            <w:tcBorders>
              <w:top w:val="nil"/>
              <w:left w:val="nil"/>
              <w:bottom w:val="single" w:sz="4" w:space="0" w:color="auto"/>
              <w:right w:val="nil"/>
            </w:tcBorders>
            <w:vAlign w:val="center"/>
          </w:tcPr>
          <w:p w14:paraId="667D6E33" w14:textId="77777777" w:rsidR="003F6F73" w:rsidRPr="00B2486D" w:rsidRDefault="003F6F73" w:rsidP="006F3F5E">
            <w:pPr>
              <w:rPr>
                <w:color w:val="000000"/>
                <w:sz w:val="16"/>
                <w:szCs w:val="16"/>
              </w:rPr>
            </w:pPr>
            <w:r w:rsidRPr="00B2486D">
              <w:rPr>
                <w:color w:val="000000"/>
                <w:sz w:val="16"/>
                <w:szCs w:val="16"/>
              </w:rPr>
              <w:t>6</w:t>
            </w:r>
            <w:r w:rsidRPr="00B2486D">
              <w:rPr>
                <w:sz w:val="16"/>
                <w:szCs w:val="16"/>
              </w:rPr>
              <w:t>·</w:t>
            </w:r>
            <w:r w:rsidRPr="00B2486D">
              <w:rPr>
                <w:color w:val="000000"/>
                <w:sz w:val="16"/>
                <w:szCs w:val="16"/>
              </w:rPr>
              <w:t>2 (5</w:t>
            </w:r>
            <w:r w:rsidRPr="00B2486D">
              <w:rPr>
                <w:sz w:val="16"/>
                <w:szCs w:val="16"/>
              </w:rPr>
              <w:t>·</w:t>
            </w:r>
            <w:r w:rsidRPr="00B2486D">
              <w:rPr>
                <w:color w:val="000000"/>
                <w:sz w:val="16"/>
                <w:szCs w:val="16"/>
              </w:rPr>
              <w:t>5, 6</w:t>
            </w:r>
            <w:r w:rsidRPr="00B2486D">
              <w:rPr>
                <w:sz w:val="16"/>
                <w:szCs w:val="16"/>
              </w:rPr>
              <w:t>·</w:t>
            </w:r>
            <w:r w:rsidRPr="00B2486D">
              <w:rPr>
                <w:color w:val="000000"/>
                <w:sz w:val="16"/>
                <w:szCs w:val="16"/>
              </w:rPr>
              <w:t>9)</w:t>
            </w:r>
          </w:p>
        </w:tc>
        <w:tc>
          <w:tcPr>
            <w:tcW w:w="573" w:type="dxa"/>
            <w:tcBorders>
              <w:top w:val="nil"/>
              <w:left w:val="nil"/>
              <w:bottom w:val="single" w:sz="4" w:space="0" w:color="auto"/>
              <w:right w:val="nil"/>
            </w:tcBorders>
            <w:vAlign w:val="center"/>
          </w:tcPr>
          <w:p w14:paraId="74F97EDA" w14:textId="77777777" w:rsidR="003F6F73" w:rsidRPr="00B2486D" w:rsidRDefault="003F6F73" w:rsidP="006F3F5E">
            <w:pPr>
              <w:rPr>
                <w:color w:val="000000"/>
                <w:sz w:val="16"/>
                <w:szCs w:val="16"/>
              </w:rPr>
            </w:pPr>
          </w:p>
        </w:tc>
        <w:tc>
          <w:tcPr>
            <w:tcW w:w="1800" w:type="dxa"/>
            <w:tcBorders>
              <w:top w:val="nil"/>
              <w:left w:val="nil"/>
              <w:bottom w:val="single" w:sz="4" w:space="0" w:color="auto"/>
              <w:right w:val="nil"/>
            </w:tcBorders>
            <w:vAlign w:val="center"/>
          </w:tcPr>
          <w:p w14:paraId="228479B7" w14:textId="77777777" w:rsidR="003F6F73" w:rsidRPr="00B2486D" w:rsidRDefault="003F6F73" w:rsidP="006F3F5E">
            <w:pPr>
              <w:rPr>
                <w:color w:val="000000"/>
                <w:sz w:val="16"/>
                <w:szCs w:val="16"/>
              </w:rPr>
            </w:pPr>
            <w:r w:rsidRPr="00B2486D">
              <w:rPr>
                <w:color w:val="000000"/>
                <w:sz w:val="16"/>
                <w:szCs w:val="16"/>
              </w:rPr>
              <w:t>31</w:t>
            </w:r>
            <w:r w:rsidRPr="00B2486D">
              <w:rPr>
                <w:sz w:val="16"/>
                <w:szCs w:val="16"/>
              </w:rPr>
              <w:t>·</w:t>
            </w:r>
            <w:r w:rsidRPr="00B2486D">
              <w:rPr>
                <w:color w:val="000000"/>
                <w:sz w:val="16"/>
                <w:szCs w:val="16"/>
              </w:rPr>
              <w:t>3 (30</w:t>
            </w:r>
            <w:r w:rsidRPr="00B2486D">
              <w:rPr>
                <w:sz w:val="16"/>
                <w:szCs w:val="16"/>
              </w:rPr>
              <w:t>·</w:t>
            </w:r>
            <w:r w:rsidRPr="00B2486D">
              <w:rPr>
                <w:color w:val="000000"/>
                <w:sz w:val="16"/>
                <w:szCs w:val="16"/>
              </w:rPr>
              <w:t>1, 32</w:t>
            </w:r>
            <w:r w:rsidRPr="00B2486D">
              <w:rPr>
                <w:sz w:val="16"/>
                <w:szCs w:val="16"/>
              </w:rPr>
              <w:t>·</w:t>
            </w:r>
            <w:r w:rsidRPr="00B2486D">
              <w:rPr>
                <w:color w:val="000000"/>
                <w:sz w:val="16"/>
                <w:szCs w:val="16"/>
              </w:rPr>
              <w:t>5)</w:t>
            </w:r>
          </w:p>
        </w:tc>
        <w:tc>
          <w:tcPr>
            <w:tcW w:w="1440" w:type="dxa"/>
            <w:tcBorders>
              <w:top w:val="nil"/>
              <w:left w:val="nil"/>
              <w:bottom w:val="single" w:sz="4" w:space="0" w:color="auto"/>
              <w:right w:val="nil"/>
            </w:tcBorders>
            <w:vAlign w:val="center"/>
          </w:tcPr>
          <w:p w14:paraId="4F3E3985" w14:textId="77777777" w:rsidR="003F6F73" w:rsidRPr="00B2486D" w:rsidRDefault="003F6F73" w:rsidP="006F3F5E">
            <w:pPr>
              <w:rPr>
                <w:color w:val="000000"/>
                <w:sz w:val="16"/>
                <w:szCs w:val="16"/>
              </w:rPr>
            </w:pPr>
            <w:r w:rsidRPr="00B2486D">
              <w:rPr>
                <w:color w:val="000000"/>
                <w:sz w:val="16"/>
                <w:szCs w:val="16"/>
              </w:rPr>
              <w:t>7</w:t>
            </w:r>
            <w:r w:rsidRPr="00B2486D">
              <w:rPr>
                <w:sz w:val="16"/>
                <w:szCs w:val="16"/>
              </w:rPr>
              <w:t>·</w:t>
            </w:r>
            <w:r w:rsidRPr="00B2486D">
              <w:rPr>
                <w:color w:val="000000"/>
                <w:sz w:val="16"/>
                <w:szCs w:val="16"/>
              </w:rPr>
              <w:t>1 (6</w:t>
            </w:r>
            <w:r w:rsidRPr="00B2486D">
              <w:rPr>
                <w:sz w:val="16"/>
                <w:szCs w:val="16"/>
              </w:rPr>
              <w:t>·</w:t>
            </w:r>
            <w:r w:rsidRPr="00B2486D">
              <w:rPr>
                <w:color w:val="000000"/>
                <w:sz w:val="16"/>
                <w:szCs w:val="16"/>
              </w:rPr>
              <w:t>3, 7</w:t>
            </w:r>
            <w:r w:rsidRPr="00B2486D">
              <w:rPr>
                <w:sz w:val="16"/>
                <w:szCs w:val="16"/>
              </w:rPr>
              <w:t>·</w:t>
            </w:r>
            <w:r w:rsidRPr="00B2486D">
              <w:rPr>
                <w:color w:val="000000"/>
                <w:sz w:val="16"/>
                <w:szCs w:val="16"/>
              </w:rPr>
              <w:t>8)</w:t>
            </w:r>
          </w:p>
        </w:tc>
      </w:tr>
    </w:tbl>
    <w:p w14:paraId="7F49B0EC" w14:textId="77777777" w:rsidR="003F6F73" w:rsidRPr="00B2486D" w:rsidRDefault="003F6F73" w:rsidP="008C0361">
      <w:pPr>
        <w:spacing w:before="240"/>
        <w:ind w:left="-990"/>
        <w:rPr>
          <w:sz w:val="20"/>
          <w:szCs w:val="20"/>
        </w:rPr>
      </w:pPr>
      <w:r w:rsidRPr="00B2486D">
        <w:rPr>
          <w:sz w:val="20"/>
          <w:szCs w:val="20"/>
        </w:rPr>
        <w:t xml:space="preserve">Unweighted n, all other analyses are weighted. Full NHANES sample with Hb and SF data were used for this analysis with no exclusions. Ferritin was not adjusted for inflammation because inflammatory biomarkers are not consistently available across all years or age groups.   </w:t>
      </w:r>
    </w:p>
    <w:p w14:paraId="491558F3" w14:textId="31E9568F" w:rsidR="003F6F73" w:rsidRPr="00B2486D" w:rsidRDefault="003F6F73" w:rsidP="008C0361">
      <w:pPr>
        <w:ind w:left="-990"/>
        <w:rPr>
          <w:sz w:val="20"/>
          <w:szCs w:val="20"/>
        </w:rPr>
      </w:pPr>
      <w:r w:rsidRPr="00B2486D">
        <w:rPr>
          <w:sz w:val="20"/>
          <w:szCs w:val="20"/>
        </w:rPr>
        <w:t>Anemia defined as low hemoglobin (Hb) below population specific threshold values which are Hb&lt;11·0 g/dL for children and &lt;12·0 g/dL for non-pregnant women.</w:t>
      </w:r>
      <w:r w:rsidR="00B433A8" w:rsidRPr="00B2486D">
        <w:rPr>
          <w:noProof/>
          <w:sz w:val="20"/>
          <w:szCs w:val="20"/>
          <w:vertAlign w:val="superscript"/>
        </w:rPr>
        <w:t>2</w:t>
      </w:r>
      <w:r w:rsidR="00B433A8">
        <w:rPr>
          <w:noProof/>
          <w:sz w:val="20"/>
          <w:szCs w:val="20"/>
          <w:vertAlign w:val="superscript"/>
        </w:rPr>
        <w:t>8</w:t>
      </w:r>
      <w:r w:rsidRPr="00B2486D">
        <w:rPr>
          <w:sz w:val="20"/>
          <w:szCs w:val="20"/>
        </w:rPr>
        <w:t xml:space="preserve"> </w:t>
      </w:r>
    </w:p>
    <w:p w14:paraId="53024EFF" w14:textId="3E3ADAF5" w:rsidR="003F6F73" w:rsidRPr="00B2486D" w:rsidRDefault="003F6F73" w:rsidP="008C0361">
      <w:pPr>
        <w:ind w:left="-990"/>
        <w:rPr>
          <w:sz w:val="20"/>
          <w:szCs w:val="20"/>
        </w:rPr>
      </w:pPr>
      <w:r w:rsidRPr="00B2486D">
        <w:rPr>
          <w:sz w:val="20"/>
          <w:szCs w:val="20"/>
        </w:rPr>
        <w:t>Iron deficiency defined as low SF based on WHO threshold values which are SF&lt;12 µg/L for children and &lt;15 µg/L for non-pregnant women.</w:t>
      </w:r>
      <w:r w:rsidR="00CC7BF8">
        <w:rPr>
          <w:noProof/>
          <w:sz w:val="20"/>
          <w:szCs w:val="20"/>
          <w:vertAlign w:val="superscript"/>
        </w:rPr>
        <w:t>1</w:t>
      </w:r>
      <w:r w:rsidR="00B433A8">
        <w:rPr>
          <w:noProof/>
          <w:sz w:val="20"/>
          <w:szCs w:val="20"/>
          <w:vertAlign w:val="superscript"/>
        </w:rPr>
        <w:t>8</w:t>
      </w:r>
      <w:r w:rsidRPr="00B2486D">
        <w:rPr>
          <w:sz w:val="20"/>
          <w:szCs w:val="20"/>
        </w:rPr>
        <w:t xml:space="preserve"> RCS identified thresholds from this analysis are SF&lt;20 µg/L for children and &lt;25 µg/L for non-pregnant women.  </w:t>
      </w:r>
    </w:p>
    <w:p w14:paraId="1A9D7BFC" w14:textId="77777777" w:rsidR="003F6F73" w:rsidRPr="00B2486D" w:rsidRDefault="003F6F73" w:rsidP="008C0361">
      <w:pPr>
        <w:ind w:left="-990"/>
        <w:rPr>
          <w:sz w:val="20"/>
          <w:szCs w:val="20"/>
        </w:rPr>
      </w:pPr>
      <w:r w:rsidRPr="00B2486D">
        <w:rPr>
          <w:sz w:val="20"/>
          <w:szCs w:val="20"/>
        </w:rPr>
        <w:t>IDA defined as both ID and anemia.</w:t>
      </w:r>
    </w:p>
    <w:p w14:paraId="0AA17113" w14:textId="23D7498A" w:rsidR="00D117DE" w:rsidRDefault="00D117DE">
      <w:pPr>
        <w:rPr>
          <w:sz w:val="20"/>
          <w:szCs w:val="20"/>
        </w:rPr>
      </w:pPr>
      <w:r>
        <w:rPr>
          <w:sz w:val="20"/>
          <w:szCs w:val="20"/>
        </w:rPr>
        <w:br w:type="page"/>
      </w:r>
    </w:p>
    <w:p w14:paraId="1BEDC973" w14:textId="77777777" w:rsidR="00494AC9" w:rsidRDefault="00494AC9" w:rsidP="00D117DE">
      <w:pPr>
        <w:rPr>
          <w:rFonts w:eastAsia="Arial Unicode MS"/>
          <w:b/>
          <w:bCs/>
          <w:sz w:val="20"/>
          <w:szCs w:val="20"/>
        </w:rPr>
        <w:sectPr w:rsidR="00494AC9" w:rsidSect="00A8269F">
          <w:headerReference w:type="even" r:id="rId11"/>
          <w:headerReference w:type="default" r:id="rId12"/>
          <w:footerReference w:type="even" r:id="rId13"/>
          <w:footerReference w:type="default" r:id="rId14"/>
          <w:headerReference w:type="first" r:id="rId15"/>
          <w:footerReference w:type="first" r:id="rId16"/>
          <w:pgSz w:w="11906" w:h="16838" w:code="9"/>
          <w:pgMar w:top="1440" w:right="1260" w:bottom="1440" w:left="1800" w:header="720" w:footer="720" w:gutter="0"/>
          <w:cols w:space="720"/>
          <w:docGrid w:linePitch="360"/>
        </w:sectPr>
      </w:pPr>
    </w:p>
    <w:p w14:paraId="768960FD" w14:textId="4A5E3A42" w:rsidR="00D117DE" w:rsidRDefault="00D117DE" w:rsidP="006D3955">
      <w:pPr>
        <w:ind w:left="-720"/>
        <w:rPr>
          <w:b/>
          <w:bCs/>
          <w:sz w:val="20"/>
          <w:szCs w:val="20"/>
        </w:rPr>
      </w:pPr>
      <w:r>
        <w:rPr>
          <w:rFonts w:eastAsia="Arial Unicode MS"/>
          <w:b/>
          <w:bCs/>
          <w:sz w:val="20"/>
          <w:szCs w:val="20"/>
        </w:rPr>
        <w:t xml:space="preserve">Supplemental </w:t>
      </w:r>
      <w:r w:rsidRPr="00B2486D">
        <w:rPr>
          <w:rFonts w:eastAsia="Arial Unicode MS"/>
          <w:b/>
          <w:bCs/>
          <w:sz w:val="20"/>
          <w:szCs w:val="20"/>
        </w:rPr>
        <w:t xml:space="preserve">Figure </w:t>
      </w:r>
      <w:r>
        <w:rPr>
          <w:rFonts w:eastAsia="Arial Unicode MS"/>
          <w:b/>
          <w:bCs/>
          <w:sz w:val="20"/>
          <w:szCs w:val="20"/>
        </w:rPr>
        <w:t>1</w:t>
      </w:r>
      <w:r w:rsidR="00A83F47">
        <w:rPr>
          <w:rFonts w:eastAsia="Arial Unicode MS"/>
          <w:b/>
          <w:bCs/>
          <w:sz w:val="20"/>
          <w:szCs w:val="20"/>
        </w:rPr>
        <w:t>.</w:t>
      </w:r>
      <w:r w:rsidRPr="00B2486D">
        <w:rPr>
          <w:rFonts w:eastAsia="Arial Unicode MS"/>
          <w:b/>
          <w:bCs/>
          <w:sz w:val="20"/>
          <w:szCs w:val="20"/>
        </w:rPr>
        <w:t xml:space="preserve"> </w:t>
      </w:r>
      <w:r w:rsidRPr="003A2428">
        <w:rPr>
          <w:rFonts w:eastAsia="Arial Unicode MS"/>
          <w:sz w:val="20"/>
          <w:szCs w:val="20"/>
        </w:rPr>
        <w:t xml:space="preserve">Plot of </w:t>
      </w:r>
      <w:r w:rsidRPr="003A2428">
        <w:rPr>
          <w:sz w:val="20"/>
          <w:szCs w:val="20"/>
        </w:rPr>
        <w:t>Serum ferritin (SF, µg/L) concentrations with hemoglobin (Hb, g/dL) in U.S. children aged 12–59 months (n=3389, Panel A) and non-pregnant women aged 15–49 years (n=9771, Panel B) participating in the National Health and Nutrition Examination Survey 2003–2010 and 2015–2018</w:t>
      </w:r>
      <w:r w:rsidRPr="00B2486D">
        <w:rPr>
          <w:b/>
          <w:bCs/>
          <w:sz w:val="20"/>
          <w:szCs w:val="20"/>
        </w:rPr>
        <w:t xml:space="preserve"> </w:t>
      </w:r>
    </w:p>
    <w:p w14:paraId="6EFCDDED" w14:textId="75DAC8BA" w:rsidR="00A83F47" w:rsidRDefault="00A83F47" w:rsidP="00B204D0">
      <w:pPr>
        <w:rPr>
          <w:sz w:val="20"/>
          <w:szCs w:val="20"/>
        </w:rPr>
      </w:pPr>
    </w:p>
    <w:p w14:paraId="7A1F921B" w14:textId="77777777" w:rsidR="00AE7D40" w:rsidRDefault="00AE7D40" w:rsidP="00AE7D40">
      <w:pPr>
        <w:rPr>
          <w:b/>
          <w:noProof/>
          <w:lang w:eastAsia="zh-CN"/>
        </w:rPr>
      </w:pPr>
      <w:r w:rsidRPr="00F23603">
        <w:rPr>
          <w:b/>
          <w:noProof/>
          <w:lang w:eastAsia="zh-CN"/>
        </w:rPr>
        <w:t>A</w:t>
      </w:r>
    </w:p>
    <w:p w14:paraId="28351124" w14:textId="77777777" w:rsidR="00AE7D40" w:rsidRDefault="00AE7D40" w:rsidP="00AE7D40">
      <w:pPr>
        <w:spacing w:line="360" w:lineRule="auto"/>
      </w:pPr>
      <w:r w:rsidRPr="003E29FF">
        <w:rPr>
          <w:noProof/>
        </w:rPr>
        <w:drawing>
          <wp:inline distT="0" distB="0" distL="0" distR="0" wp14:anchorId="31286D92" wp14:editId="77003B99">
            <wp:extent cx="5829300" cy="327898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29300" cy="3278981"/>
                    </a:xfrm>
                    <a:prstGeom prst="rect">
                      <a:avLst/>
                    </a:prstGeom>
                  </pic:spPr>
                </pic:pic>
              </a:graphicData>
            </a:graphic>
          </wp:inline>
        </w:drawing>
      </w:r>
    </w:p>
    <w:p w14:paraId="16DF6B52" w14:textId="77777777" w:rsidR="00AE7D40" w:rsidRDefault="00AE7D40" w:rsidP="00AE7D40">
      <w:pPr>
        <w:rPr>
          <w:b/>
        </w:rPr>
      </w:pPr>
    </w:p>
    <w:p w14:paraId="1424E915" w14:textId="77777777" w:rsidR="00AE7D40" w:rsidRDefault="00AE7D40" w:rsidP="00AE7D40">
      <w:pPr>
        <w:rPr>
          <w:b/>
        </w:rPr>
      </w:pPr>
      <w:r w:rsidRPr="00F23603">
        <w:rPr>
          <w:b/>
        </w:rPr>
        <w:t>B</w:t>
      </w:r>
      <w:r w:rsidRPr="003058F3">
        <w:rPr>
          <w:b/>
          <w:bCs/>
          <w:noProof/>
        </w:rPr>
        <w:drawing>
          <wp:inline distT="0" distB="0" distL="0" distR="0" wp14:anchorId="5EFB5A4F" wp14:editId="749FAFC7">
            <wp:extent cx="5829300" cy="327898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29300" cy="3278981"/>
                    </a:xfrm>
                    <a:prstGeom prst="rect">
                      <a:avLst/>
                    </a:prstGeom>
                  </pic:spPr>
                </pic:pic>
              </a:graphicData>
            </a:graphic>
          </wp:inline>
        </w:drawing>
      </w:r>
    </w:p>
    <w:p w14:paraId="670E7842" w14:textId="77777777" w:rsidR="00AE7D40" w:rsidRDefault="00AE7D40" w:rsidP="00AE7D40">
      <w:pPr>
        <w:rPr>
          <w:b/>
        </w:rPr>
      </w:pPr>
    </w:p>
    <w:p w14:paraId="65537CAE" w14:textId="77777777" w:rsidR="00A83F47" w:rsidRPr="00B204D0" w:rsidRDefault="00A83F47" w:rsidP="00B204D0">
      <w:pPr>
        <w:rPr>
          <w:sz w:val="20"/>
          <w:szCs w:val="20"/>
        </w:rPr>
      </w:pPr>
    </w:p>
    <w:sectPr w:rsidR="00A83F47" w:rsidRPr="00B204D0" w:rsidSect="00494AC9">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FA0AE" w14:textId="77777777" w:rsidR="001407DA" w:rsidRDefault="001407DA">
      <w:r>
        <w:separator/>
      </w:r>
    </w:p>
  </w:endnote>
  <w:endnote w:type="continuationSeparator" w:id="0">
    <w:p w14:paraId="4B32679C" w14:textId="77777777" w:rsidR="001407DA" w:rsidRDefault="0014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7C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21489" w14:textId="77777777" w:rsidR="002A49F6" w:rsidRDefault="002A49F6" w:rsidP="002B2C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A8AEF" w14:textId="77777777" w:rsidR="002A49F6" w:rsidRDefault="002A49F6" w:rsidP="00EA38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D7F49" w14:textId="77777777" w:rsidR="002A49F6" w:rsidRDefault="002A49F6" w:rsidP="00EA38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AEBCD" w14:textId="77777777" w:rsidR="00E10234" w:rsidRDefault="00E1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1CBD9" w14:textId="77777777" w:rsidR="001407DA" w:rsidRDefault="001407DA">
      <w:r>
        <w:separator/>
      </w:r>
    </w:p>
  </w:footnote>
  <w:footnote w:type="continuationSeparator" w:id="0">
    <w:p w14:paraId="14F84379" w14:textId="77777777" w:rsidR="001407DA" w:rsidRDefault="0014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FF7D6" w14:textId="77777777" w:rsidR="002A49F6" w:rsidRDefault="002A49F6" w:rsidP="003724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37EDE" w14:textId="77777777" w:rsidR="002A49F6" w:rsidRDefault="002A49F6" w:rsidP="00E502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21ECF" w14:textId="77777777" w:rsidR="002A49F6" w:rsidRDefault="002A49F6" w:rsidP="003724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4A74D90B" w14:textId="77777777" w:rsidR="002A49F6" w:rsidRDefault="002A49F6" w:rsidP="00E5026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C06E6" w14:textId="77777777" w:rsidR="00E10234" w:rsidRDefault="00E10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6"/>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7F571D0"/>
    <w:multiLevelType w:val="hybridMultilevel"/>
    <w:tmpl w:val="EF82C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63CAF"/>
    <w:multiLevelType w:val="hybridMultilevel"/>
    <w:tmpl w:val="8B082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B65BFE"/>
    <w:multiLevelType w:val="hybridMultilevel"/>
    <w:tmpl w:val="3222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C440D"/>
    <w:multiLevelType w:val="hybridMultilevel"/>
    <w:tmpl w:val="4110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54E78"/>
    <w:multiLevelType w:val="hybridMultilevel"/>
    <w:tmpl w:val="249CC99E"/>
    <w:lvl w:ilvl="0" w:tplc="0409000F">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4C0C92"/>
    <w:multiLevelType w:val="hybridMultilevel"/>
    <w:tmpl w:val="3222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B2AB6"/>
    <w:multiLevelType w:val="hybridMultilevel"/>
    <w:tmpl w:val="68CE3C6C"/>
    <w:lvl w:ilvl="0" w:tplc="350C83A8">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A14D2"/>
    <w:multiLevelType w:val="hybridMultilevel"/>
    <w:tmpl w:val="4110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35"/>
      <w:lvl w:ilvl="0">
        <w:start w:val="3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lvlOverride w:ilvl="0">
      <w:startOverride w:val="56"/>
      <w:lvl w:ilvl="0">
        <w:start w:val="5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
  </w:num>
  <w:num w:numId="8">
    <w:abstractNumId w:val="9"/>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fadrex3tvx9xest065www3zdd2xppp0fxe&quot;&gt;CDC-Ferritin&lt;record-ids&gt;&lt;item&gt;28&lt;/item&gt;&lt;item&gt;29&lt;/item&gt;&lt;item&gt;31&lt;/item&gt;&lt;item&gt;32&lt;/item&gt;&lt;item&gt;47&lt;/item&gt;&lt;item&gt;65&lt;/item&gt;&lt;item&gt;74&lt;/item&gt;&lt;item&gt;75&lt;/item&gt;&lt;item&gt;76&lt;/item&gt;&lt;item&gt;77&lt;/item&gt;&lt;item&gt;78&lt;/item&gt;&lt;item&gt;79&lt;/item&gt;&lt;item&gt;80&lt;/item&gt;&lt;item&gt;81&lt;/item&gt;&lt;item&gt;82&lt;/item&gt;&lt;item&gt;84&lt;/item&gt;&lt;item&gt;85&lt;/item&gt;&lt;item&gt;86&lt;/item&gt;&lt;item&gt;87&lt;/item&gt;&lt;item&gt;88&lt;/item&gt;&lt;item&gt;89&lt;/item&gt;&lt;item&gt;92&lt;/item&gt;&lt;item&gt;94&lt;/item&gt;&lt;item&gt;95&lt;/item&gt;&lt;item&gt;96&lt;/item&gt;&lt;item&gt;97&lt;/item&gt;&lt;item&gt;98&lt;/item&gt;&lt;item&gt;99&lt;/item&gt;&lt;item&gt;104&lt;/item&gt;&lt;/record-ids&gt;&lt;/item&gt;&lt;/Libraries&gt;"/>
  </w:docVars>
  <w:rsids>
    <w:rsidRoot w:val="00DE0901"/>
    <w:rsid w:val="000003C7"/>
    <w:rsid w:val="000012B5"/>
    <w:rsid w:val="00002B6A"/>
    <w:rsid w:val="00003A05"/>
    <w:rsid w:val="0000414F"/>
    <w:rsid w:val="00004B31"/>
    <w:rsid w:val="00005F5D"/>
    <w:rsid w:val="000064F0"/>
    <w:rsid w:val="0001142E"/>
    <w:rsid w:val="000128EC"/>
    <w:rsid w:val="00012B9D"/>
    <w:rsid w:val="000132E7"/>
    <w:rsid w:val="00013AA7"/>
    <w:rsid w:val="0001461C"/>
    <w:rsid w:val="00020A15"/>
    <w:rsid w:val="00020E23"/>
    <w:rsid w:val="00021F38"/>
    <w:rsid w:val="00022EF1"/>
    <w:rsid w:val="0002313B"/>
    <w:rsid w:val="000234F1"/>
    <w:rsid w:val="00023A0A"/>
    <w:rsid w:val="00023E4F"/>
    <w:rsid w:val="000259C0"/>
    <w:rsid w:val="00025B47"/>
    <w:rsid w:val="00026F09"/>
    <w:rsid w:val="00027BCB"/>
    <w:rsid w:val="00027D58"/>
    <w:rsid w:val="00031492"/>
    <w:rsid w:val="000332E1"/>
    <w:rsid w:val="0003429A"/>
    <w:rsid w:val="00034D14"/>
    <w:rsid w:val="00034F70"/>
    <w:rsid w:val="00035763"/>
    <w:rsid w:val="00035808"/>
    <w:rsid w:val="00037C94"/>
    <w:rsid w:val="00040744"/>
    <w:rsid w:val="000412EB"/>
    <w:rsid w:val="00041F83"/>
    <w:rsid w:val="00042664"/>
    <w:rsid w:val="00042D49"/>
    <w:rsid w:val="00042F96"/>
    <w:rsid w:val="000430F0"/>
    <w:rsid w:val="000444A1"/>
    <w:rsid w:val="00045941"/>
    <w:rsid w:val="00045D09"/>
    <w:rsid w:val="00045EC4"/>
    <w:rsid w:val="00046E2F"/>
    <w:rsid w:val="00047665"/>
    <w:rsid w:val="00047EA0"/>
    <w:rsid w:val="00047EFB"/>
    <w:rsid w:val="000514BA"/>
    <w:rsid w:val="0005327C"/>
    <w:rsid w:val="000539D1"/>
    <w:rsid w:val="00054567"/>
    <w:rsid w:val="00055709"/>
    <w:rsid w:val="00055DA2"/>
    <w:rsid w:val="000563B2"/>
    <w:rsid w:val="00056751"/>
    <w:rsid w:val="0005742F"/>
    <w:rsid w:val="0005790E"/>
    <w:rsid w:val="00057E96"/>
    <w:rsid w:val="000606B5"/>
    <w:rsid w:val="000610DC"/>
    <w:rsid w:val="0006110D"/>
    <w:rsid w:val="00062516"/>
    <w:rsid w:val="00062CAA"/>
    <w:rsid w:val="0006303F"/>
    <w:rsid w:val="0006702D"/>
    <w:rsid w:val="00067053"/>
    <w:rsid w:val="00067468"/>
    <w:rsid w:val="00070B55"/>
    <w:rsid w:val="00070DA5"/>
    <w:rsid w:val="00070FFB"/>
    <w:rsid w:val="0007116D"/>
    <w:rsid w:val="00071E22"/>
    <w:rsid w:val="00071EB1"/>
    <w:rsid w:val="000731F5"/>
    <w:rsid w:val="00073349"/>
    <w:rsid w:val="00074EE8"/>
    <w:rsid w:val="0007500A"/>
    <w:rsid w:val="00075AD2"/>
    <w:rsid w:val="0007673E"/>
    <w:rsid w:val="00077705"/>
    <w:rsid w:val="0008060D"/>
    <w:rsid w:val="00080612"/>
    <w:rsid w:val="00080823"/>
    <w:rsid w:val="00080C5F"/>
    <w:rsid w:val="00081021"/>
    <w:rsid w:val="00081DBA"/>
    <w:rsid w:val="000822A6"/>
    <w:rsid w:val="0008255C"/>
    <w:rsid w:val="000833A1"/>
    <w:rsid w:val="00083E0F"/>
    <w:rsid w:val="00083FC7"/>
    <w:rsid w:val="000842F4"/>
    <w:rsid w:val="00087065"/>
    <w:rsid w:val="00087951"/>
    <w:rsid w:val="00090695"/>
    <w:rsid w:val="000907BC"/>
    <w:rsid w:val="00092085"/>
    <w:rsid w:val="00092A3C"/>
    <w:rsid w:val="00093128"/>
    <w:rsid w:val="00093423"/>
    <w:rsid w:val="00093872"/>
    <w:rsid w:val="00093F8A"/>
    <w:rsid w:val="00094637"/>
    <w:rsid w:val="00094647"/>
    <w:rsid w:val="00094D4F"/>
    <w:rsid w:val="000957B1"/>
    <w:rsid w:val="00095DC8"/>
    <w:rsid w:val="000A09D5"/>
    <w:rsid w:val="000A0ECA"/>
    <w:rsid w:val="000A2E54"/>
    <w:rsid w:val="000A3D90"/>
    <w:rsid w:val="000A435D"/>
    <w:rsid w:val="000A4B82"/>
    <w:rsid w:val="000A52D2"/>
    <w:rsid w:val="000A5A47"/>
    <w:rsid w:val="000A603B"/>
    <w:rsid w:val="000A65C9"/>
    <w:rsid w:val="000A7558"/>
    <w:rsid w:val="000A7C57"/>
    <w:rsid w:val="000A7E56"/>
    <w:rsid w:val="000A7E9B"/>
    <w:rsid w:val="000B08B8"/>
    <w:rsid w:val="000B0EC3"/>
    <w:rsid w:val="000B3506"/>
    <w:rsid w:val="000B4555"/>
    <w:rsid w:val="000B4B85"/>
    <w:rsid w:val="000B4D91"/>
    <w:rsid w:val="000B53C3"/>
    <w:rsid w:val="000B54AC"/>
    <w:rsid w:val="000B57D7"/>
    <w:rsid w:val="000B5FA2"/>
    <w:rsid w:val="000B6C5D"/>
    <w:rsid w:val="000B7470"/>
    <w:rsid w:val="000C20B8"/>
    <w:rsid w:val="000C2801"/>
    <w:rsid w:val="000C3171"/>
    <w:rsid w:val="000C3416"/>
    <w:rsid w:val="000C3619"/>
    <w:rsid w:val="000C3F4B"/>
    <w:rsid w:val="000C43C6"/>
    <w:rsid w:val="000C472D"/>
    <w:rsid w:val="000C5229"/>
    <w:rsid w:val="000C5A39"/>
    <w:rsid w:val="000C667F"/>
    <w:rsid w:val="000C7CA8"/>
    <w:rsid w:val="000D0E34"/>
    <w:rsid w:val="000D148D"/>
    <w:rsid w:val="000D1D41"/>
    <w:rsid w:val="000D2612"/>
    <w:rsid w:val="000D28BE"/>
    <w:rsid w:val="000D34D3"/>
    <w:rsid w:val="000D4127"/>
    <w:rsid w:val="000D56E1"/>
    <w:rsid w:val="000D61D7"/>
    <w:rsid w:val="000D62DE"/>
    <w:rsid w:val="000D6621"/>
    <w:rsid w:val="000D7CB5"/>
    <w:rsid w:val="000E05E3"/>
    <w:rsid w:val="000E1B35"/>
    <w:rsid w:val="000E1E05"/>
    <w:rsid w:val="000E2295"/>
    <w:rsid w:val="000E231A"/>
    <w:rsid w:val="000E2BF2"/>
    <w:rsid w:val="000E322B"/>
    <w:rsid w:val="000E3419"/>
    <w:rsid w:val="000E3CCD"/>
    <w:rsid w:val="000E4D3A"/>
    <w:rsid w:val="000E6B1A"/>
    <w:rsid w:val="000F2C13"/>
    <w:rsid w:val="000F3275"/>
    <w:rsid w:val="000F399C"/>
    <w:rsid w:val="000F3D53"/>
    <w:rsid w:val="000F482F"/>
    <w:rsid w:val="000F4D55"/>
    <w:rsid w:val="000F55A8"/>
    <w:rsid w:val="000F57D8"/>
    <w:rsid w:val="000F6B9A"/>
    <w:rsid w:val="000F7011"/>
    <w:rsid w:val="000F795A"/>
    <w:rsid w:val="000F7C5A"/>
    <w:rsid w:val="00101233"/>
    <w:rsid w:val="0010130D"/>
    <w:rsid w:val="00102886"/>
    <w:rsid w:val="00102E76"/>
    <w:rsid w:val="00102F48"/>
    <w:rsid w:val="00102FEE"/>
    <w:rsid w:val="00103049"/>
    <w:rsid w:val="001041DC"/>
    <w:rsid w:val="00104334"/>
    <w:rsid w:val="00104406"/>
    <w:rsid w:val="00104759"/>
    <w:rsid w:val="00105CE9"/>
    <w:rsid w:val="00106B78"/>
    <w:rsid w:val="00106C8A"/>
    <w:rsid w:val="001074D5"/>
    <w:rsid w:val="00107C58"/>
    <w:rsid w:val="00111581"/>
    <w:rsid w:val="00111EFF"/>
    <w:rsid w:val="00111F1D"/>
    <w:rsid w:val="00111F71"/>
    <w:rsid w:val="00114809"/>
    <w:rsid w:val="00114CDD"/>
    <w:rsid w:val="00114DC7"/>
    <w:rsid w:val="001158DE"/>
    <w:rsid w:val="00115B3D"/>
    <w:rsid w:val="00115CAD"/>
    <w:rsid w:val="00115E6B"/>
    <w:rsid w:val="00116824"/>
    <w:rsid w:val="00116B36"/>
    <w:rsid w:val="00117DE7"/>
    <w:rsid w:val="001203D3"/>
    <w:rsid w:val="001204B9"/>
    <w:rsid w:val="00120611"/>
    <w:rsid w:val="00120C17"/>
    <w:rsid w:val="0012146A"/>
    <w:rsid w:val="00121541"/>
    <w:rsid w:val="0012248B"/>
    <w:rsid w:val="0012350B"/>
    <w:rsid w:val="0012360B"/>
    <w:rsid w:val="001237B0"/>
    <w:rsid w:val="00123F29"/>
    <w:rsid w:val="00125D84"/>
    <w:rsid w:val="00126543"/>
    <w:rsid w:val="00126F24"/>
    <w:rsid w:val="00130814"/>
    <w:rsid w:val="001313AB"/>
    <w:rsid w:val="001313AF"/>
    <w:rsid w:val="001324D1"/>
    <w:rsid w:val="0013282E"/>
    <w:rsid w:val="00132FE6"/>
    <w:rsid w:val="0013345E"/>
    <w:rsid w:val="0013460C"/>
    <w:rsid w:val="00134CEF"/>
    <w:rsid w:val="0013513E"/>
    <w:rsid w:val="00137623"/>
    <w:rsid w:val="001407DA"/>
    <w:rsid w:val="00140D5C"/>
    <w:rsid w:val="00142F26"/>
    <w:rsid w:val="00143046"/>
    <w:rsid w:val="00143CBF"/>
    <w:rsid w:val="001443CC"/>
    <w:rsid w:val="00145782"/>
    <w:rsid w:val="00146647"/>
    <w:rsid w:val="00146BD8"/>
    <w:rsid w:val="001479DB"/>
    <w:rsid w:val="00147A56"/>
    <w:rsid w:val="00151E92"/>
    <w:rsid w:val="00152610"/>
    <w:rsid w:val="00153076"/>
    <w:rsid w:val="00153510"/>
    <w:rsid w:val="00153E58"/>
    <w:rsid w:val="00153F14"/>
    <w:rsid w:val="00154CFF"/>
    <w:rsid w:val="00154FB7"/>
    <w:rsid w:val="00155912"/>
    <w:rsid w:val="00155F5B"/>
    <w:rsid w:val="00156839"/>
    <w:rsid w:val="00160036"/>
    <w:rsid w:val="00160ABB"/>
    <w:rsid w:val="001616DD"/>
    <w:rsid w:val="00162989"/>
    <w:rsid w:val="00162E4E"/>
    <w:rsid w:val="00164390"/>
    <w:rsid w:val="001646C2"/>
    <w:rsid w:val="00164AEF"/>
    <w:rsid w:val="00164D11"/>
    <w:rsid w:val="0016634B"/>
    <w:rsid w:val="0016651E"/>
    <w:rsid w:val="001668EE"/>
    <w:rsid w:val="00166C46"/>
    <w:rsid w:val="00170116"/>
    <w:rsid w:val="00170251"/>
    <w:rsid w:val="00172204"/>
    <w:rsid w:val="00172CF4"/>
    <w:rsid w:val="0017366E"/>
    <w:rsid w:val="0017394F"/>
    <w:rsid w:val="00174E7E"/>
    <w:rsid w:val="00175064"/>
    <w:rsid w:val="00175309"/>
    <w:rsid w:val="0017656D"/>
    <w:rsid w:val="00176BC3"/>
    <w:rsid w:val="00180765"/>
    <w:rsid w:val="00181200"/>
    <w:rsid w:val="00181627"/>
    <w:rsid w:val="0018282A"/>
    <w:rsid w:val="001837E0"/>
    <w:rsid w:val="00184202"/>
    <w:rsid w:val="0018480F"/>
    <w:rsid w:val="0018555B"/>
    <w:rsid w:val="00185B77"/>
    <w:rsid w:val="00185E46"/>
    <w:rsid w:val="0018699D"/>
    <w:rsid w:val="00186E94"/>
    <w:rsid w:val="00187B06"/>
    <w:rsid w:val="001905DD"/>
    <w:rsid w:val="00190B89"/>
    <w:rsid w:val="00191D95"/>
    <w:rsid w:val="00192385"/>
    <w:rsid w:val="001932AA"/>
    <w:rsid w:val="00193C85"/>
    <w:rsid w:val="001946E0"/>
    <w:rsid w:val="00194EF8"/>
    <w:rsid w:val="0019557A"/>
    <w:rsid w:val="001957F3"/>
    <w:rsid w:val="00197CEE"/>
    <w:rsid w:val="001A0916"/>
    <w:rsid w:val="001A09AD"/>
    <w:rsid w:val="001A0A76"/>
    <w:rsid w:val="001A3034"/>
    <w:rsid w:val="001A3370"/>
    <w:rsid w:val="001A3C59"/>
    <w:rsid w:val="001A4207"/>
    <w:rsid w:val="001A42A6"/>
    <w:rsid w:val="001A570C"/>
    <w:rsid w:val="001A5846"/>
    <w:rsid w:val="001A60B9"/>
    <w:rsid w:val="001A6ECE"/>
    <w:rsid w:val="001A74F5"/>
    <w:rsid w:val="001A7F12"/>
    <w:rsid w:val="001B0E76"/>
    <w:rsid w:val="001B232F"/>
    <w:rsid w:val="001B26E1"/>
    <w:rsid w:val="001B4339"/>
    <w:rsid w:val="001B564D"/>
    <w:rsid w:val="001B6FB5"/>
    <w:rsid w:val="001C276D"/>
    <w:rsid w:val="001C2FB6"/>
    <w:rsid w:val="001C35CE"/>
    <w:rsid w:val="001C3738"/>
    <w:rsid w:val="001C4E49"/>
    <w:rsid w:val="001C5DE4"/>
    <w:rsid w:val="001C62FD"/>
    <w:rsid w:val="001C6C29"/>
    <w:rsid w:val="001D093B"/>
    <w:rsid w:val="001D2060"/>
    <w:rsid w:val="001D2372"/>
    <w:rsid w:val="001D3081"/>
    <w:rsid w:val="001D4C9F"/>
    <w:rsid w:val="001D6101"/>
    <w:rsid w:val="001D72AB"/>
    <w:rsid w:val="001E0710"/>
    <w:rsid w:val="001E0EFD"/>
    <w:rsid w:val="001E0F49"/>
    <w:rsid w:val="001E1686"/>
    <w:rsid w:val="001E1794"/>
    <w:rsid w:val="001E220A"/>
    <w:rsid w:val="001E61B6"/>
    <w:rsid w:val="001E68EE"/>
    <w:rsid w:val="001E6FFF"/>
    <w:rsid w:val="001E7694"/>
    <w:rsid w:val="001F097B"/>
    <w:rsid w:val="001F120E"/>
    <w:rsid w:val="001F1A34"/>
    <w:rsid w:val="001F20AD"/>
    <w:rsid w:val="001F2B7D"/>
    <w:rsid w:val="001F38B4"/>
    <w:rsid w:val="001F41B8"/>
    <w:rsid w:val="001F6888"/>
    <w:rsid w:val="001F7CD6"/>
    <w:rsid w:val="001F7D7B"/>
    <w:rsid w:val="00203ACE"/>
    <w:rsid w:val="00203C39"/>
    <w:rsid w:val="00205302"/>
    <w:rsid w:val="0020534B"/>
    <w:rsid w:val="0020563A"/>
    <w:rsid w:val="00205FD3"/>
    <w:rsid w:val="0020606B"/>
    <w:rsid w:val="0020698C"/>
    <w:rsid w:val="002119C2"/>
    <w:rsid w:val="002122FA"/>
    <w:rsid w:val="0021473C"/>
    <w:rsid w:val="00214AF2"/>
    <w:rsid w:val="002158E2"/>
    <w:rsid w:val="00215AD1"/>
    <w:rsid w:val="00216567"/>
    <w:rsid w:val="0021674B"/>
    <w:rsid w:val="00216A89"/>
    <w:rsid w:val="00217BFB"/>
    <w:rsid w:val="00220D7C"/>
    <w:rsid w:val="0022162C"/>
    <w:rsid w:val="00221C0A"/>
    <w:rsid w:val="00222096"/>
    <w:rsid w:val="00223A9B"/>
    <w:rsid w:val="00224078"/>
    <w:rsid w:val="00224657"/>
    <w:rsid w:val="00225E5D"/>
    <w:rsid w:val="00226689"/>
    <w:rsid w:val="00226C09"/>
    <w:rsid w:val="00227475"/>
    <w:rsid w:val="00230639"/>
    <w:rsid w:val="002327BE"/>
    <w:rsid w:val="002346BA"/>
    <w:rsid w:val="00234A80"/>
    <w:rsid w:val="002359A1"/>
    <w:rsid w:val="00235AEA"/>
    <w:rsid w:val="00235C8D"/>
    <w:rsid w:val="00236036"/>
    <w:rsid w:val="00240516"/>
    <w:rsid w:val="00240AEB"/>
    <w:rsid w:val="00240C74"/>
    <w:rsid w:val="0024101E"/>
    <w:rsid w:val="002418A2"/>
    <w:rsid w:val="00243184"/>
    <w:rsid w:val="00243702"/>
    <w:rsid w:val="00243BA5"/>
    <w:rsid w:val="00243FCA"/>
    <w:rsid w:val="002464F9"/>
    <w:rsid w:val="00246C7C"/>
    <w:rsid w:val="0025047E"/>
    <w:rsid w:val="002506B2"/>
    <w:rsid w:val="00250842"/>
    <w:rsid w:val="00251D16"/>
    <w:rsid w:val="0025341C"/>
    <w:rsid w:val="00253FA6"/>
    <w:rsid w:val="002541BF"/>
    <w:rsid w:val="002542F5"/>
    <w:rsid w:val="002551FC"/>
    <w:rsid w:val="0025673D"/>
    <w:rsid w:val="002567A6"/>
    <w:rsid w:val="00257FF8"/>
    <w:rsid w:val="00260A6A"/>
    <w:rsid w:val="00261202"/>
    <w:rsid w:val="002615B3"/>
    <w:rsid w:val="002620CB"/>
    <w:rsid w:val="002636B8"/>
    <w:rsid w:val="00264A18"/>
    <w:rsid w:val="002650BA"/>
    <w:rsid w:val="002654B8"/>
    <w:rsid w:val="00270B55"/>
    <w:rsid w:val="00271445"/>
    <w:rsid w:val="002715CC"/>
    <w:rsid w:val="00273E4C"/>
    <w:rsid w:val="00274D6C"/>
    <w:rsid w:val="00275A16"/>
    <w:rsid w:val="0027600B"/>
    <w:rsid w:val="00276210"/>
    <w:rsid w:val="002774F1"/>
    <w:rsid w:val="00277D2E"/>
    <w:rsid w:val="00277EB9"/>
    <w:rsid w:val="00280719"/>
    <w:rsid w:val="00281C01"/>
    <w:rsid w:val="00282766"/>
    <w:rsid w:val="00282905"/>
    <w:rsid w:val="002841F8"/>
    <w:rsid w:val="00285866"/>
    <w:rsid w:val="00286C1F"/>
    <w:rsid w:val="00286E49"/>
    <w:rsid w:val="00287FD5"/>
    <w:rsid w:val="00290411"/>
    <w:rsid w:val="002907CA"/>
    <w:rsid w:val="0029137D"/>
    <w:rsid w:val="00291BA0"/>
    <w:rsid w:val="00291E16"/>
    <w:rsid w:val="00291E6E"/>
    <w:rsid w:val="00293839"/>
    <w:rsid w:val="00295082"/>
    <w:rsid w:val="002952B2"/>
    <w:rsid w:val="00296A73"/>
    <w:rsid w:val="002974B8"/>
    <w:rsid w:val="002A1122"/>
    <w:rsid w:val="002A223B"/>
    <w:rsid w:val="002A24C9"/>
    <w:rsid w:val="002A2F83"/>
    <w:rsid w:val="002A3BDF"/>
    <w:rsid w:val="002A49F6"/>
    <w:rsid w:val="002A4C7A"/>
    <w:rsid w:val="002A73C1"/>
    <w:rsid w:val="002B05A2"/>
    <w:rsid w:val="002B094E"/>
    <w:rsid w:val="002B162C"/>
    <w:rsid w:val="002B1C27"/>
    <w:rsid w:val="002B2CC2"/>
    <w:rsid w:val="002B2E4A"/>
    <w:rsid w:val="002B2F9D"/>
    <w:rsid w:val="002B40C5"/>
    <w:rsid w:val="002B4BEF"/>
    <w:rsid w:val="002B5442"/>
    <w:rsid w:val="002B5BAC"/>
    <w:rsid w:val="002B610D"/>
    <w:rsid w:val="002B6447"/>
    <w:rsid w:val="002B75E5"/>
    <w:rsid w:val="002C0187"/>
    <w:rsid w:val="002C0991"/>
    <w:rsid w:val="002C2D51"/>
    <w:rsid w:val="002C2F53"/>
    <w:rsid w:val="002C4D16"/>
    <w:rsid w:val="002C4DB6"/>
    <w:rsid w:val="002C64D1"/>
    <w:rsid w:val="002C6646"/>
    <w:rsid w:val="002C69E8"/>
    <w:rsid w:val="002D15EE"/>
    <w:rsid w:val="002D2FF8"/>
    <w:rsid w:val="002D3F3A"/>
    <w:rsid w:val="002D4488"/>
    <w:rsid w:val="002D52EF"/>
    <w:rsid w:val="002D5AFE"/>
    <w:rsid w:val="002D741B"/>
    <w:rsid w:val="002D74CC"/>
    <w:rsid w:val="002E2782"/>
    <w:rsid w:val="002E2C14"/>
    <w:rsid w:val="002E2F53"/>
    <w:rsid w:val="002E386F"/>
    <w:rsid w:val="002E5A60"/>
    <w:rsid w:val="002E5C6E"/>
    <w:rsid w:val="002E631A"/>
    <w:rsid w:val="002E63D6"/>
    <w:rsid w:val="002E749C"/>
    <w:rsid w:val="002E769E"/>
    <w:rsid w:val="002E7E4E"/>
    <w:rsid w:val="002F013E"/>
    <w:rsid w:val="002F096B"/>
    <w:rsid w:val="002F14C3"/>
    <w:rsid w:val="002F19BE"/>
    <w:rsid w:val="002F2BB7"/>
    <w:rsid w:val="002F36E7"/>
    <w:rsid w:val="002F4564"/>
    <w:rsid w:val="002F456A"/>
    <w:rsid w:val="002F4818"/>
    <w:rsid w:val="002F4DF4"/>
    <w:rsid w:val="002F5066"/>
    <w:rsid w:val="002F614C"/>
    <w:rsid w:val="002F7929"/>
    <w:rsid w:val="002F7B8D"/>
    <w:rsid w:val="0030007E"/>
    <w:rsid w:val="00301693"/>
    <w:rsid w:val="003038E3"/>
    <w:rsid w:val="003042EE"/>
    <w:rsid w:val="003053CD"/>
    <w:rsid w:val="00305980"/>
    <w:rsid w:val="0030644E"/>
    <w:rsid w:val="00307BC1"/>
    <w:rsid w:val="00310415"/>
    <w:rsid w:val="0031103C"/>
    <w:rsid w:val="00311101"/>
    <w:rsid w:val="003119D6"/>
    <w:rsid w:val="003120E0"/>
    <w:rsid w:val="00312A9A"/>
    <w:rsid w:val="00313361"/>
    <w:rsid w:val="003151FD"/>
    <w:rsid w:val="00316601"/>
    <w:rsid w:val="00316FC4"/>
    <w:rsid w:val="003200D4"/>
    <w:rsid w:val="0032092B"/>
    <w:rsid w:val="00321729"/>
    <w:rsid w:val="00321FC2"/>
    <w:rsid w:val="00322410"/>
    <w:rsid w:val="00324149"/>
    <w:rsid w:val="00325008"/>
    <w:rsid w:val="00325C71"/>
    <w:rsid w:val="003260EC"/>
    <w:rsid w:val="003269DD"/>
    <w:rsid w:val="00326C76"/>
    <w:rsid w:val="00327760"/>
    <w:rsid w:val="00327B7E"/>
    <w:rsid w:val="00327CE2"/>
    <w:rsid w:val="00327F7C"/>
    <w:rsid w:val="00330930"/>
    <w:rsid w:val="00331500"/>
    <w:rsid w:val="00332E03"/>
    <w:rsid w:val="00332FDE"/>
    <w:rsid w:val="00333122"/>
    <w:rsid w:val="003333FC"/>
    <w:rsid w:val="00333C39"/>
    <w:rsid w:val="0033468C"/>
    <w:rsid w:val="00334F1F"/>
    <w:rsid w:val="003350B9"/>
    <w:rsid w:val="003377EF"/>
    <w:rsid w:val="003377F5"/>
    <w:rsid w:val="0033796C"/>
    <w:rsid w:val="003402CD"/>
    <w:rsid w:val="003402EB"/>
    <w:rsid w:val="00342C13"/>
    <w:rsid w:val="00344EFC"/>
    <w:rsid w:val="00345522"/>
    <w:rsid w:val="0034561E"/>
    <w:rsid w:val="003474BD"/>
    <w:rsid w:val="003523E3"/>
    <w:rsid w:val="003527BA"/>
    <w:rsid w:val="003536CC"/>
    <w:rsid w:val="00354213"/>
    <w:rsid w:val="00354A5B"/>
    <w:rsid w:val="003550C8"/>
    <w:rsid w:val="0035557E"/>
    <w:rsid w:val="003557D9"/>
    <w:rsid w:val="00355C1F"/>
    <w:rsid w:val="00356F3D"/>
    <w:rsid w:val="00357D11"/>
    <w:rsid w:val="00361954"/>
    <w:rsid w:val="00361A21"/>
    <w:rsid w:val="00361D2B"/>
    <w:rsid w:val="00362320"/>
    <w:rsid w:val="00362DBD"/>
    <w:rsid w:val="00364CAE"/>
    <w:rsid w:val="00365360"/>
    <w:rsid w:val="00367484"/>
    <w:rsid w:val="00367B60"/>
    <w:rsid w:val="00367D9F"/>
    <w:rsid w:val="003704F8"/>
    <w:rsid w:val="003724F6"/>
    <w:rsid w:val="0037268F"/>
    <w:rsid w:val="0037441C"/>
    <w:rsid w:val="00374A39"/>
    <w:rsid w:val="00374C41"/>
    <w:rsid w:val="00375F07"/>
    <w:rsid w:val="003762C9"/>
    <w:rsid w:val="003804C3"/>
    <w:rsid w:val="00380613"/>
    <w:rsid w:val="003806D1"/>
    <w:rsid w:val="00383DC8"/>
    <w:rsid w:val="0038460C"/>
    <w:rsid w:val="00386452"/>
    <w:rsid w:val="00386601"/>
    <w:rsid w:val="003866FB"/>
    <w:rsid w:val="00386AF7"/>
    <w:rsid w:val="0038727D"/>
    <w:rsid w:val="00390530"/>
    <w:rsid w:val="00390EBF"/>
    <w:rsid w:val="003918A2"/>
    <w:rsid w:val="00391B29"/>
    <w:rsid w:val="00391D51"/>
    <w:rsid w:val="00391F06"/>
    <w:rsid w:val="00392706"/>
    <w:rsid w:val="00392D81"/>
    <w:rsid w:val="00392D92"/>
    <w:rsid w:val="00393549"/>
    <w:rsid w:val="003956EA"/>
    <w:rsid w:val="00395B0B"/>
    <w:rsid w:val="00396AC1"/>
    <w:rsid w:val="003974D4"/>
    <w:rsid w:val="00397DB4"/>
    <w:rsid w:val="00397EAC"/>
    <w:rsid w:val="003A1C3E"/>
    <w:rsid w:val="003A2428"/>
    <w:rsid w:val="003A2B1A"/>
    <w:rsid w:val="003A5E44"/>
    <w:rsid w:val="003A6DE5"/>
    <w:rsid w:val="003A6F6B"/>
    <w:rsid w:val="003A70D4"/>
    <w:rsid w:val="003B0A8B"/>
    <w:rsid w:val="003B100C"/>
    <w:rsid w:val="003B1425"/>
    <w:rsid w:val="003B2663"/>
    <w:rsid w:val="003B345A"/>
    <w:rsid w:val="003B5BB5"/>
    <w:rsid w:val="003B5E88"/>
    <w:rsid w:val="003B6000"/>
    <w:rsid w:val="003C01B0"/>
    <w:rsid w:val="003C0482"/>
    <w:rsid w:val="003C0EC5"/>
    <w:rsid w:val="003C10DE"/>
    <w:rsid w:val="003C13D2"/>
    <w:rsid w:val="003C21B3"/>
    <w:rsid w:val="003C22FF"/>
    <w:rsid w:val="003C2390"/>
    <w:rsid w:val="003C2F9B"/>
    <w:rsid w:val="003C3541"/>
    <w:rsid w:val="003C388C"/>
    <w:rsid w:val="003C40A0"/>
    <w:rsid w:val="003C41CF"/>
    <w:rsid w:val="003C524A"/>
    <w:rsid w:val="003C70D3"/>
    <w:rsid w:val="003C775E"/>
    <w:rsid w:val="003D05D5"/>
    <w:rsid w:val="003D0A7E"/>
    <w:rsid w:val="003D257D"/>
    <w:rsid w:val="003D3425"/>
    <w:rsid w:val="003D4ED4"/>
    <w:rsid w:val="003D4FFC"/>
    <w:rsid w:val="003D560E"/>
    <w:rsid w:val="003D67F3"/>
    <w:rsid w:val="003D6D8B"/>
    <w:rsid w:val="003E12A4"/>
    <w:rsid w:val="003E2D2F"/>
    <w:rsid w:val="003E3938"/>
    <w:rsid w:val="003E4245"/>
    <w:rsid w:val="003E4841"/>
    <w:rsid w:val="003E4A89"/>
    <w:rsid w:val="003E5E1D"/>
    <w:rsid w:val="003E640D"/>
    <w:rsid w:val="003E74B7"/>
    <w:rsid w:val="003E765D"/>
    <w:rsid w:val="003E7FCE"/>
    <w:rsid w:val="003F0F69"/>
    <w:rsid w:val="003F1BBE"/>
    <w:rsid w:val="003F5D60"/>
    <w:rsid w:val="003F6F73"/>
    <w:rsid w:val="00400005"/>
    <w:rsid w:val="004004C8"/>
    <w:rsid w:val="00402000"/>
    <w:rsid w:val="004033A1"/>
    <w:rsid w:val="0040342A"/>
    <w:rsid w:val="004034EB"/>
    <w:rsid w:val="00403BBC"/>
    <w:rsid w:val="004042B5"/>
    <w:rsid w:val="00404522"/>
    <w:rsid w:val="004050D2"/>
    <w:rsid w:val="0040583D"/>
    <w:rsid w:val="00410250"/>
    <w:rsid w:val="00411921"/>
    <w:rsid w:val="004143F6"/>
    <w:rsid w:val="00414677"/>
    <w:rsid w:val="00414984"/>
    <w:rsid w:val="00415206"/>
    <w:rsid w:val="0041547A"/>
    <w:rsid w:val="00416A9A"/>
    <w:rsid w:val="00417381"/>
    <w:rsid w:val="00417AA0"/>
    <w:rsid w:val="00417CCA"/>
    <w:rsid w:val="004207C4"/>
    <w:rsid w:val="00420F09"/>
    <w:rsid w:val="00421482"/>
    <w:rsid w:val="004229AA"/>
    <w:rsid w:val="00423C88"/>
    <w:rsid w:val="00423D6E"/>
    <w:rsid w:val="00424B93"/>
    <w:rsid w:val="004250B8"/>
    <w:rsid w:val="00425414"/>
    <w:rsid w:val="004259E4"/>
    <w:rsid w:val="00426BA4"/>
    <w:rsid w:val="00426D09"/>
    <w:rsid w:val="00427253"/>
    <w:rsid w:val="00427569"/>
    <w:rsid w:val="004301BB"/>
    <w:rsid w:val="00430FF9"/>
    <w:rsid w:val="0043199A"/>
    <w:rsid w:val="00431A01"/>
    <w:rsid w:val="0043206A"/>
    <w:rsid w:val="0043262B"/>
    <w:rsid w:val="00433090"/>
    <w:rsid w:val="00433EAF"/>
    <w:rsid w:val="00434262"/>
    <w:rsid w:val="004343EA"/>
    <w:rsid w:val="004357D5"/>
    <w:rsid w:val="00435F48"/>
    <w:rsid w:val="0043666A"/>
    <w:rsid w:val="004378CC"/>
    <w:rsid w:val="00440757"/>
    <w:rsid w:val="00440E09"/>
    <w:rsid w:val="00444414"/>
    <w:rsid w:val="00444953"/>
    <w:rsid w:val="00446038"/>
    <w:rsid w:val="004464A5"/>
    <w:rsid w:val="00446CFB"/>
    <w:rsid w:val="0044729F"/>
    <w:rsid w:val="0045071E"/>
    <w:rsid w:val="00451051"/>
    <w:rsid w:val="004511BA"/>
    <w:rsid w:val="00451AA3"/>
    <w:rsid w:val="00451E2E"/>
    <w:rsid w:val="00453EC2"/>
    <w:rsid w:val="004545F1"/>
    <w:rsid w:val="00455248"/>
    <w:rsid w:val="00456D45"/>
    <w:rsid w:val="00457BA9"/>
    <w:rsid w:val="00457D50"/>
    <w:rsid w:val="0046090B"/>
    <w:rsid w:val="004613D8"/>
    <w:rsid w:val="004613E4"/>
    <w:rsid w:val="00462D93"/>
    <w:rsid w:val="004632F6"/>
    <w:rsid w:val="00463A56"/>
    <w:rsid w:val="00464414"/>
    <w:rsid w:val="0046556B"/>
    <w:rsid w:val="00465805"/>
    <w:rsid w:val="00467991"/>
    <w:rsid w:val="00470078"/>
    <w:rsid w:val="00470ECB"/>
    <w:rsid w:val="00471086"/>
    <w:rsid w:val="004714E3"/>
    <w:rsid w:val="00471880"/>
    <w:rsid w:val="00471963"/>
    <w:rsid w:val="004723C6"/>
    <w:rsid w:val="00472E2D"/>
    <w:rsid w:val="00473B2F"/>
    <w:rsid w:val="00474210"/>
    <w:rsid w:val="00474AD4"/>
    <w:rsid w:val="00475335"/>
    <w:rsid w:val="00475A86"/>
    <w:rsid w:val="00476571"/>
    <w:rsid w:val="00476BBA"/>
    <w:rsid w:val="0047779B"/>
    <w:rsid w:val="00480702"/>
    <w:rsid w:val="004824CC"/>
    <w:rsid w:val="00482922"/>
    <w:rsid w:val="00483083"/>
    <w:rsid w:val="00483BAE"/>
    <w:rsid w:val="00483F3C"/>
    <w:rsid w:val="004842B7"/>
    <w:rsid w:val="004848EE"/>
    <w:rsid w:val="004853FF"/>
    <w:rsid w:val="0048639A"/>
    <w:rsid w:val="00486A97"/>
    <w:rsid w:val="00487018"/>
    <w:rsid w:val="0049095F"/>
    <w:rsid w:val="004914BB"/>
    <w:rsid w:val="004915C8"/>
    <w:rsid w:val="00491764"/>
    <w:rsid w:val="00491EC7"/>
    <w:rsid w:val="00492600"/>
    <w:rsid w:val="0049356E"/>
    <w:rsid w:val="004937B9"/>
    <w:rsid w:val="00494AC9"/>
    <w:rsid w:val="00494ACE"/>
    <w:rsid w:val="00494E39"/>
    <w:rsid w:val="004963C5"/>
    <w:rsid w:val="00496FCF"/>
    <w:rsid w:val="0049719D"/>
    <w:rsid w:val="004971E3"/>
    <w:rsid w:val="004A0082"/>
    <w:rsid w:val="004A14A8"/>
    <w:rsid w:val="004A4CB2"/>
    <w:rsid w:val="004A519C"/>
    <w:rsid w:val="004A5419"/>
    <w:rsid w:val="004A5928"/>
    <w:rsid w:val="004A5A04"/>
    <w:rsid w:val="004A75FA"/>
    <w:rsid w:val="004B0460"/>
    <w:rsid w:val="004B0A43"/>
    <w:rsid w:val="004B1037"/>
    <w:rsid w:val="004B180D"/>
    <w:rsid w:val="004B1EE4"/>
    <w:rsid w:val="004B2352"/>
    <w:rsid w:val="004B273B"/>
    <w:rsid w:val="004B279D"/>
    <w:rsid w:val="004B63BB"/>
    <w:rsid w:val="004B676C"/>
    <w:rsid w:val="004B71A8"/>
    <w:rsid w:val="004C1F75"/>
    <w:rsid w:val="004C2897"/>
    <w:rsid w:val="004C3187"/>
    <w:rsid w:val="004C3645"/>
    <w:rsid w:val="004C3BD8"/>
    <w:rsid w:val="004C3D14"/>
    <w:rsid w:val="004C475D"/>
    <w:rsid w:val="004C5611"/>
    <w:rsid w:val="004C6440"/>
    <w:rsid w:val="004C64D0"/>
    <w:rsid w:val="004D0D50"/>
    <w:rsid w:val="004D1968"/>
    <w:rsid w:val="004D1EFC"/>
    <w:rsid w:val="004D2DD4"/>
    <w:rsid w:val="004D4D5B"/>
    <w:rsid w:val="004D5143"/>
    <w:rsid w:val="004D6157"/>
    <w:rsid w:val="004D7670"/>
    <w:rsid w:val="004E1587"/>
    <w:rsid w:val="004E1C4B"/>
    <w:rsid w:val="004E1F3F"/>
    <w:rsid w:val="004E2EF2"/>
    <w:rsid w:val="004E500B"/>
    <w:rsid w:val="004E50F7"/>
    <w:rsid w:val="004E5116"/>
    <w:rsid w:val="004E5B73"/>
    <w:rsid w:val="004E70B5"/>
    <w:rsid w:val="004F0D09"/>
    <w:rsid w:val="004F0EA6"/>
    <w:rsid w:val="004F1472"/>
    <w:rsid w:val="004F1A9C"/>
    <w:rsid w:val="004F20A6"/>
    <w:rsid w:val="004F2A6D"/>
    <w:rsid w:val="004F3C4F"/>
    <w:rsid w:val="004F4164"/>
    <w:rsid w:val="004F4897"/>
    <w:rsid w:val="004F4DCC"/>
    <w:rsid w:val="004F4F7B"/>
    <w:rsid w:val="004F637A"/>
    <w:rsid w:val="004F6D4E"/>
    <w:rsid w:val="004F757D"/>
    <w:rsid w:val="004F7834"/>
    <w:rsid w:val="005001C8"/>
    <w:rsid w:val="00500391"/>
    <w:rsid w:val="005004E4"/>
    <w:rsid w:val="00501071"/>
    <w:rsid w:val="0050142C"/>
    <w:rsid w:val="00502126"/>
    <w:rsid w:val="0050386A"/>
    <w:rsid w:val="00503B70"/>
    <w:rsid w:val="00505FDE"/>
    <w:rsid w:val="005066EF"/>
    <w:rsid w:val="0050707E"/>
    <w:rsid w:val="00510218"/>
    <w:rsid w:val="005107A3"/>
    <w:rsid w:val="00511098"/>
    <w:rsid w:val="005126CD"/>
    <w:rsid w:val="00512CFA"/>
    <w:rsid w:val="00512D71"/>
    <w:rsid w:val="00513D99"/>
    <w:rsid w:val="0051491F"/>
    <w:rsid w:val="00515174"/>
    <w:rsid w:val="00515B65"/>
    <w:rsid w:val="00516634"/>
    <w:rsid w:val="005171EC"/>
    <w:rsid w:val="005204BA"/>
    <w:rsid w:val="00520B9E"/>
    <w:rsid w:val="0052185E"/>
    <w:rsid w:val="00521F5C"/>
    <w:rsid w:val="005226D7"/>
    <w:rsid w:val="00522BA9"/>
    <w:rsid w:val="00522DC7"/>
    <w:rsid w:val="00524D31"/>
    <w:rsid w:val="00524F24"/>
    <w:rsid w:val="00525B9C"/>
    <w:rsid w:val="0053114C"/>
    <w:rsid w:val="00531D81"/>
    <w:rsid w:val="00533233"/>
    <w:rsid w:val="005336D3"/>
    <w:rsid w:val="00535447"/>
    <w:rsid w:val="00535759"/>
    <w:rsid w:val="00536216"/>
    <w:rsid w:val="00536924"/>
    <w:rsid w:val="00537345"/>
    <w:rsid w:val="00537919"/>
    <w:rsid w:val="00540109"/>
    <w:rsid w:val="00540872"/>
    <w:rsid w:val="005428E2"/>
    <w:rsid w:val="005436C0"/>
    <w:rsid w:val="00543705"/>
    <w:rsid w:val="0054398A"/>
    <w:rsid w:val="0054431E"/>
    <w:rsid w:val="005444DE"/>
    <w:rsid w:val="005445FD"/>
    <w:rsid w:val="00544EF7"/>
    <w:rsid w:val="00545354"/>
    <w:rsid w:val="005454D4"/>
    <w:rsid w:val="0054572D"/>
    <w:rsid w:val="00545CEF"/>
    <w:rsid w:val="00545D2E"/>
    <w:rsid w:val="00545DDD"/>
    <w:rsid w:val="00545FB5"/>
    <w:rsid w:val="005470E9"/>
    <w:rsid w:val="00547FC5"/>
    <w:rsid w:val="00550287"/>
    <w:rsid w:val="00551293"/>
    <w:rsid w:val="005513F7"/>
    <w:rsid w:val="005514A8"/>
    <w:rsid w:val="005514DE"/>
    <w:rsid w:val="00551585"/>
    <w:rsid w:val="0055163D"/>
    <w:rsid w:val="00552CF8"/>
    <w:rsid w:val="0055422C"/>
    <w:rsid w:val="00554487"/>
    <w:rsid w:val="00555477"/>
    <w:rsid w:val="005554E4"/>
    <w:rsid w:val="0055574D"/>
    <w:rsid w:val="00555E83"/>
    <w:rsid w:val="00556077"/>
    <w:rsid w:val="00556500"/>
    <w:rsid w:val="00557014"/>
    <w:rsid w:val="0055757A"/>
    <w:rsid w:val="00557D10"/>
    <w:rsid w:val="00561381"/>
    <w:rsid w:val="0056190D"/>
    <w:rsid w:val="00564871"/>
    <w:rsid w:val="00564A02"/>
    <w:rsid w:val="005651AD"/>
    <w:rsid w:val="005655CF"/>
    <w:rsid w:val="00565CAF"/>
    <w:rsid w:val="0056682B"/>
    <w:rsid w:val="005671F6"/>
    <w:rsid w:val="00567332"/>
    <w:rsid w:val="005716B7"/>
    <w:rsid w:val="00572A24"/>
    <w:rsid w:val="0057345A"/>
    <w:rsid w:val="00573AD0"/>
    <w:rsid w:val="00574372"/>
    <w:rsid w:val="00574E37"/>
    <w:rsid w:val="005756A6"/>
    <w:rsid w:val="00576369"/>
    <w:rsid w:val="00576697"/>
    <w:rsid w:val="00576946"/>
    <w:rsid w:val="00577436"/>
    <w:rsid w:val="005776C3"/>
    <w:rsid w:val="005826EC"/>
    <w:rsid w:val="00582790"/>
    <w:rsid w:val="00582A5E"/>
    <w:rsid w:val="00582ED5"/>
    <w:rsid w:val="00583AA2"/>
    <w:rsid w:val="00584FAF"/>
    <w:rsid w:val="00586ABD"/>
    <w:rsid w:val="00586BC3"/>
    <w:rsid w:val="005874DF"/>
    <w:rsid w:val="005878DF"/>
    <w:rsid w:val="005900BF"/>
    <w:rsid w:val="0059048F"/>
    <w:rsid w:val="00590A30"/>
    <w:rsid w:val="00591190"/>
    <w:rsid w:val="00591749"/>
    <w:rsid w:val="005920D1"/>
    <w:rsid w:val="00592237"/>
    <w:rsid w:val="00592499"/>
    <w:rsid w:val="005935A8"/>
    <w:rsid w:val="00594B5F"/>
    <w:rsid w:val="00595B17"/>
    <w:rsid w:val="00596258"/>
    <w:rsid w:val="0059635E"/>
    <w:rsid w:val="0059678D"/>
    <w:rsid w:val="00596A29"/>
    <w:rsid w:val="00597B29"/>
    <w:rsid w:val="00597F55"/>
    <w:rsid w:val="005A0D30"/>
    <w:rsid w:val="005A0DAC"/>
    <w:rsid w:val="005A1D11"/>
    <w:rsid w:val="005A2BFD"/>
    <w:rsid w:val="005A3A41"/>
    <w:rsid w:val="005A47DD"/>
    <w:rsid w:val="005A5C22"/>
    <w:rsid w:val="005A6645"/>
    <w:rsid w:val="005A77E4"/>
    <w:rsid w:val="005B0E4B"/>
    <w:rsid w:val="005B2BCC"/>
    <w:rsid w:val="005B2F39"/>
    <w:rsid w:val="005B502A"/>
    <w:rsid w:val="005B543B"/>
    <w:rsid w:val="005B5547"/>
    <w:rsid w:val="005B605D"/>
    <w:rsid w:val="005B6F5A"/>
    <w:rsid w:val="005B7344"/>
    <w:rsid w:val="005B7345"/>
    <w:rsid w:val="005B7665"/>
    <w:rsid w:val="005B7AFA"/>
    <w:rsid w:val="005C097A"/>
    <w:rsid w:val="005C16EE"/>
    <w:rsid w:val="005C1FE4"/>
    <w:rsid w:val="005C2AA5"/>
    <w:rsid w:val="005C5685"/>
    <w:rsid w:val="005C63F1"/>
    <w:rsid w:val="005C6506"/>
    <w:rsid w:val="005C6861"/>
    <w:rsid w:val="005C70EE"/>
    <w:rsid w:val="005C7FA4"/>
    <w:rsid w:val="005D116C"/>
    <w:rsid w:val="005D2079"/>
    <w:rsid w:val="005D2EA2"/>
    <w:rsid w:val="005D48F7"/>
    <w:rsid w:val="005D4B96"/>
    <w:rsid w:val="005D6A43"/>
    <w:rsid w:val="005D7D2E"/>
    <w:rsid w:val="005E0D3F"/>
    <w:rsid w:val="005E20A6"/>
    <w:rsid w:val="005E2349"/>
    <w:rsid w:val="005E295F"/>
    <w:rsid w:val="005E2A16"/>
    <w:rsid w:val="005E4474"/>
    <w:rsid w:val="005E4820"/>
    <w:rsid w:val="005E50BA"/>
    <w:rsid w:val="005E60DF"/>
    <w:rsid w:val="005E67C4"/>
    <w:rsid w:val="005E7CC4"/>
    <w:rsid w:val="005E7ED1"/>
    <w:rsid w:val="005F091F"/>
    <w:rsid w:val="005F17F7"/>
    <w:rsid w:val="005F1EF2"/>
    <w:rsid w:val="005F2C88"/>
    <w:rsid w:val="005F3F82"/>
    <w:rsid w:val="005F486F"/>
    <w:rsid w:val="005F519D"/>
    <w:rsid w:val="005F5CF9"/>
    <w:rsid w:val="005F6494"/>
    <w:rsid w:val="005F67C6"/>
    <w:rsid w:val="005F70C5"/>
    <w:rsid w:val="005F770F"/>
    <w:rsid w:val="005F7AAB"/>
    <w:rsid w:val="00603F3E"/>
    <w:rsid w:val="006050BB"/>
    <w:rsid w:val="00605F3B"/>
    <w:rsid w:val="006074BC"/>
    <w:rsid w:val="00610471"/>
    <w:rsid w:val="00610DF5"/>
    <w:rsid w:val="006148CE"/>
    <w:rsid w:val="00614970"/>
    <w:rsid w:val="00614EDC"/>
    <w:rsid w:val="0061565B"/>
    <w:rsid w:val="00615B03"/>
    <w:rsid w:val="00615C06"/>
    <w:rsid w:val="00615C23"/>
    <w:rsid w:val="006175E1"/>
    <w:rsid w:val="00617A2F"/>
    <w:rsid w:val="0062007F"/>
    <w:rsid w:val="006209DD"/>
    <w:rsid w:val="00621692"/>
    <w:rsid w:val="006218E7"/>
    <w:rsid w:val="00622990"/>
    <w:rsid w:val="00623684"/>
    <w:rsid w:val="00624B6A"/>
    <w:rsid w:val="00630BF4"/>
    <w:rsid w:val="006310B5"/>
    <w:rsid w:val="006328A4"/>
    <w:rsid w:val="00634103"/>
    <w:rsid w:val="006354AA"/>
    <w:rsid w:val="00636532"/>
    <w:rsid w:val="006371C1"/>
    <w:rsid w:val="006373EF"/>
    <w:rsid w:val="00637440"/>
    <w:rsid w:val="0064076F"/>
    <w:rsid w:val="00641D31"/>
    <w:rsid w:val="00642BFD"/>
    <w:rsid w:val="00642C98"/>
    <w:rsid w:val="00644E85"/>
    <w:rsid w:val="00645243"/>
    <w:rsid w:val="00645784"/>
    <w:rsid w:val="00645B71"/>
    <w:rsid w:val="00647117"/>
    <w:rsid w:val="0064768D"/>
    <w:rsid w:val="00650C1E"/>
    <w:rsid w:val="006510FE"/>
    <w:rsid w:val="006513A0"/>
    <w:rsid w:val="006516A8"/>
    <w:rsid w:val="006530D6"/>
    <w:rsid w:val="00653340"/>
    <w:rsid w:val="006535AB"/>
    <w:rsid w:val="00654486"/>
    <w:rsid w:val="0065452F"/>
    <w:rsid w:val="00654A1C"/>
    <w:rsid w:val="00654C90"/>
    <w:rsid w:val="0065585D"/>
    <w:rsid w:val="00656DE4"/>
    <w:rsid w:val="006576B6"/>
    <w:rsid w:val="00657868"/>
    <w:rsid w:val="00660620"/>
    <w:rsid w:val="0066189F"/>
    <w:rsid w:val="00661BD3"/>
    <w:rsid w:val="00661D51"/>
    <w:rsid w:val="00662918"/>
    <w:rsid w:val="0066339B"/>
    <w:rsid w:val="00664FEE"/>
    <w:rsid w:val="00666694"/>
    <w:rsid w:val="006674B4"/>
    <w:rsid w:val="00667933"/>
    <w:rsid w:val="00671729"/>
    <w:rsid w:val="00672804"/>
    <w:rsid w:val="00672D67"/>
    <w:rsid w:val="00674AAE"/>
    <w:rsid w:val="00675F70"/>
    <w:rsid w:val="00676177"/>
    <w:rsid w:val="00676380"/>
    <w:rsid w:val="00680905"/>
    <w:rsid w:val="00681B23"/>
    <w:rsid w:val="00683AF4"/>
    <w:rsid w:val="0068634D"/>
    <w:rsid w:val="00686D8C"/>
    <w:rsid w:val="00690B52"/>
    <w:rsid w:val="00690ECC"/>
    <w:rsid w:val="00691B75"/>
    <w:rsid w:val="00691BB4"/>
    <w:rsid w:val="00692993"/>
    <w:rsid w:val="00692D59"/>
    <w:rsid w:val="00693527"/>
    <w:rsid w:val="00693853"/>
    <w:rsid w:val="0069455B"/>
    <w:rsid w:val="00694597"/>
    <w:rsid w:val="006954A1"/>
    <w:rsid w:val="00696ED0"/>
    <w:rsid w:val="006970D4"/>
    <w:rsid w:val="00697856"/>
    <w:rsid w:val="00697874"/>
    <w:rsid w:val="00697C15"/>
    <w:rsid w:val="006A0306"/>
    <w:rsid w:val="006A0A04"/>
    <w:rsid w:val="006A101E"/>
    <w:rsid w:val="006A182D"/>
    <w:rsid w:val="006A3A7F"/>
    <w:rsid w:val="006A3F71"/>
    <w:rsid w:val="006A4A93"/>
    <w:rsid w:val="006A5257"/>
    <w:rsid w:val="006A526E"/>
    <w:rsid w:val="006A55E1"/>
    <w:rsid w:val="006A56D1"/>
    <w:rsid w:val="006A5DDD"/>
    <w:rsid w:val="006A61CF"/>
    <w:rsid w:val="006B0D60"/>
    <w:rsid w:val="006B0FE3"/>
    <w:rsid w:val="006B1174"/>
    <w:rsid w:val="006B15C4"/>
    <w:rsid w:val="006B18CB"/>
    <w:rsid w:val="006B1FF7"/>
    <w:rsid w:val="006B45B1"/>
    <w:rsid w:val="006B5676"/>
    <w:rsid w:val="006B5C4F"/>
    <w:rsid w:val="006C00B4"/>
    <w:rsid w:val="006C1156"/>
    <w:rsid w:val="006C2692"/>
    <w:rsid w:val="006C3194"/>
    <w:rsid w:val="006C33DC"/>
    <w:rsid w:val="006C340F"/>
    <w:rsid w:val="006C4F73"/>
    <w:rsid w:val="006C4F80"/>
    <w:rsid w:val="006C57FC"/>
    <w:rsid w:val="006C6FAA"/>
    <w:rsid w:val="006C7E20"/>
    <w:rsid w:val="006D0815"/>
    <w:rsid w:val="006D104E"/>
    <w:rsid w:val="006D3955"/>
    <w:rsid w:val="006D3CFD"/>
    <w:rsid w:val="006D55A0"/>
    <w:rsid w:val="006D5759"/>
    <w:rsid w:val="006D576A"/>
    <w:rsid w:val="006D6358"/>
    <w:rsid w:val="006D6923"/>
    <w:rsid w:val="006D6E32"/>
    <w:rsid w:val="006D7379"/>
    <w:rsid w:val="006D7895"/>
    <w:rsid w:val="006E00C7"/>
    <w:rsid w:val="006E2CCF"/>
    <w:rsid w:val="006E33A4"/>
    <w:rsid w:val="006E4CC0"/>
    <w:rsid w:val="006E5DF7"/>
    <w:rsid w:val="006E5EEB"/>
    <w:rsid w:val="006F406E"/>
    <w:rsid w:val="006F51E7"/>
    <w:rsid w:val="006F603E"/>
    <w:rsid w:val="006F6251"/>
    <w:rsid w:val="00700077"/>
    <w:rsid w:val="007007DF"/>
    <w:rsid w:val="00701226"/>
    <w:rsid w:val="00701779"/>
    <w:rsid w:val="007032BF"/>
    <w:rsid w:val="0070444C"/>
    <w:rsid w:val="00704F3A"/>
    <w:rsid w:val="007058F5"/>
    <w:rsid w:val="00705DB1"/>
    <w:rsid w:val="00706088"/>
    <w:rsid w:val="00706960"/>
    <w:rsid w:val="007076B6"/>
    <w:rsid w:val="00710AAF"/>
    <w:rsid w:val="007112F7"/>
    <w:rsid w:val="00711379"/>
    <w:rsid w:val="00711511"/>
    <w:rsid w:val="007129EB"/>
    <w:rsid w:val="007134FA"/>
    <w:rsid w:val="00713B3A"/>
    <w:rsid w:val="00713FBA"/>
    <w:rsid w:val="00715C7E"/>
    <w:rsid w:val="00715ED9"/>
    <w:rsid w:val="00716C55"/>
    <w:rsid w:val="00720948"/>
    <w:rsid w:val="007213B4"/>
    <w:rsid w:val="00723722"/>
    <w:rsid w:val="007237A6"/>
    <w:rsid w:val="0072388A"/>
    <w:rsid w:val="00724F4A"/>
    <w:rsid w:val="0072636B"/>
    <w:rsid w:val="00726D8E"/>
    <w:rsid w:val="00727BB8"/>
    <w:rsid w:val="00727BE0"/>
    <w:rsid w:val="00731110"/>
    <w:rsid w:val="00731581"/>
    <w:rsid w:val="00733C0B"/>
    <w:rsid w:val="007341A8"/>
    <w:rsid w:val="00735176"/>
    <w:rsid w:val="00736101"/>
    <w:rsid w:val="00736CCE"/>
    <w:rsid w:val="007379CA"/>
    <w:rsid w:val="007411A6"/>
    <w:rsid w:val="00741B7B"/>
    <w:rsid w:val="00741E99"/>
    <w:rsid w:val="00742542"/>
    <w:rsid w:val="00743110"/>
    <w:rsid w:val="007437F5"/>
    <w:rsid w:val="00743DC5"/>
    <w:rsid w:val="00745B4C"/>
    <w:rsid w:val="00746076"/>
    <w:rsid w:val="00746093"/>
    <w:rsid w:val="00747A5C"/>
    <w:rsid w:val="00747C8C"/>
    <w:rsid w:val="007506CB"/>
    <w:rsid w:val="00750987"/>
    <w:rsid w:val="00752732"/>
    <w:rsid w:val="00752900"/>
    <w:rsid w:val="007537D5"/>
    <w:rsid w:val="007540C8"/>
    <w:rsid w:val="00754C3B"/>
    <w:rsid w:val="0075570F"/>
    <w:rsid w:val="00757801"/>
    <w:rsid w:val="00760560"/>
    <w:rsid w:val="007606AC"/>
    <w:rsid w:val="00760D43"/>
    <w:rsid w:val="00761468"/>
    <w:rsid w:val="00761498"/>
    <w:rsid w:val="00762C32"/>
    <w:rsid w:val="00765941"/>
    <w:rsid w:val="00765DDB"/>
    <w:rsid w:val="00766E96"/>
    <w:rsid w:val="00770A74"/>
    <w:rsid w:val="00771229"/>
    <w:rsid w:val="007716BB"/>
    <w:rsid w:val="00772E64"/>
    <w:rsid w:val="0077396B"/>
    <w:rsid w:val="00773FF3"/>
    <w:rsid w:val="007747B5"/>
    <w:rsid w:val="00774905"/>
    <w:rsid w:val="00775539"/>
    <w:rsid w:val="00775ADA"/>
    <w:rsid w:val="00776253"/>
    <w:rsid w:val="0077672D"/>
    <w:rsid w:val="00776E37"/>
    <w:rsid w:val="00776FA1"/>
    <w:rsid w:val="007776D6"/>
    <w:rsid w:val="00777ECF"/>
    <w:rsid w:val="00780AB5"/>
    <w:rsid w:val="0078145C"/>
    <w:rsid w:val="00781488"/>
    <w:rsid w:val="007819E2"/>
    <w:rsid w:val="007827F8"/>
    <w:rsid w:val="00782809"/>
    <w:rsid w:val="00782E1F"/>
    <w:rsid w:val="00783137"/>
    <w:rsid w:val="00783C8F"/>
    <w:rsid w:val="0078410B"/>
    <w:rsid w:val="00784358"/>
    <w:rsid w:val="00784E2C"/>
    <w:rsid w:val="0078674C"/>
    <w:rsid w:val="00787023"/>
    <w:rsid w:val="007904C8"/>
    <w:rsid w:val="00790770"/>
    <w:rsid w:val="00790EA4"/>
    <w:rsid w:val="00791989"/>
    <w:rsid w:val="007926B8"/>
    <w:rsid w:val="0079273B"/>
    <w:rsid w:val="007955A9"/>
    <w:rsid w:val="0079678E"/>
    <w:rsid w:val="00796EAF"/>
    <w:rsid w:val="007976FA"/>
    <w:rsid w:val="00797DCE"/>
    <w:rsid w:val="007A02C9"/>
    <w:rsid w:val="007A203D"/>
    <w:rsid w:val="007A38CC"/>
    <w:rsid w:val="007A3FAF"/>
    <w:rsid w:val="007A45E2"/>
    <w:rsid w:val="007A6BCE"/>
    <w:rsid w:val="007B10BB"/>
    <w:rsid w:val="007B1201"/>
    <w:rsid w:val="007B149D"/>
    <w:rsid w:val="007B2CF9"/>
    <w:rsid w:val="007B30AA"/>
    <w:rsid w:val="007B3D46"/>
    <w:rsid w:val="007B4F0E"/>
    <w:rsid w:val="007B6484"/>
    <w:rsid w:val="007B6D92"/>
    <w:rsid w:val="007C1211"/>
    <w:rsid w:val="007C2936"/>
    <w:rsid w:val="007C3073"/>
    <w:rsid w:val="007C370F"/>
    <w:rsid w:val="007C4708"/>
    <w:rsid w:val="007C6ED0"/>
    <w:rsid w:val="007C7D42"/>
    <w:rsid w:val="007D05D4"/>
    <w:rsid w:val="007D0AF8"/>
    <w:rsid w:val="007D0C6D"/>
    <w:rsid w:val="007D0CCC"/>
    <w:rsid w:val="007D0F06"/>
    <w:rsid w:val="007D14C0"/>
    <w:rsid w:val="007D199C"/>
    <w:rsid w:val="007D1B71"/>
    <w:rsid w:val="007D3200"/>
    <w:rsid w:val="007D3289"/>
    <w:rsid w:val="007D3495"/>
    <w:rsid w:val="007D3FCF"/>
    <w:rsid w:val="007D54C5"/>
    <w:rsid w:val="007D560A"/>
    <w:rsid w:val="007D591E"/>
    <w:rsid w:val="007D6AD7"/>
    <w:rsid w:val="007D71CF"/>
    <w:rsid w:val="007D788B"/>
    <w:rsid w:val="007E071D"/>
    <w:rsid w:val="007E123E"/>
    <w:rsid w:val="007E14A0"/>
    <w:rsid w:val="007E2243"/>
    <w:rsid w:val="007E31BC"/>
    <w:rsid w:val="007E3BE9"/>
    <w:rsid w:val="007E3C7D"/>
    <w:rsid w:val="007E42C3"/>
    <w:rsid w:val="007E4339"/>
    <w:rsid w:val="007E46D3"/>
    <w:rsid w:val="007E4A38"/>
    <w:rsid w:val="007E4D8A"/>
    <w:rsid w:val="007E5FF2"/>
    <w:rsid w:val="007E71C3"/>
    <w:rsid w:val="007E78DC"/>
    <w:rsid w:val="007F026F"/>
    <w:rsid w:val="007F07E6"/>
    <w:rsid w:val="007F0918"/>
    <w:rsid w:val="007F0D13"/>
    <w:rsid w:val="007F1F38"/>
    <w:rsid w:val="007F3806"/>
    <w:rsid w:val="007F3C3D"/>
    <w:rsid w:val="007F48EF"/>
    <w:rsid w:val="007F4978"/>
    <w:rsid w:val="007F549A"/>
    <w:rsid w:val="007F558C"/>
    <w:rsid w:val="007F573A"/>
    <w:rsid w:val="007F6B73"/>
    <w:rsid w:val="007F7218"/>
    <w:rsid w:val="007F7602"/>
    <w:rsid w:val="007F76BC"/>
    <w:rsid w:val="007F7807"/>
    <w:rsid w:val="008006DF"/>
    <w:rsid w:val="00800B46"/>
    <w:rsid w:val="008014DE"/>
    <w:rsid w:val="00803A72"/>
    <w:rsid w:val="00804C99"/>
    <w:rsid w:val="00805BB6"/>
    <w:rsid w:val="00806600"/>
    <w:rsid w:val="00806ECA"/>
    <w:rsid w:val="00807998"/>
    <w:rsid w:val="008079AC"/>
    <w:rsid w:val="0081080C"/>
    <w:rsid w:val="0081677D"/>
    <w:rsid w:val="0082002C"/>
    <w:rsid w:val="00820168"/>
    <w:rsid w:val="0082016D"/>
    <w:rsid w:val="00821517"/>
    <w:rsid w:val="00821AD1"/>
    <w:rsid w:val="00821D7C"/>
    <w:rsid w:val="008241D2"/>
    <w:rsid w:val="0082469B"/>
    <w:rsid w:val="00824F0E"/>
    <w:rsid w:val="00825BB9"/>
    <w:rsid w:val="00826F43"/>
    <w:rsid w:val="00832939"/>
    <w:rsid w:val="00834E9A"/>
    <w:rsid w:val="00835B8E"/>
    <w:rsid w:val="00835E24"/>
    <w:rsid w:val="00836499"/>
    <w:rsid w:val="008368C2"/>
    <w:rsid w:val="008400FD"/>
    <w:rsid w:val="00840F26"/>
    <w:rsid w:val="00841154"/>
    <w:rsid w:val="00841613"/>
    <w:rsid w:val="00841A22"/>
    <w:rsid w:val="0084241B"/>
    <w:rsid w:val="00842DD3"/>
    <w:rsid w:val="00842F7C"/>
    <w:rsid w:val="00843C8E"/>
    <w:rsid w:val="00843D20"/>
    <w:rsid w:val="00843DAC"/>
    <w:rsid w:val="00846D86"/>
    <w:rsid w:val="0084709E"/>
    <w:rsid w:val="00847AC9"/>
    <w:rsid w:val="00851052"/>
    <w:rsid w:val="00851082"/>
    <w:rsid w:val="00852DFA"/>
    <w:rsid w:val="00854026"/>
    <w:rsid w:val="00855368"/>
    <w:rsid w:val="008556D7"/>
    <w:rsid w:val="0085704F"/>
    <w:rsid w:val="00857588"/>
    <w:rsid w:val="00857C43"/>
    <w:rsid w:val="0086045A"/>
    <w:rsid w:val="00861408"/>
    <w:rsid w:val="008617E6"/>
    <w:rsid w:val="00861ADB"/>
    <w:rsid w:val="00862709"/>
    <w:rsid w:val="00864CAA"/>
    <w:rsid w:val="00864E3A"/>
    <w:rsid w:val="008654F9"/>
    <w:rsid w:val="00865F3E"/>
    <w:rsid w:val="008660DA"/>
    <w:rsid w:val="0086673B"/>
    <w:rsid w:val="00866BF0"/>
    <w:rsid w:val="00866D82"/>
    <w:rsid w:val="00871D6D"/>
    <w:rsid w:val="00872CBD"/>
    <w:rsid w:val="00873059"/>
    <w:rsid w:val="008731BA"/>
    <w:rsid w:val="00873619"/>
    <w:rsid w:val="00873FD0"/>
    <w:rsid w:val="0087423B"/>
    <w:rsid w:val="008758EF"/>
    <w:rsid w:val="00876174"/>
    <w:rsid w:val="00876698"/>
    <w:rsid w:val="0087782B"/>
    <w:rsid w:val="00880410"/>
    <w:rsid w:val="00882A29"/>
    <w:rsid w:val="00882DB0"/>
    <w:rsid w:val="008839AA"/>
    <w:rsid w:val="0088452B"/>
    <w:rsid w:val="00884EAA"/>
    <w:rsid w:val="00885133"/>
    <w:rsid w:val="00885863"/>
    <w:rsid w:val="00885C10"/>
    <w:rsid w:val="008861DE"/>
    <w:rsid w:val="008862BA"/>
    <w:rsid w:val="0088685C"/>
    <w:rsid w:val="00887BB8"/>
    <w:rsid w:val="00891AC3"/>
    <w:rsid w:val="00892350"/>
    <w:rsid w:val="00892F05"/>
    <w:rsid w:val="008934F2"/>
    <w:rsid w:val="00893BC0"/>
    <w:rsid w:val="00894027"/>
    <w:rsid w:val="00894C18"/>
    <w:rsid w:val="00894D35"/>
    <w:rsid w:val="008952BC"/>
    <w:rsid w:val="00896BB5"/>
    <w:rsid w:val="00896CA4"/>
    <w:rsid w:val="008976F7"/>
    <w:rsid w:val="00897BDE"/>
    <w:rsid w:val="00897D94"/>
    <w:rsid w:val="008A411F"/>
    <w:rsid w:val="008A47D9"/>
    <w:rsid w:val="008A492C"/>
    <w:rsid w:val="008A4F5C"/>
    <w:rsid w:val="008B308E"/>
    <w:rsid w:val="008B3F87"/>
    <w:rsid w:val="008B4C9B"/>
    <w:rsid w:val="008B5A6D"/>
    <w:rsid w:val="008B5A80"/>
    <w:rsid w:val="008B75CB"/>
    <w:rsid w:val="008C0361"/>
    <w:rsid w:val="008C0B08"/>
    <w:rsid w:val="008C0CD8"/>
    <w:rsid w:val="008C14E7"/>
    <w:rsid w:val="008C2DEA"/>
    <w:rsid w:val="008C52FE"/>
    <w:rsid w:val="008C5342"/>
    <w:rsid w:val="008C5A7F"/>
    <w:rsid w:val="008C5DFB"/>
    <w:rsid w:val="008C5E12"/>
    <w:rsid w:val="008C65C4"/>
    <w:rsid w:val="008C669B"/>
    <w:rsid w:val="008C6DBE"/>
    <w:rsid w:val="008C7C22"/>
    <w:rsid w:val="008C7E3A"/>
    <w:rsid w:val="008D03B0"/>
    <w:rsid w:val="008D06C0"/>
    <w:rsid w:val="008D09CB"/>
    <w:rsid w:val="008D1F26"/>
    <w:rsid w:val="008D2FED"/>
    <w:rsid w:val="008D36A2"/>
    <w:rsid w:val="008D3BA2"/>
    <w:rsid w:val="008D3BCF"/>
    <w:rsid w:val="008D4448"/>
    <w:rsid w:val="008D486E"/>
    <w:rsid w:val="008D48AC"/>
    <w:rsid w:val="008D7524"/>
    <w:rsid w:val="008E046D"/>
    <w:rsid w:val="008E0AE6"/>
    <w:rsid w:val="008E1001"/>
    <w:rsid w:val="008E1583"/>
    <w:rsid w:val="008E1C48"/>
    <w:rsid w:val="008E3938"/>
    <w:rsid w:val="008E3F65"/>
    <w:rsid w:val="008E689A"/>
    <w:rsid w:val="008E6D4E"/>
    <w:rsid w:val="008E7B15"/>
    <w:rsid w:val="008F06F9"/>
    <w:rsid w:val="008F07A6"/>
    <w:rsid w:val="008F1343"/>
    <w:rsid w:val="008F139D"/>
    <w:rsid w:val="008F1AB4"/>
    <w:rsid w:val="008F2FF0"/>
    <w:rsid w:val="008F3654"/>
    <w:rsid w:val="008F3AA8"/>
    <w:rsid w:val="008F3EE2"/>
    <w:rsid w:val="008F5923"/>
    <w:rsid w:val="008F6B98"/>
    <w:rsid w:val="008F762F"/>
    <w:rsid w:val="008F76AE"/>
    <w:rsid w:val="0090156F"/>
    <w:rsid w:val="00904EF3"/>
    <w:rsid w:val="009059F8"/>
    <w:rsid w:val="00905CBD"/>
    <w:rsid w:val="00905EBB"/>
    <w:rsid w:val="009068B6"/>
    <w:rsid w:val="00906A59"/>
    <w:rsid w:val="00906C9C"/>
    <w:rsid w:val="0090753E"/>
    <w:rsid w:val="00910BB2"/>
    <w:rsid w:val="00911D3C"/>
    <w:rsid w:val="00912686"/>
    <w:rsid w:val="0091425A"/>
    <w:rsid w:val="009143DD"/>
    <w:rsid w:val="0091444C"/>
    <w:rsid w:val="00915051"/>
    <w:rsid w:val="0091554D"/>
    <w:rsid w:val="00916ED7"/>
    <w:rsid w:val="0091799D"/>
    <w:rsid w:val="0092153E"/>
    <w:rsid w:val="0092180C"/>
    <w:rsid w:val="00921AED"/>
    <w:rsid w:val="009234B4"/>
    <w:rsid w:val="009241AA"/>
    <w:rsid w:val="00924279"/>
    <w:rsid w:val="00924E5F"/>
    <w:rsid w:val="00925676"/>
    <w:rsid w:val="00925D92"/>
    <w:rsid w:val="009269EF"/>
    <w:rsid w:val="00926EAE"/>
    <w:rsid w:val="00931DD2"/>
    <w:rsid w:val="00932161"/>
    <w:rsid w:val="0093222D"/>
    <w:rsid w:val="00932802"/>
    <w:rsid w:val="00932DFE"/>
    <w:rsid w:val="00933756"/>
    <w:rsid w:val="00933984"/>
    <w:rsid w:val="0093398D"/>
    <w:rsid w:val="0093464C"/>
    <w:rsid w:val="00934EB9"/>
    <w:rsid w:val="00934FEC"/>
    <w:rsid w:val="0093514B"/>
    <w:rsid w:val="009363E6"/>
    <w:rsid w:val="00936CCE"/>
    <w:rsid w:val="00937500"/>
    <w:rsid w:val="009377BE"/>
    <w:rsid w:val="00940658"/>
    <w:rsid w:val="00941474"/>
    <w:rsid w:val="00944C54"/>
    <w:rsid w:val="009458C6"/>
    <w:rsid w:val="00946548"/>
    <w:rsid w:val="0094775D"/>
    <w:rsid w:val="00947854"/>
    <w:rsid w:val="00947F70"/>
    <w:rsid w:val="0095032F"/>
    <w:rsid w:val="00950412"/>
    <w:rsid w:val="009505C0"/>
    <w:rsid w:val="00950A2C"/>
    <w:rsid w:val="00951404"/>
    <w:rsid w:val="00951523"/>
    <w:rsid w:val="0095165C"/>
    <w:rsid w:val="00952B94"/>
    <w:rsid w:val="00953334"/>
    <w:rsid w:val="009544EA"/>
    <w:rsid w:val="009547D0"/>
    <w:rsid w:val="009547D5"/>
    <w:rsid w:val="009557EE"/>
    <w:rsid w:val="009601B3"/>
    <w:rsid w:val="00961403"/>
    <w:rsid w:val="00961C5F"/>
    <w:rsid w:val="009625DD"/>
    <w:rsid w:val="009628CB"/>
    <w:rsid w:val="00962E63"/>
    <w:rsid w:val="0096344C"/>
    <w:rsid w:val="00964005"/>
    <w:rsid w:val="00964479"/>
    <w:rsid w:val="009648ED"/>
    <w:rsid w:val="009655D9"/>
    <w:rsid w:val="0096635E"/>
    <w:rsid w:val="00966537"/>
    <w:rsid w:val="009665D2"/>
    <w:rsid w:val="009701F8"/>
    <w:rsid w:val="00970C5F"/>
    <w:rsid w:val="009720B9"/>
    <w:rsid w:val="009736B6"/>
    <w:rsid w:val="009744F5"/>
    <w:rsid w:val="0097494E"/>
    <w:rsid w:val="0097526E"/>
    <w:rsid w:val="009755BC"/>
    <w:rsid w:val="009758F4"/>
    <w:rsid w:val="00980E24"/>
    <w:rsid w:val="0098505F"/>
    <w:rsid w:val="0098576C"/>
    <w:rsid w:val="00987417"/>
    <w:rsid w:val="00987796"/>
    <w:rsid w:val="009903DB"/>
    <w:rsid w:val="00990E5A"/>
    <w:rsid w:val="0099224F"/>
    <w:rsid w:val="00993750"/>
    <w:rsid w:val="00993AA1"/>
    <w:rsid w:val="00994F21"/>
    <w:rsid w:val="00996947"/>
    <w:rsid w:val="009971D8"/>
    <w:rsid w:val="0099743C"/>
    <w:rsid w:val="0099765C"/>
    <w:rsid w:val="00997857"/>
    <w:rsid w:val="00997878"/>
    <w:rsid w:val="00997B2D"/>
    <w:rsid w:val="00997EDF"/>
    <w:rsid w:val="009A1225"/>
    <w:rsid w:val="009A12ED"/>
    <w:rsid w:val="009A33F2"/>
    <w:rsid w:val="009A3516"/>
    <w:rsid w:val="009A5737"/>
    <w:rsid w:val="009A5944"/>
    <w:rsid w:val="009A6EF4"/>
    <w:rsid w:val="009A79A8"/>
    <w:rsid w:val="009B015C"/>
    <w:rsid w:val="009B0B9A"/>
    <w:rsid w:val="009B1AA7"/>
    <w:rsid w:val="009B2D50"/>
    <w:rsid w:val="009B33BF"/>
    <w:rsid w:val="009B36D9"/>
    <w:rsid w:val="009B38DA"/>
    <w:rsid w:val="009B3937"/>
    <w:rsid w:val="009B52F1"/>
    <w:rsid w:val="009B5C36"/>
    <w:rsid w:val="009B684B"/>
    <w:rsid w:val="009B7DDF"/>
    <w:rsid w:val="009C043B"/>
    <w:rsid w:val="009C04A2"/>
    <w:rsid w:val="009C114B"/>
    <w:rsid w:val="009C14A1"/>
    <w:rsid w:val="009C1F98"/>
    <w:rsid w:val="009C2140"/>
    <w:rsid w:val="009C23C1"/>
    <w:rsid w:val="009C31B9"/>
    <w:rsid w:val="009D1418"/>
    <w:rsid w:val="009D2746"/>
    <w:rsid w:val="009D28F3"/>
    <w:rsid w:val="009D2A1E"/>
    <w:rsid w:val="009D3403"/>
    <w:rsid w:val="009D4EC4"/>
    <w:rsid w:val="009D525C"/>
    <w:rsid w:val="009D6365"/>
    <w:rsid w:val="009D7DA3"/>
    <w:rsid w:val="009E084B"/>
    <w:rsid w:val="009E0C83"/>
    <w:rsid w:val="009E0EBA"/>
    <w:rsid w:val="009E258E"/>
    <w:rsid w:val="009E2CCC"/>
    <w:rsid w:val="009E2E94"/>
    <w:rsid w:val="009E31DB"/>
    <w:rsid w:val="009E34B1"/>
    <w:rsid w:val="009E4473"/>
    <w:rsid w:val="009E556B"/>
    <w:rsid w:val="009E6BB2"/>
    <w:rsid w:val="009E7D14"/>
    <w:rsid w:val="009F039A"/>
    <w:rsid w:val="009F08A7"/>
    <w:rsid w:val="009F0AB2"/>
    <w:rsid w:val="009F10EC"/>
    <w:rsid w:val="009F20B0"/>
    <w:rsid w:val="009F2867"/>
    <w:rsid w:val="009F3335"/>
    <w:rsid w:val="009F3392"/>
    <w:rsid w:val="009F3B6F"/>
    <w:rsid w:val="009F49B8"/>
    <w:rsid w:val="009F51F8"/>
    <w:rsid w:val="009F5FD7"/>
    <w:rsid w:val="009F74B1"/>
    <w:rsid w:val="009F78E7"/>
    <w:rsid w:val="009F7AF7"/>
    <w:rsid w:val="00A0058C"/>
    <w:rsid w:val="00A00BEB"/>
    <w:rsid w:val="00A00C52"/>
    <w:rsid w:val="00A0110E"/>
    <w:rsid w:val="00A01818"/>
    <w:rsid w:val="00A0226B"/>
    <w:rsid w:val="00A024B1"/>
    <w:rsid w:val="00A02992"/>
    <w:rsid w:val="00A02C7D"/>
    <w:rsid w:val="00A030F8"/>
    <w:rsid w:val="00A03687"/>
    <w:rsid w:val="00A05590"/>
    <w:rsid w:val="00A05C40"/>
    <w:rsid w:val="00A065CE"/>
    <w:rsid w:val="00A0670C"/>
    <w:rsid w:val="00A10E37"/>
    <w:rsid w:val="00A1244E"/>
    <w:rsid w:val="00A127D8"/>
    <w:rsid w:val="00A13DD3"/>
    <w:rsid w:val="00A140D4"/>
    <w:rsid w:val="00A14C11"/>
    <w:rsid w:val="00A14E9B"/>
    <w:rsid w:val="00A15234"/>
    <w:rsid w:val="00A15746"/>
    <w:rsid w:val="00A1594B"/>
    <w:rsid w:val="00A170DF"/>
    <w:rsid w:val="00A1713B"/>
    <w:rsid w:val="00A20ADD"/>
    <w:rsid w:val="00A20E20"/>
    <w:rsid w:val="00A21ACF"/>
    <w:rsid w:val="00A22DD0"/>
    <w:rsid w:val="00A2384C"/>
    <w:rsid w:val="00A24509"/>
    <w:rsid w:val="00A250A6"/>
    <w:rsid w:val="00A254D1"/>
    <w:rsid w:val="00A26E49"/>
    <w:rsid w:val="00A27F5A"/>
    <w:rsid w:val="00A31473"/>
    <w:rsid w:val="00A321A1"/>
    <w:rsid w:val="00A34460"/>
    <w:rsid w:val="00A34FBD"/>
    <w:rsid w:val="00A350D9"/>
    <w:rsid w:val="00A36D68"/>
    <w:rsid w:val="00A40AF1"/>
    <w:rsid w:val="00A4179B"/>
    <w:rsid w:val="00A4242D"/>
    <w:rsid w:val="00A42CD4"/>
    <w:rsid w:val="00A433FC"/>
    <w:rsid w:val="00A4346D"/>
    <w:rsid w:val="00A44109"/>
    <w:rsid w:val="00A44BB2"/>
    <w:rsid w:val="00A44FD0"/>
    <w:rsid w:val="00A45309"/>
    <w:rsid w:val="00A454DC"/>
    <w:rsid w:val="00A503BF"/>
    <w:rsid w:val="00A505FD"/>
    <w:rsid w:val="00A51417"/>
    <w:rsid w:val="00A51D7C"/>
    <w:rsid w:val="00A52046"/>
    <w:rsid w:val="00A520AA"/>
    <w:rsid w:val="00A52635"/>
    <w:rsid w:val="00A53CBB"/>
    <w:rsid w:val="00A54EE9"/>
    <w:rsid w:val="00A554B7"/>
    <w:rsid w:val="00A556B4"/>
    <w:rsid w:val="00A5692C"/>
    <w:rsid w:val="00A603F9"/>
    <w:rsid w:val="00A62427"/>
    <w:rsid w:val="00A634FA"/>
    <w:rsid w:val="00A6401E"/>
    <w:rsid w:val="00A646FD"/>
    <w:rsid w:val="00A64EB8"/>
    <w:rsid w:val="00A65012"/>
    <w:rsid w:val="00A655AE"/>
    <w:rsid w:val="00A65638"/>
    <w:rsid w:val="00A6609D"/>
    <w:rsid w:val="00A66CB1"/>
    <w:rsid w:val="00A67363"/>
    <w:rsid w:val="00A716FA"/>
    <w:rsid w:val="00A7259A"/>
    <w:rsid w:val="00A72BDE"/>
    <w:rsid w:val="00A73499"/>
    <w:rsid w:val="00A73B9C"/>
    <w:rsid w:val="00A73ED5"/>
    <w:rsid w:val="00A75CA4"/>
    <w:rsid w:val="00A75D54"/>
    <w:rsid w:val="00A760F8"/>
    <w:rsid w:val="00A767E3"/>
    <w:rsid w:val="00A7715D"/>
    <w:rsid w:val="00A775A7"/>
    <w:rsid w:val="00A7788C"/>
    <w:rsid w:val="00A77F62"/>
    <w:rsid w:val="00A82601"/>
    <w:rsid w:val="00A8269F"/>
    <w:rsid w:val="00A833E2"/>
    <w:rsid w:val="00A83541"/>
    <w:rsid w:val="00A83F47"/>
    <w:rsid w:val="00A84251"/>
    <w:rsid w:val="00A847CA"/>
    <w:rsid w:val="00A85173"/>
    <w:rsid w:val="00A85244"/>
    <w:rsid w:val="00A86734"/>
    <w:rsid w:val="00A86790"/>
    <w:rsid w:val="00A86CD3"/>
    <w:rsid w:val="00A86CF6"/>
    <w:rsid w:val="00A86E56"/>
    <w:rsid w:val="00A8735A"/>
    <w:rsid w:val="00A87524"/>
    <w:rsid w:val="00A87FCD"/>
    <w:rsid w:val="00A901FA"/>
    <w:rsid w:val="00A904E5"/>
    <w:rsid w:val="00A91F44"/>
    <w:rsid w:val="00A92DAC"/>
    <w:rsid w:val="00A9369E"/>
    <w:rsid w:val="00A94489"/>
    <w:rsid w:val="00A948EC"/>
    <w:rsid w:val="00A95443"/>
    <w:rsid w:val="00A964FC"/>
    <w:rsid w:val="00A973A7"/>
    <w:rsid w:val="00A97CE2"/>
    <w:rsid w:val="00AA0322"/>
    <w:rsid w:val="00AA0556"/>
    <w:rsid w:val="00AA1D83"/>
    <w:rsid w:val="00AA297F"/>
    <w:rsid w:val="00AA2B3D"/>
    <w:rsid w:val="00AA2E13"/>
    <w:rsid w:val="00AA3AC2"/>
    <w:rsid w:val="00AA488C"/>
    <w:rsid w:val="00AA5691"/>
    <w:rsid w:val="00AA56BB"/>
    <w:rsid w:val="00AA6C80"/>
    <w:rsid w:val="00AA7664"/>
    <w:rsid w:val="00AB07AD"/>
    <w:rsid w:val="00AB1BDE"/>
    <w:rsid w:val="00AB29E9"/>
    <w:rsid w:val="00AB30A6"/>
    <w:rsid w:val="00AB3DAF"/>
    <w:rsid w:val="00AB59E6"/>
    <w:rsid w:val="00AB6351"/>
    <w:rsid w:val="00AB6696"/>
    <w:rsid w:val="00AC0BF6"/>
    <w:rsid w:val="00AC1855"/>
    <w:rsid w:val="00AC27C7"/>
    <w:rsid w:val="00AC354A"/>
    <w:rsid w:val="00AC3E46"/>
    <w:rsid w:val="00AC3EDE"/>
    <w:rsid w:val="00AC4600"/>
    <w:rsid w:val="00AC5F31"/>
    <w:rsid w:val="00AC6275"/>
    <w:rsid w:val="00AC6F12"/>
    <w:rsid w:val="00AC70CD"/>
    <w:rsid w:val="00AD0305"/>
    <w:rsid w:val="00AD0C26"/>
    <w:rsid w:val="00AD1236"/>
    <w:rsid w:val="00AD1D61"/>
    <w:rsid w:val="00AD2A51"/>
    <w:rsid w:val="00AD3112"/>
    <w:rsid w:val="00AD3425"/>
    <w:rsid w:val="00AD35E6"/>
    <w:rsid w:val="00AD44B9"/>
    <w:rsid w:val="00AD48EA"/>
    <w:rsid w:val="00AD4C9F"/>
    <w:rsid w:val="00AD52AC"/>
    <w:rsid w:val="00AD5D01"/>
    <w:rsid w:val="00AD5E96"/>
    <w:rsid w:val="00AD6019"/>
    <w:rsid w:val="00AD6185"/>
    <w:rsid w:val="00AD680D"/>
    <w:rsid w:val="00AD6C95"/>
    <w:rsid w:val="00AE036E"/>
    <w:rsid w:val="00AE0DEB"/>
    <w:rsid w:val="00AE12AD"/>
    <w:rsid w:val="00AE27C1"/>
    <w:rsid w:val="00AE3CA6"/>
    <w:rsid w:val="00AE41ED"/>
    <w:rsid w:val="00AE4AD1"/>
    <w:rsid w:val="00AE621D"/>
    <w:rsid w:val="00AE7C8E"/>
    <w:rsid w:val="00AE7D40"/>
    <w:rsid w:val="00AE7ECA"/>
    <w:rsid w:val="00AF1870"/>
    <w:rsid w:val="00AF3834"/>
    <w:rsid w:val="00AF3BE2"/>
    <w:rsid w:val="00AF438B"/>
    <w:rsid w:val="00AF4972"/>
    <w:rsid w:val="00AF53D9"/>
    <w:rsid w:val="00AF58C5"/>
    <w:rsid w:val="00AF5BD9"/>
    <w:rsid w:val="00AF6134"/>
    <w:rsid w:val="00AF6500"/>
    <w:rsid w:val="00AF6C53"/>
    <w:rsid w:val="00AF6F14"/>
    <w:rsid w:val="00AF705F"/>
    <w:rsid w:val="00AF726E"/>
    <w:rsid w:val="00AF7844"/>
    <w:rsid w:val="00AF798D"/>
    <w:rsid w:val="00AF7D70"/>
    <w:rsid w:val="00B02B73"/>
    <w:rsid w:val="00B03926"/>
    <w:rsid w:val="00B04636"/>
    <w:rsid w:val="00B06135"/>
    <w:rsid w:val="00B07322"/>
    <w:rsid w:val="00B073ED"/>
    <w:rsid w:val="00B07714"/>
    <w:rsid w:val="00B10FEE"/>
    <w:rsid w:val="00B115E2"/>
    <w:rsid w:val="00B117A1"/>
    <w:rsid w:val="00B11858"/>
    <w:rsid w:val="00B12097"/>
    <w:rsid w:val="00B123A4"/>
    <w:rsid w:val="00B126B1"/>
    <w:rsid w:val="00B12BCD"/>
    <w:rsid w:val="00B12D54"/>
    <w:rsid w:val="00B13B28"/>
    <w:rsid w:val="00B14535"/>
    <w:rsid w:val="00B153CF"/>
    <w:rsid w:val="00B155DE"/>
    <w:rsid w:val="00B16738"/>
    <w:rsid w:val="00B1739A"/>
    <w:rsid w:val="00B176F9"/>
    <w:rsid w:val="00B201C1"/>
    <w:rsid w:val="00B204D0"/>
    <w:rsid w:val="00B22DF4"/>
    <w:rsid w:val="00B2405C"/>
    <w:rsid w:val="00B2486D"/>
    <w:rsid w:val="00B24C34"/>
    <w:rsid w:val="00B26856"/>
    <w:rsid w:val="00B27E3A"/>
    <w:rsid w:val="00B30529"/>
    <w:rsid w:val="00B30F13"/>
    <w:rsid w:val="00B32590"/>
    <w:rsid w:val="00B329D0"/>
    <w:rsid w:val="00B33B04"/>
    <w:rsid w:val="00B33D34"/>
    <w:rsid w:val="00B3425D"/>
    <w:rsid w:val="00B34467"/>
    <w:rsid w:val="00B3503B"/>
    <w:rsid w:val="00B361DC"/>
    <w:rsid w:val="00B369E1"/>
    <w:rsid w:val="00B36F53"/>
    <w:rsid w:val="00B37DB5"/>
    <w:rsid w:val="00B4227A"/>
    <w:rsid w:val="00B43358"/>
    <w:rsid w:val="00B433A8"/>
    <w:rsid w:val="00B45290"/>
    <w:rsid w:val="00B46961"/>
    <w:rsid w:val="00B46F0F"/>
    <w:rsid w:val="00B51AAA"/>
    <w:rsid w:val="00B520E7"/>
    <w:rsid w:val="00B52F3B"/>
    <w:rsid w:val="00B562A2"/>
    <w:rsid w:val="00B56F52"/>
    <w:rsid w:val="00B57508"/>
    <w:rsid w:val="00B57867"/>
    <w:rsid w:val="00B615B9"/>
    <w:rsid w:val="00B6168D"/>
    <w:rsid w:val="00B622CA"/>
    <w:rsid w:val="00B6338F"/>
    <w:rsid w:val="00B63A82"/>
    <w:rsid w:val="00B6426D"/>
    <w:rsid w:val="00B656FA"/>
    <w:rsid w:val="00B66E41"/>
    <w:rsid w:val="00B6789E"/>
    <w:rsid w:val="00B67EAE"/>
    <w:rsid w:val="00B73AB2"/>
    <w:rsid w:val="00B73AD7"/>
    <w:rsid w:val="00B75430"/>
    <w:rsid w:val="00B75B03"/>
    <w:rsid w:val="00B764A6"/>
    <w:rsid w:val="00B76744"/>
    <w:rsid w:val="00B77955"/>
    <w:rsid w:val="00B77CF1"/>
    <w:rsid w:val="00B8019F"/>
    <w:rsid w:val="00B805B5"/>
    <w:rsid w:val="00B83A23"/>
    <w:rsid w:val="00B845B6"/>
    <w:rsid w:val="00B867D4"/>
    <w:rsid w:val="00B86BC5"/>
    <w:rsid w:val="00B87188"/>
    <w:rsid w:val="00B9003A"/>
    <w:rsid w:val="00B90702"/>
    <w:rsid w:val="00B90B56"/>
    <w:rsid w:val="00B90CEA"/>
    <w:rsid w:val="00B910CE"/>
    <w:rsid w:val="00B913F1"/>
    <w:rsid w:val="00B915AE"/>
    <w:rsid w:val="00B91F61"/>
    <w:rsid w:val="00B932EE"/>
    <w:rsid w:val="00B9331B"/>
    <w:rsid w:val="00B944A5"/>
    <w:rsid w:val="00B95654"/>
    <w:rsid w:val="00B95BC1"/>
    <w:rsid w:val="00B96149"/>
    <w:rsid w:val="00B96DE3"/>
    <w:rsid w:val="00B96EF3"/>
    <w:rsid w:val="00B971CD"/>
    <w:rsid w:val="00B9731A"/>
    <w:rsid w:val="00BA0602"/>
    <w:rsid w:val="00BA0E95"/>
    <w:rsid w:val="00BA1745"/>
    <w:rsid w:val="00BA262B"/>
    <w:rsid w:val="00BA272C"/>
    <w:rsid w:val="00BA2826"/>
    <w:rsid w:val="00BA2D9D"/>
    <w:rsid w:val="00BA3B7A"/>
    <w:rsid w:val="00BA40C3"/>
    <w:rsid w:val="00BA4140"/>
    <w:rsid w:val="00BA47E8"/>
    <w:rsid w:val="00BA4F98"/>
    <w:rsid w:val="00BA5DD5"/>
    <w:rsid w:val="00BA5F50"/>
    <w:rsid w:val="00BA6D7C"/>
    <w:rsid w:val="00BB11AA"/>
    <w:rsid w:val="00BB21A0"/>
    <w:rsid w:val="00BB3023"/>
    <w:rsid w:val="00BB315A"/>
    <w:rsid w:val="00BB339C"/>
    <w:rsid w:val="00BB3D9D"/>
    <w:rsid w:val="00BB4ADD"/>
    <w:rsid w:val="00BC018A"/>
    <w:rsid w:val="00BC07DB"/>
    <w:rsid w:val="00BC1AB4"/>
    <w:rsid w:val="00BC2BC3"/>
    <w:rsid w:val="00BC32AC"/>
    <w:rsid w:val="00BC39BC"/>
    <w:rsid w:val="00BC3FD5"/>
    <w:rsid w:val="00BC52C8"/>
    <w:rsid w:val="00BC5A6E"/>
    <w:rsid w:val="00BC6DF7"/>
    <w:rsid w:val="00BC7B25"/>
    <w:rsid w:val="00BD0902"/>
    <w:rsid w:val="00BD0E76"/>
    <w:rsid w:val="00BD10D3"/>
    <w:rsid w:val="00BD22D6"/>
    <w:rsid w:val="00BD2C74"/>
    <w:rsid w:val="00BD315A"/>
    <w:rsid w:val="00BD4548"/>
    <w:rsid w:val="00BD5803"/>
    <w:rsid w:val="00BD5C9F"/>
    <w:rsid w:val="00BE02CB"/>
    <w:rsid w:val="00BE17D1"/>
    <w:rsid w:val="00BE18BD"/>
    <w:rsid w:val="00BE25C1"/>
    <w:rsid w:val="00BE26F0"/>
    <w:rsid w:val="00BE283F"/>
    <w:rsid w:val="00BE323E"/>
    <w:rsid w:val="00BE345B"/>
    <w:rsid w:val="00BE35E7"/>
    <w:rsid w:val="00BE37AC"/>
    <w:rsid w:val="00BE39B4"/>
    <w:rsid w:val="00BE400B"/>
    <w:rsid w:val="00BE4262"/>
    <w:rsid w:val="00BE5098"/>
    <w:rsid w:val="00BE55CB"/>
    <w:rsid w:val="00BE5CD4"/>
    <w:rsid w:val="00BE7089"/>
    <w:rsid w:val="00BE7CCB"/>
    <w:rsid w:val="00BF1E7C"/>
    <w:rsid w:val="00BF230A"/>
    <w:rsid w:val="00BF3883"/>
    <w:rsid w:val="00BF4934"/>
    <w:rsid w:val="00BF5D33"/>
    <w:rsid w:val="00BF6840"/>
    <w:rsid w:val="00BF79A9"/>
    <w:rsid w:val="00BF7AC0"/>
    <w:rsid w:val="00C00603"/>
    <w:rsid w:val="00C01F40"/>
    <w:rsid w:val="00C02A3A"/>
    <w:rsid w:val="00C039AF"/>
    <w:rsid w:val="00C04771"/>
    <w:rsid w:val="00C047D6"/>
    <w:rsid w:val="00C04863"/>
    <w:rsid w:val="00C04983"/>
    <w:rsid w:val="00C06826"/>
    <w:rsid w:val="00C06ABF"/>
    <w:rsid w:val="00C07EE3"/>
    <w:rsid w:val="00C116FB"/>
    <w:rsid w:val="00C1211D"/>
    <w:rsid w:val="00C124E7"/>
    <w:rsid w:val="00C1345D"/>
    <w:rsid w:val="00C15228"/>
    <w:rsid w:val="00C1622A"/>
    <w:rsid w:val="00C169F9"/>
    <w:rsid w:val="00C17B95"/>
    <w:rsid w:val="00C17BA5"/>
    <w:rsid w:val="00C20081"/>
    <w:rsid w:val="00C223C9"/>
    <w:rsid w:val="00C2259F"/>
    <w:rsid w:val="00C22F70"/>
    <w:rsid w:val="00C237AD"/>
    <w:rsid w:val="00C24008"/>
    <w:rsid w:val="00C245C0"/>
    <w:rsid w:val="00C248EF"/>
    <w:rsid w:val="00C26E4B"/>
    <w:rsid w:val="00C3153E"/>
    <w:rsid w:val="00C32BC4"/>
    <w:rsid w:val="00C334CF"/>
    <w:rsid w:val="00C33DC8"/>
    <w:rsid w:val="00C358FB"/>
    <w:rsid w:val="00C3608C"/>
    <w:rsid w:val="00C3679E"/>
    <w:rsid w:val="00C37257"/>
    <w:rsid w:val="00C373C2"/>
    <w:rsid w:val="00C375D7"/>
    <w:rsid w:val="00C3770D"/>
    <w:rsid w:val="00C37A9F"/>
    <w:rsid w:val="00C401FA"/>
    <w:rsid w:val="00C405E3"/>
    <w:rsid w:val="00C408EE"/>
    <w:rsid w:val="00C439CA"/>
    <w:rsid w:val="00C43DA4"/>
    <w:rsid w:val="00C443F2"/>
    <w:rsid w:val="00C44D6B"/>
    <w:rsid w:val="00C465CD"/>
    <w:rsid w:val="00C4737D"/>
    <w:rsid w:val="00C50046"/>
    <w:rsid w:val="00C51D33"/>
    <w:rsid w:val="00C520E6"/>
    <w:rsid w:val="00C53037"/>
    <w:rsid w:val="00C53C1C"/>
    <w:rsid w:val="00C53E69"/>
    <w:rsid w:val="00C548EC"/>
    <w:rsid w:val="00C54AA4"/>
    <w:rsid w:val="00C54C47"/>
    <w:rsid w:val="00C55F26"/>
    <w:rsid w:val="00C5678C"/>
    <w:rsid w:val="00C57086"/>
    <w:rsid w:val="00C6036D"/>
    <w:rsid w:val="00C6121D"/>
    <w:rsid w:val="00C62397"/>
    <w:rsid w:val="00C63A84"/>
    <w:rsid w:val="00C63B2E"/>
    <w:rsid w:val="00C63F16"/>
    <w:rsid w:val="00C642F9"/>
    <w:rsid w:val="00C647FB"/>
    <w:rsid w:val="00C64C42"/>
    <w:rsid w:val="00C65722"/>
    <w:rsid w:val="00C674B0"/>
    <w:rsid w:val="00C67611"/>
    <w:rsid w:val="00C709F1"/>
    <w:rsid w:val="00C70A6E"/>
    <w:rsid w:val="00C70D5B"/>
    <w:rsid w:val="00C71710"/>
    <w:rsid w:val="00C73899"/>
    <w:rsid w:val="00C73C1C"/>
    <w:rsid w:val="00C74BBB"/>
    <w:rsid w:val="00C75066"/>
    <w:rsid w:val="00C7538D"/>
    <w:rsid w:val="00C75D26"/>
    <w:rsid w:val="00C75DD5"/>
    <w:rsid w:val="00C7695E"/>
    <w:rsid w:val="00C773CB"/>
    <w:rsid w:val="00C77447"/>
    <w:rsid w:val="00C775F6"/>
    <w:rsid w:val="00C7765D"/>
    <w:rsid w:val="00C77E7C"/>
    <w:rsid w:val="00C80BDD"/>
    <w:rsid w:val="00C811C7"/>
    <w:rsid w:val="00C8150D"/>
    <w:rsid w:val="00C82272"/>
    <w:rsid w:val="00C82BFA"/>
    <w:rsid w:val="00C83CD4"/>
    <w:rsid w:val="00C840D2"/>
    <w:rsid w:val="00C846D6"/>
    <w:rsid w:val="00C8486E"/>
    <w:rsid w:val="00C84AF2"/>
    <w:rsid w:val="00C87A1D"/>
    <w:rsid w:val="00C903CB"/>
    <w:rsid w:val="00C90724"/>
    <w:rsid w:val="00C908C9"/>
    <w:rsid w:val="00C9321F"/>
    <w:rsid w:val="00C93BE2"/>
    <w:rsid w:val="00C9426E"/>
    <w:rsid w:val="00C94833"/>
    <w:rsid w:val="00C95706"/>
    <w:rsid w:val="00C96B3A"/>
    <w:rsid w:val="00C97999"/>
    <w:rsid w:val="00C97AF7"/>
    <w:rsid w:val="00C97C17"/>
    <w:rsid w:val="00CA119C"/>
    <w:rsid w:val="00CA1547"/>
    <w:rsid w:val="00CA1F14"/>
    <w:rsid w:val="00CA2D5E"/>
    <w:rsid w:val="00CA2E45"/>
    <w:rsid w:val="00CA4CBB"/>
    <w:rsid w:val="00CA5555"/>
    <w:rsid w:val="00CA63D2"/>
    <w:rsid w:val="00CA6AEF"/>
    <w:rsid w:val="00CA6CA9"/>
    <w:rsid w:val="00CA70CD"/>
    <w:rsid w:val="00CA7CE1"/>
    <w:rsid w:val="00CB0251"/>
    <w:rsid w:val="00CB09F9"/>
    <w:rsid w:val="00CB0C6F"/>
    <w:rsid w:val="00CB134B"/>
    <w:rsid w:val="00CB236F"/>
    <w:rsid w:val="00CB2641"/>
    <w:rsid w:val="00CB2BE2"/>
    <w:rsid w:val="00CB2E77"/>
    <w:rsid w:val="00CB2F1B"/>
    <w:rsid w:val="00CB37DC"/>
    <w:rsid w:val="00CB3FB2"/>
    <w:rsid w:val="00CB41E9"/>
    <w:rsid w:val="00CB4FE5"/>
    <w:rsid w:val="00CB51DC"/>
    <w:rsid w:val="00CB6A73"/>
    <w:rsid w:val="00CB7B1B"/>
    <w:rsid w:val="00CC00BE"/>
    <w:rsid w:val="00CC0875"/>
    <w:rsid w:val="00CC0E0E"/>
    <w:rsid w:val="00CC1021"/>
    <w:rsid w:val="00CC207D"/>
    <w:rsid w:val="00CC395C"/>
    <w:rsid w:val="00CC39BF"/>
    <w:rsid w:val="00CC7A33"/>
    <w:rsid w:val="00CC7BF8"/>
    <w:rsid w:val="00CD0A1F"/>
    <w:rsid w:val="00CD0DEC"/>
    <w:rsid w:val="00CD1254"/>
    <w:rsid w:val="00CD1A41"/>
    <w:rsid w:val="00CD1D90"/>
    <w:rsid w:val="00CD43C6"/>
    <w:rsid w:val="00CD49C3"/>
    <w:rsid w:val="00CD4D4F"/>
    <w:rsid w:val="00CD4E19"/>
    <w:rsid w:val="00CD6297"/>
    <w:rsid w:val="00CD73D2"/>
    <w:rsid w:val="00CD78AC"/>
    <w:rsid w:val="00CD79B4"/>
    <w:rsid w:val="00CE2524"/>
    <w:rsid w:val="00CE2DBB"/>
    <w:rsid w:val="00CE4651"/>
    <w:rsid w:val="00CE4BDB"/>
    <w:rsid w:val="00CE4D62"/>
    <w:rsid w:val="00CE6058"/>
    <w:rsid w:val="00CE6CF8"/>
    <w:rsid w:val="00CE7542"/>
    <w:rsid w:val="00CE75B6"/>
    <w:rsid w:val="00CF1054"/>
    <w:rsid w:val="00CF11B3"/>
    <w:rsid w:val="00CF1209"/>
    <w:rsid w:val="00CF138A"/>
    <w:rsid w:val="00CF198B"/>
    <w:rsid w:val="00CF1AFF"/>
    <w:rsid w:val="00CF2F33"/>
    <w:rsid w:val="00CF4FCB"/>
    <w:rsid w:val="00CF6475"/>
    <w:rsid w:val="00D00649"/>
    <w:rsid w:val="00D00AB8"/>
    <w:rsid w:val="00D0183C"/>
    <w:rsid w:val="00D03231"/>
    <w:rsid w:val="00D03885"/>
    <w:rsid w:val="00D0510D"/>
    <w:rsid w:val="00D05252"/>
    <w:rsid w:val="00D05AF5"/>
    <w:rsid w:val="00D0691B"/>
    <w:rsid w:val="00D06C1E"/>
    <w:rsid w:val="00D07B56"/>
    <w:rsid w:val="00D1095A"/>
    <w:rsid w:val="00D117DE"/>
    <w:rsid w:val="00D12D88"/>
    <w:rsid w:val="00D13BE4"/>
    <w:rsid w:val="00D13F94"/>
    <w:rsid w:val="00D142A5"/>
    <w:rsid w:val="00D146C7"/>
    <w:rsid w:val="00D1512F"/>
    <w:rsid w:val="00D15412"/>
    <w:rsid w:val="00D1561E"/>
    <w:rsid w:val="00D16043"/>
    <w:rsid w:val="00D16461"/>
    <w:rsid w:val="00D20042"/>
    <w:rsid w:val="00D2118C"/>
    <w:rsid w:val="00D217D2"/>
    <w:rsid w:val="00D22B65"/>
    <w:rsid w:val="00D22D81"/>
    <w:rsid w:val="00D22EEA"/>
    <w:rsid w:val="00D22F0A"/>
    <w:rsid w:val="00D23ABF"/>
    <w:rsid w:val="00D242DD"/>
    <w:rsid w:val="00D24D28"/>
    <w:rsid w:val="00D25635"/>
    <w:rsid w:val="00D25A8E"/>
    <w:rsid w:val="00D25C93"/>
    <w:rsid w:val="00D27615"/>
    <w:rsid w:val="00D30FA0"/>
    <w:rsid w:val="00D3122D"/>
    <w:rsid w:val="00D318D9"/>
    <w:rsid w:val="00D31C28"/>
    <w:rsid w:val="00D31E49"/>
    <w:rsid w:val="00D332D5"/>
    <w:rsid w:val="00D33D90"/>
    <w:rsid w:val="00D340C4"/>
    <w:rsid w:val="00D34A85"/>
    <w:rsid w:val="00D3789A"/>
    <w:rsid w:val="00D40687"/>
    <w:rsid w:val="00D40B06"/>
    <w:rsid w:val="00D418C7"/>
    <w:rsid w:val="00D42D53"/>
    <w:rsid w:val="00D42FAE"/>
    <w:rsid w:val="00D439D6"/>
    <w:rsid w:val="00D43C50"/>
    <w:rsid w:val="00D43FBC"/>
    <w:rsid w:val="00D44987"/>
    <w:rsid w:val="00D451DE"/>
    <w:rsid w:val="00D455CF"/>
    <w:rsid w:val="00D45DDD"/>
    <w:rsid w:val="00D47375"/>
    <w:rsid w:val="00D477A5"/>
    <w:rsid w:val="00D47AFE"/>
    <w:rsid w:val="00D50111"/>
    <w:rsid w:val="00D5029D"/>
    <w:rsid w:val="00D50718"/>
    <w:rsid w:val="00D50815"/>
    <w:rsid w:val="00D514D1"/>
    <w:rsid w:val="00D52672"/>
    <w:rsid w:val="00D532FD"/>
    <w:rsid w:val="00D53F16"/>
    <w:rsid w:val="00D53FD5"/>
    <w:rsid w:val="00D544AF"/>
    <w:rsid w:val="00D54A06"/>
    <w:rsid w:val="00D54A3F"/>
    <w:rsid w:val="00D57CA2"/>
    <w:rsid w:val="00D62227"/>
    <w:rsid w:val="00D636F9"/>
    <w:rsid w:val="00D63A13"/>
    <w:rsid w:val="00D63A32"/>
    <w:rsid w:val="00D6633C"/>
    <w:rsid w:val="00D66EEF"/>
    <w:rsid w:val="00D66FE4"/>
    <w:rsid w:val="00D71053"/>
    <w:rsid w:val="00D7257F"/>
    <w:rsid w:val="00D72865"/>
    <w:rsid w:val="00D74E58"/>
    <w:rsid w:val="00D75C58"/>
    <w:rsid w:val="00D76CB0"/>
    <w:rsid w:val="00D8069F"/>
    <w:rsid w:val="00D84147"/>
    <w:rsid w:val="00D8585B"/>
    <w:rsid w:val="00D86F85"/>
    <w:rsid w:val="00D87690"/>
    <w:rsid w:val="00D87A5F"/>
    <w:rsid w:val="00D902E0"/>
    <w:rsid w:val="00D925CF"/>
    <w:rsid w:val="00D932FD"/>
    <w:rsid w:val="00D93495"/>
    <w:rsid w:val="00D93941"/>
    <w:rsid w:val="00D94C81"/>
    <w:rsid w:val="00D95013"/>
    <w:rsid w:val="00D96829"/>
    <w:rsid w:val="00D9689F"/>
    <w:rsid w:val="00D96C70"/>
    <w:rsid w:val="00DA0F48"/>
    <w:rsid w:val="00DA1E28"/>
    <w:rsid w:val="00DA2988"/>
    <w:rsid w:val="00DA2A4B"/>
    <w:rsid w:val="00DA5525"/>
    <w:rsid w:val="00DA5EE5"/>
    <w:rsid w:val="00DA7D3D"/>
    <w:rsid w:val="00DB0363"/>
    <w:rsid w:val="00DB0770"/>
    <w:rsid w:val="00DB3618"/>
    <w:rsid w:val="00DB40EC"/>
    <w:rsid w:val="00DB47CC"/>
    <w:rsid w:val="00DB4CA6"/>
    <w:rsid w:val="00DB4CC7"/>
    <w:rsid w:val="00DB53C5"/>
    <w:rsid w:val="00DB5599"/>
    <w:rsid w:val="00DB5D18"/>
    <w:rsid w:val="00DB659A"/>
    <w:rsid w:val="00DB76C2"/>
    <w:rsid w:val="00DC0A29"/>
    <w:rsid w:val="00DC0D15"/>
    <w:rsid w:val="00DC16E6"/>
    <w:rsid w:val="00DC272E"/>
    <w:rsid w:val="00DC29E3"/>
    <w:rsid w:val="00DC2A72"/>
    <w:rsid w:val="00DC3186"/>
    <w:rsid w:val="00DC4235"/>
    <w:rsid w:val="00DC4A14"/>
    <w:rsid w:val="00DC4D82"/>
    <w:rsid w:val="00DC6006"/>
    <w:rsid w:val="00DC644B"/>
    <w:rsid w:val="00DC6C65"/>
    <w:rsid w:val="00DC6C73"/>
    <w:rsid w:val="00DC70B5"/>
    <w:rsid w:val="00DC794B"/>
    <w:rsid w:val="00DD0AAC"/>
    <w:rsid w:val="00DD23BD"/>
    <w:rsid w:val="00DD33C5"/>
    <w:rsid w:val="00DD4BD1"/>
    <w:rsid w:val="00DD51D6"/>
    <w:rsid w:val="00DD68EF"/>
    <w:rsid w:val="00DD7398"/>
    <w:rsid w:val="00DD76AC"/>
    <w:rsid w:val="00DD76B8"/>
    <w:rsid w:val="00DD7DD3"/>
    <w:rsid w:val="00DE0523"/>
    <w:rsid w:val="00DE0901"/>
    <w:rsid w:val="00DE19A2"/>
    <w:rsid w:val="00DE1E7A"/>
    <w:rsid w:val="00DE3BDE"/>
    <w:rsid w:val="00DE3E03"/>
    <w:rsid w:val="00DE3E4E"/>
    <w:rsid w:val="00DE4619"/>
    <w:rsid w:val="00DE4AF9"/>
    <w:rsid w:val="00DE4B46"/>
    <w:rsid w:val="00DE68EC"/>
    <w:rsid w:val="00DE7AAF"/>
    <w:rsid w:val="00DF1792"/>
    <w:rsid w:val="00DF1A0E"/>
    <w:rsid w:val="00DF1EA0"/>
    <w:rsid w:val="00DF2A54"/>
    <w:rsid w:val="00DF3616"/>
    <w:rsid w:val="00DF442F"/>
    <w:rsid w:val="00DF5376"/>
    <w:rsid w:val="00DF53F9"/>
    <w:rsid w:val="00DF6A1E"/>
    <w:rsid w:val="00DF73D7"/>
    <w:rsid w:val="00DF777F"/>
    <w:rsid w:val="00DF7BA2"/>
    <w:rsid w:val="00DF7CD1"/>
    <w:rsid w:val="00E009C1"/>
    <w:rsid w:val="00E01DFE"/>
    <w:rsid w:val="00E0289E"/>
    <w:rsid w:val="00E02A01"/>
    <w:rsid w:val="00E03DBB"/>
    <w:rsid w:val="00E0466D"/>
    <w:rsid w:val="00E05309"/>
    <w:rsid w:val="00E06F34"/>
    <w:rsid w:val="00E10234"/>
    <w:rsid w:val="00E10A0C"/>
    <w:rsid w:val="00E11252"/>
    <w:rsid w:val="00E11BCC"/>
    <w:rsid w:val="00E12874"/>
    <w:rsid w:val="00E138A7"/>
    <w:rsid w:val="00E1501A"/>
    <w:rsid w:val="00E15BF8"/>
    <w:rsid w:val="00E16118"/>
    <w:rsid w:val="00E16B89"/>
    <w:rsid w:val="00E16FE6"/>
    <w:rsid w:val="00E2017C"/>
    <w:rsid w:val="00E21D06"/>
    <w:rsid w:val="00E21E26"/>
    <w:rsid w:val="00E21FE8"/>
    <w:rsid w:val="00E22B35"/>
    <w:rsid w:val="00E23192"/>
    <w:rsid w:val="00E24545"/>
    <w:rsid w:val="00E246AF"/>
    <w:rsid w:val="00E24CC4"/>
    <w:rsid w:val="00E25D5F"/>
    <w:rsid w:val="00E26AD8"/>
    <w:rsid w:val="00E27BD4"/>
    <w:rsid w:val="00E32646"/>
    <w:rsid w:val="00E32E09"/>
    <w:rsid w:val="00E32F93"/>
    <w:rsid w:val="00E3389F"/>
    <w:rsid w:val="00E3526B"/>
    <w:rsid w:val="00E35506"/>
    <w:rsid w:val="00E3600F"/>
    <w:rsid w:val="00E3620D"/>
    <w:rsid w:val="00E36F87"/>
    <w:rsid w:val="00E37133"/>
    <w:rsid w:val="00E37E30"/>
    <w:rsid w:val="00E400FD"/>
    <w:rsid w:val="00E40154"/>
    <w:rsid w:val="00E40A09"/>
    <w:rsid w:val="00E41738"/>
    <w:rsid w:val="00E417E8"/>
    <w:rsid w:val="00E4210F"/>
    <w:rsid w:val="00E4235D"/>
    <w:rsid w:val="00E4266E"/>
    <w:rsid w:val="00E42C93"/>
    <w:rsid w:val="00E42D4D"/>
    <w:rsid w:val="00E43435"/>
    <w:rsid w:val="00E44B07"/>
    <w:rsid w:val="00E4543D"/>
    <w:rsid w:val="00E45993"/>
    <w:rsid w:val="00E46023"/>
    <w:rsid w:val="00E5026E"/>
    <w:rsid w:val="00E50A0C"/>
    <w:rsid w:val="00E51085"/>
    <w:rsid w:val="00E51BC6"/>
    <w:rsid w:val="00E51E54"/>
    <w:rsid w:val="00E52205"/>
    <w:rsid w:val="00E523E6"/>
    <w:rsid w:val="00E5283C"/>
    <w:rsid w:val="00E52D59"/>
    <w:rsid w:val="00E5309D"/>
    <w:rsid w:val="00E54D79"/>
    <w:rsid w:val="00E55C93"/>
    <w:rsid w:val="00E55FAA"/>
    <w:rsid w:val="00E5609E"/>
    <w:rsid w:val="00E579A0"/>
    <w:rsid w:val="00E57E98"/>
    <w:rsid w:val="00E603CC"/>
    <w:rsid w:val="00E6117D"/>
    <w:rsid w:val="00E6448F"/>
    <w:rsid w:val="00E64882"/>
    <w:rsid w:val="00E65160"/>
    <w:rsid w:val="00E65EBB"/>
    <w:rsid w:val="00E6731C"/>
    <w:rsid w:val="00E675B4"/>
    <w:rsid w:val="00E67D24"/>
    <w:rsid w:val="00E67E52"/>
    <w:rsid w:val="00E70052"/>
    <w:rsid w:val="00E70FD8"/>
    <w:rsid w:val="00E71521"/>
    <w:rsid w:val="00E71954"/>
    <w:rsid w:val="00E71C2D"/>
    <w:rsid w:val="00E71FFE"/>
    <w:rsid w:val="00E7334F"/>
    <w:rsid w:val="00E745C8"/>
    <w:rsid w:val="00E75701"/>
    <w:rsid w:val="00E77004"/>
    <w:rsid w:val="00E77256"/>
    <w:rsid w:val="00E77E29"/>
    <w:rsid w:val="00E82A6E"/>
    <w:rsid w:val="00E82B01"/>
    <w:rsid w:val="00E82B2D"/>
    <w:rsid w:val="00E8306F"/>
    <w:rsid w:val="00E83CC4"/>
    <w:rsid w:val="00E84BDA"/>
    <w:rsid w:val="00E8510D"/>
    <w:rsid w:val="00E86797"/>
    <w:rsid w:val="00E907A3"/>
    <w:rsid w:val="00E9160E"/>
    <w:rsid w:val="00E91CFB"/>
    <w:rsid w:val="00E93386"/>
    <w:rsid w:val="00E933B8"/>
    <w:rsid w:val="00E94493"/>
    <w:rsid w:val="00E94B08"/>
    <w:rsid w:val="00E95967"/>
    <w:rsid w:val="00E966E3"/>
    <w:rsid w:val="00E97409"/>
    <w:rsid w:val="00E97BE7"/>
    <w:rsid w:val="00EA1E60"/>
    <w:rsid w:val="00EA2472"/>
    <w:rsid w:val="00EA2F61"/>
    <w:rsid w:val="00EA38C7"/>
    <w:rsid w:val="00EA3B43"/>
    <w:rsid w:val="00EA6798"/>
    <w:rsid w:val="00EB05FB"/>
    <w:rsid w:val="00EB075E"/>
    <w:rsid w:val="00EB0A36"/>
    <w:rsid w:val="00EB0EAF"/>
    <w:rsid w:val="00EB1E12"/>
    <w:rsid w:val="00EB2160"/>
    <w:rsid w:val="00EB22DE"/>
    <w:rsid w:val="00EB2A1C"/>
    <w:rsid w:val="00EB37B5"/>
    <w:rsid w:val="00EB4589"/>
    <w:rsid w:val="00EB53E0"/>
    <w:rsid w:val="00EB54AA"/>
    <w:rsid w:val="00EB5E79"/>
    <w:rsid w:val="00EB6509"/>
    <w:rsid w:val="00EB6FB3"/>
    <w:rsid w:val="00EC03CD"/>
    <w:rsid w:val="00EC04F0"/>
    <w:rsid w:val="00EC05B5"/>
    <w:rsid w:val="00EC07C2"/>
    <w:rsid w:val="00EC0B56"/>
    <w:rsid w:val="00EC0BE5"/>
    <w:rsid w:val="00EC0CF6"/>
    <w:rsid w:val="00EC445B"/>
    <w:rsid w:val="00EC4AA2"/>
    <w:rsid w:val="00EC60DF"/>
    <w:rsid w:val="00EC61F3"/>
    <w:rsid w:val="00EC6E4B"/>
    <w:rsid w:val="00EC7698"/>
    <w:rsid w:val="00EC7FFA"/>
    <w:rsid w:val="00ED0C9E"/>
    <w:rsid w:val="00ED1947"/>
    <w:rsid w:val="00ED32CA"/>
    <w:rsid w:val="00ED3480"/>
    <w:rsid w:val="00ED3E3C"/>
    <w:rsid w:val="00ED3F46"/>
    <w:rsid w:val="00ED43EE"/>
    <w:rsid w:val="00ED4710"/>
    <w:rsid w:val="00ED547F"/>
    <w:rsid w:val="00ED5960"/>
    <w:rsid w:val="00ED6903"/>
    <w:rsid w:val="00ED6A19"/>
    <w:rsid w:val="00ED6AD2"/>
    <w:rsid w:val="00ED709B"/>
    <w:rsid w:val="00EE0506"/>
    <w:rsid w:val="00EE0690"/>
    <w:rsid w:val="00EE0A92"/>
    <w:rsid w:val="00EE0C86"/>
    <w:rsid w:val="00EE0DA5"/>
    <w:rsid w:val="00EE21A7"/>
    <w:rsid w:val="00EE21E8"/>
    <w:rsid w:val="00EE40BF"/>
    <w:rsid w:val="00EE41B2"/>
    <w:rsid w:val="00EE6663"/>
    <w:rsid w:val="00EE7676"/>
    <w:rsid w:val="00EE76EA"/>
    <w:rsid w:val="00EF0DBF"/>
    <w:rsid w:val="00EF1793"/>
    <w:rsid w:val="00EF4319"/>
    <w:rsid w:val="00EF464F"/>
    <w:rsid w:val="00EF46A0"/>
    <w:rsid w:val="00EF619B"/>
    <w:rsid w:val="00EF6465"/>
    <w:rsid w:val="00EF6579"/>
    <w:rsid w:val="00EF6925"/>
    <w:rsid w:val="00F0038A"/>
    <w:rsid w:val="00F00862"/>
    <w:rsid w:val="00F009FD"/>
    <w:rsid w:val="00F00BC6"/>
    <w:rsid w:val="00F01E2C"/>
    <w:rsid w:val="00F024B7"/>
    <w:rsid w:val="00F0326A"/>
    <w:rsid w:val="00F038F4"/>
    <w:rsid w:val="00F03A4A"/>
    <w:rsid w:val="00F04797"/>
    <w:rsid w:val="00F04A79"/>
    <w:rsid w:val="00F04EE5"/>
    <w:rsid w:val="00F0566C"/>
    <w:rsid w:val="00F05838"/>
    <w:rsid w:val="00F07EC5"/>
    <w:rsid w:val="00F10C1A"/>
    <w:rsid w:val="00F11BBF"/>
    <w:rsid w:val="00F124EE"/>
    <w:rsid w:val="00F12F35"/>
    <w:rsid w:val="00F132B2"/>
    <w:rsid w:val="00F13A0B"/>
    <w:rsid w:val="00F14F52"/>
    <w:rsid w:val="00F1510C"/>
    <w:rsid w:val="00F16D8C"/>
    <w:rsid w:val="00F17909"/>
    <w:rsid w:val="00F20EB9"/>
    <w:rsid w:val="00F2189D"/>
    <w:rsid w:val="00F22029"/>
    <w:rsid w:val="00F221B9"/>
    <w:rsid w:val="00F224ED"/>
    <w:rsid w:val="00F22C21"/>
    <w:rsid w:val="00F233B5"/>
    <w:rsid w:val="00F23C4A"/>
    <w:rsid w:val="00F24EFB"/>
    <w:rsid w:val="00F25DD8"/>
    <w:rsid w:val="00F269A8"/>
    <w:rsid w:val="00F2723A"/>
    <w:rsid w:val="00F27480"/>
    <w:rsid w:val="00F2774C"/>
    <w:rsid w:val="00F30957"/>
    <w:rsid w:val="00F31D06"/>
    <w:rsid w:val="00F328D6"/>
    <w:rsid w:val="00F33252"/>
    <w:rsid w:val="00F33C8E"/>
    <w:rsid w:val="00F345E4"/>
    <w:rsid w:val="00F345FF"/>
    <w:rsid w:val="00F3488E"/>
    <w:rsid w:val="00F35EFC"/>
    <w:rsid w:val="00F3657B"/>
    <w:rsid w:val="00F42484"/>
    <w:rsid w:val="00F4250F"/>
    <w:rsid w:val="00F4319A"/>
    <w:rsid w:val="00F43652"/>
    <w:rsid w:val="00F4456A"/>
    <w:rsid w:val="00F446AD"/>
    <w:rsid w:val="00F447C6"/>
    <w:rsid w:val="00F44A73"/>
    <w:rsid w:val="00F4526A"/>
    <w:rsid w:val="00F4622E"/>
    <w:rsid w:val="00F47564"/>
    <w:rsid w:val="00F50262"/>
    <w:rsid w:val="00F50CC3"/>
    <w:rsid w:val="00F50E60"/>
    <w:rsid w:val="00F515E0"/>
    <w:rsid w:val="00F51EF3"/>
    <w:rsid w:val="00F521A1"/>
    <w:rsid w:val="00F53503"/>
    <w:rsid w:val="00F53B37"/>
    <w:rsid w:val="00F53EF3"/>
    <w:rsid w:val="00F5405D"/>
    <w:rsid w:val="00F55E46"/>
    <w:rsid w:val="00F55E65"/>
    <w:rsid w:val="00F560E4"/>
    <w:rsid w:val="00F5627C"/>
    <w:rsid w:val="00F5647F"/>
    <w:rsid w:val="00F56F91"/>
    <w:rsid w:val="00F57226"/>
    <w:rsid w:val="00F57283"/>
    <w:rsid w:val="00F60223"/>
    <w:rsid w:val="00F6087F"/>
    <w:rsid w:val="00F61096"/>
    <w:rsid w:val="00F61655"/>
    <w:rsid w:val="00F617ED"/>
    <w:rsid w:val="00F6396B"/>
    <w:rsid w:val="00F6494F"/>
    <w:rsid w:val="00F64B09"/>
    <w:rsid w:val="00F64FE2"/>
    <w:rsid w:val="00F65CE3"/>
    <w:rsid w:val="00F66677"/>
    <w:rsid w:val="00F66AA6"/>
    <w:rsid w:val="00F671A2"/>
    <w:rsid w:val="00F67424"/>
    <w:rsid w:val="00F7103E"/>
    <w:rsid w:val="00F7251B"/>
    <w:rsid w:val="00F72725"/>
    <w:rsid w:val="00F73FB8"/>
    <w:rsid w:val="00F76459"/>
    <w:rsid w:val="00F7728C"/>
    <w:rsid w:val="00F81608"/>
    <w:rsid w:val="00F8176A"/>
    <w:rsid w:val="00F8265B"/>
    <w:rsid w:val="00F83201"/>
    <w:rsid w:val="00F8350D"/>
    <w:rsid w:val="00F84117"/>
    <w:rsid w:val="00F85A48"/>
    <w:rsid w:val="00F9248C"/>
    <w:rsid w:val="00F93871"/>
    <w:rsid w:val="00F948EC"/>
    <w:rsid w:val="00F95BFC"/>
    <w:rsid w:val="00F96040"/>
    <w:rsid w:val="00FA0299"/>
    <w:rsid w:val="00FA108B"/>
    <w:rsid w:val="00FA2465"/>
    <w:rsid w:val="00FA26D1"/>
    <w:rsid w:val="00FA2F02"/>
    <w:rsid w:val="00FA3875"/>
    <w:rsid w:val="00FA3F1A"/>
    <w:rsid w:val="00FA448F"/>
    <w:rsid w:val="00FA5929"/>
    <w:rsid w:val="00FA6248"/>
    <w:rsid w:val="00FA6ED6"/>
    <w:rsid w:val="00FA7148"/>
    <w:rsid w:val="00FA7A0F"/>
    <w:rsid w:val="00FB04D1"/>
    <w:rsid w:val="00FB1BD0"/>
    <w:rsid w:val="00FB1FA2"/>
    <w:rsid w:val="00FB1FCB"/>
    <w:rsid w:val="00FB2BBD"/>
    <w:rsid w:val="00FB31EC"/>
    <w:rsid w:val="00FB32E8"/>
    <w:rsid w:val="00FB35B0"/>
    <w:rsid w:val="00FB42E8"/>
    <w:rsid w:val="00FB46FF"/>
    <w:rsid w:val="00FB4D61"/>
    <w:rsid w:val="00FB59FD"/>
    <w:rsid w:val="00FB5F9E"/>
    <w:rsid w:val="00FB65D4"/>
    <w:rsid w:val="00FB65E6"/>
    <w:rsid w:val="00FC0057"/>
    <w:rsid w:val="00FC16BD"/>
    <w:rsid w:val="00FC228E"/>
    <w:rsid w:val="00FC229E"/>
    <w:rsid w:val="00FC2813"/>
    <w:rsid w:val="00FC2F05"/>
    <w:rsid w:val="00FC2FB4"/>
    <w:rsid w:val="00FC6507"/>
    <w:rsid w:val="00FC6F12"/>
    <w:rsid w:val="00FD0C8B"/>
    <w:rsid w:val="00FD0D49"/>
    <w:rsid w:val="00FD10BD"/>
    <w:rsid w:val="00FD1468"/>
    <w:rsid w:val="00FD211A"/>
    <w:rsid w:val="00FD2437"/>
    <w:rsid w:val="00FD2856"/>
    <w:rsid w:val="00FD28F2"/>
    <w:rsid w:val="00FD2DA2"/>
    <w:rsid w:val="00FD3E60"/>
    <w:rsid w:val="00FD3E70"/>
    <w:rsid w:val="00FD41DD"/>
    <w:rsid w:val="00FD7724"/>
    <w:rsid w:val="00FD7747"/>
    <w:rsid w:val="00FD7A7C"/>
    <w:rsid w:val="00FE0203"/>
    <w:rsid w:val="00FE042D"/>
    <w:rsid w:val="00FE066C"/>
    <w:rsid w:val="00FE0CE2"/>
    <w:rsid w:val="00FE100C"/>
    <w:rsid w:val="00FE22C0"/>
    <w:rsid w:val="00FE2481"/>
    <w:rsid w:val="00FE2572"/>
    <w:rsid w:val="00FE2B91"/>
    <w:rsid w:val="00FE2C01"/>
    <w:rsid w:val="00FE2C41"/>
    <w:rsid w:val="00FE3466"/>
    <w:rsid w:val="00FE3EDA"/>
    <w:rsid w:val="00FE4792"/>
    <w:rsid w:val="00FE51E2"/>
    <w:rsid w:val="00FE533D"/>
    <w:rsid w:val="00FE5366"/>
    <w:rsid w:val="00FE5753"/>
    <w:rsid w:val="00FE6799"/>
    <w:rsid w:val="00FE729A"/>
    <w:rsid w:val="00FE7BF5"/>
    <w:rsid w:val="00FF1CAE"/>
    <w:rsid w:val="00FF3F2F"/>
    <w:rsid w:val="00FF471A"/>
    <w:rsid w:val="00FF5B3D"/>
    <w:rsid w:val="00FF649D"/>
    <w:rsid w:val="00FF6894"/>
    <w:rsid w:val="00FF68FC"/>
    <w:rsid w:val="00FF6947"/>
    <w:rsid w:val="00FF7230"/>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C60F0"/>
  <w15:chartTrackingRefBased/>
  <w15:docId w15:val="{C34BD6C8-279C-4F4D-81AF-80A2F76A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F7728C"/>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28C"/>
    <w:rPr>
      <w:rFonts w:ascii="Cambria" w:hAnsi="Cambria"/>
      <w:b/>
      <w:bCs/>
      <w:color w:val="4F81BD"/>
      <w:sz w:val="26"/>
      <w:szCs w:val="26"/>
    </w:rPr>
  </w:style>
  <w:style w:type="character" w:styleId="Hyperlink">
    <w:name w:val="Hyperlink"/>
    <w:basedOn w:val="DefaultParagraphFont"/>
    <w:rsid w:val="00DE0901"/>
    <w:rPr>
      <w:color w:val="0000FF"/>
      <w:u w:val="single"/>
    </w:rPr>
  </w:style>
  <w:style w:type="paragraph" w:styleId="BodyText">
    <w:name w:val="Body Text"/>
    <w:basedOn w:val="Normal"/>
    <w:link w:val="BodyTextChar"/>
    <w:rsid w:val="00551585"/>
    <w:pPr>
      <w:tabs>
        <w:tab w:val="left" w:pos="-108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spacing w:line="480" w:lineRule="auto"/>
    </w:pPr>
    <w:rPr>
      <w:szCs w:val="20"/>
    </w:rPr>
  </w:style>
  <w:style w:type="character" w:customStyle="1" w:styleId="BodyTextChar">
    <w:name w:val="Body Text Char"/>
    <w:link w:val="BodyText"/>
    <w:rsid w:val="00787023"/>
    <w:rPr>
      <w:sz w:val="24"/>
    </w:rPr>
  </w:style>
  <w:style w:type="paragraph" w:styleId="BodyText3">
    <w:name w:val="Body Text 3"/>
    <w:basedOn w:val="Normal"/>
    <w:link w:val="BodyText3Char"/>
    <w:rsid w:val="00551585"/>
    <w:pPr>
      <w:spacing w:line="480" w:lineRule="auto"/>
      <w:jc w:val="center"/>
    </w:pPr>
    <w:rPr>
      <w:szCs w:val="20"/>
    </w:rPr>
  </w:style>
  <w:style w:type="character" w:customStyle="1" w:styleId="BodyText3Char">
    <w:name w:val="Body Text 3 Char"/>
    <w:link w:val="BodyText3"/>
    <w:rsid w:val="00787023"/>
    <w:rPr>
      <w:sz w:val="24"/>
    </w:rPr>
  </w:style>
  <w:style w:type="paragraph" w:styleId="BodyText2">
    <w:name w:val="Body Text 2"/>
    <w:basedOn w:val="Normal"/>
    <w:link w:val="BodyText2Char"/>
    <w:rsid w:val="003527BA"/>
    <w:pPr>
      <w:spacing w:after="120" w:line="480" w:lineRule="auto"/>
    </w:pPr>
  </w:style>
  <w:style w:type="character" w:customStyle="1" w:styleId="BodyText2Char">
    <w:name w:val="Body Text 2 Char"/>
    <w:link w:val="BodyText2"/>
    <w:rsid w:val="00787023"/>
    <w:rPr>
      <w:sz w:val="24"/>
      <w:szCs w:val="24"/>
    </w:rPr>
  </w:style>
  <w:style w:type="paragraph" w:styleId="BodyTextIndent">
    <w:name w:val="Body Text Indent"/>
    <w:basedOn w:val="Normal"/>
    <w:link w:val="BodyTextIndentChar"/>
    <w:rsid w:val="00176BC3"/>
    <w:pPr>
      <w:spacing w:after="120"/>
      <w:ind w:left="360"/>
    </w:pPr>
  </w:style>
  <w:style w:type="character" w:customStyle="1" w:styleId="BodyTextIndentChar">
    <w:name w:val="Body Text Indent Char"/>
    <w:link w:val="BodyTextIndent"/>
    <w:rsid w:val="00787023"/>
    <w:rPr>
      <w:sz w:val="24"/>
      <w:szCs w:val="24"/>
    </w:rPr>
  </w:style>
  <w:style w:type="paragraph" w:styleId="Footer">
    <w:name w:val="footer"/>
    <w:basedOn w:val="Normal"/>
    <w:link w:val="FooterChar"/>
    <w:rsid w:val="00EA38C7"/>
    <w:pPr>
      <w:tabs>
        <w:tab w:val="center" w:pos="4320"/>
        <w:tab w:val="right" w:pos="8640"/>
      </w:tabs>
    </w:pPr>
  </w:style>
  <w:style w:type="character" w:customStyle="1" w:styleId="FooterChar">
    <w:name w:val="Footer Char"/>
    <w:basedOn w:val="DefaultParagraphFont"/>
    <w:link w:val="Footer"/>
    <w:rsid w:val="00277EB9"/>
    <w:rPr>
      <w:sz w:val="24"/>
      <w:szCs w:val="24"/>
    </w:rPr>
  </w:style>
  <w:style w:type="character" w:styleId="PageNumber">
    <w:name w:val="page number"/>
    <w:basedOn w:val="DefaultParagraphFont"/>
    <w:rsid w:val="00EA38C7"/>
  </w:style>
  <w:style w:type="table" w:styleId="TableGrid">
    <w:name w:val="Table Grid"/>
    <w:basedOn w:val="TableNormal"/>
    <w:rsid w:val="00ED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1">
    <w:name w:val="authors1"/>
    <w:basedOn w:val="Normal"/>
    <w:rsid w:val="00A10E37"/>
    <w:pPr>
      <w:spacing w:before="72" w:line="240" w:lineRule="atLeast"/>
      <w:ind w:left="825"/>
    </w:pPr>
    <w:rPr>
      <w:sz w:val="22"/>
      <w:szCs w:val="22"/>
    </w:rPr>
  </w:style>
  <w:style w:type="character" w:customStyle="1" w:styleId="journalname">
    <w:name w:val="journalname"/>
    <w:basedOn w:val="DefaultParagraphFont"/>
    <w:rsid w:val="00A10E37"/>
  </w:style>
  <w:style w:type="character" w:customStyle="1" w:styleId="ti2">
    <w:name w:val="ti2"/>
    <w:basedOn w:val="DefaultParagraphFont"/>
    <w:rsid w:val="00F0566C"/>
    <w:rPr>
      <w:sz w:val="22"/>
      <w:szCs w:val="22"/>
    </w:rPr>
  </w:style>
  <w:style w:type="paragraph" w:styleId="HTMLPreformatted">
    <w:name w:val="HTML Preformatted"/>
    <w:basedOn w:val="Normal"/>
    <w:link w:val="HTMLPreformattedChar"/>
    <w:uiPriority w:val="99"/>
    <w:rsid w:val="00E36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87023"/>
    <w:rPr>
      <w:rFonts w:ascii="Courier New" w:hAnsi="Courier New" w:cs="Courier New"/>
    </w:rPr>
  </w:style>
  <w:style w:type="paragraph" w:styleId="BalloonText">
    <w:name w:val="Balloon Text"/>
    <w:basedOn w:val="Normal"/>
    <w:link w:val="BalloonTextChar"/>
    <w:semiHidden/>
    <w:rsid w:val="00701226"/>
    <w:rPr>
      <w:rFonts w:ascii="Tahoma" w:hAnsi="Tahoma" w:cs="Tahoma"/>
      <w:sz w:val="16"/>
      <w:szCs w:val="16"/>
    </w:rPr>
  </w:style>
  <w:style w:type="character" w:customStyle="1" w:styleId="BalloonTextChar">
    <w:name w:val="Balloon Text Char"/>
    <w:link w:val="BalloonText"/>
    <w:semiHidden/>
    <w:rsid w:val="00787023"/>
    <w:rPr>
      <w:rFonts w:ascii="Tahoma" w:hAnsi="Tahoma" w:cs="Tahoma"/>
      <w:sz w:val="16"/>
      <w:szCs w:val="16"/>
    </w:rPr>
  </w:style>
  <w:style w:type="character" w:styleId="CommentReference">
    <w:name w:val="annotation reference"/>
    <w:basedOn w:val="DefaultParagraphFont"/>
    <w:rsid w:val="000A52D2"/>
    <w:rPr>
      <w:sz w:val="16"/>
      <w:szCs w:val="16"/>
    </w:rPr>
  </w:style>
  <w:style w:type="paragraph" w:styleId="CommentText">
    <w:name w:val="annotation text"/>
    <w:basedOn w:val="Normal"/>
    <w:link w:val="CommentTextChar"/>
    <w:rsid w:val="000A52D2"/>
    <w:rPr>
      <w:sz w:val="20"/>
      <w:szCs w:val="20"/>
    </w:rPr>
  </w:style>
  <w:style w:type="character" w:customStyle="1" w:styleId="CommentTextChar">
    <w:name w:val="Comment Text Char"/>
    <w:link w:val="CommentText"/>
    <w:rsid w:val="00787023"/>
  </w:style>
  <w:style w:type="paragraph" w:styleId="CommentSubject">
    <w:name w:val="annotation subject"/>
    <w:basedOn w:val="CommentText"/>
    <w:next w:val="CommentText"/>
    <w:link w:val="CommentSubjectChar"/>
    <w:rsid w:val="000A52D2"/>
    <w:rPr>
      <w:b/>
      <w:bCs/>
    </w:rPr>
  </w:style>
  <w:style w:type="character" w:customStyle="1" w:styleId="CommentSubjectChar">
    <w:name w:val="Comment Subject Char"/>
    <w:link w:val="CommentSubject"/>
    <w:rsid w:val="00787023"/>
    <w:rPr>
      <w:b/>
      <w:bCs/>
    </w:rPr>
  </w:style>
  <w:style w:type="character" w:styleId="Strong">
    <w:name w:val="Strong"/>
    <w:basedOn w:val="DefaultParagraphFont"/>
    <w:uiPriority w:val="22"/>
    <w:qFormat/>
    <w:rsid w:val="007F07E6"/>
    <w:rPr>
      <w:b/>
      <w:bCs/>
    </w:rPr>
  </w:style>
  <w:style w:type="paragraph" w:styleId="Header">
    <w:name w:val="header"/>
    <w:basedOn w:val="Normal"/>
    <w:link w:val="HeaderChar"/>
    <w:uiPriority w:val="99"/>
    <w:rsid w:val="00E5026E"/>
    <w:pPr>
      <w:tabs>
        <w:tab w:val="center" w:pos="4320"/>
        <w:tab w:val="right" w:pos="8640"/>
      </w:tabs>
    </w:pPr>
  </w:style>
  <w:style w:type="character" w:styleId="LineNumber">
    <w:name w:val="line number"/>
    <w:basedOn w:val="DefaultParagraphFont"/>
    <w:rsid w:val="00E5026E"/>
  </w:style>
  <w:style w:type="character" w:customStyle="1" w:styleId="A3">
    <w:name w:val="A3"/>
    <w:rsid w:val="00F024B7"/>
    <w:rPr>
      <w:rFonts w:cs="Frutiger 57Cn"/>
      <w:color w:val="000000"/>
      <w:sz w:val="20"/>
      <w:szCs w:val="20"/>
    </w:rPr>
  </w:style>
  <w:style w:type="paragraph" w:customStyle="1" w:styleId="Default">
    <w:name w:val="Default"/>
    <w:rsid w:val="00087065"/>
    <w:pPr>
      <w:autoSpaceDE w:val="0"/>
      <w:autoSpaceDN w:val="0"/>
      <w:adjustRightInd w:val="0"/>
    </w:pPr>
    <w:rPr>
      <w:color w:val="000000"/>
      <w:sz w:val="24"/>
      <w:szCs w:val="24"/>
    </w:rPr>
  </w:style>
  <w:style w:type="paragraph" w:customStyle="1" w:styleId="citation">
    <w:name w:val="citation"/>
    <w:basedOn w:val="Normal"/>
    <w:rsid w:val="00F7728C"/>
    <w:pPr>
      <w:spacing w:before="100" w:beforeAutospacing="1" w:after="100" w:afterAutospacing="1"/>
    </w:pPr>
  </w:style>
  <w:style w:type="character" w:customStyle="1" w:styleId="tinyfont1">
    <w:name w:val="tinyfont1"/>
    <w:basedOn w:val="DefaultParagraphFont"/>
    <w:rsid w:val="00F7728C"/>
    <w:rPr>
      <w:rFonts w:ascii="Arial" w:hAnsi="Arial" w:cs="Arial" w:hint="default"/>
      <w:b w:val="0"/>
      <w:bCs w:val="0"/>
      <w:color w:val="333333"/>
      <w:sz w:val="17"/>
      <w:szCs w:val="17"/>
    </w:rPr>
  </w:style>
  <w:style w:type="character" w:customStyle="1" w:styleId="org">
    <w:name w:val="org"/>
    <w:basedOn w:val="DefaultParagraphFont"/>
    <w:rsid w:val="00F7728C"/>
  </w:style>
  <w:style w:type="paragraph" w:styleId="EndnoteText">
    <w:name w:val="endnote text"/>
    <w:basedOn w:val="Normal"/>
    <w:link w:val="EndnoteTextChar"/>
    <w:uiPriority w:val="99"/>
    <w:unhideWhenUsed/>
    <w:rsid w:val="00797DCE"/>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rsid w:val="00797DCE"/>
    <w:rPr>
      <w:rFonts w:ascii="Calibri" w:eastAsia="Calibri" w:hAnsi="Calibri"/>
    </w:rPr>
  </w:style>
  <w:style w:type="character" w:styleId="EndnoteReference">
    <w:name w:val="endnote reference"/>
    <w:basedOn w:val="DefaultParagraphFont"/>
    <w:uiPriority w:val="99"/>
    <w:unhideWhenUsed/>
    <w:rsid w:val="00797DCE"/>
    <w:rPr>
      <w:vertAlign w:val="superscript"/>
    </w:rPr>
  </w:style>
  <w:style w:type="paragraph" w:styleId="PlainText">
    <w:name w:val="Plain Text"/>
    <w:basedOn w:val="Normal"/>
    <w:link w:val="PlainTextChar"/>
    <w:uiPriority w:val="99"/>
    <w:unhideWhenUsed/>
    <w:rsid w:val="0017366E"/>
    <w:rPr>
      <w:rFonts w:ascii="Consolas" w:eastAsia="Calibri" w:hAnsi="Consolas"/>
      <w:sz w:val="21"/>
      <w:szCs w:val="21"/>
    </w:rPr>
  </w:style>
  <w:style w:type="character" w:customStyle="1" w:styleId="PlainTextChar">
    <w:name w:val="Plain Text Char"/>
    <w:basedOn w:val="DefaultParagraphFont"/>
    <w:link w:val="PlainText"/>
    <w:uiPriority w:val="99"/>
    <w:rsid w:val="0017366E"/>
    <w:rPr>
      <w:rFonts w:ascii="Consolas" w:eastAsia="Calibri" w:hAnsi="Consolas" w:cs="Times New Roman"/>
      <w:sz w:val="21"/>
      <w:szCs w:val="21"/>
    </w:rPr>
  </w:style>
  <w:style w:type="character" w:customStyle="1" w:styleId="xapple-style-span">
    <w:name w:val="x_apple-style-span"/>
    <w:rsid w:val="00787023"/>
  </w:style>
  <w:style w:type="paragraph" w:customStyle="1" w:styleId="Level1">
    <w:name w:val="Level 1"/>
    <w:basedOn w:val="Normal"/>
    <w:uiPriority w:val="99"/>
    <w:rsid w:val="00787023"/>
    <w:pPr>
      <w:widowControl w:val="0"/>
      <w:tabs>
        <w:tab w:val="num" w:pos="720"/>
      </w:tabs>
      <w:autoSpaceDE w:val="0"/>
      <w:autoSpaceDN w:val="0"/>
      <w:adjustRightInd w:val="0"/>
      <w:ind w:left="720" w:hanging="360"/>
      <w:outlineLvl w:val="0"/>
    </w:pPr>
  </w:style>
  <w:style w:type="paragraph" w:styleId="ListParagraph">
    <w:name w:val="List Paragraph"/>
    <w:basedOn w:val="Normal"/>
    <w:uiPriority w:val="34"/>
    <w:qFormat/>
    <w:rsid w:val="00787023"/>
    <w:pPr>
      <w:ind w:left="720"/>
    </w:pPr>
  </w:style>
  <w:style w:type="character" w:customStyle="1" w:styleId="CITE">
    <w:name w:val="CITE"/>
    <w:uiPriority w:val="99"/>
    <w:rsid w:val="00787023"/>
    <w:rPr>
      <w:i/>
      <w:iCs/>
    </w:rPr>
  </w:style>
  <w:style w:type="character" w:styleId="FollowedHyperlink">
    <w:name w:val="FollowedHyperlink"/>
    <w:rsid w:val="00787023"/>
    <w:rPr>
      <w:color w:val="800080"/>
      <w:u w:val="single"/>
    </w:rPr>
  </w:style>
  <w:style w:type="character" w:styleId="UnresolvedMention">
    <w:name w:val="Unresolved Mention"/>
    <w:basedOn w:val="DefaultParagraphFont"/>
    <w:uiPriority w:val="99"/>
    <w:semiHidden/>
    <w:unhideWhenUsed/>
    <w:rsid w:val="005716B7"/>
    <w:rPr>
      <w:color w:val="605E5C"/>
      <w:shd w:val="clear" w:color="auto" w:fill="E1DFDD"/>
    </w:rPr>
  </w:style>
  <w:style w:type="character" w:customStyle="1" w:styleId="gnkrckgcgsb">
    <w:name w:val="gnkrckgcgsb"/>
    <w:basedOn w:val="DefaultParagraphFont"/>
    <w:rsid w:val="00A321A1"/>
  </w:style>
  <w:style w:type="paragraph" w:styleId="NormalWeb">
    <w:name w:val="Normal (Web)"/>
    <w:basedOn w:val="Normal"/>
    <w:uiPriority w:val="99"/>
    <w:rsid w:val="00EB0EAF"/>
  </w:style>
  <w:style w:type="paragraph" w:styleId="Revision">
    <w:name w:val="Revision"/>
    <w:hidden/>
    <w:uiPriority w:val="99"/>
    <w:semiHidden/>
    <w:rsid w:val="008C0CD8"/>
    <w:rPr>
      <w:sz w:val="24"/>
      <w:szCs w:val="24"/>
    </w:rPr>
  </w:style>
  <w:style w:type="character" w:customStyle="1" w:styleId="HeaderChar">
    <w:name w:val="Header Char"/>
    <w:basedOn w:val="DefaultParagraphFont"/>
    <w:link w:val="Header"/>
    <w:uiPriority w:val="99"/>
    <w:rsid w:val="00EC6E4B"/>
    <w:rPr>
      <w:sz w:val="24"/>
      <w:szCs w:val="24"/>
    </w:rPr>
  </w:style>
  <w:style w:type="paragraph" w:customStyle="1" w:styleId="EndNoteBibliographyTitle">
    <w:name w:val="EndNote Bibliography Title"/>
    <w:basedOn w:val="Normal"/>
    <w:link w:val="EndNoteBibliographyTitleChar"/>
    <w:rsid w:val="00A13DD3"/>
    <w:pPr>
      <w:jc w:val="center"/>
    </w:pPr>
  </w:style>
  <w:style w:type="character" w:customStyle="1" w:styleId="EndNoteBibliographyTitleChar">
    <w:name w:val="EndNote Bibliography Title Char"/>
    <w:basedOn w:val="DefaultParagraphFont"/>
    <w:link w:val="EndNoteBibliographyTitle"/>
    <w:rsid w:val="00A13DD3"/>
    <w:rPr>
      <w:sz w:val="24"/>
      <w:szCs w:val="24"/>
    </w:rPr>
  </w:style>
  <w:style w:type="paragraph" w:customStyle="1" w:styleId="EndNoteBibliography">
    <w:name w:val="EndNote Bibliography"/>
    <w:basedOn w:val="Normal"/>
    <w:link w:val="EndNoteBibliographyChar"/>
    <w:rsid w:val="00A13DD3"/>
  </w:style>
  <w:style w:type="character" w:customStyle="1" w:styleId="EndNoteBibliographyChar">
    <w:name w:val="EndNote Bibliography Char"/>
    <w:basedOn w:val="DefaultParagraphFont"/>
    <w:link w:val="EndNoteBibliography"/>
    <w:rsid w:val="00A13D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8096">
      <w:bodyDiv w:val="1"/>
      <w:marLeft w:val="0"/>
      <w:marRight w:val="0"/>
      <w:marTop w:val="0"/>
      <w:marBottom w:val="0"/>
      <w:divBdr>
        <w:top w:val="none" w:sz="0" w:space="0" w:color="auto"/>
        <w:left w:val="none" w:sz="0" w:space="0" w:color="auto"/>
        <w:bottom w:val="none" w:sz="0" w:space="0" w:color="auto"/>
        <w:right w:val="none" w:sz="0" w:space="0" w:color="auto"/>
      </w:divBdr>
      <w:divsChild>
        <w:div w:id="1557279484">
          <w:marLeft w:val="0"/>
          <w:marRight w:val="0"/>
          <w:marTop w:val="0"/>
          <w:marBottom w:val="0"/>
          <w:divBdr>
            <w:top w:val="none" w:sz="0" w:space="0" w:color="auto"/>
            <w:left w:val="none" w:sz="0" w:space="0" w:color="auto"/>
            <w:bottom w:val="none" w:sz="0" w:space="0" w:color="auto"/>
            <w:right w:val="none" w:sz="0" w:space="0" w:color="auto"/>
          </w:divBdr>
          <w:divsChild>
            <w:div w:id="455412078">
              <w:marLeft w:val="0"/>
              <w:marRight w:val="0"/>
              <w:marTop w:val="0"/>
              <w:marBottom w:val="0"/>
              <w:divBdr>
                <w:top w:val="none" w:sz="0" w:space="0" w:color="auto"/>
                <w:left w:val="none" w:sz="0" w:space="0" w:color="auto"/>
                <w:bottom w:val="none" w:sz="0" w:space="0" w:color="auto"/>
                <w:right w:val="none" w:sz="0" w:space="0" w:color="auto"/>
              </w:divBdr>
              <w:divsChild>
                <w:div w:id="783228410">
                  <w:marLeft w:val="0"/>
                  <w:marRight w:val="0"/>
                  <w:marTop w:val="0"/>
                  <w:marBottom w:val="0"/>
                  <w:divBdr>
                    <w:top w:val="none" w:sz="0" w:space="0" w:color="auto"/>
                    <w:left w:val="none" w:sz="0" w:space="0" w:color="auto"/>
                    <w:bottom w:val="none" w:sz="0" w:space="0" w:color="auto"/>
                    <w:right w:val="none" w:sz="0" w:space="0" w:color="auto"/>
                  </w:divBdr>
                  <w:divsChild>
                    <w:div w:id="5456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37228">
      <w:bodyDiv w:val="1"/>
      <w:marLeft w:val="0"/>
      <w:marRight w:val="0"/>
      <w:marTop w:val="0"/>
      <w:marBottom w:val="0"/>
      <w:divBdr>
        <w:top w:val="none" w:sz="0" w:space="0" w:color="auto"/>
        <w:left w:val="none" w:sz="0" w:space="0" w:color="auto"/>
        <w:bottom w:val="none" w:sz="0" w:space="0" w:color="auto"/>
        <w:right w:val="none" w:sz="0" w:space="0" w:color="auto"/>
      </w:divBdr>
      <w:divsChild>
        <w:div w:id="584341617">
          <w:marLeft w:val="0"/>
          <w:marRight w:val="0"/>
          <w:marTop w:val="0"/>
          <w:marBottom w:val="0"/>
          <w:divBdr>
            <w:top w:val="none" w:sz="0" w:space="0" w:color="auto"/>
            <w:left w:val="none" w:sz="0" w:space="0" w:color="auto"/>
            <w:bottom w:val="none" w:sz="0" w:space="0" w:color="auto"/>
            <w:right w:val="none" w:sz="0" w:space="0" w:color="auto"/>
          </w:divBdr>
          <w:divsChild>
            <w:div w:id="1295058565">
              <w:marLeft w:val="0"/>
              <w:marRight w:val="0"/>
              <w:marTop w:val="0"/>
              <w:marBottom w:val="0"/>
              <w:divBdr>
                <w:top w:val="none" w:sz="0" w:space="0" w:color="auto"/>
                <w:left w:val="none" w:sz="0" w:space="0" w:color="auto"/>
                <w:bottom w:val="none" w:sz="0" w:space="0" w:color="auto"/>
                <w:right w:val="none" w:sz="0" w:space="0" w:color="auto"/>
              </w:divBdr>
              <w:divsChild>
                <w:div w:id="14543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2850">
      <w:bodyDiv w:val="1"/>
      <w:marLeft w:val="0"/>
      <w:marRight w:val="0"/>
      <w:marTop w:val="0"/>
      <w:marBottom w:val="0"/>
      <w:divBdr>
        <w:top w:val="none" w:sz="0" w:space="0" w:color="auto"/>
        <w:left w:val="none" w:sz="0" w:space="0" w:color="auto"/>
        <w:bottom w:val="none" w:sz="0" w:space="0" w:color="auto"/>
        <w:right w:val="none" w:sz="0" w:space="0" w:color="auto"/>
      </w:divBdr>
      <w:divsChild>
        <w:div w:id="2133397986">
          <w:marLeft w:val="0"/>
          <w:marRight w:val="0"/>
          <w:marTop w:val="0"/>
          <w:marBottom w:val="0"/>
          <w:divBdr>
            <w:top w:val="none" w:sz="0" w:space="0" w:color="auto"/>
            <w:left w:val="none" w:sz="0" w:space="0" w:color="auto"/>
            <w:bottom w:val="none" w:sz="0" w:space="0" w:color="auto"/>
            <w:right w:val="none" w:sz="0" w:space="0" w:color="auto"/>
          </w:divBdr>
          <w:divsChild>
            <w:div w:id="922300923">
              <w:marLeft w:val="0"/>
              <w:marRight w:val="0"/>
              <w:marTop w:val="0"/>
              <w:marBottom w:val="0"/>
              <w:divBdr>
                <w:top w:val="none" w:sz="0" w:space="0" w:color="auto"/>
                <w:left w:val="none" w:sz="0" w:space="0" w:color="auto"/>
                <w:bottom w:val="none" w:sz="0" w:space="0" w:color="auto"/>
                <w:right w:val="none" w:sz="0" w:space="0" w:color="auto"/>
              </w:divBdr>
              <w:divsChild>
                <w:div w:id="12565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8321">
      <w:bodyDiv w:val="1"/>
      <w:marLeft w:val="0"/>
      <w:marRight w:val="0"/>
      <w:marTop w:val="0"/>
      <w:marBottom w:val="0"/>
      <w:divBdr>
        <w:top w:val="none" w:sz="0" w:space="0" w:color="auto"/>
        <w:left w:val="none" w:sz="0" w:space="0" w:color="auto"/>
        <w:bottom w:val="none" w:sz="0" w:space="0" w:color="auto"/>
        <w:right w:val="none" w:sz="0" w:space="0" w:color="auto"/>
      </w:divBdr>
      <w:divsChild>
        <w:div w:id="393158649">
          <w:marLeft w:val="0"/>
          <w:marRight w:val="0"/>
          <w:marTop w:val="0"/>
          <w:marBottom w:val="0"/>
          <w:divBdr>
            <w:top w:val="none" w:sz="0" w:space="0" w:color="auto"/>
            <w:left w:val="none" w:sz="0" w:space="0" w:color="auto"/>
            <w:bottom w:val="none" w:sz="0" w:space="0" w:color="auto"/>
            <w:right w:val="none" w:sz="0" w:space="0" w:color="auto"/>
          </w:divBdr>
          <w:divsChild>
            <w:div w:id="1019743100">
              <w:marLeft w:val="0"/>
              <w:marRight w:val="0"/>
              <w:marTop w:val="0"/>
              <w:marBottom w:val="0"/>
              <w:divBdr>
                <w:top w:val="none" w:sz="0" w:space="0" w:color="auto"/>
                <w:left w:val="none" w:sz="0" w:space="0" w:color="auto"/>
                <w:bottom w:val="none" w:sz="0" w:space="0" w:color="auto"/>
                <w:right w:val="none" w:sz="0" w:space="0" w:color="auto"/>
              </w:divBdr>
              <w:divsChild>
                <w:div w:id="14762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8627">
      <w:bodyDiv w:val="1"/>
      <w:marLeft w:val="0"/>
      <w:marRight w:val="0"/>
      <w:marTop w:val="0"/>
      <w:marBottom w:val="0"/>
      <w:divBdr>
        <w:top w:val="none" w:sz="0" w:space="0" w:color="auto"/>
        <w:left w:val="none" w:sz="0" w:space="0" w:color="auto"/>
        <w:bottom w:val="none" w:sz="0" w:space="0" w:color="auto"/>
        <w:right w:val="none" w:sz="0" w:space="0" w:color="auto"/>
      </w:divBdr>
      <w:divsChild>
        <w:div w:id="10301127">
          <w:marLeft w:val="0"/>
          <w:marRight w:val="0"/>
          <w:marTop w:val="0"/>
          <w:marBottom w:val="0"/>
          <w:divBdr>
            <w:top w:val="none" w:sz="0" w:space="0" w:color="auto"/>
            <w:left w:val="none" w:sz="0" w:space="0" w:color="auto"/>
            <w:bottom w:val="none" w:sz="0" w:space="0" w:color="auto"/>
            <w:right w:val="none" w:sz="0" w:space="0" w:color="auto"/>
          </w:divBdr>
          <w:divsChild>
            <w:div w:id="1545170862">
              <w:marLeft w:val="0"/>
              <w:marRight w:val="0"/>
              <w:marTop w:val="0"/>
              <w:marBottom w:val="0"/>
              <w:divBdr>
                <w:top w:val="none" w:sz="0" w:space="0" w:color="auto"/>
                <w:left w:val="none" w:sz="0" w:space="0" w:color="auto"/>
                <w:bottom w:val="none" w:sz="0" w:space="0" w:color="auto"/>
                <w:right w:val="none" w:sz="0" w:space="0" w:color="auto"/>
              </w:divBdr>
              <w:divsChild>
                <w:div w:id="1381324572">
                  <w:marLeft w:val="0"/>
                  <w:marRight w:val="0"/>
                  <w:marTop w:val="0"/>
                  <w:marBottom w:val="0"/>
                  <w:divBdr>
                    <w:top w:val="none" w:sz="0" w:space="0" w:color="auto"/>
                    <w:left w:val="none" w:sz="0" w:space="0" w:color="auto"/>
                    <w:bottom w:val="none" w:sz="0" w:space="0" w:color="auto"/>
                    <w:right w:val="none" w:sz="0" w:space="0" w:color="auto"/>
                  </w:divBdr>
                  <w:divsChild>
                    <w:div w:id="3372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0541">
      <w:bodyDiv w:val="1"/>
      <w:marLeft w:val="0"/>
      <w:marRight w:val="0"/>
      <w:marTop w:val="0"/>
      <w:marBottom w:val="0"/>
      <w:divBdr>
        <w:top w:val="none" w:sz="0" w:space="0" w:color="auto"/>
        <w:left w:val="none" w:sz="0" w:space="0" w:color="auto"/>
        <w:bottom w:val="none" w:sz="0" w:space="0" w:color="auto"/>
        <w:right w:val="none" w:sz="0" w:space="0" w:color="auto"/>
      </w:divBdr>
      <w:divsChild>
        <w:div w:id="1704356262">
          <w:marLeft w:val="0"/>
          <w:marRight w:val="0"/>
          <w:marTop w:val="0"/>
          <w:marBottom w:val="0"/>
          <w:divBdr>
            <w:top w:val="none" w:sz="0" w:space="0" w:color="auto"/>
            <w:left w:val="none" w:sz="0" w:space="0" w:color="auto"/>
            <w:bottom w:val="none" w:sz="0" w:space="0" w:color="auto"/>
            <w:right w:val="none" w:sz="0" w:space="0" w:color="auto"/>
          </w:divBdr>
          <w:divsChild>
            <w:div w:id="1454907670">
              <w:marLeft w:val="0"/>
              <w:marRight w:val="0"/>
              <w:marTop w:val="0"/>
              <w:marBottom w:val="0"/>
              <w:divBdr>
                <w:top w:val="none" w:sz="0" w:space="0" w:color="auto"/>
                <w:left w:val="none" w:sz="0" w:space="0" w:color="auto"/>
                <w:bottom w:val="none" w:sz="0" w:space="0" w:color="auto"/>
                <w:right w:val="none" w:sz="0" w:space="0" w:color="auto"/>
              </w:divBdr>
              <w:divsChild>
                <w:div w:id="1579558813">
                  <w:marLeft w:val="0"/>
                  <w:marRight w:val="0"/>
                  <w:marTop w:val="0"/>
                  <w:marBottom w:val="0"/>
                  <w:divBdr>
                    <w:top w:val="none" w:sz="0" w:space="0" w:color="auto"/>
                    <w:left w:val="none" w:sz="0" w:space="0" w:color="auto"/>
                    <w:bottom w:val="none" w:sz="0" w:space="0" w:color="auto"/>
                    <w:right w:val="none" w:sz="0" w:space="0" w:color="auto"/>
                  </w:divBdr>
                  <w:divsChild>
                    <w:div w:id="1518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26401">
      <w:bodyDiv w:val="1"/>
      <w:marLeft w:val="0"/>
      <w:marRight w:val="0"/>
      <w:marTop w:val="0"/>
      <w:marBottom w:val="0"/>
      <w:divBdr>
        <w:top w:val="none" w:sz="0" w:space="0" w:color="auto"/>
        <w:left w:val="none" w:sz="0" w:space="0" w:color="auto"/>
        <w:bottom w:val="none" w:sz="0" w:space="0" w:color="auto"/>
        <w:right w:val="none" w:sz="0" w:space="0" w:color="auto"/>
      </w:divBdr>
      <w:divsChild>
        <w:div w:id="750587399">
          <w:marLeft w:val="0"/>
          <w:marRight w:val="0"/>
          <w:marTop w:val="0"/>
          <w:marBottom w:val="0"/>
          <w:divBdr>
            <w:top w:val="none" w:sz="0" w:space="0" w:color="auto"/>
            <w:left w:val="none" w:sz="0" w:space="0" w:color="auto"/>
            <w:bottom w:val="none" w:sz="0" w:space="0" w:color="auto"/>
            <w:right w:val="none" w:sz="0" w:space="0" w:color="auto"/>
          </w:divBdr>
          <w:divsChild>
            <w:div w:id="2085755683">
              <w:marLeft w:val="0"/>
              <w:marRight w:val="0"/>
              <w:marTop w:val="0"/>
              <w:marBottom w:val="0"/>
              <w:divBdr>
                <w:top w:val="none" w:sz="0" w:space="0" w:color="auto"/>
                <w:left w:val="none" w:sz="0" w:space="0" w:color="auto"/>
                <w:bottom w:val="none" w:sz="0" w:space="0" w:color="auto"/>
                <w:right w:val="none" w:sz="0" w:space="0" w:color="auto"/>
              </w:divBdr>
              <w:divsChild>
                <w:div w:id="4687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5814">
      <w:bodyDiv w:val="1"/>
      <w:marLeft w:val="0"/>
      <w:marRight w:val="0"/>
      <w:marTop w:val="0"/>
      <w:marBottom w:val="0"/>
      <w:divBdr>
        <w:top w:val="none" w:sz="0" w:space="0" w:color="auto"/>
        <w:left w:val="none" w:sz="0" w:space="0" w:color="auto"/>
        <w:bottom w:val="none" w:sz="0" w:space="0" w:color="auto"/>
        <w:right w:val="none" w:sz="0" w:space="0" w:color="auto"/>
      </w:divBdr>
    </w:div>
    <w:div w:id="762340724">
      <w:bodyDiv w:val="1"/>
      <w:marLeft w:val="0"/>
      <w:marRight w:val="0"/>
      <w:marTop w:val="0"/>
      <w:marBottom w:val="0"/>
      <w:divBdr>
        <w:top w:val="none" w:sz="0" w:space="0" w:color="auto"/>
        <w:left w:val="none" w:sz="0" w:space="0" w:color="auto"/>
        <w:bottom w:val="none" w:sz="0" w:space="0" w:color="auto"/>
        <w:right w:val="none" w:sz="0" w:space="0" w:color="auto"/>
      </w:divBdr>
      <w:divsChild>
        <w:div w:id="1907719835">
          <w:marLeft w:val="0"/>
          <w:marRight w:val="0"/>
          <w:marTop w:val="0"/>
          <w:marBottom w:val="0"/>
          <w:divBdr>
            <w:top w:val="none" w:sz="0" w:space="0" w:color="auto"/>
            <w:left w:val="none" w:sz="0" w:space="0" w:color="auto"/>
            <w:bottom w:val="none" w:sz="0" w:space="0" w:color="auto"/>
            <w:right w:val="none" w:sz="0" w:space="0" w:color="auto"/>
          </w:divBdr>
          <w:divsChild>
            <w:div w:id="526530363">
              <w:marLeft w:val="0"/>
              <w:marRight w:val="0"/>
              <w:marTop w:val="0"/>
              <w:marBottom w:val="0"/>
              <w:divBdr>
                <w:top w:val="none" w:sz="0" w:space="0" w:color="auto"/>
                <w:left w:val="none" w:sz="0" w:space="0" w:color="auto"/>
                <w:bottom w:val="none" w:sz="0" w:space="0" w:color="auto"/>
                <w:right w:val="none" w:sz="0" w:space="0" w:color="auto"/>
              </w:divBdr>
              <w:divsChild>
                <w:div w:id="404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34343">
      <w:bodyDiv w:val="1"/>
      <w:marLeft w:val="0"/>
      <w:marRight w:val="0"/>
      <w:marTop w:val="0"/>
      <w:marBottom w:val="0"/>
      <w:divBdr>
        <w:top w:val="none" w:sz="0" w:space="0" w:color="auto"/>
        <w:left w:val="none" w:sz="0" w:space="0" w:color="auto"/>
        <w:bottom w:val="none" w:sz="0" w:space="0" w:color="auto"/>
        <w:right w:val="none" w:sz="0" w:space="0" w:color="auto"/>
      </w:divBdr>
      <w:divsChild>
        <w:div w:id="653677602">
          <w:marLeft w:val="0"/>
          <w:marRight w:val="0"/>
          <w:marTop w:val="0"/>
          <w:marBottom w:val="0"/>
          <w:divBdr>
            <w:top w:val="none" w:sz="0" w:space="0" w:color="auto"/>
            <w:left w:val="none" w:sz="0" w:space="0" w:color="auto"/>
            <w:bottom w:val="none" w:sz="0" w:space="0" w:color="auto"/>
            <w:right w:val="none" w:sz="0" w:space="0" w:color="auto"/>
          </w:divBdr>
          <w:divsChild>
            <w:div w:id="1531143570">
              <w:marLeft w:val="0"/>
              <w:marRight w:val="0"/>
              <w:marTop w:val="0"/>
              <w:marBottom w:val="0"/>
              <w:divBdr>
                <w:top w:val="none" w:sz="0" w:space="0" w:color="auto"/>
                <w:left w:val="none" w:sz="0" w:space="0" w:color="auto"/>
                <w:bottom w:val="none" w:sz="0" w:space="0" w:color="auto"/>
                <w:right w:val="none" w:sz="0" w:space="0" w:color="auto"/>
              </w:divBdr>
              <w:divsChild>
                <w:div w:id="1586572257">
                  <w:marLeft w:val="0"/>
                  <w:marRight w:val="0"/>
                  <w:marTop w:val="0"/>
                  <w:marBottom w:val="0"/>
                  <w:divBdr>
                    <w:top w:val="none" w:sz="0" w:space="0" w:color="auto"/>
                    <w:left w:val="none" w:sz="0" w:space="0" w:color="auto"/>
                    <w:bottom w:val="none" w:sz="0" w:space="0" w:color="auto"/>
                    <w:right w:val="none" w:sz="0" w:space="0" w:color="auto"/>
                  </w:divBdr>
                  <w:divsChild>
                    <w:div w:id="1004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3339">
      <w:bodyDiv w:val="1"/>
      <w:marLeft w:val="0"/>
      <w:marRight w:val="0"/>
      <w:marTop w:val="0"/>
      <w:marBottom w:val="0"/>
      <w:divBdr>
        <w:top w:val="none" w:sz="0" w:space="0" w:color="auto"/>
        <w:left w:val="none" w:sz="0" w:space="0" w:color="auto"/>
        <w:bottom w:val="none" w:sz="0" w:space="0" w:color="auto"/>
        <w:right w:val="none" w:sz="0" w:space="0" w:color="auto"/>
      </w:divBdr>
      <w:divsChild>
        <w:div w:id="1837306189">
          <w:marLeft w:val="547"/>
          <w:marRight w:val="0"/>
          <w:marTop w:val="115"/>
          <w:marBottom w:val="0"/>
          <w:divBdr>
            <w:top w:val="none" w:sz="0" w:space="0" w:color="auto"/>
            <w:left w:val="none" w:sz="0" w:space="0" w:color="auto"/>
            <w:bottom w:val="none" w:sz="0" w:space="0" w:color="auto"/>
            <w:right w:val="none" w:sz="0" w:space="0" w:color="auto"/>
          </w:divBdr>
        </w:div>
      </w:divsChild>
    </w:div>
    <w:div w:id="1433697362">
      <w:bodyDiv w:val="1"/>
      <w:marLeft w:val="0"/>
      <w:marRight w:val="0"/>
      <w:marTop w:val="0"/>
      <w:marBottom w:val="0"/>
      <w:divBdr>
        <w:top w:val="none" w:sz="0" w:space="0" w:color="auto"/>
        <w:left w:val="none" w:sz="0" w:space="0" w:color="auto"/>
        <w:bottom w:val="none" w:sz="0" w:space="0" w:color="auto"/>
        <w:right w:val="none" w:sz="0" w:space="0" w:color="auto"/>
      </w:divBdr>
    </w:div>
    <w:div w:id="1497569104">
      <w:bodyDiv w:val="1"/>
      <w:marLeft w:val="0"/>
      <w:marRight w:val="0"/>
      <w:marTop w:val="0"/>
      <w:marBottom w:val="0"/>
      <w:divBdr>
        <w:top w:val="none" w:sz="0" w:space="0" w:color="auto"/>
        <w:left w:val="none" w:sz="0" w:space="0" w:color="auto"/>
        <w:bottom w:val="none" w:sz="0" w:space="0" w:color="auto"/>
        <w:right w:val="none" w:sz="0" w:space="0" w:color="auto"/>
      </w:divBdr>
    </w:div>
    <w:div w:id="1542593307">
      <w:bodyDiv w:val="1"/>
      <w:marLeft w:val="0"/>
      <w:marRight w:val="0"/>
      <w:marTop w:val="0"/>
      <w:marBottom w:val="0"/>
      <w:divBdr>
        <w:top w:val="none" w:sz="0" w:space="0" w:color="auto"/>
        <w:left w:val="none" w:sz="0" w:space="0" w:color="auto"/>
        <w:bottom w:val="none" w:sz="0" w:space="0" w:color="auto"/>
        <w:right w:val="none" w:sz="0" w:space="0" w:color="auto"/>
      </w:divBdr>
      <w:divsChild>
        <w:div w:id="180554618">
          <w:marLeft w:val="0"/>
          <w:marRight w:val="0"/>
          <w:marTop w:val="0"/>
          <w:marBottom w:val="0"/>
          <w:divBdr>
            <w:top w:val="none" w:sz="0" w:space="0" w:color="auto"/>
            <w:left w:val="none" w:sz="0" w:space="0" w:color="auto"/>
            <w:bottom w:val="none" w:sz="0" w:space="0" w:color="auto"/>
            <w:right w:val="none" w:sz="0" w:space="0" w:color="auto"/>
          </w:divBdr>
          <w:divsChild>
            <w:div w:id="2147114584">
              <w:marLeft w:val="0"/>
              <w:marRight w:val="0"/>
              <w:marTop w:val="0"/>
              <w:marBottom w:val="0"/>
              <w:divBdr>
                <w:top w:val="none" w:sz="0" w:space="0" w:color="auto"/>
                <w:left w:val="none" w:sz="0" w:space="0" w:color="auto"/>
                <w:bottom w:val="none" w:sz="0" w:space="0" w:color="auto"/>
                <w:right w:val="none" w:sz="0" w:space="0" w:color="auto"/>
              </w:divBdr>
              <w:divsChild>
                <w:div w:id="831721793">
                  <w:marLeft w:val="0"/>
                  <w:marRight w:val="0"/>
                  <w:marTop w:val="0"/>
                  <w:marBottom w:val="0"/>
                  <w:divBdr>
                    <w:top w:val="none" w:sz="0" w:space="0" w:color="auto"/>
                    <w:left w:val="none" w:sz="0" w:space="0" w:color="auto"/>
                    <w:bottom w:val="none" w:sz="0" w:space="0" w:color="auto"/>
                    <w:right w:val="none" w:sz="0" w:space="0" w:color="auto"/>
                  </w:divBdr>
                  <w:divsChild>
                    <w:div w:id="14912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60158">
      <w:bodyDiv w:val="1"/>
      <w:marLeft w:val="0"/>
      <w:marRight w:val="0"/>
      <w:marTop w:val="0"/>
      <w:marBottom w:val="0"/>
      <w:divBdr>
        <w:top w:val="none" w:sz="0" w:space="0" w:color="auto"/>
        <w:left w:val="none" w:sz="0" w:space="0" w:color="auto"/>
        <w:bottom w:val="none" w:sz="0" w:space="0" w:color="auto"/>
        <w:right w:val="none" w:sz="0" w:space="0" w:color="auto"/>
      </w:divBdr>
      <w:divsChild>
        <w:div w:id="60904883">
          <w:marLeft w:val="0"/>
          <w:marRight w:val="0"/>
          <w:marTop w:val="0"/>
          <w:marBottom w:val="0"/>
          <w:divBdr>
            <w:top w:val="none" w:sz="0" w:space="0" w:color="auto"/>
            <w:left w:val="none" w:sz="0" w:space="0" w:color="auto"/>
            <w:bottom w:val="none" w:sz="0" w:space="0" w:color="auto"/>
            <w:right w:val="none" w:sz="0" w:space="0" w:color="auto"/>
          </w:divBdr>
          <w:divsChild>
            <w:div w:id="132913227">
              <w:marLeft w:val="0"/>
              <w:marRight w:val="0"/>
              <w:marTop w:val="0"/>
              <w:marBottom w:val="0"/>
              <w:divBdr>
                <w:top w:val="none" w:sz="0" w:space="0" w:color="auto"/>
                <w:left w:val="none" w:sz="0" w:space="0" w:color="auto"/>
                <w:bottom w:val="none" w:sz="0" w:space="0" w:color="auto"/>
                <w:right w:val="none" w:sz="0" w:space="0" w:color="auto"/>
              </w:divBdr>
              <w:divsChild>
                <w:div w:id="2077974348">
                  <w:marLeft w:val="0"/>
                  <w:marRight w:val="0"/>
                  <w:marTop w:val="0"/>
                  <w:marBottom w:val="0"/>
                  <w:divBdr>
                    <w:top w:val="none" w:sz="0" w:space="0" w:color="auto"/>
                    <w:left w:val="none" w:sz="0" w:space="0" w:color="auto"/>
                    <w:bottom w:val="none" w:sz="0" w:space="0" w:color="auto"/>
                    <w:right w:val="none" w:sz="0" w:space="0" w:color="auto"/>
                  </w:divBdr>
                  <w:divsChild>
                    <w:div w:id="16726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4688">
      <w:bodyDiv w:val="1"/>
      <w:marLeft w:val="0"/>
      <w:marRight w:val="0"/>
      <w:marTop w:val="0"/>
      <w:marBottom w:val="0"/>
      <w:divBdr>
        <w:top w:val="none" w:sz="0" w:space="0" w:color="auto"/>
        <w:left w:val="none" w:sz="0" w:space="0" w:color="auto"/>
        <w:bottom w:val="none" w:sz="0" w:space="0" w:color="auto"/>
        <w:right w:val="none" w:sz="0" w:space="0" w:color="auto"/>
      </w:divBdr>
      <w:divsChild>
        <w:div w:id="2006781225">
          <w:marLeft w:val="0"/>
          <w:marRight w:val="0"/>
          <w:marTop w:val="0"/>
          <w:marBottom w:val="0"/>
          <w:divBdr>
            <w:top w:val="none" w:sz="0" w:space="0" w:color="auto"/>
            <w:left w:val="none" w:sz="0" w:space="0" w:color="auto"/>
            <w:bottom w:val="none" w:sz="0" w:space="0" w:color="auto"/>
            <w:right w:val="none" w:sz="0" w:space="0" w:color="auto"/>
          </w:divBdr>
          <w:divsChild>
            <w:div w:id="912662707">
              <w:marLeft w:val="0"/>
              <w:marRight w:val="0"/>
              <w:marTop w:val="0"/>
              <w:marBottom w:val="0"/>
              <w:divBdr>
                <w:top w:val="none" w:sz="0" w:space="0" w:color="auto"/>
                <w:left w:val="none" w:sz="0" w:space="0" w:color="auto"/>
                <w:bottom w:val="none" w:sz="0" w:space="0" w:color="auto"/>
                <w:right w:val="none" w:sz="0" w:space="0" w:color="auto"/>
              </w:divBdr>
              <w:divsChild>
                <w:div w:id="8099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4175">
      <w:bodyDiv w:val="1"/>
      <w:marLeft w:val="0"/>
      <w:marRight w:val="0"/>
      <w:marTop w:val="0"/>
      <w:marBottom w:val="0"/>
      <w:divBdr>
        <w:top w:val="none" w:sz="0" w:space="0" w:color="auto"/>
        <w:left w:val="none" w:sz="0" w:space="0" w:color="auto"/>
        <w:bottom w:val="none" w:sz="0" w:space="0" w:color="auto"/>
        <w:right w:val="none" w:sz="0" w:space="0" w:color="auto"/>
      </w:divBdr>
      <w:divsChild>
        <w:div w:id="756051998">
          <w:marLeft w:val="0"/>
          <w:marRight w:val="0"/>
          <w:marTop w:val="0"/>
          <w:marBottom w:val="0"/>
          <w:divBdr>
            <w:top w:val="none" w:sz="0" w:space="0" w:color="auto"/>
            <w:left w:val="none" w:sz="0" w:space="0" w:color="auto"/>
            <w:bottom w:val="none" w:sz="0" w:space="0" w:color="auto"/>
            <w:right w:val="none" w:sz="0" w:space="0" w:color="auto"/>
          </w:divBdr>
          <w:divsChild>
            <w:div w:id="2034769326">
              <w:marLeft w:val="0"/>
              <w:marRight w:val="0"/>
              <w:marTop w:val="0"/>
              <w:marBottom w:val="0"/>
              <w:divBdr>
                <w:top w:val="none" w:sz="0" w:space="0" w:color="auto"/>
                <w:left w:val="none" w:sz="0" w:space="0" w:color="auto"/>
                <w:bottom w:val="none" w:sz="0" w:space="0" w:color="auto"/>
                <w:right w:val="none" w:sz="0" w:space="0" w:color="auto"/>
              </w:divBdr>
              <w:divsChild>
                <w:div w:id="1823614725">
                  <w:marLeft w:val="0"/>
                  <w:marRight w:val="0"/>
                  <w:marTop w:val="0"/>
                  <w:marBottom w:val="0"/>
                  <w:divBdr>
                    <w:top w:val="none" w:sz="0" w:space="0" w:color="auto"/>
                    <w:left w:val="none" w:sz="0" w:space="0" w:color="auto"/>
                    <w:bottom w:val="none" w:sz="0" w:space="0" w:color="auto"/>
                    <w:right w:val="none" w:sz="0" w:space="0" w:color="auto"/>
                  </w:divBdr>
                  <w:divsChild>
                    <w:div w:id="18362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6408">
      <w:bodyDiv w:val="1"/>
      <w:marLeft w:val="0"/>
      <w:marRight w:val="0"/>
      <w:marTop w:val="0"/>
      <w:marBottom w:val="0"/>
      <w:divBdr>
        <w:top w:val="none" w:sz="0" w:space="0" w:color="auto"/>
        <w:left w:val="none" w:sz="0" w:space="0" w:color="auto"/>
        <w:bottom w:val="none" w:sz="0" w:space="0" w:color="auto"/>
        <w:right w:val="none" w:sz="0" w:space="0" w:color="auto"/>
      </w:divBdr>
      <w:divsChild>
        <w:div w:id="533884695">
          <w:marLeft w:val="0"/>
          <w:marRight w:val="0"/>
          <w:marTop w:val="0"/>
          <w:marBottom w:val="0"/>
          <w:divBdr>
            <w:top w:val="none" w:sz="0" w:space="0" w:color="auto"/>
            <w:left w:val="none" w:sz="0" w:space="0" w:color="auto"/>
            <w:bottom w:val="none" w:sz="0" w:space="0" w:color="auto"/>
            <w:right w:val="none" w:sz="0" w:space="0" w:color="auto"/>
          </w:divBdr>
          <w:divsChild>
            <w:div w:id="2079473325">
              <w:marLeft w:val="0"/>
              <w:marRight w:val="0"/>
              <w:marTop w:val="0"/>
              <w:marBottom w:val="0"/>
              <w:divBdr>
                <w:top w:val="none" w:sz="0" w:space="0" w:color="auto"/>
                <w:left w:val="none" w:sz="0" w:space="0" w:color="auto"/>
                <w:bottom w:val="none" w:sz="0" w:space="0" w:color="auto"/>
                <w:right w:val="none" w:sz="0" w:space="0" w:color="auto"/>
              </w:divBdr>
              <w:divsChild>
                <w:div w:id="6992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9389">
      <w:bodyDiv w:val="1"/>
      <w:marLeft w:val="0"/>
      <w:marRight w:val="0"/>
      <w:marTop w:val="0"/>
      <w:marBottom w:val="0"/>
      <w:divBdr>
        <w:top w:val="none" w:sz="0" w:space="0" w:color="auto"/>
        <w:left w:val="none" w:sz="0" w:space="0" w:color="auto"/>
        <w:bottom w:val="none" w:sz="0" w:space="0" w:color="auto"/>
        <w:right w:val="none" w:sz="0" w:space="0" w:color="auto"/>
      </w:divBdr>
    </w:div>
    <w:div w:id="1754086253">
      <w:bodyDiv w:val="1"/>
      <w:marLeft w:val="0"/>
      <w:marRight w:val="0"/>
      <w:marTop w:val="0"/>
      <w:marBottom w:val="0"/>
      <w:divBdr>
        <w:top w:val="none" w:sz="0" w:space="0" w:color="auto"/>
        <w:left w:val="none" w:sz="0" w:space="0" w:color="auto"/>
        <w:bottom w:val="none" w:sz="0" w:space="0" w:color="auto"/>
        <w:right w:val="none" w:sz="0" w:space="0" w:color="auto"/>
      </w:divBdr>
      <w:divsChild>
        <w:div w:id="1836072593">
          <w:marLeft w:val="0"/>
          <w:marRight w:val="0"/>
          <w:marTop w:val="0"/>
          <w:marBottom w:val="0"/>
          <w:divBdr>
            <w:top w:val="none" w:sz="0" w:space="0" w:color="auto"/>
            <w:left w:val="none" w:sz="0" w:space="0" w:color="auto"/>
            <w:bottom w:val="none" w:sz="0" w:space="0" w:color="auto"/>
            <w:right w:val="none" w:sz="0" w:space="0" w:color="auto"/>
          </w:divBdr>
          <w:divsChild>
            <w:div w:id="1790200910">
              <w:marLeft w:val="0"/>
              <w:marRight w:val="0"/>
              <w:marTop w:val="0"/>
              <w:marBottom w:val="0"/>
              <w:divBdr>
                <w:top w:val="none" w:sz="0" w:space="0" w:color="auto"/>
                <w:left w:val="none" w:sz="0" w:space="0" w:color="auto"/>
                <w:bottom w:val="none" w:sz="0" w:space="0" w:color="auto"/>
                <w:right w:val="none" w:sz="0" w:space="0" w:color="auto"/>
              </w:divBdr>
              <w:divsChild>
                <w:div w:id="20793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38700">
      <w:bodyDiv w:val="1"/>
      <w:marLeft w:val="0"/>
      <w:marRight w:val="0"/>
      <w:marTop w:val="0"/>
      <w:marBottom w:val="0"/>
      <w:divBdr>
        <w:top w:val="none" w:sz="0" w:space="0" w:color="auto"/>
        <w:left w:val="none" w:sz="0" w:space="0" w:color="auto"/>
        <w:bottom w:val="none" w:sz="0" w:space="0" w:color="auto"/>
        <w:right w:val="none" w:sz="0" w:space="0" w:color="auto"/>
      </w:divBdr>
      <w:divsChild>
        <w:div w:id="71129581">
          <w:marLeft w:val="1166"/>
          <w:marRight w:val="0"/>
          <w:marTop w:val="134"/>
          <w:marBottom w:val="0"/>
          <w:divBdr>
            <w:top w:val="none" w:sz="0" w:space="0" w:color="auto"/>
            <w:left w:val="none" w:sz="0" w:space="0" w:color="auto"/>
            <w:bottom w:val="none" w:sz="0" w:space="0" w:color="auto"/>
            <w:right w:val="none" w:sz="0" w:space="0" w:color="auto"/>
          </w:divBdr>
        </w:div>
      </w:divsChild>
    </w:div>
    <w:div w:id="1952391714">
      <w:bodyDiv w:val="1"/>
      <w:marLeft w:val="0"/>
      <w:marRight w:val="0"/>
      <w:marTop w:val="0"/>
      <w:marBottom w:val="0"/>
      <w:divBdr>
        <w:top w:val="none" w:sz="0" w:space="0" w:color="auto"/>
        <w:left w:val="none" w:sz="0" w:space="0" w:color="auto"/>
        <w:bottom w:val="none" w:sz="0" w:space="0" w:color="auto"/>
        <w:right w:val="none" w:sz="0" w:space="0" w:color="auto"/>
      </w:divBdr>
      <w:divsChild>
        <w:div w:id="1251432631">
          <w:marLeft w:val="0"/>
          <w:marRight w:val="0"/>
          <w:marTop w:val="0"/>
          <w:marBottom w:val="0"/>
          <w:divBdr>
            <w:top w:val="none" w:sz="0" w:space="0" w:color="auto"/>
            <w:left w:val="none" w:sz="0" w:space="0" w:color="auto"/>
            <w:bottom w:val="none" w:sz="0" w:space="0" w:color="auto"/>
            <w:right w:val="none" w:sz="0" w:space="0" w:color="auto"/>
          </w:divBdr>
          <w:divsChild>
            <w:div w:id="343169779">
              <w:marLeft w:val="0"/>
              <w:marRight w:val="0"/>
              <w:marTop w:val="0"/>
              <w:marBottom w:val="0"/>
              <w:divBdr>
                <w:top w:val="none" w:sz="0" w:space="0" w:color="auto"/>
                <w:left w:val="none" w:sz="0" w:space="0" w:color="auto"/>
                <w:bottom w:val="none" w:sz="0" w:space="0" w:color="auto"/>
                <w:right w:val="none" w:sz="0" w:space="0" w:color="auto"/>
              </w:divBdr>
              <w:divsChild>
                <w:div w:id="1596551456">
                  <w:marLeft w:val="0"/>
                  <w:marRight w:val="0"/>
                  <w:marTop w:val="0"/>
                  <w:marBottom w:val="0"/>
                  <w:divBdr>
                    <w:top w:val="none" w:sz="0" w:space="0" w:color="auto"/>
                    <w:left w:val="none" w:sz="0" w:space="0" w:color="auto"/>
                    <w:bottom w:val="none" w:sz="0" w:space="0" w:color="auto"/>
                    <w:right w:val="none" w:sz="0" w:space="0" w:color="auto"/>
                  </w:divBdr>
                  <w:divsChild>
                    <w:div w:id="9323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65947">
      <w:bodyDiv w:val="1"/>
      <w:marLeft w:val="0"/>
      <w:marRight w:val="0"/>
      <w:marTop w:val="0"/>
      <w:marBottom w:val="0"/>
      <w:divBdr>
        <w:top w:val="none" w:sz="0" w:space="0" w:color="auto"/>
        <w:left w:val="none" w:sz="0" w:space="0" w:color="auto"/>
        <w:bottom w:val="none" w:sz="0" w:space="0" w:color="auto"/>
        <w:right w:val="none" w:sz="0" w:space="0" w:color="auto"/>
      </w:divBdr>
    </w:div>
    <w:div w:id="2072000838">
      <w:bodyDiv w:val="1"/>
      <w:marLeft w:val="0"/>
      <w:marRight w:val="0"/>
      <w:marTop w:val="0"/>
      <w:marBottom w:val="0"/>
      <w:divBdr>
        <w:top w:val="none" w:sz="0" w:space="0" w:color="auto"/>
        <w:left w:val="none" w:sz="0" w:space="0" w:color="auto"/>
        <w:bottom w:val="none" w:sz="0" w:space="0" w:color="auto"/>
        <w:right w:val="none" w:sz="0" w:space="0" w:color="auto"/>
      </w:divBdr>
      <w:divsChild>
        <w:div w:id="1122455727">
          <w:marLeft w:val="0"/>
          <w:marRight w:val="0"/>
          <w:marTop w:val="0"/>
          <w:marBottom w:val="0"/>
          <w:divBdr>
            <w:top w:val="none" w:sz="0" w:space="0" w:color="auto"/>
            <w:left w:val="none" w:sz="0" w:space="0" w:color="auto"/>
            <w:bottom w:val="none" w:sz="0" w:space="0" w:color="auto"/>
            <w:right w:val="none" w:sz="0" w:space="0" w:color="auto"/>
          </w:divBdr>
          <w:divsChild>
            <w:div w:id="584875786">
              <w:marLeft w:val="0"/>
              <w:marRight w:val="0"/>
              <w:marTop w:val="0"/>
              <w:marBottom w:val="0"/>
              <w:divBdr>
                <w:top w:val="none" w:sz="0" w:space="0" w:color="auto"/>
                <w:left w:val="none" w:sz="0" w:space="0" w:color="auto"/>
                <w:bottom w:val="none" w:sz="0" w:space="0" w:color="auto"/>
                <w:right w:val="none" w:sz="0" w:space="0" w:color="auto"/>
              </w:divBdr>
              <w:divsChild>
                <w:div w:id="18921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af4d1c9984014000f602d0680302df48">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802e2cfc4b670c1d4564556ee9f0bc20"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7FF21-D6B3-4BED-943D-9DA848E752AD}">
  <ds:schemaRefs>
    <ds:schemaRef ds:uri="http://schemas.microsoft.com/sharepoint/v3/contenttype/forms"/>
  </ds:schemaRefs>
</ds:datastoreItem>
</file>

<file path=customXml/itemProps2.xml><?xml version="1.0" encoding="utf-8"?>
<ds:datastoreItem xmlns:ds="http://schemas.openxmlformats.org/officeDocument/2006/customXml" ds:itemID="{DC4CE972-85C5-4FD2-8437-87E0C0017DF9}">
  <ds:schemaRefs>
    <ds:schemaRef ds:uri="http://schemas.openxmlformats.org/officeDocument/2006/bibliography"/>
  </ds:schemaRefs>
</ds:datastoreItem>
</file>

<file path=customXml/itemProps3.xml><?xml version="1.0" encoding="utf-8"?>
<ds:datastoreItem xmlns:ds="http://schemas.openxmlformats.org/officeDocument/2006/customXml" ds:itemID="{221B81CC-F779-421B-BE2D-F92B580AE61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FE7EB2C-FD14-4AD1-9B45-B219025CF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Serum transferrin receptor concentrations in U</vt:lpstr>
    </vt:vector>
  </TitlesOfParts>
  <Company>ITSO</Company>
  <LinksUpToDate>false</LinksUpToDate>
  <CharactersWithSpaces>12444</CharactersWithSpaces>
  <SharedDoc>false</SharedDoc>
  <HLinks>
    <vt:vector size="270" baseType="variant">
      <vt:variant>
        <vt:i4>8192111</vt:i4>
      </vt:variant>
      <vt:variant>
        <vt:i4>136</vt:i4>
      </vt:variant>
      <vt:variant>
        <vt:i4>0</vt:i4>
      </vt:variant>
      <vt:variant>
        <vt:i4>5</vt:i4>
      </vt:variant>
      <vt:variant>
        <vt:lpwstr>http://www.fcsm.gov/events/papers2009.html</vt:lpwstr>
      </vt:variant>
      <vt:variant>
        <vt:lpwstr/>
      </vt:variant>
      <vt:variant>
        <vt:i4>6488158</vt:i4>
      </vt:variant>
      <vt:variant>
        <vt:i4>133</vt:i4>
      </vt:variant>
      <vt:variant>
        <vt:i4>0</vt:i4>
      </vt:variant>
      <vt:variant>
        <vt:i4>5</vt:i4>
      </vt:variant>
      <vt:variant>
        <vt:lpwstr>javascript:AL_get(this, 'jour', 'Womens Health Issues.');</vt:lpwstr>
      </vt:variant>
      <vt:variant>
        <vt:lpwstr/>
      </vt:variant>
      <vt:variant>
        <vt:i4>7077927</vt:i4>
      </vt:variant>
      <vt:variant>
        <vt:i4>130</vt:i4>
      </vt:variant>
      <vt:variant>
        <vt:i4>0</vt:i4>
      </vt:variant>
      <vt:variant>
        <vt:i4>5</vt:i4>
      </vt:variant>
      <vt:variant>
        <vt:lpwstr>http://www.ncbi.nlm.nih.gov/pubmed?term=%22Weisman%20CS%22%5BAuthor%5D</vt:lpwstr>
      </vt:variant>
      <vt:variant>
        <vt:lpwstr/>
      </vt:variant>
      <vt:variant>
        <vt:i4>4128873</vt:i4>
      </vt:variant>
      <vt:variant>
        <vt:i4>127</vt:i4>
      </vt:variant>
      <vt:variant>
        <vt:i4>0</vt:i4>
      </vt:variant>
      <vt:variant>
        <vt:i4>5</vt:i4>
      </vt:variant>
      <vt:variant>
        <vt:lpwstr>http://www.ncbi.nlm.nih.gov/pubmed?term=%22Evans%20L%22%5BAuthor%5D</vt:lpwstr>
      </vt:variant>
      <vt:variant>
        <vt:lpwstr/>
      </vt:variant>
      <vt:variant>
        <vt:i4>5832744</vt:i4>
      </vt:variant>
      <vt:variant>
        <vt:i4>124</vt:i4>
      </vt:variant>
      <vt:variant>
        <vt:i4>0</vt:i4>
      </vt:variant>
      <vt:variant>
        <vt:i4>5</vt:i4>
      </vt:variant>
      <vt:variant>
        <vt:lpwstr>javascript:AL_get(this, 'jour', 'J Nutr.');</vt:lpwstr>
      </vt:variant>
      <vt:variant>
        <vt:lpwstr/>
      </vt:variant>
      <vt:variant>
        <vt:i4>2162800</vt:i4>
      </vt:variant>
      <vt:variant>
        <vt:i4>121</vt:i4>
      </vt:variant>
      <vt:variant>
        <vt:i4>0</vt:i4>
      </vt:variant>
      <vt:variant>
        <vt:i4>5</vt:i4>
      </vt:variant>
      <vt:variant>
        <vt:lpwstr>http://www.ncbi.nlm.nih.gov/pubmed?term=%22Ramakrishnan%20U%22%5BAuthor%5D</vt:lpwstr>
      </vt:variant>
      <vt:variant>
        <vt:lpwstr/>
      </vt:variant>
      <vt:variant>
        <vt:i4>1638406</vt:i4>
      </vt:variant>
      <vt:variant>
        <vt:i4>118</vt:i4>
      </vt:variant>
      <vt:variant>
        <vt:i4>0</vt:i4>
      </vt:variant>
      <vt:variant>
        <vt:i4>5</vt:i4>
      </vt:variant>
      <vt:variant>
        <vt:lpwstr>http://www.ncbi.nlm.nih.gov/pubmed?term=%22Kettel-Khan%20L%22%5BAuthor%5D</vt:lpwstr>
      </vt:variant>
      <vt:variant>
        <vt:lpwstr/>
      </vt:variant>
      <vt:variant>
        <vt:i4>7929902</vt:i4>
      </vt:variant>
      <vt:variant>
        <vt:i4>115</vt:i4>
      </vt:variant>
      <vt:variant>
        <vt:i4>0</vt:i4>
      </vt:variant>
      <vt:variant>
        <vt:i4>5</vt:i4>
      </vt:variant>
      <vt:variant>
        <vt:lpwstr>http://www.ncbi.nlm.nih.gov/pubmed?term=%22Cogswell%20ME%22%5BAuthor%5D</vt:lpwstr>
      </vt:variant>
      <vt:variant>
        <vt:lpwstr/>
      </vt:variant>
      <vt:variant>
        <vt:i4>3145796</vt:i4>
      </vt:variant>
      <vt:variant>
        <vt:i4>112</vt:i4>
      </vt:variant>
      <vt:variant>
        <vt:i4>0</vt:i4>
      </vt:variant>
      <vt:variant>
        <vt:i4>5</vt:i4>
      </vt:variant>
      <vt:variant>
        <vt:lpwstr>http://www.ncbi.nlm.nih.gov/pubmed/9846853?ordinalpos=6&amp;itool=EntrezSystem2.PEntrez.Pubmed.Pubmed_ResultsPanel.Pubmed_DefaultReportPanel.Pubmed_RVDocSum</vt:lpwstr>
      </vt:variant>
      <vt:variant>
        <vt:lpwstr/>
      </vt:variant>
      <vt:variant>
        <vt:i4>5308476</vt:i4>
      </vt:variant>
      <vt:variant>
        <vt:i4>109</vt:i4>
      </vt:variant>
      <vt:variant>
        <vt:i4>0</vt:i4>
      </vt:variant>
      <vt:variant>
        <vt:i4>5</vt:i4>
      </vt:variant>
      <vt:variant>
        <vt:lpwstr>http://www.cdc.gov/nchs/data/nhanes/nhanes_03_04/l06tfr_c.pdf</vt:lpwstr>
      </vt:variant>
      <vt:variant>
        <vt:lpwstr/>
      </vt:variant>
      <vt:variant>
        <vt:i4>3539039</vt:i4>
      </vt:variant>
      <vt:variant>
        <vt:i4>106</vt:i4>
      </vt:variant>
      <vt:variant>
        <vt:i4>0</vt:i4>
      </vt:variant>
      <vt:variant>
        <vt:i4>5</vt:i4>
      </vt:variant>
      <vt:variant>
        <vt:lpwstr>javascript:AL_get(this, 'jour', 'J Fam Pract.');</vt:lpwstr>
      </vt:variant>
      <vt:variant>
        <vt:lpwstr/>
      </vt:variant>
      <vt:variant>
        <vt:i4>5832744</vt:i4>
      </vt:variant>
      <vt:variant>
        <vt:i4>103</vt:i4>
      </vt:variant>
      <vt:variant>
        <vt:i4>0</vt:i4>
      </vt:variant>
      <vt:variant>
        <vt:i4>5</vt:i4>
      </vt:variant>
      <vt:variant>
        <vt:lpwstr>javascript:AL_get(this, 'jour', 'J Nutr.');</vt:lpwstr>
      </vt:variant>
      <vt:variant>
        <vt:lpwstr/>
      </vt:variant>
      <vt:variant>
        <vt:i4>6881330</vt:i4>
      </vt:variant>
      <vt:variant>
        <vt:i4>100</vt:i4>
      </vt:variant>
      <vt:variant>
        <vt:i4>0</vt:i4>
      </vt:variant>
      <vt:variant>
        <vt:i4>5</vt:i4>
      </vt:variant>
      <vt:variant>
        <vt:lpwstr>http://www.ncbi.nlm.nih.gov/pubmed?term=%22Scanlon%20KS%22%5BAuthor%5D</vt:lpwstr>
      </vt:variant>
      <vt:variant>
        <vt:lpwstr/>
      </vt:variant>
      <vt:variant>
        <vt:i4>7929902</vt:i4>
      </vt:variant>
      <vt:variant>
        <vt:i4>97</vt:i4>
      </vt:variant>
      <vt:variant>
        <vt:i4>0</vt:i4>
      </vt:variant>
      <vt:variant>
        <vt:i4>5</vt:i4>
      </vt:variant>
      <vt:variant>
        <vt:lpwstr>http://www.ncbi.nlm.nih.gov/pubmed?term=%22Cogswell%20ME%22%5BAuthor%5D</vt:lpwstr>
      </vt:variant>
      <vt:variant>
        <vt:lpwstr/>
      </vt:variant>
      <vt:variant>
        <vt:i4>589897</vt:i4>
      </vt:variant>
      <vt:variant>
        <vt:i4>94</vt:i4>
      </vt:variant>
      <vt:variant>
        <vt:i4>0</vt:i4>
      </vt:variant>
      <vt:variant>
        <vt:i4>5</vt:i4>
      </vt:variant>
      <vt:variant>
        <vt:lpwstr>http://www.ncbi.nlm.nih.gov/pubmed?term=%22Bodnar%20LM%22%5BAuthor%5D</vt:lpwstr>
      </vt:variant>
      <vt:variant>
        <vt:lpwstr/>
      </vt:variant>
      <vt:variant>
        <vt:i4>5242917</vt:i4>
      </vt:variant>
      <vt:variant>
        <vt:i4>91</vt:i4>
      </vt:variant>
      <vt:variant>
        <vt:i4>0</vt:i4>
      </vt:variant>
      <vt:variant>
        <vt:i4>5</vt:i4>
      </vt:variant>
      <vt:variant>
        <vt:lpwstr>javascript:AL_get(this, 'jour', 'Am J Clin Nutr.');</vt:lpwstr>
      </vt:variant>
      <vt:variant>
        <vt:lpwstr/>
      </vt:variant>
      <vt:variant>
        <vt:i4>8126493</vt:i4>
      </vt:variant>
      <vt:variant>
        <vt:i4>88</vt:i4>
      </vt:variant>
      <vt:variant>
        <vt:i4>0</vt:i4>
      </vt:variant>
      <vt:variant>
        <vt:i4>5</vt:i4>
      </vt:variant>
      <vt:variant>
        <vt:lpwstr>http://www.ncbi.nlm.nih.gov/sites/entrez?Db=pubmed&amp;Cmd=Search&amp;Term=%22Grummer-Strawn%20LM%22%5BAuthor%5D&amp;itool=EntrezSystem2.PEntrez.Pubmed.Pubmed_ResultsPanel.Pubmed_DiscoveryPanel.Pubmed_RVAbstractPlus</vt:lpwstr>
      </vt:variant>
      <vt:variant>
        <vt:lpwstr/>
      </vt:variant>
      <vt:variant>
        <vt:i4>1507362</vt:i4>
      </vt:variant>
      <vt:variant>
        <vt:i4>85</vt:i4>
      </vt:variant>
      <vt:variant>
        <vt:i4>0</vt:i4>
      </vt:variant>
      <vt:variant>
        <vt:i4>5</vt:i4>
      </vt:variant>
      <vt:variant>
        <vt:lpwstr>http://www.ncbi.nlm.nih.gov/sites/entrez?Db=pubmed&amp;Cmd=Search&amp;Term=%22Lynch%20SR%22%5BAuthor%5D&amp;itool=EntrezSystem2.PEntrez.Pubmed.Pubmed_ResultsPanel.Pubmed_DiscoveryPanel.Pubmed_RVAbstractPlus</vt:lpwstr>
      </vt:variant>
      <vt:variant>
        <vt:lpwstr/>
      </vt:variant>
      <vt:variant>
        <vt:i4>262198</vt:i4>
      </vt:variant>
      <vt:variant>
        <vt:i4>82</vt:i4>
      </vt:variant>
      <vt:variant>
        <vt:i4>0</vt:i4>
      </vt:variant>
      <vt:variant>
        <vt:i4>5</vt:i4>
      </vt:variant>
      <vt:variant>
        <vt:lpwstr>http://www.ncbi.nlm.nih.gov/sites/entrez?Db=pubmed&amp;Cmd=Search&amp;Term=%22Beard%20JL%22%5BAuthor%5D&amp;itool=EntrezSystem2.PEntrez.Pubmed.Pubmed_ResultsPanel.Pubmed_DiscoveryPanel.Pubmed_RVAbstractPlus</vt:lpwstr>
      </vt:variant>
      <vt:variant>
        <vt:lpwstr/>
      </vt:variant>
      <vt:variant>
        <vt:i4>2293760</vt:i4>
      </vt:variant>
      <vt:variant>
        <vt:i4>79</vt:i4>
      </vt:variant>
      <vt:variant>
        <vt:i4>0</vt:i4>
      </vt:variant>
      <vt:variant>
        <vt:i4>5</vt:i4>
      </vt:variant>
      <vt:variant>
        <vt:lpwstr>http://www.ncbi.nlm.nih.gov/sites/entrez?Db=pubmed&amp;Cmd=Search&amp;Term=%22Lacher%20DA%22%5BAuthor%5D&amp;itool=EntrezSystem2.PEntrez.Pubmed.Pubmed_ResultsPanel.Pubmed_DiscoveryPanel.Pubmed_RVAbstractPlus</vt:lpwstr>
      </vt:variant>
      <vt:variant>
        <vt:lpwstr/>
      </vt:variant>
      <vt:variant>
        <vt:i4>5374051</vt:i4>
      </vt:variant>
      <vt:variant>
        <vt:i4>76</vt:i4>
      </vt:variant>
      <vt:variant>
        <vt:i4>0</vt:i4>
      </vt:variant>
      <vt:variant>
        <vt:i4>5</vt:i4>
      </vt:variant>
      <vt:variant>
        <vt:lpwstr>http://www.ncbi.nlm.nih.gov/sites/entrez?Db=pubmed&amp;Cmd=Search&amp;Term=%22Cook%20JD%22%5BAuthor%5D&amp;itool=EntrezSystem2.PEntrez.Pubmed.Pubmed_ResultsPanel.Pubmed_DiscoveryPanel.Pubmed_RVAbstractPlus</vt:lpwstr>
      </vt:variant>
      <vt:variant>
        <vt:lpwstr/>
      </vt:variant>
      <vt:variant>
        <vt:i4>4456560</vt:i4>
      </vt:variant>
      <vt:variant>
        <vt:i4>73</vt:i4>
      </vt:variant>
      <vt:variant>
        <vt:i4>0</vt:i4>
      </vt:variant>
      <vt:variant>
        <vt:i4>5</vt:i4>
      </vt:variant>
      <vt:variant>
        <vt:lpwstr>http://www.ncbi.nlm.nih.gov/sites/entrez?Db=pubmed&amp;Cmd=Search&amp;Term=%22Pfeiffer%20CM%22%5BAuthor%5D&amp;itool=EntrezSystem2.PEntrez.Pubmed.Pubmed_ResultsPanel.Pubmed_DiscoveryPanel.Pubmed_RVAbstractPlus</vt:lpwstr>
      </vt:variant>
      <vt:variant>
        <vt:lpwstr/>
      </vt:variant>
      <vt:variant>
        <vt:i4>2818062</vt:i4>
      </vt:variant>
      <vt:variant>
        <vt:i4>70</vt:i4>
      </vt:variant>
      <vt:variant>
        <vt:i4>0</vt:i4>
      </vt:variant>
      <vt:variant>
        <vt:i4>5</vt:i4>
      </vt:variant>
      <vt:variant>
        <vt:lpwstr>http://www.ncbi.nlm.nih.gov/sites/entrez?Db=pubmed&amp;Cmd=Search&amp;Term=%22Looker%20AC%22%5BAuthor%5D&amp;itool=EntrezSystem2.PEntrez.Pubmed.Pubmed_ResultsPanel.Pubmed_DiscoveryPanel.Pubmed_RVAbstractPlus</vt:lpwstr>
      </vt:variant>
      <vt:variant>
        <vt:lpwstr/>
      </vt:variant>
      <vt:variant>
        <vt:i4>4456561</vt:i4>
      </vt:variant>
      <vt:variant>
        <vt:i4>67</vt:i4>
      </vt:variant>
      <vt:variant>
        <vt:i4>0</vt:i4>
      </vt:variant>
      <vt:variant>
        <vt:i4>5</vt:i4>
      </vt:variant>
      <vt:variant>
        <vt:lpwstr>http://www.ncbi.nlm.nih.gov/sites/entrez?Db=pubmed&amp;Cmd=Search&amp;Term=%22Cogswell%20ME%22%5BAuthor%5D&amp;itool=EntrezSystem2.PEntrez.Pubmed.Pubmed_ResultsPanel.Pubmed_DiscoveryPanel.Pubmed_RVAbstractPlus</vt:lpwstr>
      </vt:variant>
      <vt:variant>
        <vt:lpwstr/>
      </vt:variant>
      <vt:variant>
        <vt:i4>3604482</vt:i4>
      </vt:variant>
      <vt:variant>
        <vt:i4>64</vt:i4>
      </vt:variant>
      <vt:variant>
        <vt:i4>0</vt:i4>
      </vt:variant>
      <vt:variant>
        <vt:i4>5</vt:i4>
      </vt:variant>
      <vt:variant>
        <vt:lpwstr>javascript:AL_get(this, 'jour', 'Am J Obstet Gynecol.');</vt:lpwstr>
      </vt:variant>
      <vt:variant>
        <vt:lpwstr/>
      </vt:variant>
      <vt:variant>
        <vt:i4>7929902</vt:i4>
      </vt:variant>
      <vt:variant>
        <vt:i4>61</vt:i4>
      </vt:variant>
      <vt:variant>
        <vt:i4>0</vt:i4>
      </vt:variant>
      <vt:variant>
        <vt:i4>5</vt:i4>
      </vt:variant>
      <vt:variant>
        <vt:lpwstr>http://www.ncbi.nlm.nih.gov/pubmed?term=%22Cogswell%20ME%22%5BAuthor%5D</vt:lpwstr>
      </vt:variant>
      <vt:variant>
        <vt:lpwstr/>
      </vt:variant>
      <vt:variant>
        <vt:i4>4063353</vt:i4>
      </vt:variant>
      <vt:variant>
        <vt:i4>58</vt:i4>
      </vt:variant>
      <vt:variant>
        <vt:i4>0</vt:i4>
      </vt:variant>
      <vt:variant>
        <vt:i4>5</vt:i4>
      </vt:variant>
      <vt:variant>
        <vt:lpwstr>http://www.ncbi.nlm.nih.gov/pubmed?term=%22McDonald%20T%22%5BAuthor%5D</vt:lpwstr>
      </vt:variant>
      <vt:variant>
        <vt:lpwstr/>
      </vt:variant>
      <vt:variant>
        <vt:i4>2424939</vt:i4>
      </vt:variant>
      <vt:variant>
        <vt:i4>55</vt:i4>
      </vt:variant>
      <vt:variant>
        <vt:i4>0</vt:i4>
      </vt:variant>
      <vt:variant>
        <vt:i4>5</vt:i4>
      </vt:variant>
      <vt:variant>
        <vt:lpwstr>http://www.ncbi.nlm.nih.gov/pubmed?term=%22Thorp%20J%22%5BAuthor%5D</vt:lpwstr>
      </vt:variant>
      <vt:variant>
        <vt:lpwstr/>
      </vt:variant>
      <vt:variant>
        <vt:i4>3997797</vt:i4>
      </vt:variant>
      <vt:variant>
        <vt:i4>52</vt:i4>
      </vt:variant>
      <vt:variant>
        <vt:i4>0</vt:i4>
      </vt:variant>
      <vt:variant>
        <vt:i4>5</vt:i4>
      </vt:variant>
      <vt:variant>
        <vt:lpwstr>http://www.ncbi.nlm.nih.gov/pubmed?term=%22Turnbull%20C%22%5BAuthor%5D</vt:lpwstr>
      </vt:variant>
      <vt:variant>
        <vt:lpwstr/>
      </vt:variant>
      <vt:variant>
        <vt:i4>6881318</vt:i4>
      </vt:variant>
      <vt:variant>
        <vt:i4>49</vt:i4>
      </vt:variant>
      <vt:variant>
        <vt:i4>0</vt:i4>
      </vt:variant>
      <vt:variant>
        <vt:i4>5</vt:i4>
      </vt:variant>
      <vt:variant>
        <vt:lpwstr>http://www.ncbi.nlm.nih.gov/pubmed?term=%22Hartzema%20AG%22%5BAuthor%5D</vt:lpwstr>
      </vt:variant>
      <vt:variant>
        <vt:lpwstr/>
      </vt:variant>
      <vt:variant>
        <vt:i4>786436</vt:i4>
      </vt:variant>
      <vt:variant>
        <vt:i4>46</vt:i4>
      </vt:variant>
      <vt:variant>
        <vt:i4>0</vt:i4>
      </vt:variant>
      <vt:variant>
        <vt:i4>5</vt:i4>
      </vt:variant>
      <vt:variant>
        <vt:lpwstr>http://www.ncbi.nlm.nih.gov/pubmed?term=%22Siega-Riz%20AM%22%5BAuthor%5D</vt:lpwstr>
      </vt:variant>
      <vt:variant>
        <vt:lpwstr/>
      </vt:variant>
      <vt:variant>
        <vt:i4>5242917</vt:i4>
      </vt:variant>
      <vt:variant>
        <vt:i4>43</vt:i4>
      </vt:variant>
      <vt:variant>
        <vt:i4>0</vt:i4>
      </vt:variant>
      <vt:variant>
        <vt:i4>5</vt:i4>
      </vt:variant>
      <vt:variant>
        <vt:lpwstr>javascript:AL_get(this, 'jour', 'Am J Clin Nutr.');</vt:lpwstr>
      </vt:variant>
      <vt:variant>
        <vt:lpwstr/>
      </vt:variant>
      <vt:variant>
        <vt:i4>1966167</vt:i4>
      </vt:variant>
      <vt:variant>
        <vt:i4>40</vt:i4>
      </vt:variant>
      <vt:variant>
        <vt:i4>0</vt:i4>
      </vt:variant>
      <vt:variant>
        <vt:i4>5</vt:i4>
      </vt:variant>
      <vt:variant>
        <vt:lpwstr>http://www.ncbi.nlm.nih.gov/pubmed?term=%22Brittenham%20GM%22%5BAuthor%5D</vt:lpwstr>
      </vt:variant>
      <vt:variant>
        <vt:lpwstr/>
      </vt:variant>
      <vt:variant>
        <vt:i4>6225944</vt:i4>
      </vt:variant>
      <vt:variant>
        <vt:i4>37</vt:i4>
      </vt:variant>
      <vt:variant>
        <vt:i4>0</vt:i4>
      </vt:variant>
      <vt:variant>
        <vt:i4>5</vt:i4>
      </vt:variant>
      <vt:variant>
        <vt:lpwstr>http://www.ncbi.nlm.nih.gov/pubmed?term=%22Yip%20R%22%5BAuthor%5D</vt:lpwstr>
      </vt:variant>
      <vt:variant>
        <vt:lpwstr/>
      </vt:variant>
      <vt:variant>
        <vt:i4>3735671</vt:i4>
      </vt:variant>
      <vt:variant>
        <vt:i4>34</vt:i4>
      </vt:variant>
      <vt:variant>
        <vt:i4>0</vt:i4>
      </vt:variant>
      <vt:variant>
        <vt:i4>5</vt:i4>
      </vt:variant>
      <vt:variant>
        <vt:lpwstr>http://www.ncbi.nlm.nih.gov/pubmed?term=%22Ickes%20L%22%5BAuthor%5D</vt:lpwstr>
      </vt:variant>
      <vt:variant>
        <vt:lpwstr/>
      </vt:variant>
      <vt:variant>
        <vt:i4>2228341</vt:i4>
      </vt:variant>
      <vt:variant>
        <vt:i4>31</vt:i4>
      </vt:variant>
      <vt:variant>
        <vt:i4>0</vt:i4>
      </vt:variant>
      <vt:variant>
        <vt:i4>5</vt:i4>
      </vt:variant>
      <vt:variant>
        <vt:lpwstr>http://www.ncbi.nlm.nih.gov/pubmed?term=%22Parvanta%20I%22%5BAuthor%5D</vt:lpwstr>
      </vt:variant>
      <vt:variant>
        <vt:lpwstr/>
      </vt:variant>
      <vt:variant>
        <vt:i4>7929902</vt:i4>
      </vt:variant>
      <vt:variant>
        <vt:i4>28</vt:i4>
      </vt:variant>
      <vt:variant>
        <vt:i4>0</vt:i4>
      </vt:variant>
      <vt:variant>
        <vt:i4>5</vt:i4>
      </vt:variant>
      <vt:variant>
        <vt:lpwstr>http://www.ncbi.nlm.nih.gov/pubmed?term=%22Cogswell%20ME%22%5BAuthor%5D</vt:lpwstr>
      </vt:variant>
      <vt:variant>
        <vt:lpwstr/>
      </vt:variant>
      <vt:variant>
        <vt:i4>3014709</vt:i4>
      </vt:variant>
      <vt:variant>
        <vt:i4>25</vt:i4>
      </vt:variant>
      <vt:variant>
        <vt:i4>0</vt:i4>
      </vt:variant>
      <vt:variant>
        <vt:i4>5</vt:i4>
      </vt:variant>
      <vt:variant>
        <vt:lpwstr>http://www.bookdepository.com/search/advanced?searchPublisher=American%20Academy%20of%20Pediatrics</vt:lpwstr>
      </vt:variant>
      <vt:variant>
        <vt:lpwstr/>
      </vt:variant>
      <vt:variant>
        <vt:i4>6029364</vt:i4>
      </vt:variant>
      <vt:variant>
        <vt:i4>22</vt:i4>
      </vt:variant>
      <vt:variant>
        <vt:i4>0</vt:i4>
      </vt:variant>
      <vt:variant>
        <vt:i4>5</vt:i4>
      </vt:variant>
      <vt:variant>
        <vt:lpwstr>javascript:AL_get(this, 'jour', 'Prog Clin Biol Res.');</vt:lpwstr>
      </vt:variant>
      <vt:variant>
        <vt:lpwstr/>
      </vt:variant>
      <vt:variant>
        <vt:i4>7667748</vt:i4>
      </vt:variant>
      <vt:variant>
        <vt:i4>19</vt:i4>
      </vt:variant>
      <vt:variant>
        <vt:i4>0</vt:i4>
      </vt:variant>
      <vt:variant>
        <vt:i4>5</vt:i4>
      </vt:variant>
      <vt:variant>
        <vt:lpwstr>http://www.ncbi.nlm.nih.gov/pubmed?term=%22Charlton%20RW%22%5BAuthor%5D</vt:lpwstr>
      </vt:variant>
      <vt:variant>
        <vt:lpwstr/>
      </vt:variant>
      <vt:variant>
        <vt:i4>6684716</vt:i4>
      </vt:variant>
      <vt:variant>
        <vt:i4>16</vt:i4>
      </vt:variant>
      <vt:variant>
        <vt:i4>0</vt:i4>
      </vt:variant>
      <vt:variant>
        <vt:i4>5</vt:i4>
      </vt:variant>
      <vt:variant>
        <vt:lpwstr>http://www.ncbi.nlm.nih.gov/pubmed?term=%22Bothwell%20TH%22%5BAuthor%5D</vt:lpwstr>
      </vt:variant>
      <vt:variant>
        <vt:lpwstr/>
      </vt:variant>
      <vt:variant>
        <vt:i4>7733260</vt:i4>
      </vt:variant>
      <vt:variant>
        <vt:i4>13</vt:i4>
      </vt:variant>
      <vt:variant>
        <vt:i4>0</vt:i4>
      </vt:variant>
      <vt:variant>
        <vt:i4>5</vt:i4>
      </vt:variant>
      <vt:variant>
        <vt:lpwstr>javascript:AL_get(this, 'jour', 'Nutr Rev.');</vt:lpwstr>
      </vt:variant>
      <vt:variant>
        <vt:lpwstr/>
      </vt:variant>
      <vt:variant>
        <vt:i4>6684716</vt:i4>
      </vt:variant>
      <vt:variant>
        <vt:i4>10</vt:i4>
      </vt:variant>
      <vt:variant>
        <vt:i4>0</vt:i4>
      </vt:variant>
      <vt:variant>
        <vt:i4>5</vt:i4>
      </vt:variant>
      <vt:variant>
        <vt:lpwstr>http://www.ncbi.nlm.nih.gov/pubmed?term=%22Bothwell%20TH%22%5BAuthor%5D</vt:lpwstr>
      </vt:variant>
      <vt:variant>
        <vt:lpwstr/>
      </vt:variant>
      <vt:variant>
        <vt:i4>2883653</vt:i4>
      </vt:variant>
      <vt:variant>
        <vt:i4>7</vt:i4>
      </vt:variant>
      <vt:variant>
        <vt:i4>0</vt:i4>
      </vt:variant>
      <vt:variant>
        <vt:i4>5</vt:i4>
      </vt:variant>
      <vt:variant>
        <vt:lpwstr>mailto:zmei@.cdc.gov</vt:lpwstr>
      </vt:variant>
      <vt:variant>
        <vt:lpwstr/>
      </vt:variant>
      <vt:variant>
        <vt:i4>8192057</vt:i4>
      </vt:variant>
      <vt:variant>
        <vt:i4>2</vt:i4>
      </vt:variant>
      <vt:variant>
        <vt:i4>0</vt:i4>
      </vt:variant>
      <vt:variant>
        <vt:i4>5</vt:i4>
      </vt:variant>
      <vt:variant>
        <vt:lpwstr>http://www.cdc.gov/ncbddd/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Serum transferrin receptor concentrations in U</dc:title>
  <dc:subject/>
  <dc:creator>MEC0</dc:creator>
  <cp:keywords/>
  <cp:lastModifiedBy>Mei, Zuguo (CDC/DDNID/NCCDPHP/DNPAO)</cp:lastModifiedBy>
  <cp:revision>10</cp:revision>
  <cp:lastPrinted>2011-01-10T14:30:00Z</cp:lastPrinted>
  <dcterms:created xsi:type="dcterms:W3CDTF">2021-06-21T17:59:00Z</dcterms:created>
  <dcterms:modified xsi:type="dcterms:W3CDTF">2021-08-11T11:51:00Z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2020-10-27T17:10:29Z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1f7cf315-dc1a-4ca6-8784-081486b04a7e</vt:lpwstr>
  </property>
  <property fmtid="{D5CDD505-2E9C-101B-9397-08002B2CF9AE}" pid="8" name="MSIP_Label_7b94a7b8-f06c-4dfe-bdcc-9b548fd58c31_ContentBits">
    <vt:lpwstr>0</vt:lpwstr>
  </property>
  <property fmtid="{D5CDD505-2E9C-101B-9397-08002B2CF9AE}" pid="9" name="ContentTypeId">
    <vt:lpwstr>0x010100EE11798AB5217849912631DAF75A3B79</vt:lpwstr>
  </property>
</Properties>
</file>