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30" w:rsidRPr="00541FD4" w:rsidRDefault="00832430" w:rsidP="005D6C79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D4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7E7A39" w:rsidRPr="00541FD4">
        <w:rPr>
          <w:rFonts w:ascii="Times New Roman" w:hAnsi="Times New Roman" w:cs="Times New Roman"/>
          <w:b/>
          <w:sz w:val="24"/>
          <w:szCs w:val="24"/>
        </w:rPr>
        <w:t>Tables and Figures</w:t>
      </w:r>
    </w:p>
    <w:p w:rsidR="00157D9F" w:rsidRPr="00541FD4" w:rsidRDefault="00541FD4" w:rsidP="00F818FC">
      <w:pPr>
        <w:pStyle w:val="paragraph"/>
        <w:tabs>
          <w:tab w:val="left" w:pos="6480"/>
        </w:tabs>
        <w:spacing w:before="0" w:beforeAutospacing="0" w:after="0" w:afterAutospacing="0"/>
        <w:textAlignment w:val="baseline"/>
      </w:pPr>
      <w:r w:rsidRPr="00541FD4">
        <w:rPr>
          <w:b/>
          <w:bCs/>
        </w:rPr>
        <w:t>Supplementary Figure</w:t>
      </w:r>
      <w:r w:rsidR="00157D9F" w:rsidRPr="00541FD4">
        <w:rPr>
          <w:b/>
          <w:bCs/>
        </w:rPr>
        <w:t xml:space="preserve"> 1</w:t>
      </w:r>
      <w:r w:rsidR="00157D9F" w:rsidRPr="00541FD4">
        <w:t xml:space="preserve">: </w:t>
      </w:r>
      <w:r w:rsidR="00F818FC" w:rsidRPr="00541FD4">
        <w:t>Percent positivity of real</w:t>
      </w:r>
      <w:r w:rsidR="005E16EE" w:rsidRPr="00541FD4">
        <w:t>–</w:t>
      </w:r>
      <w:r w:rsidR="00F818FC" w:rsidRPr="00541FD4">
        <w:t>time reverse transcription</w:t>
      </w:r>
      <w:r w:rsidR="005E16EE" w:rsidRPr="00541FD4">
        <w:t>–</w:t>
      </w:r>
      <w:r w:rsidR="00F818FC" w:rsidRPr="00541FD4">
        <w:t>polymerase chain reaction (RT</w:t>
      </w:r>
      <w:r w:rsidR="005E16EE" w:rsidRPr="00541FD4">
        <w:t>–</w:t>
      </w:r>
      <w:r w:rsidR="00F818FC" w:rsidRPr="00541FD4">
        <w:t>PCR) and antigen tests by symptom status and age group, collected at a community testing site – Oshkosh, Wisconsin, November</w:t>
      </w:r>
      <w:r w:rsidR="005E16EE" w:rsidRPr="00541FD4">
        <w:t>–</w:t>
      </w:r>
      <w:r w:rsidR="00F818FC" w:rsidRPr="00541FD4">
        <w:t>December 2020</w:t>
      </w:r>
    </w:p>
    <w:p w:rsidR="00F818FC" w:rsidRPr="00541FD4" w:rsidRDefault="00F818FC" w:rsidP="00056104">
      <w:pPr>
        <w:pStyle w:val="paragraph"/>
        <w:tabs>
          <w:tab w:val="left" w:pos="6480"/>
        </w:tabs>
        <w:spacing w:before="0" w:beforeAutospacing="0" w:after="0" w:afterAutospacing="0"/>
        <w:textAlignment w:val="baseline"/>
      </w:pPr>
    </w:p>
    <w:p w:rsidR="00157D9F" w:rsidRPr="00541FD4" w:rsidRDefault="00541FD4" w:rsidP="007E7A39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541FD4">
        <w:rPr>
          <w:rFonts w:ascii="Times New Roman" w:hAnsi="Times New Roman" w:cs="Times New Roman"/>
          <w:b/>
          <w:bCs/>
          <w:sz w:val="24"/>
          <w:szCs w:val="24"/>
        </w:rPr>
        <w:t>Supplementary Figure</w:t>
      </w:r>
      <w:r w:rsidR="00157D9F" w:rsidRPr="00541FD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157D9F" w:rsidRPr="00541FD4">
        <w:rPr>
          <w:rFonts w:ascii="Times New Roman" w:hAnsi="Times New Roman" w:cs="Times New Roman"/>
          <w:sz w:val="24"/>
          <w:szCs w:val="24"/>
        </w:rPr>
        <w:t xml:space="preserve">: Sensitivity, specificity, positive predictive value, and negative predictive value </w:t>
      </w:r>
      <w:r w:rsidR="000E6A8F" w:rsidRPr="00541FD4">
        <w:rPr>
          <w:rFonts w:ascii="Times New Roman" w:hAnsi="Times New Roman" w:cs="Times New Roman"/>
          <w:sz w:val="24"/>
          <w:szCs w:val="24"/>
        </w:rPr>
        <w:t>of</w:t>
      </w:r>
      <w:r w:rsidR="00157D9F" w:rsidRPr="00541FD4">
        <w:rPr>
          <w:rFonts w:ascii="Times New Roman" w:hAnsi="Times New Roman" w:cs="Times New Roman"/>
          <w:sz w:val="24"/>
          <w:szCs w:val="24"/>
        </w:rPr>
        <w:t xml:space="preserve"> BinaxNOW </w:t>
      </w:r>
      <w:r w:rsidR="000E6A8F" w:rsidRPr="00541FD4">
        <w:rPr>
          <w:rFonts w:ascii="Times New Roman" w:hAnsi="Times New Roman" w:cs="Times New Roman"/>
          <w:sz w:val="24"/>
          <w:szCs w:val="24"/>
        </w:rPr>
        <w:t xml:space="preserve">antigen </w:t>
      </w:r>
      <w:r w:rsidR="00157D9F" w:rsidRPr="00541FD4">
        <w:rPr>
          <w:rFonts w:ascii="Times New Roman" w:hAnsi="Times New Roman" w:cs="Times New Roman"/>
          <w:sz w:val="24"/>
          <w:szCs w:val="24"/>
        </w:rPr>
        <w:t>test compared with real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157D9F" w:rsidRPr="00541FD4">
        <w:rPr>
          <w:rFonts w:ascii="Times New Roman" w:hAnsi="Times New Roman" w:cs="Times New Roman"/>
          <w:sz w:val="24"/>
          <w:szCs w:val="24"/>
        </w:rPr>
        <w:t>time reverse transcription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157D9F" w:rsidRPr="00541FD4">
        <w:rPr>
          <w:rFonts w:ascii="Times New Roman" w:hAnsi="Times New Roman" w:cs="Times New Roman"/>
          <w:sz w:val="24"/>
          <w:szCs w:val="24"/>
        </w:rPr>
        <w:t>polymerase chain reaction (RT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157D9F" w:rsidRPr="00541FD4">
        <w:rPr>
          <w:rFonts w:ascii="Times New Roman" w:hAnsi="Times New Roman" w:cs="Times New Roman"/>
          <w:sz w:val="24"/>
          <w:szCs w:val="24"/>
        </w:rPr>
        <w:t xml:space="preserve">PCR) among exposed </w:t>
      </w:r>
      <w:r w:rsidR="000A538B" w:rsidRPr="00541FD4">
        <w:rPr>
          <w:rFonts w:ascii="Times New Roman" w:hAnsi="Times New Roman" w:cs="Times New Roman"/>
          <w:sz w:val="24"/>
          <w:szCs w:val="24"/>
        </w:rPr>
        <w:t>child</w:t>
      </w:r>
      <w:r w:rsidR="00157D9F" w:rsidRPr="00541FD4">
        <w:rPr>
          <w:rFonts w:ascii="Times New Roman" w:hAnsi="Times New Roman" w:cs="Times New Roman"/>
          <w:sz w:val="24"/>
          <w:szCs w:val="24"/>
        </w:rPr>
        <w:t xml:space="preserve"> and adult participants by symptom status, Oshkosh, Wisconsin, November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C7719D" w:rsidRPr="00541FD4">
        <w:rPr>
          <w:rFonts w:ascii="Times New Roman" w:hAnsi="Times New Roman" w:cs="Times New Roman"/>
          <w:sz w:val="24"/>
          <w:szCs w:val="24"/>
        </w:rPr>
        <w:t>December</w:t>
      </w:r>
      <w:r w:rsidR="00157D9F" w:rsidRPr="00541FD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D594F" w:rsidRPr="00541FD4" w:rsidRDefault="00541FD4" w:rsidP="007E7A39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541FD4">
        <w:rPr>
          <w:rFonts w:ascii="Times New Roman" w:hAnsi="Times New Roman" w:cs="Times New Roman"/>
          <w:b/>
          <w:bCs/>
          <w:sz w:val="24"/>
          <w:szCs w:val="24"/>
        </w:rPr>
        <w:t>Supplementary Figure</w:t>
      </w:r>
      <w:r w:rsidR="00FD594F" w:rsidRPr="00541FD4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FD594F" w:rsidRPr="00541FD4">
        <w:rPr>
          <w:rFonts w:ascii="Times New Roman" w:hAnsi="Times New Roman" w:cs="Times New Roman"/>
          <w:sz w:val="24"/>
          <w:szCs w:val="24"/>
        </w:rPr>
        <w:t xml:space="preserve">: </w:t>
      </w:r>
      <w:r w:rsidR="003F078C" w:rsidRPr="00541FD4">
        <w:rPr>
          <w:rFonts w:ascii="Times New Roman" w:eastAsia="Times New Roman" w:hAnsi="Times New Roman" w:cs="Times New Roman"/>
          <w:sz w:val="24"/>
          <w:szCs w:val="24"/>
        </w:rPr>
        <w:t xml:space="preserve">N–gene </w:t>
      </w:r>
      <w:r w:rsidR="008F0874" w:rsidRPr="00541FD4">
        <w:rPr>
          <w:rFonts w:ascii="Times New Roman" w:hAnsi="Times New Roman" w:cs="Times New Roman"/>
          <w:sz w:val="24"/>
          <w:szCs w:val="24"/>
        </w:rPr>
        <w:t>cycle threshold value distribution among real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8F0874" w:rsidRPr="00541FD4">
        <w:rPr>
          <w:rFonts w:ascii="Times New Roman" w:hAnsi="Times New Roman" w:cs="Times New Roman"/>
          <w:sz w:val="24"/>
          <w:szCs w:val="24"/>
        </w:rPr>
        <w:t>time reverse transcription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8F0874" w:rsidRPr="00541FD4">
        <w:rPr>
          <w:rFonts w:ascii="Times New Roman" w:hAnsi="Times New Roman" w:cs="Times New Roman"/>
          <w:sz w:val="24"/>
          <w:szCs w:val="24"/>
        </w:rPr>
        <w:t>polymerase chain reaction (RT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8F0874" w:rsidRPr="00541FD4">
        <w:rPr>
          <w:rFonts w:ascii="Times New Roman" w:hAnsi="Times New Roman" w:cs="Times New Roman"/>
          <w:sz w:val="24"/>
          <w:szCs w:val="24"/>
        </w:rPr>
        <w:t>PCR) positive children and adults by symptom status and antigen test result</w:t>
      </w:r>
      <w:r w:rsidR="001F2780" w:rsidRPr="00541FD4">
        <w:rPr>
          <w:rFonts w:ascii="Times New Roman" w:hAnsi="Times New Roman" w:cs="Times New Roman"/>
          <w:sz w:val="24"/>
          <w:szCs w:val="24"/>
        </w:rPr>
        <w:t>, Oshkosh, Wisconsin, November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C7719D" w:rsidRPr="00541FD4">
        <w:rPr>
          <w:rFonts w:ascii="Times New Roman" w:hAnsi="Times New Roman" w:cs="Times New Roman"/>
          <w:sz w:val="24"/>
          <w:szCs w:val="24"/>
        </w:rPr>
        <w:t>December</w:t>
      </w:r>
      <w:r w:rsidR="001F2780" w:rsidRPr="00541FD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EE7D56" w:rsidRPr="00541FD4" w:rsidRDefault="00541FD4" w:rsidP="007E7A39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541FD4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7E7A39" w:rsidRPr="00541FD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E7A39" w:rsidRPr="00541FD4">
        <w:rPr>
          <w:rFonts w:ascii="Times New Roman" w:hAnsi="Times New Roman" w:cs="Times New Roman"/>
          <w:sz w:val="24"/>
          <w:szCs w:val="24"/>
        </w:rPr>
        <w:t>:</w:t>
      </w:r>
      <w:r w:rsidR="00723290" w:rsidRPr="00541FD4">
        <w:rPr>
          <w:rFonts w:ascii="Times New Roman" w:hAnsi="Times New Roman" w:cs="Times New Roman"/>
          <w:sz w:val="24"/>
          <w:szCs w:val="24"/>
        </w:rPr>
        <w:t xml:space="preserve"> Exposures and symptoms of </w:t>
      </w:r>
      <w:r w:rsidR="000A538B" w:rsidRPr="00541FD4">
        <w:rPr>
          <w:rFonts w:ascii="Times New Roman" w:hAnsi="Times New Roman" w:cs="Times New Roman"/>
          <w:sz w:val="24"/>
          <w:szCs w:val="24"/>
        </w:rPr>
        <w:t>children</w:t>
      </w:r>
      <w:r w:rsidR="00723290" w:rsidRPr="00541FD4">
        <w:rPr>
          <w:rFonts w:ascii="Times New Roman" w:hAnsi="Times New Roman" w:cs="Times New Roman"/>
          <w:sz w:val="24"/>
          <w:szCs w:val="24"/>
        </w:rPr>
        <w:t xml:space="preserve"> testing at a community testing site by age group, Wisconsin, November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723290" w:rsidRPr="00541FD4">
        <w:rPr>
          <w:rFonts w:ascii="Times New Roman" w:hAnsi="Times New Roman" w:cs="Times New Roman"/>
          <w:sz w:val="24"/>
          <w:szCs w:val="24"/>
        </w:rPr>
        <w:t>December 2020</w:t>
      </w:r>
    </w:p>
    <w:p w:rsidR="007E7A39" w:rsidRPr="00541FD4" w:rsidRDefault="00541FD4" w:rsidP="007E7A39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541FD4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EE7D56" w:rsidRPr="00541FD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EE7D56" w:rsidRPr="00541FD4">
        <w:rPr>
          <w:rFonts w:ascii="Times New Roman" w:hAnsi="Times New Roman" w:cs="Times New Roman"/>
          <w:sz w:val="24"/>
          <w:szCs w:val="24"/>
        </w:rPr>
        <w:t>:</w:t>
      </w:r>
      <w:r w:rsidR="007E7A39" w:rsidRPr="00541FD4">
        <w:rPr>
          <w:rFonts w:ascii="Times New Roman" w:hAnsi="Times New Roman" w:cs="Times New Roman"/>
          <w:sz w:val="24"/>
          <w:szCs w:val="24"/>
        </w:rPr>
        <w:t xml:space="preserve"> </w:t>
      </w:r>
      <w:r w:rsidR="00D03E16" w:rsidRPr="00541FD4">
        <w:rPr>
          <w:rFonts w:ascii="Times New Roman" w:hAnsi="Times New Roman" w:cs="Times New Roman"/>
          <w:sz w:val="24"/>
          <w:szCs w:val="24"/>
        </w:rPr>
        <w:t>Demographic information, exposure, and symptoms of antigen test or real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D03E16" w:rsidRPr="00541FD4">
        <w:rPr>
          <w:rFonts w:ascii="Times New Roman" w:hAnsi="Times New Roman" w:cs="Times New Roman"/>
          <w:sz w:val="24"/>
          <w:szCs w:val="24"/>
        </w:rPr>
        <w:t>time reverse transcription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D03E16" w:rsidRPr="00541FD4">
        <w:rPr>
          <w:rFonts w:ascii="Times New Roman" w:hAnsi="Times New Roman" w:cs="Times New Roman"/>
          <w:sz w:val="24"/>
          <w:szCs w:val="24"/>
        </w:rPr>
        <w:t>polymerase chain reaction (RT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D03E16" w:rsidRPr="00541FD4">
        <w:rPr>
          <w:rFonts w:ascii="Times New Roman" w:hAnsi="Times New Roman" w:cs="Times New Roman"/>
          <w:sz w:val="24"/>
          <w:szCs w:val="24"/>
        </w:rPr>
        <w:t>PCR) positive participants aged &lt;18 years compared to participants aged ≥18 years, Wisconsin, November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D03E16" w:rsidRPr="00541FD4">
        <w:rPr>
          <w:rFonts w:ascii="Times New Roman" w:hAnsi="Times New Roman" w:cs="Times New Roman"/>
          <w:sz w:val="24"/>
          <w:szCs w:val="24"/>
        </w:rPr>
        <w:t>December 2020</w:t>
      </w:r>
    </w:p>
    <w:p w:rsidR="007E7A39" w:rsidRPr="00541FD4" w:rsidRDefault="00541FD4" w:rsidP="007E7A39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541FD4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7E7A39" w:rsidRPr="00541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D56" w:rsidRPr="00541F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7A39" w:rsidRPr="00541FD4">
        <w:rPr>
          <w:rFonts w:ascii="Times New Roman" w:hAnsi="Times New Roman" w:cs="Times New Roman"/>
          <w:sz w:val="24"/>
          <w:szCs w:val="24"/>
        </w:rPr>
        <w:t xml:space="preserve">: </w:t>
      </w:r>
      <w:r w:rsidR="00D03E16" w:rsidRPr="00541FD4">
        <w:rPr>
          <w:rFonts w:ascii="Times New Roman" w:hAnsi="Times New Roman" w:cs="Times New Roman"/>
          <w:sz w:val="24"/>
          <w:szCs w:val="24"/>
        </w:rPr>
        <w:t>Demographic information, exposure, and symptoms of antigen test or real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D03E16" w:rsidRPr="00541FD4">
        <w:rPr>
          <w:rFonts w:ascii="Times New Roman" w:hAnsi="Times New Roman" w:cs="Times New Roman"/>
          <w:sz w:val="24"/>
          <w:szCs w:val="24"/>
        </w:rPr>
        <w:t>time reverse transcription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D03E16" w:rsidRPr="00541FD4">
        <w:rPr>
          <w:rFonts w:ascii="Times New Roman" w:hAnsi="Times New Roman" w:cs="Times New Roman"/>
          <w:sz w:val="24"/>
          <w:szCs w:val="24"/>
        </w:rPr>
        <w:t>polymerase chain reaction (RT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D03E16" w:rsidRPr="00541FD4">
        <w:rPr>
          <w:rFonts w:ascii="Times New Roman" w:hAnsi="Times New Roman" w:cs="Times New Roman"/>
          <w:sz w:val="24"/>
          <w:szCs w:val="24"/>
        </w:rPr>
        <w:t>PCR) positive participants aged &lt;18 years by age group, Wisconsin, November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D03E16" w:rsidRPr="00541FD4">
        <w:rPr>
          <w:rFonts w:ascii="Times New Roman" w:hAnsi="Times New Roman" w:cs="Times New Roman"/>
          <w:sz w:val="24"/>
          <w:szCs w:val="24"/>
        </w:rPr>
        <w:t>December 2020</w:t>
      </w:r>
    </w:p>
    <w:p w:rsidR="00AC5BFF" w:rsidRPr="00541FD4" w:rsidRDefault="00541FD4" w:rsidP="00AC5BFF">
      <w:pPr>
        <w:tabs>
          <w:tab w:val="left" w:pos="648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1FD4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Table</w:t>
      </w:r>
      <w:r w:rsidR="00AC5BFF" w:rsidRPr="00541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="00AC5BFF" w:rsidRPr="00541FD4">
        <w:rPr>
          <w:rFonts w:ascii="Times New Roman" w:eastAsia="Times New Roman" w:hAnsi="Times New Roman" w:cs="Times New Roman"/>
          <w:sz w:val="24"/>
          <w:szCs w:val="24"/>
        </w:rPr>
        <w:t>: N–gene RT–PCR mean Ct values comparison by age</w:t>
      </w:r>
      <w:r w:rsidR="00AC5BFF" w:rsidRPr="00541FD4">
        <w:rPr>
          <w:rFonts w:ascii="Times New Roman" w:hAnsi="Times New Roman" w:cs="Times New Roman"/>
          <w:sz w:val="24"/>
          <w:szCs w:val="24"/>
        </w:rPr>
        <w:t>, Oshkosh, Wisconsin, November–December 2020</w:t>
      </w:r>
      <w:r w:rsidR="00AC5BFF" w:rsidRPr="00541FD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C5BFF" w:rsidRPr="00541FD4" w:rsidRDefault="00AC5BFF" w:rsidP="00082C78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A39" w:rsidRPr="00541FD4" w:rsidRDefault="00541FD4" w:rsidP="007E7A39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541FD4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7E7A39" w:rsidRPr="00541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BFF" w:rsidRPr="00541F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E7A39" w:rsidRPr="00541FD4">
        <w:rPr>
          <w:rFonts w:ascii="Times New Roman" w:hAnsi="Times New Roman" w:cs="Times New Roman"/>
          <w:sz w:val="24"/>
          <w:szCs w:val="24"/>
        </w:rPr>
        <w:t xml:space="preserve">: Sensitivity, specificity, positive predictive value, and negative predictive value of BinaxNOW </w:t>
      </w:r>
      <w:r w:rsidR="000E6A8F" w:rsidRPr="00541FD4">
        <w:rPr>
          <w:rFonts w:ascii="Times New Roman" w:hAnsi="Times New Roman" w:cs="Times New Roman"/>
          <w:sz w:val="24"/>
          <w:szCs w:val="24"/>
        </w:rPr>
        <w:t xml:space="preserve">antigen </w:t>
      </w:r>
      <w:r w:rsidR="007E7A39" w:rsidRPr="00541FD4">
        <w:rPr>
          <w:rFonts w:ascii="Times New Roman" w:hAnsi="Times New Roman" w:cs="Times New Roman"/>
          <w:sz w:val="24"/>
          <w:szCs w:val="24"/>
        </w:rPr>
        <w:t>test compared with real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7E7A39" w:rsidRPr="00541FD4">
        <w:rPr>
          <w:rFonts w:ascii="Times New Roman" w:hAnsi="Times New Roman" w:cs="Times New Roman"/>
          <w:sz w:val="24"/>
          <w:szCs w:val="24"/>
        </w:rPr>
        <w:t>time reverse transcription–polymerase chain reaction (RT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7E7A39" w:rsidRPr="00541FD4">
        <w:rPr>
          <w:rFonts w:ascii="Times New Roman" w:hAnsi="Times New Roman" w:cs="Times New Roman"/>
          <w:sz w:val="24"/>
          <w:szCs w:val="24"/>
        </w:rPr>
        <w:t xml:space="preserve">PCR) among </w:t>
      </w:r>
      <w:r w:rsidR="000A538B" w:rsidRPr="00541FD4">
        <w:rPr>
          <w:rFonts w:ascii="Times New Roman" w:hAnsi="Times New Roman" w:cs="Times New Roman"/>
          <w:sz w:val="24"/>
          <w:szCs w:val="24"/>
        </w:rPr>
        <w:t>child</w:t>
      </w:r>
      <w:r w:rsidR="007E7A39" w:rsidRPr="00541FD4">
        <w:rPr>
          <w:rFonts w:ascii="Times New Roman" w:hAnsi="Times New Roman" w:cs="Times New Roman"/>
          <w:sz w:val="24"/>
          <w:szCs w:val="24"/>
        </w:rPr>
        <w:t xml:space="preserve"> and adult participants overall, by symptom status, and by exposure status, Oshkosh, Wisconsin, November–December 2020</w:t>
      </w:r>
    </w:p>
    <w:p w:rsidR="00AF7075" w:rsidRPr="00CB286B" w:rsidRDefault="00541F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541FD4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7E7A39" w:rsidRPr="00541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BFF" w:rsidRPr="00541FD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E7A39" w:rsidRPr="00541FD4">
        <w:rPr>
          <w:rFonts w:ascii="Times New Roman" w:hAnsi="Times New Roman" w:cs="Times New Roman"/>
          <w:sz w:val="24"/>
          <w:szCs w:val="24"/>
        </w:rPr>
        <w:t xml:space="preserve">: Sensitivity, specificity, positive predictive value, and negative predictive value of initial BinaxNOW </w:t>
      </w:r>
      <w:r w:rsidR="000E6A8F" w:rsidRPr="00541FD4">
        <w:rPr>
          <w:rFonts w:ascii="Times New Roman" w:hAnsi="Times New Roman" w:cs="Times New Roman"/>
          <w:sz w:val="24"/>
          <w:szCs w:val="24"/>
        </w:rPr>
        <w:t xml:space="preserve">antigen </w:t>
      </w:r>
      <w:r w:rsidR="007E7A39" w:rsidRPr="00541FD4">
        <w:rPr>
          <w:rFonts w:ascii="Times New Roman" w:hAnsi="Times New Roman" w:cs="Times New Roman"/>
          <w:sz w:val="24"/>
          <w:szCs w:val="24"/>
        </w:rPr>
        <w:t>test compared with real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7E7A39" w:rsidRPr="00541FD4">
        <w:rPr>
          <w:rFonts w:ascii="Times New Roman" w:hAnsi="Times New Roman" w:cs="Times New Roman"/>
          <w:sz w:val="24"/>
          <w:szCs w:val="24"/>
        </w:rPr>
        <w:t>time reverse transcription–polymerase chain reaction (RT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7E7A39" w:rsidRPr="00541FD4">
        <w:rPr>
          <w:rFonts w:ascii="Times New Roman" w:hAnsi="Times New Roman" w:cs="Times New Roman"/>
          <w:sz w:val="24"/>
          <w:szCs w:val="24"/>
        </w:rPr>
        <w:t xml:space="preserve">PCR) among </w:t>
      </w:r>
      <w:r w:rsidR="000A538B" w:rsidRPr="00541FD4">
        <w:rPr>
          <w:rFonts w:ascii="Times New Roman" w:hAnsi="Times New Roman" w:cs="Times New Roman"/>
          <w:sz w:val="24"/>
          <w:szCs w:val="24"/>
        </w:rPr>
        <w:t>children</w:t>
      </w:r>
      <w:r w:rsidR="007E7A39" w:rsidRPr="00541FD4">
        <w:rPr>
          <w:rFonts w:ascii="Times New Roman" w:hAnsi="Times New Roman" w:cs="Times New Roman"/>
          <w:sz w:val="24"/>
          <w:szCs w:val="24"/>
        </w:rPr>
        <w:t xml:space="preserve"> by age group, overall and by symptom status, Oshkosh, Wisconsin, November–December 2020</w:t>
      </w:r>
    </w:p>
    <w:p w:rsidR="0081097B" w:rsidRPr="00541FD4" w:rsidRDefault="0081097B" w:rsidP="0081097B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541FD4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41F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1FD4">
        <w:rPr>
          <w:rFonts w:ascii="Times New Roman" w:hAnsi="Times New Roman" w:cs="Times New Roman"/>
          <w:sz w:val="24"/>
          <w:szCs w:val="24"/>
        </w:rPr>
        <w:t xml:space="preserve"> Sensitivity, specificity, positive predictive value, and negative predictive value of BinaxNOW antigen test compared with real–time reverse transcription–polymerase chain reaction (RT–PCR) among</w:t>
      </w:r>
      <w:r>
        <w:rPr>
          <w:rFonts w:ascii="Times New Roman" w:hAnsi="Times New Roman" w:cs="Times New Roman"/>
          <w:sz w:val="24"/>
          <w:szCs w:val="24"/>
        </w:rPr>
        <w:t xml:space="preserve"> unique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541FD4">
        <w:rPr>
          <w:rFonts w:ascii="Times New Roman" w:hAnsi="Times New Roman" w:cs="Times New Roman"/>
          <w:sz w:val="24"/>
          <w:szCs w:val="24"/>
        </w:rPr>
        <w:t xml:space="preserve"> child</w:t>
      </w:r>
      <w:r>
        <w:rPr>
          <w:rFonts w:ascii="Times New Roman" w:hAnsi="Times New Roman" w:cs="Times New Roman"/>
          <w:sz w:val="24"/>
          <w:szCs w:val="24"/>
        </w:rPr>
        <w:t xml:space="preserve">ren (n=217) and adults (n=1807), </w:t>
      </w:r>
      <w:r w:rsidRPr="000875D2">
        <w:rPr>
          <w:rFonts w:ascii="Times New Roman" w:hAnsi="Times New Roman" w:cs="Times New Roman"/>
          <w:sz w:val="24"/>
          <w:szCs w:val="24"/>
        </w:rPr>
        <w:t>Oshkosh, Wisconsin, November–December 2020</w:t>
      </w:r>
    </w:p>
    <w:p w:rsidR="00AF7075" w:rsidRPr="00541FD4" w:rsidRDefault="00AF7075">
      <w:pPr>
        <w:tabs>
          <w:tab w:val="left" w:pos="6480"/>
        </w:tabs>
        <w:rPr>
          <w:rFonts w:ascii="Times New Roman" w:hAnsi="Times New Roman" w:cs="Times New Roman"/>
        </w:rPr>
      </w:pPr>
    </w:p>
    <w:p w:rsidR="00AF7075" w:rsidRPr="00541FD4" w:rsidRDefault="00AF7075">
      <w:pPr>
        <w:tabs>
          <w:tab w:val="left" w:pos="6480"/>
        </w:tabs>
        <w:rPr>
          <w:rFonts w:ascii="Times New Roman" w:hAnsi="Times New Roman" w:cs="Times New Roman"/>
        </w:rPr>
      </w:pPr>
    </w:p>
    <w:p w:rsidR="00AF7075" w:rsidRPr="00541FD4" w:rsidRDefault="00AF7075">
      <w:pPr>
        <w:tabs>
          <w:tab w:val="left" w:pos="6480"/>
        </w:tabs>
        <w:rPr>
          <w:rFonts w:ascii="Times New Roman" w:hAnsi="Times New Roman" w:cs="Times New Roman"/>
        </w:rPr>
      </w:pPr>
    </w:p>
    <w:p w:rsidR="00AF7075" w:rsidRPr="00541FD4" w:rsidRDefault="00AF7075">
      <w:pPr>
        <w:tabs>
          <w:tab w:val="left" w:pos="6480"/>
        </w:tabs>
        <w:rPr>
          <w:rFonts w:ascii="Times New Roman" w:hAnsi="Times New Roman" w:cs="Times New Roman"/>
        </w:rPr>
      </w:pPr>
    </w:p>
    <w:p w:rsidR="00F818FC" w:rsidRPr="00541FD4" w:rsidRDefault="001C1743" w:rsidP="00F818FC">
      <w:pPr>
        <w:pStyle w:val="paragraph"/>
        <w:tabs>
          <w:tab w:val="left" w:pos="6480"/>
        </w:tabs>
        <w:spacing w:before="0" w:beforeAutospacing="0" w:after="0" w:afterAutospacing="0"/>
        <w:textAlignment w:val="baseline"/>
      </w:pPr>
      <w:r w:rsidRPr="00541FD4">
        <w:rPr>
          <w:noProof/>
          <w:lang w:val="en-IN" w:eastAsia="en-IN"/>
        </w:rPr>
        <w:drawing>
          <wp:inline distT="0" distB="0" distL="0" distR="0">
            <wp:extent cx="5943600" cy="4245610"/>
            <wp:effectExtent l="0" t="0" r="0" b="254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8FC" w:rsidRPr="00541FD4" w:rsidRDefault="00F818FC" w:rsidP="00F818FC">
      <w:pPr>
        <w:pStyle w:val="paragraph"/>
        <w:tabs>
          <w:tab w:val="left" w:pos="6480"/>
        </w:tabs>
        <w:spacing w:before="0" w:beforeAutospacing="0" w:after="0" w:afterAutospacing="0"/>
        <w:textAlignment w:val="baseline"/>
      </w:pPr>
      <w:r w:rsidRPr="00541FD4">
        <w:t>*Symptomatic defined as reporting ≥1 symptom at time of specimen collection</w:t>
      </w:r>
    </w:p>
    <w:p w:rsidR="00F818FC" w:rsidRPr="00541FD4" w:rsidRDefault="00F818FC" w:rsidP="00F818FC">
      <w:pPr>
        <w:pStyle w:val="paragraph"/>
        <w:tabs>
          <w:tab w:val="left" w:pos="6480"/>
        </w:tabs>
        <w:spacing w:before="0" w:beforeAutospacing="0" w:after="0" w:afterAutospacing="0"/>
        <w:textAlignment w:val="baseline"/>
      </w:pPr>
    </w:p>
    <w:p w:rsidR="00F818FC" w:rsidRPr="00541FD4" w:rsidRDefault="00541FD4" w:rsidP="00F818FC">
      <w:pPr>
        <w:pStyle w:val="paragraph"/>
        <w:tabs>
          <w:tab w:val="left" w:pos="6480"/>
        </w:tabs>
        <w:spacing w:before="0" w:beforeAutospacing="0" w:after="0" w:afterAutospacing="0"/>
        <w:textAlignment w:val="baseline"/>
      </w:pPr>
      <w:r w:rsidRPr="00541FD4">
        <w:rPr>
          <w:b/>
          <w:bCs/>
        </w:rPr>
        <w:t>Supplementary Figure</w:t>
      </w:r>
      <w:r w:rsidR="00F818FC" w:rsidRPr="00541FD4">
        <w:rPr>
          <w:b/>
          <w:bCs/>
        </w:rPr>
        <w:t xml:space="preserve"> 1</w:t>
      </w:r>
      <w:r w:rsidR="00F818FC" w:rsidRPr="00541FD4">
        <w:t>: Percent positivity of real</w:t>
      </w:r>
      <w:r w:rsidR="005E16EE" w:rsidRPr="00541FD4">
        <w:t>–</w:t>
      </w:r>
      <w:r w:rsidR="00F818FC" w:rsidRPr="00541FD4">
        <w:t>time reverse transcription</w:t>
      </w:r>
      <w:r w:rsidR="005E16EE" w:rsidRPr="00541FD4">
        <w:t>–</w:t>
      </w:r>
      <w:r w:rsidR="00F818FC" w:rsidRPr="00541FD4">
        <w:t>polymerase chain reaction (RT</w:t>
      </w:r>
      <w:r w:rsidR="005E16EE" w:rsidRPr="00541FD4">
        <w:t>–</w:t>
      </w:r>
      <w:r w:rsidR="00F818FC" w:rsidRPr="00541FD4">
        <w:t>PCR) and antigen tests by symptom status and age group, collected at a community testing site – Oshkosh, Wisconsin, November</w:t>
      </w:r>
      <w:r w:rsidR="005E16EE" w:rsidRPr="00541FD4">
        <w:t>–</w:t>
      </w:r>
      <w:r w:rsidR="00F818FC" w:rsidRPr="00541FD4">
        <w:t>December 2020</w:t>
      </w:r>
    </w:p>
    <w:p w:rsidR="006E4089" w:rsidRPr="00541FD4" w:rsidRDefault="006E4089" w:rsidP="00CB7006">
      <w:pPr>
        <w:tabs>
          <w:tab w:val="left" w:pos="6480"/>
        </w:tabs>
        <w:jc w:val="center"/>
        <w:rPr>
          <w:rFonts w:ascii="Times New Roman" w:hAnsi="Times New Roman" w:cs="Times New Roman"/>
          <w:b/>
          <w:bCs/>
        </w:rPr>
      </w:pPr>
    </w:p>
    <w:p w:rsidR="00157D9F" w:rsidRPr="00541FD4" w:rsidRDefault="00157D9F" w:rsidP="006E4089">
      <w:pPr>
        <w:tabs>
          <w:tab w:val="left" w:pos="6480"/>
        </w:tabs>
        <w:rPr>
          <w:rFonts w:ascii="Times New Roman" w:hAnsi="Times New Roman" w:cs="Times New Roman"/>
        </w:rPr>
      </w:pPr>
      <w:r w:rsidRPr="00541FD4">
        <w:rPr>
          <w:rFonts w:ascii="Times New Roman" w:hAnsi="Times New Roman" w:cs="Times New Roman"/>
          <w:b/>
          <w:bCs/>
        </w:rPr>
        <w:br w:type="page"/>
      </w:r>
    </w:p>
    <w:p w:rsidR="00157D9F" w:rsidRPr="00541FD4" w:rsidRDefault="00AC652B" w:rsidP="00157D9F">
      <w:pPr>
        <w:tabs>
          <w:tab w:val="left" w:pos="6480"/>
        </w:tabs>
        <w:rPr>
          <w:rFonts w:ascii="Times New Roman" w:hAnsi="Times New Roman" w:cs="Times New Roman"/>
        </w:rPr>
      </w:pPr>
      <w:r w:rsidRPr="00541FD4">
        <w:rPr>
          <w:rFonts w:ascii="Times New Roman" w:hAnsi="Times New Roman" w:cs="Times New Roman"/>
          <w:noProof/>
          <w:lang w:val="en-IN" w:eastAsia="en-IN"/>
        </w:rPr>
        <w:lastRenderedPageBreak/>
        <w:drawing>
          <wp:inline distT="0" distB="0" distL="0" distR="0">
            <wp:extent cx="5943600" cy="3241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E06" w:rsidRPr="00541FD4" w:rsidRDefault="00541FD4" w:rsidP="00997E06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541FD4">
        <w:rPr>
          <w:rFonts w:ascii="Times New Roman" w:hAnsi="Times New Roman" w:cs="Times New Roman"/>
          <w:b/>
          <w:bCs/>
          <w:sz w:val="24"/>
          <w:szCs w:val="24"/>
        </w:rPr>
        <w:t>Supplementary Figure</w:t>
      </w:r>
      <w:r w:rsidR="00997E06" w:rsidRPr="00541FD4">
        <w:rPr>
          <w:rFonts w:ascii="Times New Roman" w:hAnsi="Times New Roman" w:cs="Times New Roman"/>
          <w:b/>
          <w:bCs/>
          <w:sz w:val="24"/>
          <w:szCs w:val="24"/>
        </w:rPr>
        <w:t xml:space="preserve"> 2:</w:t>
      </w:r>
      <w:r w:rsidR="00997E06" w:rsidRPr="00541FD4">
        <w:rPr>
          <w:rFonts w:ascii="Times New Roman" w:hAnsi="Times New Roman" w:cs="Times New Roman"/>
          <w:sz w:val="24"/>
          <w:szCs w:val="24"/>
        </w:rPr>
        <w:t xml:space="preserve"> Sensitivity, specificity, positive predictive value, and negative predictive value of BinaxNOW antigen test compared with real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997E06" w:rsidRPr="00541FD4">
        <w:rPr>
          <w:rFonts w:ascii="Times New Roman" w:hAnsi="Times New Roman" w:cs="Times New Roman"/>
          <w:sz w:val="24"/>
          <w:szCs w:val="24"/>
        </w:rPr>
        <w:t>time reverse transcription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997E06" w:rsidRPr="00541FD4">
        <w:rPr>
          <w:rFonts w:ascii="Times New Roman" w:hAnsi="Times New Roman" w:cs="Times New Roman"/>
          <w:sz w:val="24"/>
          <w:szCs w:val="24"/>
        </w:rPr>
        <w:t>polymerase chain reaction (RT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997E06" w:rsidRPr="00541FD4">
        <w:rPr>
          <w:rFonts w:ascii="Times New Roman" w:hAnsi="Times New Roman" w:cs="Times New Roman"/>
          <w:sz w:val="24"/>
          <w:szCs w:val="24"/>
        </w:rPr>
        <w:t xml:space="preserve">PCR) among exposed </w:t>
      </w:r>
      <w:r w:rsidR="000A538B" w:rsidRPr="00541FD4">
        <w:rPr>
          <w:rFonts w:ascii="Times New Roman" w:hAnsi="Times New Roman" w:cs="Times New Roman"/>
          <w:sz w:val="24"/>
          <w:szCs w:val="24"/>
        </w:rPr>
        <w:t>child</w:t>
      </w:r>
      <w:r w:rsidR="00997E06" w:rsidRPr="00541FD4">
        <w:rPr>
          <w:rFonts w:ascii="Times New Roman" w:hAnsi="Times New Roman" w:cs="Times New Roman"/>
          <w:sz w:val="24"/>
          <w:szCs w:val="24"/>
        </w:rPr>
        <w:t xml:space="preserve"> and adult participants by symptom status, Oshkosh, Wisconsin, November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997E06" w:rsidRPr="00541FD4">
        <w:rPr>
          <w:rFonts w:ascii="Times New Roman" w:hAnsi="Times New Roman" w:cs="Times New Roman"/>
          <w:sz w:val="24"/>
          <w:szCs w:val="24"/>
        </w:rPr>
        <w:t>December 2020</w:t>
      </w:r>
    </w:p>
    <w:p w:rsidR="00997E06" w:rsidRPr="00541FD4" w:rsidRDefault="00997E06" w:rsidP="00157D9F">
      <w:pPr>
        <w:tabs>
          <w:tab w:val="left" w:pos="6480"/>
        </w:tabs>
        <w:rPr>
          <w:rFonts w:ascii="Times New Roman" w:hAnsi="Times New Roman" w:cs="Times New Roman"/>
        </w:rPr>
        <w:sectPr w:rsidR="00997E06" w:rsidRPr="00541FD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124A" w:rsidRPr="00541FD4" w:rsidRDefault="0093152E" w:rsidP="0067124A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93152E"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594360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4A" w:rsidRPr="00541FD4" w:rsidRDefault="00541FD4" w:rsidP="0067124A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1FD4">
        <w:rPr>
          <w:rFonts w:ascii="Times New Roman" w:hAnsi="Times New Roman" w:cs="Times New Roman"/>
          <w:b/>
          <w:bCs/>
          <w:sz w:val="24"/>
          <w:szCs w:val="24"/>
        </w:rPr>
        <w:t>Supplementary Figure</w:t>
      </w:r>
      <w:r w:rsidR="0067124A" w:rsidRPr="00541FD4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67124A" w:rsidRPr="00541FD4">
        <w:rPr>
          <w:rFonts w:ascii="Times New Roman" w:hAnsi="Times New Roman" w:cs="Times New Roman"/>
          <w:sz w:val="24"/>
          <w:szCs w:val="24"/>
        </w:rPr>
        <w:t xml:space="preserve">: </w:t>
      </w:r>
      <w:r w:rsidR="003F078C" w:rsidRPr="00541FD4">
        <w:rPr>
          <w:rFonts w:ascii="Times New Roman" w:eastAsia="Times New Roman" w:hAnsi="Times New Roman" w:cs="Times New Roman"/>
          <w:sz w:val="24"/>
          <w:szCs w:val="24"/>
        </w:rPr>
        <w:t xml:space="preserve">N–gene </w:t>
      </w:r>
      <w:r w:rsidR="0067124A" w:rsidRPr="00541FD4">
        <w:rPr>
          <w:rFonts w:ascii="Times New Roman" w:hAnsi="Times New Roman" w:cs="Times New Roman"/>
          <w:sz w:val="24"/>
          <w:szCs w:val="24"/>
        </w:rPr>
        <w:t>cycle threshold value distribution among real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67124A" w:rsidRPr="00541FD4">
        <w:rPr>
          <w:rFonts w:ascii="Times New Roman" w:hAnsi="Times New Roman" w:cs="Times New Roman"/>
          <w:sz w:val="24"/>
          <w:szCs w:val="24"/>
        </w:rPr>
        <w:t>time reverse transcription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67124A" w:rsidRPr="00541FD4">
        <w:rPr>
          <w:rFonts w:ascii="Times New Roman" w:hAnsi="Times New Roman" w:cs="Times New Roman"/>
          <w:sz w:val="24"/>
          <w:szCs w:val="24"/>
        </w:rPr>
        <w:t>polymerase chain reaction (RT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67124A" w:rsidRPr="00541FD4">
        <w:rPr>
          <w:rFonts w:ascii="Times New Roman" w:hAnsi="Times New Roman" w:cs="Times New Roman"/>
          <w:sz w:val="24"/>
          <w:szCs w:val="24"/>
        </w:rPr>
        <w:t>PCR) positive children and adults by symptom status and antigen test result</w:t>
      </w:r>
      <w:r w:rsidR="001F2780" w:rsidRPr="00541FD4">
        <w:rPr>
          <w:rFonts w:ascii="Times New Roman" w:hAnsi="Times New Roman" w:cs="Times New Roman"/>
          <w:sz w:val="24"/>
          <w:szCs w:val="24"/>
        </w:rPr>
        <w:t>, Oshkosh, Wisconsin, November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C7719D" w:rsidRPr="00541FD4">
        <w:rPr>
          <w:rFonts w:ascii="Times New Roman" w:hAnsi="Times New Roman" w:cs="Times New Roman"/>
          <w:sz w:val="24"/>
          <w:szCs w:val="24"/>
        </w:rPr>
        <w:t>December</w:t>
      </w:r>
      <w:r w:rsidR="001F2780" w:rsidRPr="00541FD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7124A" w:rsidRPr="00541FD4" w:rsidRDefault="0067124A" w:rsidP="0067124A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124A" w:rsidRPr="00541FD4" w:rsidRDefault="0067124A" w:rsidP="0067124A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1FD4"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3F078C" w:rsidRPr="00541FD4">
        <w:rPr>
          <w:rFonts w:ascii="Times New Roman" w:eastAsia="Times New Roman" w:hAnsi="Times New Roman" w:cs="Times New Roman"/>
          <w:sz w:val="24"/>
          <w:szCs w:val="24"/>
        </w:rPr>
        <w:t xml:space="preserve">N–gene </w:t>
      </w:r>
      <w:r w:rsidR="00CD6F14" w:rsidRPr="00541FD4">
        <w:rPr>
          <w:rFonts w:ascii="Times New Roman" w:hAnsi="Times New Roman" w:cs="Times New Roman"/>
          <w:sz w:val="24"/>
          <w:szCs w:val="24"/>
        </w:rPr>
        <w:t>C</w:t>
      </w:r>
      <w:r w:rsidRPr="00541FD4">
        <w:rPr>
          <w:rFonts w:ascii="Times New Roman" w:hAnsi="Times New Roman" w:cs="Times New Roman"/>
          <w:sz w:val="24"/>
          <w:szCs w:val="24"/>
        </w:rPr>
        <w:t>t values among RT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Pr="00541FD4">
        <w:rPr>
          <w:rFonts w:ascii="Times New Roman" w:hAnsi="Times New Roman" w:cs="Times New Roman"/>
          <w:sz w:val="24"/>
          <w:szCs w:val="24"/>
        </w:rPr>
        <w:t>PCR positive participants stratified by age and symptom status. Light blue circles represent antigen</w:t>
      </w:r>
      <w:r w:rsidR="007575D1" w:rsidRPr="00541FD4">
        <w:rPr>
          <w:rFonts w:ascii="Times New Roman" w:hAnsi="Times New Roman" w:cs="Times New Roman"/>
          <w:sz w:val="24"/>
          <w:szCs w:val="24"/>
        </w:rPr>
        <w:t xml:space="preserve"> negative</w:t>
      </w:r>
      <w:r w:rsidRPr="00541FD4">
        <w:rPr>
          <w:rFonts w:ascii="Times New Roman" w:hAnsi="Times New Roman" w:cs="Times New Roman"/>
          <w:sz w:val="24"/>
          <w:szCs w:val="24"/>
        </w:rPr>
        <w:t xml:space="preserve"> results. Dark blue circles represent </w:t>
      </w:r>
      <w:r w:rsidR="007575D1" w:rsidRPr="00541FD4">
        <w:rPr>
          <w:rFonts w:ascii="Times New Roman" w:hAnsi="Times New Roman" w:cs="Times New Roman"/>
          <w:sz w:val="24"/>
          <w:szCs w:val="24"/>
        </w:rPr>
        <w:t xml:space="preserve">antigen </w:t>
      </w:r>
      <w:r w:rsidRPr="00541FD4">
        <w:rPr>
          <w:rFonts w:ascii="Times New Roman" w:hAnsi="Times New Roman" w:cs="Times New Roman"/>
          <w:sz w:val="24"/>
          <w:szCs w:val="24"/>
        </w:rPr>
        <w:t xml:space="preserve">positive results.    </w:t>
      </w:r>
    </w:p>
    <w:p w:rsidR="00FD594F" w:rsidRPr="00541FD4" w:rsidRDefault="00FD594F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FD594F" w:rsidRPr="00541FD4" w:rsidRDefault="00FD594F">
      <w:pPr>
        <w:tabs>
          <w:tab w:val="left" w:pos="6480"/>
        </w:tabs>
        <w:rPr>
          <w:rFonts w:ascii="Times New Roman" w:hAnsi="Times New Roman" w:cs="Times New Roman"/>
        </w:rPr>
      </w:pPr>
      <w:r w:rsidRPr="00541FD4">
        <w:rPr>
          <w:rFonts w:ascii="Times New Roman" w:hAnsi="Times New Roman" w:cs="Times New Roman"/>
        </w:rPr>
        <w:br w:type="page"/>
      </w:r>
    </w:p>
    <w:p w:rsidR="007E7A39" w:rsidRPr="00541FD4" w:rsidRDefault="00541F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541FD4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AF7075" w:rsidRPr="00541FD4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 w:rsidR="00D14B83" w:rsidRPr="00541FD4">
        <w:rPr>
          <w:rFonts w:ascii="Times New Roman" w:hAnsi="Times New Roman" w:cs="Times New Roman"/>
          <w:sz w:val="24"/>
          <w:szCs w:val="24"/>
        </w:rPr>
        <w:t xml:space="preserve"> Reported exposures and symptoms of pediatric participants testing at a community testing site by age group, Wisconsin, November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D14B83" w:rsidRPr="00541FD4">
        <w:rPr>
          <w:rFonts w:ascii="Times New Roman" w:hAnsi="Times New Roman" w:cs="Times New Roman"/>
          <w:sz w:val="24"/>
          <w:szCs w:val="24"/>
        </w:rPr>
        <w:t>December 2020</w:t>
      </w:r>
    </w:p>
    <w:tbl>
      <w:tblPr>
        <w:tblStyle w:val="TableGrid"/>
        <w:tblW w:w="9900" w:type="dxa"/>
        <w:tblInd w:w="-95" w:type="dxa"/>
        <w:tblLayout w:type="fixed"/>
        <w:tblLook w:val="04A0"/>
      </w:tblPr>
      <w:tblGrid>
        <w:gridCol w:w="3960"/>
        <w:gridCol w:w="1440"/>
        <w:gridCol w:w="1440"/>
        <w:gridCol w:w="1530"/>
        <w:gridCol w:w="1530"/>
      </w:tblGrid>
      <w:tr w:rsidR="009D1D1A" w:rsidRPr="00505F40" w:rsidTr="00D63822">
        <w:tc>
          <w:tcPr>
            <w:tcW w:w="3960" w:type="dxa"/>
            <w:tcBorders>
              <w:left w:val="nil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tcBorders>
              <w:left w:val="nil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No (%)</w:t>
            </w:r>
          </w:p>
        </w:tc>
      </w:tr>
      <w:tr w:rsidR="009D1D1A" w:rsidRPr="00505F40" w:rsidTr="00D63822"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F40">
              <w:rPr>
                <w:rFonts w:ascii="Times New Roman" w:hAnsi="Times New Roman" w:cs="Times New Roman"/>
                <w:b/>
                <w:bCs/>
              </w:rPr>
              <w:t>5</w:t>
            </w:r>
            <w:r w:rsidR="005E16EE" w:rsidRPr="00505F40">
              <w:rPr>
                <w:rFonts w:ascii="Times New Roman" w:hAnsi="Times New Roman" w:cs="Times New Roman"/>
                <w:b/>
                <w:bCs/>
              </w:rPr>
              <w:t>–</w:t>
            </w:r>
            <w:r w:rsidRPr="00505F40">
              <w:rPr>
                <w:rFonts w:ascii="Times New Roman" w:hAnsi="Times New Roman" w:cs="Times New Roman"/>
                <w:b/>
                <w:bCs/>
              </w:rPr>
              <w:t>8 years</w:t>
            </w:r>
          </w:p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F40">
              <w:rPr>
                <w:rFonts w:ascii="Times New Roman" w:hAnsi="Times New Roman" w:cs="Times New Roman"/>
                <w:b/>
                <w:bCs/>
              </w:rPr>
              <w:t>N=42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F40">
              <w:rPr>
                <w:rFonts w:ascii="Times New Roman" w:hAnsi="Times New Roman" w:cs="Times New Roman"/>
                <w:b/>
                <w:bCs/>
              </w:rPr>
              <w:t>9</w:t>
            </w:r>
            <w:r w:rsidR="005E16EE" w:rsidRPr="00505F40">
              <w:rPr>
                <w:rFonts w:ascii="Times New Roman" w:hAnsi="Times New Roman" w:cs="Times New Roman"/>
                <w:b/>
                <w:bCs/>
              </w:rPr>
              <w:t>–</w:t>
            </w:r>
            <w:r w:rsidRPr="00505F40">
              <w:rPr>
                <w:rFonts w:ascii="Times New Roman" w:hAnsi="Times New Roman" w:cs="Times New Roman"/>
                <w:b/>
                <w:bCs/>
              </w:rPr>
              <w:t>12 years</w:t>
            </w:r>
          </w:p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F40">
              <w:rPr>
                <w:rFonts w:ascii="Times New Roman" w:hAnsi="Times New Roman" w:cs="Times New Roman"/>
                <w:b/>
                <w:bCs/>
              </w:rPr>
              <w:t>N=62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F40">
              <w:rPr>
                <w:rFonts w:ascii="Times New Roman" w:hAnsi="Times New Roman" w:cs="Times New Roman"/>
                <w:b/>
                <w:bCs/>
              </w:rPr>
              <w:t>13</w:t>
            </w:r>
            <w:r w:rsidR="005E16EE" w:rsidRPr="00505F40">
              <w:rPr>
                <w:rFonts w:ascii="Times New Roman" w:hAnsi="Times New Roman" w:cs="Times New Roman"/>
                <w:b/>
                <w:bCs/>
              </w:rPr>
              <w:t>–</w:t>
            </w:r>
            <w:r w:rsidRPr="00505F40">
              <w:rPr>
                <w:rFonts w:ascii="Times New Roman" w:hAnsi="Times New Roman" w:cs="Times New Roman"/>
                <w:b/>
                <w:bCs/>
              </w:rPr>
              <w:t>15 years</w:t>
            </w:r>
          </w:p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F40">
              <w:rPr>
                <w:rFonts w:ascii="Times New Roman" w:hAnsi="Times New Roman" w:cs="Times New Roman"/>
                <w:b/>
                <w:bCs/>
              </w:rPr>
              <w:t>N=66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F40">
              <w:rPr>
                <w:rFonts w:ascii="Times New Roman" w:hAnsi="Times New Roman" w:cs="Times New Roman"/>
                <w:b/>
                <w:bCs/>
              </w:rPr>
              <w:t>16</w:t>
            </w:r>
            <w:r w:rsidR="005E16EE" w:rsidRPr="00505F40">
              <w:rPr>
                <w:rFonts w:ascii="Times New Roman" w:hAnsi="Times New Roman" w:cs="Times New Roman"/>
                <w:b/>
                <w:bCs/>
              </w:rPr>
              <w:t>–</w:t>
            </w:r>
            <w:r w:rsidRPr="00505F40">
              <w:rPr>
                <w:rFonts w:ascii="Times New Roman" w:hAnsi="Times New Roman" w:cs="Times New Roman"/>
                <w:b/>
                <w:bCs/>
              </w:rPr>
              <w:t>17 years</w:t>
            </w:r>
          </w:p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F40">
              <w:rPr>
                <w:rFonts w:ascii="Times New Roman" w:hAnsi="Times New Roman" w:cs="Times New Roman"/>
                <w:b/>
                <w:bCs/>
              </w:rPr>
              <w:t>N=55</w:t>
            </w:r>
          </w:p>
        </w:tc>
      </w:tr>
      <w:tr w:rsidR="009D1D1A" w:rsidRPr="00505F40" w:rsidTr="00D63822">
        <w:tc>
          <w:tcPr>
            <w:tcW w:w="990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1D1A" w:rsidRPr="00505F40" w:rsidRDefault="009D1D1A" w:rsidP="00DC311D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bCs/>
              </w:rPr>
            </w:pPr>
            <w:r w:rsidRPr="00505F40">
              <w:rPr>
                <w:rFonts w:ascii="Times New Roman" w:hAnsi="Times New Roman" w:cs="Times New Roman"/>
                <w:b/>
                <w:bCs/>
              </w:rPr>
              <w:t>Contact with a COVID</w:t>
            </w:r>
            <w:r w:rsidR="005E16EE" w:rsidRPr="00505F40">
              <w:rPr>
                <w:rFonts w:ascii="Times New Roman" w:hAnsi="Times New Roman" w:cs="Times New Roman"/>
                <w:b/>
                <w:bCs/>
              </w:rPr>
              <w:t>–</w:t>
            </w:r>
            <w:r w:rsidRPr="00505F40">
              <w:rPr>
                <w:rFonts w:ascii="Times New Roman" w:hAnsi="Times New Roman" w:cs="Times New Roman"/>
                <w:b/>
                <w:bCs/>
              </w:rPr>
              <w:t>19 case in the past 14 days</w:t>
            </w:r>
          </w:p>
        </w:tc>
      </w:tr>
      <w:tr w:rsidR="009D1D1A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</w:t>
            </w:r>
            <w:r w:rsidR="006D060C" w:rsidRPr="00505F40">
              <w:rPr>
                <w:rFonts w:ascii="Times New Roman" w:hAnsi="Times New Roman" w:cs="Times New Roman"/>
              </w:rPr>
              <w:t>0</w:t>
            </w:r>
            <w:r w:rsidRPr="00505F40">
              <w:rPr>
                <w:rFonts w:ascii="Times New Roman" w:hAnsi="Times New Roman" w:cs="Times New Roman"/>
              </w:rPr>
              <w:t xml:space="preserve"> (</w:t>
            </w:r>
            <w:r w:rsidR="008C035F" w:rsidRPr="00505F40">
              <w:rPr>
                <w:rFonts w:ascii="Times New Roman" w:hAnsi="Times New Roman" w:cs="Times New Roman"/>
              </w:rPr>
              <w:t>47.</w:t>
            </w:r>
            <w:r w:rsidR="00102247" w:rsidRPr="00505F40">
              <w:rPr>
                <w:rFonts w:ascii="Times New Roman" w:hAnsi="Times New Roman" w:cs="Times New Roman"/>
              </w:rPr>
              <w:t>6</w:t>
            </w:r>
            <w:r w:rsidRPr="00505F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28 (45.2)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31 (47.0)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3</w:t>
            </w:r>
            <w:r w:rsidR="006D060C" w:rsidRPr="00505F40">
              <w:rPr>
                <w:rFonts w:ascii="Times New Roman" w:hAnsi="Times New Roman" w:cs="Times New Roman"/>
              </w:rPr>
              <w:t>3</w:t>
            </w:r>
            <w:r w:rsidRPr="00505F40">
              <w:rPr>
                <w:rFonts w:ascii="Times New Roman" w:hAnsi="Times New Roman" w:cs="Times New Roman"/>
              </w:rPr>
              <w:t xml:space="preserve"> (</w:t>
            </w:r>
            <w:r w:rsidR="00240DEE" w:rsidRPr="00505F40">
              <w:rPr>
                <w:rFonts w:ascii="Times New Roman" w:hAnsi="Times New Roman" w:cs="Times New Roman"/>
              </w:rPr>
              <w:t>60.0</w:t>
            </w:r>
            <w:r w:rsidRPr="00505F40">
              <w:rPr>
                <w:rFonts w:ascii="Times New Roman" w:hAnsi="Times New Roman" w:cs="Times New Roman"/>
              </w:rPr>
              <w:t>)</w:t>
            </w:r>
          </w:p>
        </w:tc>
      </w:tr>
      <w:tr w:rsidR="009D1D1A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16 (38.1)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27 (43.5)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22 (33.3)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15 (27.3)</w:t>
            </w:r>
          </w:p>
        </w:tc>
      </w:tr>
      <w:tr w:rsidR="009D1D1A" w:rsidRPr="00505F40" w:rsidTr="00D63822">
        <w:trPr>
          <w:trHeight w:val="1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Don’t know/Unknown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D1D1A" w:rsidRPr="00505F40" w:rsidRDefault="00240DEE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6</w:t>
            </w:r>
            <w:r w:rsidR="009D1D1A" w:rsidRPr="00505F40">
              <w:rPr>
                <w:rFonts w:ascii="Times New Roman" w:hAnsi="Times New Roman" w:cs="Times New Roman"/>
              </w:rPr>
              <w:t xml:space="preserve"> (</w:t>
            </w:r>
            <w:r w:rsidRPr="00505F40">
              <w:rPr>
                <w:rFonts w:ascii="Times New Roman" w:hAnsi="Times New Roman" w:cs="Times New Roman"/>
              </w:rPr>
              <w:t>14.3</w:t>
            </w:r>
            <w:r w:rsidR="009D1D1A" w:rsidRPr="00505F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7 (11.3)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1D1A" w:rsidRPr="00505F40" w:rsidRDefault="009D1D1A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13 (19.7)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D1D1A" w:rsidRPr="00505F40" w:rsidRDefault="00240DEE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7</w:t>
            </w:r>
            <w:r w:rsidR="009D1D1A" w:rsidRPr="00505F40">
              <w:rPr>
                <w:rFonts w:ascii="Times New Roman" w:hAnsi="Times New Roman" w:cs="Times New Roman"/>
              </w:rPr>
              <w:t xml:space="preserve"> (</w:t>
            </w:r>
            <w:r w:rsidRPr="00505F40">
              <w:rPr>
                <w:rFonts w:ascii="Times New Roman" w:hAnsi="Times New Roman" w:cs="Times New Roman"/>
              </w:rPr>
              <w:t>12.7</w:t>
            </w:r>
            <w:r w:rsidR="009D1D1A" w:rsidRPr="00505F40">
              <w:rPr>
                <w:rFonts w:ascii="Times New Roman" w:hAnsi="Times New Roman" w:cs="Times New Roman"/>
              </w:rPr>
              <w:t>)</w:t>
            </w:r>
          </w:p>
        </w:tc>
      </w:tr>
      <w:tr w:rsidR="00A32778" w:rsidRPr="00505F40" w:rsidTr="00D63822"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778" w:rsidRPr="00505F40" w:rsidRDefault="00A32778" w:rsidP="00A32778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bCs/>
              </w:rPr>
            </w:pPr>
            <w:r w:rsidRPr="00505F40">
              <w:rPr>
                <w:rFonts w:ascii="Times New Roman" w:hAnsi="Times New Roman" w:cs="Times New Roman"/>
                <w:b/>
                <w:bCs/>
              </w:rPr>
              <w:t>≥1 symptom at time of testing</w:t>
            </w:r>
          </w:p>
        </w:tc>
      </w:tr>
      <w:tr w:rsidR="00A32778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24 (57.1)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33 (53.2)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35 (53.0)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30 (54.5)</w:t>
            </w:r>
          </w:p>
        </w:tc>
      </w:tr>
      <w:tr w:rsidR="00A32778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18 (42.9)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29 (46.8)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29 (43.9)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23 (41.8)</w:t>
            </w:r>
          </w:p>
        </w:tc>
      </w:tr>
      <w:tr w:rsidR="00A32778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Unknown symptom status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 (3.0)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 (3.6)</w:t>
            </w:r>
          </w:p>
        </w:tc>
      </w:tr>
      <w:tr w:rsidR="00A32778" w:rsidRPr="00505F40" w:rsidTr="00D63822"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  <w:b/>
                <w:bCs/>
              </w:rPr>
              <w:t>CSTE clinical criteria</w:t>
            </w:r>
            <w:r w:rsidR="00F36267" w:rsidRPr="00F36267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r w:rsidRPr="00505F40">
              <w:rPr>
                <w:rFonts w:ascii="Times New Roman" w:hAnsi="Times New Roman" w:cs="Times New Roman"/>
                <w:b/>
                <w:bCs/>
              </w:rPr>
              <w:t xml:space="preserve"> at time of testing</w:t>
            </w:r>
          </w:p>
        </w:tc>
      </w:tr>
      <w:tr w:rsidR="00A32778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12 (28.6)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15 (24.2)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28 (42.2)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26 (47.3)</w:t>
            </w:r>
          </w:p>
        </w:tc>
      </w:tr>
      <w:tr w:rsidR="00A32778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CA768C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30 (71.4)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9848B7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45 (72.6)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9848B7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36 (54.5)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9848B7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27 (49.1)</w:t>
            </w:r>
          </w:p>
        </w:tc>
      </w:tr>
      <w:tr w:rsidR="00A32778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Unknown symptom status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 (3.0)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2778" w:rsidRPr="00505F40" w:rsidRDefault="00A32778" w:rsidP="00A3277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 (3.6)</w:t>
            </w:r>
          </w:p>
        </w:tc>
      </w:tr>
      <w:tr w:rsidR="000178FB" w:rsidRPr="00505F40" w:rsidTr="00D63822"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  <w:b/>
                <w:bCs/>
              </w:rPr>
              <w:t>Reported symptoms at time of testing</w:t>
            </w:r>
            <w:r w:rsidRPr="00505F40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b </w:t>
            </w:r>
          </w:p>
        </w:tc>
      </w:tr>
      <w:tr w:rsidR="000178FB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Congestion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19 (79.2)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17 (51.5)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19 (54.3)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21 (70.0)</w:t>
            </w:r>
          </w:p>
        </w:tc>
      </w:tr>
      <w:tr w:rsidR="000178FB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Sore throat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4 (16.7)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11 (33.3)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13 (37.1)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15 (50.0)</w:t>
            </w:r>
          </w:p>
        </w:tc>
      </w:tr>
      <w:tr w:rsidR="000178FB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Headache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5 (20.8)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7 (21.2)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17 (48.6)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11 (36.7)</w:t>
            </w:r>
          </w:p>
        </w:tc>
      </w:tr>
      <w:tr w:rsidR="000178FB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5 (20.8)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8 (24.2)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6 (17.1)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10 (33.3)</w:t>
            </w:r>
          </w:p>
        </w:tc>
      </w:tr>
      <w:tr w:rsidR="000178FB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Fatigue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 (8.3)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3 (9.1)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9 (25.7)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6 (20.0)</w:t>
            </w:r>
          </w:p>
        </w:tc>
      </w:tr>
      <w:tr w:rsidR="000178FB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Muscle aches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3 (9.1)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8 (22.9)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4 (13.3)</w:t>
            </w:r>
          </w:p>
        </w:tc>
      </w:tr>
      <w:tr w:rsidR="000178FB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Chills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 (4.2)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 (6.1)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9 (25.7)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 (6.7)</w:t>
            </w:r>
          </w:p>
        </w:tc>
      </w:tr>
      <w:tr w:rsidR="000178FB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Loss of smell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 (3.0)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6 (17.1)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5 (16.7)</w:t>
            </w:r>
          </w:p>
        </w:tc>
      </w:tr>
      <w:tr w:rsidR="000178FB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Abdominal pain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3 (12.5)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 (6.1)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6 (17.1)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 (3.3)</w:t>
            </w:r>
          </w:p>
        </w:tc>
      </w:tr>
      <w:tr w:rsidR="000178FB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Nausea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 (8.3)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3 (9.1)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4 (11.4)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 (6.7)</w:t>
            </w:r>
          </w:p>
        </w:tc>
      </w:tr>
      <w:tr w:rsidR="000178FB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Fever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5 (20.8)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3 (8.6)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 (6.7)</w:t>
            </w:r>
          </w:p>
        </w:tc>
      </w:tr>
      <w:tr w:rsidR="000178FB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Shortness of breath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 (4.2)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 (3.0)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4 (11.4)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3 (10.0)</w:t>
            </w:r>
          </w:p>
        </w:tc>
      </w:tr>
      <w:tr w:rsidR="000178FB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Loss of taste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5 (14.3)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 (3.3)</w:t>
            </w:r>
          </w:p>
        </w:tc>
      </w:tr>
      <w:tr w:rsidR="000178FB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Diarrhea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 (4.2)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 (3.0)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3 (10.0)</w:t>
            </w:r>
          </w:p>
        </w:tc>
      </w:tr>
      <w:tr w:rsidR="000178FB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Rigors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 (2.9)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78FB" w:rsidRPr="00505F40" w:rsidRDefault="000178FB" w:rsidP="000178F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0 (0)</w:t>
            </w:r>
          </w:p>
        </w:tc>
      </w:tr>
      <w:tr w:rsidR="007A231E" w:rsidRPr="00505F40" w:rsidTr="00D63822"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  <w:b/>
                <w:bCs/>
              </w:rPr>
              <w:t>Days since symptom onset</w:t>
            </w:r>
            <w:r w:rsidRPr="00505F40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</w:tr>
      <w:tr w:rsidR="007A231E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0</w:t>
            </w:r>
            <w:r w:rsidR="005E16EE" w:rsidRPr="00505F40">
              <w:rPr>
                <w:rFonts w:ascii="Times New Roman" w:hAnsi="Times New Roman" w:cs="Times New Roman"/>
              </w:rPr>
              <w:t>–</w:t>
            </w:r>
            <w:r w:rsidRPr="00505F40">
              <w:rPr>
                <w:rFonts w:ascii="Times New Roman" w:hAnsi="Times New Roman" w:cs="Times New Roman"/>
              </w:rPr>
              <w:t>2 days since onset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13 (54.2)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17 (51.5)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19 (54.3)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19 (63.3)</w:t>
            </w:r>
          </w:p>
        </w:tc>
      </w:tr>
      <w:tr w:rsidR="007A231E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3</w:t>
            </w:r>
            <w:r w:rsidR="005E16EE" w:rsidRPr="00505F40">
              <w:rPr>
                <w:rFonts w:ascii="Times New Roman" w:hAnsi="Times New Roman" w:cs="Times New Roman"/>
              </w:rPr>
              <w:t>–</w:t>
            </w:r>
            <w:r w:rsidRPr="00505F40">
              <w:rPr>
                <w:rFonts w:ascii="Times New Roman" w:hAnsi="Times New Roman" w:cs="Times New Roman"/>
              </w:rPr>
              <w:t>5 days since onset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6 (25.0)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10 (30.3)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8 (22.9)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9 (30.0)</w:t>
            </w:r>
          </w:p>
        </w:tc>
      </w:tr>
      <w:tr w:rsidR="007A231E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6</w:t>
            </w:r>
            <w:r w:rsidR="005E16EE" w:rsidRPr="00505F40">
              <w:rPr>
                <w:rFonts w:ascii="Times New Roman" w:hAnsi="Times New Roman" w:cs="Times New Roman"/>
              </w:rPr>
              <w:t>–</w:t>
            </w:r>
            <w:r w:rsidRPr="00505F40">
              <w:rPr>
                <w:rFonts w:ascii="Times New Roman" w:hAnsi="Times New Roman" w:cs="Times New Roman"/>
              </w:rPr>
              <w:t>7 days since onset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 (8.3)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 (3.0)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 (2.9)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 xml:space="preserve"> 0 (0)</w:t>
            </w:r>
          </w:p>
        </w:tc>
      </w:tr>
      <w:tr w:rsidR="007A231E" w:rsidRPr="00505F40" w:rsidTr="00D638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&gt;7 days since onset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 (4.2)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1 (3.0)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3 (8.6)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0 (0)</w:t>
            </w:r>
          </w:p>
        </w:tc>
      </w:tr>
      <w:tr w:rsidR="007A231E" w:rsidRPr="00505F40" w:rsidTr="00D63822"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 xml:space="preserve"> Unknown symptom onset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 (8.3)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4 (12.1)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4 (11.4)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7A231E" w:rsidRPr="00505F40" w:rsidRDefault="007A231E" w:rsidP="007A231E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505F40">
              <w:rPr>
                <w:rFonts w:ascii="Times New Roman" w:hAnsi="Times New Roman" w:cs="Times New Roman"/>
              </w:rPr>
              <w:t>2 (6.7)</w:t>
            </w:r>
          </w:p>
        </w:tc>
      </w:tr>
    </w:tbl>
    <w:p w:rsidR="005E67B3" w:rsidRPr="00505F40" w:rsidRDefault="00A50A84" w:rsidP="00A50A84">
      <w:pPr>
        <w:pStyle w:val="paragraph"/>
        <w:tabs>
          <w:tab w:val="left" w:pos="6480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505F40">
        <w:rPr>
          <w:sz w:val="22"/>
          <w:szCs w:val="22"/>
          <w:vertAlign w:val="superscript"/>
        </w:rPr>
        <w:t>a</w:t>
      </w:r>
      <w:r w:rsidR="005E67B3" w:rsidRPr="00505F40">
        <w:rPr>
          <w:sz w:val="22"/>
          <w:szCs w:val="22"/>
        </w:rPr>
        <w:t xml:space="preserve"> </w:t>
      </w:r>
      <w:r w:rsidR="00ED359D" w:rsidRPr="00505F40">
        <w:rPr>
          <w:sz w:val="22"/>
          <w:szCs w:val="22"/>
        </w:rPr>
        <w:t>Council of State and Territorial Epidemiologists (</w:t>
      </w:r>
      <w:r w:rsidR="005E67B3" w:rsidRPr="00505F40">
        <w:rPr>
          <w:sz w:val="22"/>
          <w:szCs w:val="22"/>
        </w:rPr>
        <w:t>CSTE</w:t>
      </w:r>
      <w:r w:rsidR="00ED359D" w:rsidRPr="00505F40">
        <w:rPr>
          <w:sz w:val="22"/>
          <w:szCs w:val="22"/>
        </w:rPr>
        <w:t>)</w:t>
      </w:r>
      <w:r w:rsidR="005E67B3" w:rsidRPr="00505F40">
        <w:rPr>
          <w:sz w:val="22"/>
          <w:szCs w:val="22"/>
        </w:rPr>
        <w:t xml:space="preserve"> clinical criteria is a </w:t>
      </w:r>
      <w:r w:rsidR="0007096A" w:rsidRPr="00505F40">
        <w:rPr>
          <w:sz w:val="22"/>
          <w:szCs w:val="22"/>
        </w:rPr>
        <w:t>surveillance</w:t>
      </w:r>
      <w:r w:rsidR="005E67B3" w:rsidRPr="00505F40">
        <w:rPr>
          <w:sz w:val="22"/>
          <w:szCs w:val="22"/>
        </w:rPr>
        <w:t xml:space="preserve"> case definition used within public health surveillance systems within the United States due to the non</w:t>
      </w:r>
      <w:r w:rsidR="005E16EE" w:rsidRPr="00505F40">
        <w:rPr>
          <w:sz w:val="22"/>
          <w:szCs w:val="22"/>
        </w:rPr>
        <w:t>–</w:t>
      </w:r>
      <w:r w:rsidR="005E67B3" w:rsidRPr="00505F40">
        <w:rPr>
          <w:sz w:val="22"/>
          <w:szCs w:val="22"/>
        </w:rPr>
        <w:t>specific nature of symptoms associated with COVID</w:t>
      </w:r>
      <w:r w:rsidR="005E16EE" w:rsidRPr="00505F40">
        <w:rPr>
          <w:sz w:val="22"/>
          <w:szCs w:val="22"/>
        </w:rPr>
        <w:t>–</w:t>
      </w:r>
      <w:r w:rsidR="005E67B3" w:rsidRPr="00505F40">
        <w:rPr>
          <w:sz w:val="22"/>
          <w:szCs w:val="22"/>
        </w:rPr>
        <w:t>19</w:t>
      </w:r>
    </w:p>
    <w:p w:rsidR="00A50A84" w:rsidRPr="00505F40" w:rsidRDefault="00A50A84" w:rsidP="009D1D1A">
      <w:pPr>
        <w:pStyle w:val="paragraph"/>
        <w:tabs>
          <w:tab w:val="left" w:pos="6480"/>
        </w:tabs>
        <w:spacing w:before="0" w:beforeAutospacing="0"/>
        <w:textAlignment w:val="baseline"/>
        <w:rPr>
          <w:sz w:val="22"/>
          <w:szCs w:val="22"/>
        </w:rPr>
      </w:pPr>
      <w:r w:rsidRPr="00505F40">
        <w:rPr>
          <w:sz w:val="22"/>
          <w:szCs w:val="22"/>
          <w:vertAlign w:val="superscript"/>
        </w:rPr>
        <w:t>b</w:t>
      </w:r>
      <w:r w:rsidRPr="00505F40">
        <w:rPr>
          <w:sz w:val="22"/>
          <w:szCs w:val="22"/>
        </w:rPr>
        <w:t xml:space="preserve"> </w:t>
      </w:r>
      <w:r w:rsidR="007F5030" w:rsidRPr="00505F40">
        <w:rPr>
          <w:sz w:val="22"/>
          <w:szCs w:val="22"/>
        </w:rPr>
        <w:t>Percent denominator is participants reporting ≥1 symptom</w:t>
      </w:r>
    </w:p>
    <w:p w:rsidR="00C41A1D" w:rsidRPr="00541FD4" w:rsidRDefault="00C41A1D">
      <w:pPr>
        <w:tabs>
          <w:tab w:val="left" w:pos="6480"/>
        </w:tabs>
        <w:rPr>
          <w:rFonts w:ascii="Times New Roman" w:hAnsi="Times New Roman" w:cs="Times New Roman"/>
        </w:rPr>
      </w:pPr>
    </w:p>
    <w:p w:rsidR="0095447F" w:rsidRPr="00541FD4" w:rsidRDefault="0095447F">
      <w:pPr>
        <w:tabs>
          <w:tab w:val="left" w:pos="6480"/>
        </w:tabs>
        <w:rPr>
          <w:rFonts w:ascii="Times New Roman" w:hAnsi="Times New Roman" w:cs="Times New Roman"/>
        </w:rPr>
      </w:pPr>
      <w:r w:rsidRPr="00541FD4">
        <w:rPr>
          <w:rFonts w:ascii="Times New Roman" w:hAnsi="Times New Roman" w:cs="Times New Roman"/>
        </w:rPr>
        <w:br w:type="page"/>
      </w:r>
    </w:p>
    <w:p w:rsidR="00BF5C27" w:rsidRPr="00541FD4" w:rsidRDefault="00541FD4" w:rsidP="00BF5C27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541FD4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BF5C27" w:rsidRPr="00541FD4">
        <w:rPr>
          <w:rFonts w:ascii="Times New Roman" w:hAnsi="Times New Roman" w:cs="Times New Roman"/>
          <w:b/>
          <w:bCs/>
          <w:sz w:val="24"/>
          <w:szCs w:val="24"/>
        </w:rPr>
        <w:t xml:space="preserve"> 2:</w:t>
      </w:r>
      <w:r w:rsidR="00BF5C27" w:rsidRPr="00541FD4">
        <w:rPr>
          <w:rFonts w:ascii="Times New Roman" w:hAnsi="Times New Roman" w:cs="Times New Roman"/>
          <w:sz w:val="24"/>
          <w:szCs w:val="24"/>
        </w:rPr>
        <w:t xml:space="preserve"> Demographic information, exposure and symptoms of </w:t>
      </w:r>
      <w:r w:rsidR="00931640">
        <w:rPr>
          <w:rFonts w:ascii="Times New Roman" w:hAnsi="Times New Roman" w:cs="Times New Roman"/>
          <w:sz w:val="24"/>
          <w:szCs w:val="24"/>
        </w:rPr>
        <w:t>antigen test</w:t>
      </w:r>
      <w:r w:rsidR="00BF5C27" w:rsidRPr="00541FD4">
        <w:rPr>
          <w:rFonts w:ascii="Times New Roman" w:hAnsi="Times New Roman" w:cs="Times New Roman"/>
          <w:sz w:val="24"/>
          <w:szCs w:val="24"/>
        </w:rPr>
        <w:t xml:space="preserve"> or real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BF5C27" w:rsidRPr="00541FD4">
        <w:rPr>
          <w:rFonts w:ascii="Times New Roman" w:hAnsi="Times New Roman" w:cs="Times New Roman"/>
          <w:sz w:val="24"/>
          <w:szCs w:val="24"/>
        </w:rPr>
        <w:t>time reverse transcription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BF5C27" w:rsidRPr="00541FD4">
        <w:rPr>
          <w:rFonts w:ascii="Times New Roman" w:hAnsi="Times New Roman" w:cs="Times New Roman"/>
          <w:sz w:val="24"/>
          <w:szCs w:val="24"/>
        </w:rPr>
        <w:t>polymerase chain reaction (RT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BF5C27" w:rsidRPr="00541FD4">
        <w:rPr>
          <w:rFonts w:ascii="Times New Roman" w:hAnsi="Times New Roman" w:cs="Times New Roman"/>
          <w:sz w:val="24"/>
          <w:szCs w:val="24"/>
        </w:rPr>
        <w:t>PCR) positive participants aged &lt;18 years compared to participants aged ≥18 years, Wisconsin, November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BF5C27" w:rsidRPr="00541FD4">
        <w:rPr>
          <w:rFonts w:ascii="Times New Roman" w:hAnsi="Times New Roman" w:cs="Times New Roman"/>
          <w:sz w:val="24"/>
          <w:szCs w:val="24"/>
        </w:rPr>
        <w:t>December 2020</w:t>
      </w:r>
    </w:p>
    <w:tbl>
      <w:tblPr>
        <w:tblStyle w:val="TableGrid"/>
        <w:tblW w:w="9630" w:type="dxa"/>
        <w:tblInd w:w="-1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90"/>
        <w:gridCol w:w="1260"/>
        <w:gridCol w:w="1260"/>
        <w:gridCol w:w="1260"/>
        <w:gridCol w:w="1260"/>
      </w:tblGrid>
      <w:tr w:rsidR="00BF5C27" w:rsidRPr="00A9202F" w:rsidTr="00972AE4">
        <w:trPr>
          <w:tblHeader/>
        </w:trPr>
        <w:tc>
          <w:tcPr>
            <w:tcW w:w="4590" w:type="dxa"/>
          </w:tcPr>
          <w:p w:rsidR="00BF5C27" w:rsidRPr="00A9202F" w:rsidRDefault="00BF5C27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4"/>
          </w:tcPr>
          <w:p w:rsidR="00BF5C27" w:rsidRPr="00A9202F" w:rsidRDefault="00BF5C27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  <w:b/>
                <w:bCs/>
              </w:rPr>
              <w:t>RT</w:t>
            </w:r>
            <w:r w:rsidR="005E16EE" w:rsidRPr="00A9202F">
              <w:rPr>
                <w:rFonts w:ascii="Times New Roman" w:hAnsi="Times New Roman" w:cs="Times New Roman"/>
                <w:b/>
                <w:bCs/>
              </w:rPr>
              <w:t>–</w:t>
            </w:r>
            <w:r w:rsidRPr="00A9202F">
              <w:rPr>
                <w:rFonts w:ascii="Times New Roman" w:hAnsi="Times New Roman" w:cs="Times New Roman"/>
                <w:b/>
                <w:bCs/>
              </w:rPr>
              <w:t>PCR positive no (%)</w:t>
            </w:r>
          </w:p>
        </w:tc>
      </w:tr>
      <w:tr w:rsidR="00BF5C27" w:rsidRPr="00A9202F" w:rsidTr="00972AE4">
        <w:trPr>
          <w:tblHeader/>
        </w:trPr>
        <w:tc>
          <w:tcPr>
            <w:tcW w:w="4590" w:type="dxa"/>
          </w:tcPr>
          <w:p w:rsidR="00BF5C27" w:rsidRPr="00A9202F" w:rsidRDefault="00BF5C27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02F">
              <w:rPr>
                <w:rFonts w:ascii="Times New Roman" w:hAnsi="Times New Roman" w:cs="Times New Roman"/>
                <w:b/>
              </w:rPr>
              <w:t>&lt;18 years</w:t>
            </w:r>
          </w:p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02F">
              <w:rPr>
                <w:rFonts w:ascii="Times New Roman" w:hAnsi="Times New Roman" w:cs="Times New Roman"/>
                <w:b/>
              </w:rPr>
              <w:t>N=37</w:t>
            </w:r>
          </w:p>
        </w:tc>
        <w:tc>
          <w:tcPr>
            <w:tcW w:w="2520" w:type="dxa"/>
            <w:gridSpan w:val="2"/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02F">
              <w:rPr>
                <w:rFonts w:ascii="Times New Roman" w:hAnsi="Times New Roman" w:cs="Times New Roman"/>
                <w:b/>
              </w:rPr>
              <w:t>≥18 years</w:t>
            </w:r>
          </w:p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  <w:b/>
              </w:rPr>
              <w:t>N=297</w:t>
            </w:r>
          </w:p>
        </w:tc>
      </w:tr>
      <w:tr w:rsidR="00BF5C27" w:rsidRPr="00A9202F" w:rsidTr="00972AE4">
        <w:trPr>
          <w:tblHeader/>
        </w:trPr>
        <w:tc>
          <w:tcPr>
            <w:tcW w:w="4590" w:type="dxa"/>
            <w:tcBorders>
              <w:bottom w:val="single" w:sz="4" w:space="0" w:color="auto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02F">
              <w:rPr>
                <w:rFonts w:ascii="Times New Roman" w:hAnsi="Times New Roman" w:cs="Times New Roman"/>
                <w:b/>
              </w:rPr>
              <w:t>Antigen+</w:t>
            </w:r>
          </w:p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02F">
              <w:rPr>
                <w:rFonts w:ascii="Times New Roman" w:hAnsi="Times New Roman" w:cs="Times New Roman"/>
                <w:b/>
              </w:rPr>
              <w:t>N=2</w:t>
            </w:r>
            <w:r w:rsidR="000140FB" w:rsidRPr="00A9202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02F">
              <w:rPr>
                <w:rFonts w:ascii="Times New Roman" w:hAnsi="Times New Roman" w:cs="Times New Roman"/>
                <w:b/>
              </w:rPr>
              <w:t>Antigen</w:t>
            </w:r>
            <w:r w:rsidR="005E16EE" w:rsidRPr="00A9202F">
              <w:rPr>
                <w:rFonts w:ascii="Times New Roman" w:hAnsi="Times New Roman" w:cs="Times New Roman"/>
                <w:b/>
              </w:rPr>
              <w:t>–</w:t>
            </w:r>
          </w:p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02F">
              <w:rPr>
                <w:rFonts w:ascii="Times New Roman" w:hAnsi="Times New Roman" w:cs="Times New Roman"/>
                <w:b/>
              </w:rPr>
              <w:t>N=1</w:t>
            </w:r>
            <w:r w:rsidR="000140FB" w:rsidRPr="00A920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02F">
              <w:rPr>
                <w:rFonts w:ascii="Times New Roman" w:hAnsi="Times New Roman" w:cs="Times New Roman"/>
                <w:b/>
              </w:rPr>
              <w:t>Antigen+</w:t>
            </w:r>
          </w:p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02F">
              <w:rPr>
                <w:rFonts w:ascii="Times New Roman" w:hAnsi="Times New Roman" w:cs="Times New Roman"/>
                <w:b/>
              </w:rPr>
              <w:t>N=</w:t>
            </w:r>
            <w:r w:rsidR="001560D0" w:rsidRPr="00A9202F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02F">
              <w:rPr>
                <w:rFonts w:ascii="Times New Roman" w:hAnsi="Times New Roman" w:cs="Times New Roman"/>
                <w:b/>
              </w:rPr>
              <w:t>Antigen</w:t>
            </w:r>
            <w:r w:rsidR="005E16EE" w:rsidRPr="00A9202F">
              <w:rPr>
                <w:rFonts w:ascii="Times New Roman" w:hAnsi="Times New Roman" w:cs="Times New Roman"/>
                <w:b/>
              </w:rPr>
              <w:t>–</w:t>
            </w:r>
          </w:p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02F">
              <w:rPr>
                <w:rFonts w:ascii="Times New Roman" w:hAnsi="Times New Roman" w:cs="Times New Roman"/>
                <w:b/>
              </w:rPr>
              <w:t>N=</w:t>
            </w:r>
            <w:r w:rsidR="00A95EDD" w:rsidRPr="00A9202F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BF5C27" w:rsidRPr="00A9202F" w:rsidTr="00972AE4">
        <w:tc>
          <w:tcPr>
            <w:tcW w:w="9630" w:type="dxa"/>
            <w:gridSpan w:val="5"/>
            <w:tcBorders>
              <w:bottom w:val="nil"/>
            </w:tcBorders>
            <w:shd w:val="clear" w:color="auto" w:fill="auto"/>
          </w:tcPr>
          <w:p w:rsidR="00BF5C27" w:rsidRPr="00A9202F" w:rsidRDefault="00BF5C27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</w:tr>
      <w:tr w:rsidR="00BF5C27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</w:t>
            </w:r>
            <w:r w:rsidR="00E43223" w:rsidRPr="00A9202F">
              <w:rPr>
                <w:rFonts w:ascii="Times New Roman" w:hAnsi="Times New Roman" w:cs="Times New Roman"/>
              </w:rPr>
              <w:t>4</w:t>
            </w:r>
            <w:r w:rsidRPr="00A9202F">
              <w:rPr>
                <w:rFonts w:ascii="Times New Roman" w:hAnsi="Times New Roman" w:cs="Times New Roman"/>
              </w:rPr>
              <w:t xml:space="preserve"> (</w:t>
            </w:r>
            <w:r w:rsidR="00E43223" w:rsidRPr="00A9202F">
              <w:rPr>
                <w:rFonts w:ascii="Times New Roman" w:hAnsi="Times New Roman" w:cs="Times New Roman"/>
              </w:rPr>
              <w:t>51</w:t>
            </w:r>
            <w:r w:rsidR="00F617D0" w:rsidRPr="00A9202F">
              <w:rPr>
                <w:rFonts w:ascii="Times New Roman" w:hAnsi="Times New Roman" w:cs="Times New Roman"/>
              </w:rPr>
              <w:t>.9</w:t>
            </w:r>
            <w:r w:rsidRPr="00A92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E43223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5</w:t>
            </w:r>
            <w:r w:rsidR="00BF5C27" w:rsidRPr="00A9202F">
              <w:rPr>
                <w:rFonts w:ascii="Times New Roman" w:hAnsi="Times New Roman" w:cs="Times New Roman"/>
              </w:rPr>
              <w:t xml:space="preserve"> (50.0)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</w:t>
            </w:r>
            <w:r w:rsidR="00EA44FB" w:rsidRPr="00A9202F">
              <w:rPr>
                <w:rFonts w:ascii="Times New Roman" w:hAnsi="Times New Roman" w:cs="Times New Roman"/>
              </w:rPr>
              <w:t>09</w:t>
            </w:r>
            <w:r w:rsidRPr="00A9202F">
              <w:rPr>
                <w:rFonts w:ascii="Times New Roman" w:hAnsi="Times New Roman" w:cs="Times New Roman"/>
              </w:rPr>
              <w:t xml:space="preserve"> (</w:t>
            </w:r>
            <w:r w:rsidR="008C0B78" w:rsidRPr="00A9202F">
              <w:rPr>
                <w:rFonts w:ascii="Times New Roman" w:hAnsi="Times New Roman" w:cs="Times New Roman"/>
              </w:rPr>
              <w:t>45.4</w:t>
            </w:r>
            <w:r w:rsidRPr="00A92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2</w:t>
            </w:r>
            <w:r w:rsidR="008C0B78" w:rsidRPr="00A9202F">
              <w:rPr>
                <w:rFonts w:ascii="Times New Roman" w:hAnsi="Times New Roman" w:cs="Times New Roman"/>
              </w:rPr>
              <w:t>6</w:t>
            </w:r>
            <w:r w:rsidRPr="00A9202F">
              <w:rPr>
                <w:rFonts w:ascii="Times New Roman" w:hAnsi="Times New Roman" w:cs="Times New Roman"/>
              </w:rPr>
              <w:t xml:space="preserve"> (</w:t>
            </w:r>
            <w:r w:rsidR="008C0B78" w:rsidRPr="00A9202F">
              <w:rPr>
                <w:rFonts w:ascii="Times New Roman" w:hAnsi="Times New Roman" w:cs="Times New Roman"/>
              </w:rPr>
              <w:t>45.6</w:t>
            </w:r>
            <w:r w:rsidRPr="00A9202F">
              <w:rPr>
                <w:rFonts w:ascii="Times New Roman" w:hAnsi="Times New Roman" w:cs="Times New Roman"/>
              </w:rPr>
              <w:t>)</w:t>
            </w:r>
          </w:p>
        </w:tc>
      </w:tr>
      <w:tr w:rsidR="00BF5C27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</w:t>
            </w:r>
            <w:r w:rsidR="00F617D0" w:rsidRPr="00A9202F">
              <w:rPr>
                <w:rFonts w:ascii="Times New Roman" w:hAnsi="Times New Roman" w:cs="Times New Roman"/>
              </w:rPr>
              <w:t>3</w:t>
            </w:r>
            <w:r w:rsidRPr="00A9202F">
              <w:rPr>
                <w:rFonts w:ascii="Times New Roman" w:hAnsi="Times New Roman" w:cs="Times New Roman"/>
              </w:rPr>
              <w:t xml:space="preserve"> (</w:t>
            </w:r>
            <w:r w:rsidR="00F617D0" w:rsidRPr="00A9202F">
              <w:rPr>
                <w:rFonts w:ascii="Times New Roman" w:hAnsi="Times New Roman" w:cs="Times New Roman"/>
              </w:rPr>
              <w:t>4</w:t>
            </w:r>
            <w:r w:rsidR="00A379D8" w:rsidRPr="00A9202F">
              <w:rPr>
                <w:rFonts w:ascii="Times New Roman" w:hAnsi="Times New Roman" w:cs="Times New Roman"/>
              </w:rPr>
              <w:t>8</w:t>
            </w:r>
            <w:r w:rsidR="00F617D0" w:rsidRPr="00A9202F">
              <w:rPr>
                <w:rFonts w:ascii="Times New Roman" w:hAnsi="Times New Roman" w:cs="Times New Roman"/>
              </w:rPr>
              <w:t>.1</w:t>
            </w:r>
            <w:r w:rsidRPr="00A92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F617D0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5</w:t>
            </w:r>
            <w:r w:rsidR="00BF5C27" w:rsidRPr="00A9202F">
              <w:rPr>
                <w:rFonts w:ascii="Times New Roman" w:hAnsi="Times New Roman" w:cs="Times New Roman"/>
              </w:rPr>
              <w:t xml:space="preserve"> (50.0)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12</w:t>
            </w:r>
            <w:r w:rsidR="008C0B78" w:rsidRPr="00A9202F">
              <w:rPr>
                <w:rFonts w:ascii="Times New Roman" w:hAnsi="Times New Roman" w:cs="Times New Roman"/>
              </w:rPr>
              <w:t>9</w:t>
            </w:r>
            <w:r w:rsidRPr="00A9202F">
              <w:rPr>
                <w:rFonts w:ascii="Times New Roman" w:hAnsi="Times New Roman" w:cs="Times New Roman"/>
              </w:rPr>
              <w:t xml:space="preserve"> (</w:t>
            </w:r>
            <w:r w:rsidR="008C0B78" w:rsidRPr="00A9202F">
              <w:rPr>
                <w:rFonts w:ascii="Times New Roman" w:hAnsi="Times New Roman" w:cs="Times New Roman"/>
              </w:rPr>
              <w:t>53.8</w:t>
            </w:r>
            <w:r w:rsidRPr="00A92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</w:t>
            </w:r>
            <w:r w:rsidR="008C0B78" w:rsidRPr="00A9202F">
              <w:rPr>
                <w:rFonts w:ascii="Times New Roman" w:hAnsi="Times New Roman" w:cs="Times New Roman"/>
              </w:rPr>
              <w:t>1</w:t>
            </w:r>
            <w:r w:rsidRPr="00A9202F">
              <w:rPr>
                <w:rFonts w:ascii="Times New Roman" w:hAnsi="Times New Roman" w:cs="Times New Roman"/>
              </w:rPr>
              <w:t xml:space="preserve"> (</w:t>
            </w:r>
            <w:r w:rsidR="008C0B78" w:rsidRPr="00A9202F">
              <w:rPr>
                <w:rFonts w:ascii="Times New Roman" w:hAnsi="Times New Roman" w:cs="Times New Roman"/>
              </w:rPr>
              <w:t>54.4</w:t>
            </w:r>
            <w:r w:rsidRPr="00A9202F">
              <w:rPr>
                <w:rFonts w:ascii="Times New Roman" w:hAnsi="Times New Roman" w:cs="Times New Roman"/>
              </w:rPr>
              <w:t>)</w:t>
            </w:r>
          </w:p>
        </w:tc>
      </w:tr>
      <w:tr w:rsidR="00BF5C27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2 (0</w:t>
            </w:r>
            <w:r w:rsidR="008C0B78" w:rsidRPr="00A9202F">
              <w:rPr>
                <w:rFonts w:ascii="Times New Roman" w:hAnsi="Times New Roman" w:cs="Times New Roman"/>
              </w:rPr>
              <w:t>.8</w:t>
            </w:r>
            <w:r w:rsidRPr="00A92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</w:tr>
      <w:tr w:rsidR="00BF5C27" w:rsidRPr="00A9202F" w:rsidTr="00972AE4">
        <w:tc>
          <w:tcPr>
            <w:tcW w:w="963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F5C27" w:rsidRPr="00A9202F" w:rsidRDefault="00BF5C27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  <w:b/>
                <w:bCs/>
              </w:rPr>
              <w:t>Race/Ethnicity</w:t>
            </w:r>
          </w:p>
        </w:tc>
      </w:tr>
      <w:tr w:rsidR="00BF5C27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White, non</w:t>
            </w:r>
            <w:r w:rsidR="005E16EE" w:rsidRPr="00A9202F">
              <w:rPr>
                <w:rFonts w:ascii="Times New Roman" w:hAnsi="Times New Roman" w:cs="Times New Roman"/>
              </w:rPr>
              <w:t>–</w:t>
            </w:r>
            <w:r w:rsidRPr="00A9202F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271FD4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20</w:t>
            </w:r>
            <w:r w:rsidR="00BF5C27" w:rsidRPr="00A9202F">
              <w:rPr>
                <w:rFonts w:ascii="Times New Roman" w:hAnsi="Times New Roman" w:cs="Times New Roman"/>
              </w:rPr>
              <w:t xml:space="preserve"> (</w:t>
            </w:r>
            <w:r w:rsidRPr="00A9202F">
              <w:rPr>
                <w:rFonts w:ascii="Times New Roman" w:hAnsi="Times New Roman" w:cs="Times New Roman"/>
              </w:rPr>
              <w:t>74.1</w:t>
            </w:r>
            <w:r w:rsidR="00BF5C27" w:rsidRPr="00A92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</w:t>
            </w:r>
            <w:r w:rsidR="007A181D" w:rsidRPr="00A9202F">
              <w:rPr>
                <w:rFonts w:ascii="Times New Roman" w:hAnsi="Times New Roman" w:cs="Times New Roman"/>
              </w:rPr>
              <w:t>0</w:t>
            </w:r>
            <w:r w:rsidRPr="00A9202F">
              <w:rPr>
                <w:rFonts w:ascii="Times New Roman" w:hAnsi="Times New Roman" w:cs="Times New Roman"/>
              </w:rPr>
              <w:t xml:space="preserve"> (</w:t>
            </w:r>
            <w:r w:rsidR="007A181D" w:rsidRPr="00A9202F">
              <w:rPr>
                <w:rFonts w:ascii="Times New Roman" w:hAnsi="Times New Roman" w:cs="Times New Roman"/>
              </w:rPr>
              <w:t>100</w:t>
            </w:r>
            <w:r w:rsidRPr="00A92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2</w:t>
            </w:r>
            <w:r w:rsidR="00020CE0" w:rsidRPr="00A9202F">
              <w:rPr>
                <w:rFonts w:ascii="Times New Roman" w:hAnsi="Times New Roman" w:cs="Times New Roman"/>
              </w:rPr>
              <w:t>20</w:t>
            </w:r>
            <w:r w:rsidRPr="00A9202F">
              <w:rPr>
                <w:rFonts w:ascii="Times New Roman" w:hAnsi="Times New Roman" w:cs="Times New Roman"/>
              </w:rPr>
              <w:t xml:space="preserve"> (91.</w:t>
            </w:r>
            <w:r w:rsidR="00020CE0" w:rsidRPr="00A9202F">
              <w:rPr>
                <w:rFonts w:ascii="Times New Roman" w:hAnsi="Times New Roman" w:cs="Times New Roman"/>
              </w:rPr>
              <w:t>7</w:t>
            </w:r>
            <w:r w:rsidRPr="00A92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020CE0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49</w:t>
            </w:r>
            <w:r w:rsidR="00BF5C27" w:rsidRPr="00A9202F">
              <w:rPr>
                <w:rFonts w:ascii="Times New Roman" w:hAnsi="Times New Roman" w:cs="Times New Roman"/>
              </w:rPr>
              <w:t xml:space="preserve"> (</w:t>
            </w:r>
            <w:r w:rsidRPr="00A9202F">
              <w:rPr>
                <w:rFonts w:ascii="Times New Roman" w:hAnsi="Times New Roman" w:cs="Times New Roman"/>
              </w:rPr>
              <w:t>86.0</w:t>
            </w:r>
            <w:r w:rsidR="00BF5C27" w:rsidRPr="00A9202F">
              <w:rPr>
                <w:rFonts w:ascii="Times New Roman" w:hAnsi="Times New Roman" w:cs="Times New Roman"/>
              </w:rPr>
              <w:t>)</w:t>
            </w:r>
          </w:p>
        </w:tc>
      </w:tr>
      <w:tr w:rsidR="00BF5C27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Hispanic/Latino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FC3FD0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6</w:t>
            </w:r>
            <w:r w:rsidR="00BF5C27" w:rsidRPr="00A9202F">
              <w:rPr>
                <w:rFonts w:ascii="Times New Roman" w:hAnsi="Times New Roman" w:cs="Times New Roman"/>
              </w:rPr>
              <w:t xml:space="preserve"> (</w:t>
            </w:r>
            <w:r w:rsidRPr="00A9202F">
              <w:rPr>
                <w:rFonts w:ascii="Times New Roman" w:hAnsi="Times New Roman" w:cs="Times New Roman"/>
              </w:rPr>
              <w:t>22.2</w:t>
            </w:r>
            <w:r w:rsidR="00BF5C27" w:rsidRPr="00A92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AD251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</w:t>
            </w:r>
            <w:r w:rsidR="00BF5C27" w:rsidRPr="00A9202F">
              <w:rPr>
                <w:rFonts w:ascii="Times New Roman" w:hAnsi="Times New Roman" w:cs="Times New Roman"/>
              </w:rPr>
              <w:t xml:space="preserve"> (</w:t>
            </w:r>
            <w:r w:rsidRPr="00A9202F">
              <w:rPr>
                <w:rFonts w:ascii="Times New Roman" w:hAnsi="Times New Roman" w:cs="Times New Roman"/>
              </w:rPr>
              <w:t>0</w:t>
            </w:r>
            <w:r w:rsidR="00BF5C27" w:rsidRPr="00A92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7 (</w:t>
            </w:r>
            <w:r w:rsidR="0062291C" w:rsidRPr="00A9202F">
              <w:rPr>
                <w:rFonts w:ascii="Times New Roman" w:hAnsi="Times New Roman" w:cs="Times New Roman"/>
              </w:rPr>
              <w:t>2.9</w:t>
            </w:r>
            <w:r w:rsidRPr="00A92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</w:t>
            </w:r>
            <w:r w:rsidR="0062291C" w:rsidRPr="00A9202F">
              <w:rPr>
                <w:rFonts w:ascii="Times New Roman" w:hAnsi="Times New Roman" w:cs="Times New Roman"/>
              </w:rPr>
              <w:t>1.8</w:t>
            </w:r>
            <w:r w:rsidRPr="00A9202F">
              <w:rPr>
                <w:rFonts w:ascii="Times New Roman" w:hAnsi="Times New Roman" w:cs="Times New Roman"/>
              </w:rPr>
              <w:t>)</w:t>
            </w:r>
          </w:p>
        </w:tc>
      </w:tr>
      <w:tr w:rsidR="00BF5C27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Asian, non</w:t>
            </w:r>
            <w:r w:rsidR="005E16EE" w:rsidRPr="00A9202F">
              <w:rPr>
                <w:rFonts w:ascii="Times New Roman" w:hAnsi="Times New Roman" w:cs="Times New Roman"/>
              </w:rPr>
              <w:t>–</w:t>
            </w:r>
            <w:r w:rsidRPr="00A9202F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62291C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4</w:t>
            </w:r>
            <w:r w:rsidR="00BF5C27" w:rsidRPr="00A9202F">
              <w:rPr>
                <w:rFonts w:ascii="Times New Roman" w:hAnsi="Times New Roman" w:cs="Times New Roman"/>
              </w:rPr>
              <w:t xml:space="preserve"> (</w:t>
            </w:r>
            <w:r w:rsidRPr="00A9202F">
              <w:rPr>
                <w:rFonts w:ascii="Times New Roman" w:hAnsi="Times New Roman" w:cs="Times New Roman"/>
              </w:rPr>
              <w:t>1.7</w:t>
            </w:r>
            <w:r w:rsidR="00BF5C27" w:rsidRPr="00A92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(1.</w:t>
            </w:r>
            <w:r w:rsidR="0062291C" w:rsidRPr="00A9202F">
              <w:rPr>
                <w:rFonts w:ascii="Times New Roman" w:hAnsi="Times New Roman" w:cs="Times New Roman"/>
              </w:rPr>
              <w:t>8</w:t>
            </w:r>
            <w:r w:rsidRPr="00A9202F">
              <w:rPr>
                <w:rFonts w:ascii="Times New Roman" w:hAnsi="Times New Roman" w:cs="Times New Roman"/>
              </w:rPr>
              <w:t>)</w:t>
            </w:r>
          </w:p>
        </w:tc>
      </w:tr>
      <w:tr w:rsidR="00BF5C27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Black, non</w:t>
            </w:r>
            <w:r w:rsidR="005E16EE" w:rsidRPr="00A9202F">
              <w:rPr>
                <w:rFonts w:ascii="Times New Roman" w:hAnsi="Times New Roman" w:cs="Times New Roman"/>
              </w:rPr>
              <w:t>–</w:t>
            </w:r>
            <w:r w:rsidRPr="00A9202F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020CE0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</w:t>
            </w:r>
            <w:r w:rsidR="00BF5C27" w:rsidRPr="00A9202F">
              <w:rPr>
                <w:rFonts w:ascii="Times New Roman" w:hAnsi="Times New Roman" w:cs="Times New Roman"/>
              </w:rPr>
              <w:t xml:space="preserve"> (</w:t>
            </w:r>
            <w:r w:rsidRPr="00A9202F">
              <w:rPr>
                <w:rFonts w:ascii="Times New Roman" w:hAnsi="Times New Roman" w:cs="Times New Roman"/>
              </w:rPr>
              <w:t>1.8</w:t>
            </w:r>
            <w:r w:rsidR="00BF5C27" w:rsidRPr="00A9202F">
              <w:rPr>
                <w:rFonts w:ascii="Times New Roman" w:hAnsi="Times New Roman" w:cs="Times New Roman"/>
              </w:rPr>
              <w:t>)</w:t>
            </w:r>
          </w:p>
        </w:tc>
      </w:tr>
      <w:tr w:rsidR="00BF5C27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American Indian/Alaska Native, non</w:t>
            </w:r>
            <w:r w:rsidR="005E16EE" w:rsidRPr="00A9202F">
              <w:rPr>
                <w:rFonts w:ascii="Times New Roman" w:hAnsi="Times New Roman" w:cs="Times New Roman"/>
              </w:rPr>
              <w:t>–</w:t>
            </w:r>
            <w:r w:rsidRPr="00A9202F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(1.</w:t>
            </w:r>
            <w:r w:rsidR="0062291C" w:rsidRPr="00A9202F">
              <w:rPr>
                <w:rFonts w:ascii="Times New Roman" w:hAnsi="Times New Roman" w:cs="Times New Roman"/>
              </w:rPr>
              <w:t>8</w:t>
            </w:r>
            <w:r w:rsidRPr="00A9202F">
              <w:rPr>
                <w:rFonts w:ascii="Times New Roman" w:hAnsi="Times New Roman" w:cs="Times New Roman"/>
              </w:rPr>
              <w:t>)</w:t>
            </w:r>
          </w:p>
        </w:tc>
      </w:tr>
      <w:tr w:rsidR="00BF5C27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Native Hawaiian/Pacific Islander</w:t>
            </w:r>
            <w:r w:rsidR="00972AE4" w:rsidRPr="00A9202F">
              <w:rPr>
                <w:rFonts w:ascii="Times New Roman" w:hAnsi="Times New Roman" w:cs="Times New Roman"/>
              </w:rPr>
              <w:t>, non–Hispanic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</w:tr>
      <w:tr w:rsidR="00BF5C27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</w:t>
            </w:r>
            <w:r w:rsidR="00271FD4" w:rsidRPr="00A9202F">
              <w:rPr>
                <w:rFonts w:ascii="Times New Roman" w:hAnsi="Times New Roman" w:cs="Times New Roman"/>
              </w:rPr>
              <w:t>3.7</w:t>
            </w:r>
            <w:r w:rsidRPr="00A92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9 (3.</w:t>
            </w:r>
            <w:r w:rsidR="00C24941" w:rsidRPr="00A9202F">
              <w:rPr>
                <w:rFonts w:ascii="Times New Roman" w:hAnsi="Times New Roman" w:cs="Times New Roman"/>
              </w:rPr>
              <w:t>8</w:t>
            </w:r>
            <w:r w:rsidRPr="00A92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F5C27" w:rsidRPr="00A9202F" w:rsidRDefault="00BF5C27" w:rsidP="00B950A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4 (</w:t>
            </w:r>
            <w:r w:rsidR="00020CE0" w:rsidRPr="00A9202F">
              <w:rPr>
                <w:rFonts w:ascii="Times New Roman" w:hAnsi="Times New Roman" w:cs="Times New Roman"/>
              </w:rPr>
              <w:t>7.0</w:t>
            </w:r>
            <w:r w:rsidRPr="00A9202F">
              <w:rPr>
                <w:rFonts w:ascii="Times New Roman" w:hAnsi="Times New Roman" w:cs="Times New Roman"/>
              </w:rPr>
              <w:t>)</w:t>
            </w:r>
          </w:p>
        </w:tc>
      </w:tr>
      <w:tr w:rsidR="00BF5C27" w:rsidRPr="00A9202F" w:rsidTr="00972AE4">
        <w:tc>
          <w:tcPr>
            <w:tcW w:w="963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F5C27" w:rsidRPr="00A9202F" w:rsidRDefault="00BF5C27" w:rsidP="00B950A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  <w:b/>
                <w:bCs/>
              </w:rPr>
              <w:t>Contact with a COVID</w:t>
            </w:r>
            <w:r w:rsidR="005E16EE" w:rsidRPr="00A9202F">
              <w:rPr>
                <w:rFonts w:ascii="Times New Roman" w:hAnsi="Times New Roman" w:cs="Times New Roman"/>
                <w:b/>
                <w:bCs/>
              </w:rPr>
              <w:t>–</w:t>
            </w:r>
            <w:r w:rsidRPr="00A9202F">
              <w:rPr>
                <w:rFonts w:ascii="Times New Roman" w:hAnsi="Times New Roman" w:cs="Times New Roman"/>
                <w:b/>
                <w:bCs/>
              </w:rPr>
              <w:t>19 case in the past 14 days</w:t>
            </w:r>
          </w:p>
        </w:tc>
      </w:tr>
      <w:tr w:rsidR="000F523C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0F523C" w:rsidRPr="00A9202F" w:rsidRDefault="000F523C" w:rsidP="000F523C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F523C" w:rsidRPr="00A9202F" w:rsidRDefault="000F523C" w:rsidP="000F523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18 (66.7)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F523C" w:rsidRPr="00A9202F" w:rsidRDefault="000F523C" w:rsidP="000F523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 (30.0)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F523C" w:rsidRPr="00A9202F" w:rsidRDefault="000F523C" w:rsidP="000F523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130 (54.2)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F523C" w:rsidRPr="00A9202F" w:rsidRDefault="000F523C" w:rsidP="000F523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33 (57.9)</w:t>
            </w:r>
          </w:p>
        </w:tc>
      </w:tr>
      <w:tr w:rsidR="000F523C" w:rsidRPr="00A9202F" w:rsidTr="00972AE4"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:rsidR="000F523C" w:rsidRPr="00A9202F" w:rsidRDefault="00A9202F" w:rsidP="00A9202F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523C" w:rsidRPr="00A9202F">
              <w:rPr>
                <w:rFonts w:ascii="Times New Roman" w:hAnsi="Times New Roman" w:cs="Times New Roman"/>
              </w:rPr>
              <w:t>Median (range) days since exposure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F523C" w:rsidRPr="00A9202F" w:rsidRDefault="000F523C" w:rsidP="000F523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4 (0</w:t>
            </w:r>
            <w:r w:rsidR="005E16EE" w:rsidRPr="00A9202F">
              <w:rPr>
                <w:rFonts w:ascii="Times New Roman" w:hAnsi="Times New Roman" w:cs="Times New Roman"/>
              </w:rPr>
              <w:t>–</w:t>
            </w:r>
            <w:r w:rsidRPr="00A9202F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F523C" w:rsidRPr="00A9202F" w:rsidRDefault="000F523C" w:rsidP="000F523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2 (1</w:t>
            </w:r>
            <w:r w:rsidR="005E16EE" w:rsidRPr="00A9202F">
              <w:rPr>
                <w:rFonts w:ascii="Times New Roman" w:hAnsi="Times New Roman" w:cs="Times New Roman"/>
              </w:rPr>
              <w:t>–</w:t>
            </w:r>
            <w:r w:rsidRPr="00A9202F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F523C" w:rsidRPr="00A9202F" w:rsidRDefault="000F523C" w:rsidP="000F523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 (0</w:t>
            </w:r>
            <w:r w:rsidR="005E16EE" w:rsidRPr="00A9202F">
              <w:rPr>
                <w:rFonts w:ascii="Times New Roman" w:hAnsi="Times New Roman" w:cs="Times New Roman"/>
              </w:rPr>
              <w:t>–</w:t>
            </w:r>
            <w:r w:rsidRPr="00A9202F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F523C" w:rsidRPr="00A9202F" w:rsidRDefault="000F523C" w:rsidP="000F523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2 (0</w:t>
            </w:r>
            <w:r w:rsidR="005E16EE" w:rsidRPr="00A9202F">
              <w:rPr>
                <w:rFonts w:ascii="Times New Roman" w:hAnsi="Times New Roman" w:cs="Times New Roman"/>
              </w:rPr>
              <w:t>–</w:t>
            </w:r>
            <w:r w:rsidRPr="00A9202F">
              <w:rPr>
                <w:rFonts w:ascii="Times New Roman" w:hAnsi="Times New Roman" w:cs="Times New Roman"/>
              </w:rPr>
              <w:t>4)</w:t>
            </w:r>
          </w:p>
        </w:tc>
      </w:tr>
      <w:tr w:rsidR="008A7AC3" w:rsidRPr="00A9202F" w:rsidTr="00972AE4"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:rsidR="008A7AC3" w:rsidRPr="00A9202F" w:rsidRDefault="008A7AC3" w:rsidP="008A7AC3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7AC3" w:rsidRPr="00A9202F" w:rsidRDefault="008A7AC3" w:rsidP="008A7AC3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5 (18.5)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7AC3" w:rsidRPr="00A9202F" w:rsidRDefault="008A7AC3" w:rsidP="008A7AC3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4 (40.0)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7AC3" w:rsidRPr="00A9202F" w:rsidRDefault="008A7AC3" w:rsidP="008A7AC3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59 (24.6)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7AC3" w:rsidRPr="00A9202F" w:rsidRDefault="008A7AC3" w:rsidP="008A7AC3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16 (28.1)</w:t>
            </w:r>
          </w:p>
        </w:tc>
      </w:tr>
      <w:tr w:rsidR="008A7AC3" w:rsidRPr="00A9202F" w:rsidTr="00972AE4"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:rsidR="008A7AC3" w:rsidRPr="00A9202F" w:rsidRDefault="008A7AC3" w:rsidP="008A7AC3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Don’t know/Unknown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7AC3" w:rsidRPr="00A9202F" w:rsidRDefault="008A7AC3" w:rsidP="008A7AC3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4 (14.8)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7AC3" w:rsidRPr="00A9202F" w:rsidRDefault="008A7AC3" w:rsidP="008A7AC3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 (30.0)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7AC3" w:rsidRPr="00A9202F" w:rsidRDefault="008A7AC3" w:rsidP="008A7AC3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51 (21.2)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7AC3" w:rsidRPr="00A9202F" w:rsidRDefault="008A7AC3" w:rsidP="008A7AC3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8 (14.0)</w:t>
            </w:r>
          </w:p>
        </w:tc>
      </w:tr>
      <w:tr w:rsidR="008A7AC3" w:rsidRPr="00A9202F" w:rsidTr="00972AE4">
        <w:tc>
          <w:tcPr>
            <w:tcW w:w="963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7AC3" w:rsidRPr="00A9202F" w:rsidRDefault="008A7AC3" w:rsidP="008A7AC3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bCs/>
              </w:rPr>
            </w:pPr>
            <w:r w:rsidRPr="00A9202F">
              <w:rPr>
                <w:rFonts w:ascii="Times New Roman" w:hAnsi="Times New Roman" w:cs="Times New Roman"/>
                <w:b/>
                <w:bCs/>
              </w:rPr>
              <w:t>≥1 symptom at time of testing</w:t>
            </w:r>
          </w:p>
        </w:tc>
      </w:tr>
      <w:tr w:rsidR="008A7AC3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8A7AC3" w:rsidRPr="00A9202F" w:rsidRDefault="008A7AC3" w:rsidP="008A7AC3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7AC3" w:rsidRPr="00A9202F" w:rsidRDefault="008A7AC3" w:rsidP="008A7AC3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22 (81.5)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8A7AC3" w:rsidRPr="00A9202F" w:rsidRDefault="008A7AC3" w:rsidP="008A7AC3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7 (70.0)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7AC3" w:rsidRPr="00A9202F" w:rsidRDefault="008A7AC3" w:rsidP="008A7AC3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210 (87.5)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7AC3" w:rsidRPr="00A9202F" w:rsidRDefault="008A7AC3" w:rsidP="008A7AC3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42 (73.7)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4 (14.8)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 (30.0)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27 (11.2)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14 (24.6)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Unknown symptom status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(3.7)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 (1.3)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(1.8)</w:t>
            </w:r>
          </w:p>
        </w:tc>
      </w:tr>
      <w:tr w:rsidR="00A36E0A" w:rsidRPr="00A9202F" w:rsidTr="00972AE4">
        <w:tc>
          <w:tcPr>
            <w:tcW w:w="9630" w:type="dxa"/>
            <w:gridSpan w:val="5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  <w:b/>
                <w:bCs/>
              </w:rPr>
              <w:t>CSTE clinical criteria</w:t>
            </w:r>
            <w:r w:rsidR="00D95185" w:rsidRPr="00D95185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r w:rsidRPr="00A9202F">
              <w:rPr>
                <w:rFonts w:ascii="Times New Roman" w:hAnsi="Times New Roman" w:cs="Times New Roman"/>
                <w:b/>
                <w:bCs/>
              </w:rPr>
              <w:t xml:space="preserve"> at time of testing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15 (55.6)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5 (50.0)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190 (79.2)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38 (66.7)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52F80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11 (40.7)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A36E0A" w:rsidRPr="00A9202F" w:rsidRDefault="009B0894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5 (50.0)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BA4419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47 (19.6)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167CB5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18 (31.6)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Unknown symptom status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(3.7)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 (1.3)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(1.8)</w:t>
            </w:r>
          </w:p>
        </w:tc>
      </w:tr>
      <w:tr w:rsidR="00A36E0A" w:rsidRPr="00A9202F" w:rsidTr="00972AE4">
        <w:tc>
          <w:tcPr>
            <w:tcW w:w="9630" w:type="dxa"/>
            <w:gridSpan w:val="5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  <w:b/>
                <w:bCs/>
              </w:rPr>
              <w:t>Reported symptoms at time of testing</w:t>
            </w:r>
            <w:r w:rsidRPr="00A9202F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b 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Congestion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14 (63.6)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5 (71.4)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127 (60.5)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20 (47.6)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Sore throat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9 (40.9)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(14.3)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61 (29.0)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10 (23.8)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Headache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7 (31.8)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(14.3)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88 (41.9)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13 (31.0)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5 (22.7)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2 (28.6)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103 (49.0)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17 (40.5)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Fatigue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4 (18.8)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2 (28.6)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71 (33.8)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16 (38.1)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Muscle aches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4 (18.2)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71 (33.8)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9 (21.4)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Chills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(4.5)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39 (18.6)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8 (19.0)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Loss of smell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4 (18.2)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 (42.9)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56 (26.7)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12 (28.6)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Abdominal pain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(4.5)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7 (3.3)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(2.4)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Nausea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(4.5)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14 (6.7)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6 (14.3)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Fever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2 (9.1)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38 (18.1)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2 (4.8)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Shortness of breath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 (13.6)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19 (9.0)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5 (11.9)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Loss of taste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2 (9.1)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(14.3)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44 (21.0)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9 (21.4)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Diarrhea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(4.5)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(14.3)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14 (6.7)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(2.4)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Rigors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</w:tr>
      <w:tr w:rsidR="00A36E0A" w:rsidRPr="00A9202F" w:rsidTr="00972AE4">
        <w:tc>
          <w:tcPr>
            <w:tcW w:w="9630" w:type="dxa"/>
            <w:gridSpan w:val="5"/>
            <w:tcBorders>
              <w:top w:val="nil"/>
              <w:bottom w:val="nil"/>
            </w:tcBorders>
          </w:tcPr>
          <w:p w:rsidR="00A36E0A" w:rsidRPr="00A9202F" w:rsidRDefault="00CB6CDF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  <w:b/>
                <w:bCs/>
              </w:rPr>
              <w:t>Days since symptom onset</w:t>
            </w:r>
            <w:r w:rsidRPr="00A9202F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</w:tr>
      <w:tr w:rsidR="00A36E0A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</w:t>
            </w:r>
            <w:r w:rsidR="005E16EE" w:rsidRPr="00A9202F">
              <w:rPr>
                <w:rFonts w:ascii="Times New Roman" w:hAnsi="Times New Roman" w:cs="Times New Roman"/>
              </w:rPr>
              <w:t>–</w:t>
            </w:r>
            <w:r w:rsidRPr="00A9202F">
              <w:rPr>
                <w:rFonts w:ascii="Times New Roman" w:hAnsi="Times New Roman" w:cs="Times New Roman"/>
              </w:rPr>
              <w:t>2 days since symptom onset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15 (68.2)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 (42.9)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88 (41.9)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6E0A" w:rsidRPr="00A9202F" w:rsidRDefault="00A36E0A" w:rsidP="00A36E0A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19 (45.2)</w:t>
            </w:r>
          </w:p>
        </w:tc>
      </w:tr>
      <w:tr w:rsidR="006C4B79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3–5 days since symptom onset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 (13.6)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 (42.9)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80 (38.1)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6 (14.3)</w:t>
            </w:r>
          </w:p>
        </w:tc>
      </w:tr>
      <w:tr w:rsidR="006C4B79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6–7 days since symptom onset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2 (9.1)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21 (10.0)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 (7.1)</w:t>
            </w:r>
          </w:p>
        </w:tc>
      </w:tr>
      <w:tr w:rsidR="006C4B79" w:rsidRPr="00A9202F" w:rsidTr="00972AE4">
        <w:tc>
          <w:tcPr>
            <w:tcW w:w="4590" w:type="dxa"/>
            <w:tcBorders>
              <w:top w:val="nil"/>
              <w:bottom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&gt;7 days since symptom onset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(4.5)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(14.3)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18 (8.6)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11 (26.2)</w:t>
            </w:r>
          </w:p>
        </w:tc>
      </w:tr>
      <w:tr w:rsidR="006C4B79" w:rsidRPr="00A9202F" w:rsidTr="00972AE4">
        <w:tc>
          <w:tcPr>
            <w:tcW w:w="4590" w:type="dxa"/>
            <w:tcBorders>
              <w:top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Unknown symptom onset</w:t>
            </w:r>
          </w:p>
        </w:tc>
        <w:tc>
          <w:tcPr>
            <w:tcW w:w="1260" w:type="dxa"/>
            <w:tcBorders>
              <w:top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1 (4.5)</w:t>
            </w:r>
          </w:p>
        </w:tc>
        <w:tc>
          <w:tcPr>
            <w:tcW w:w="1260" w:type="dxa"/>
            <w:tcBorders>
              <w:top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 (1.4)</w:t>
            </w:r>
          </w:p>
        </w:tc>
        <w:tc>
          <w:tcPr>
            <w:tcW w:w="1260" w:type="dxa"/>
            <w:tcBorders>
              <w:top w:val="nil"/>
            </w:tcBorders>
          </w:tcPr>
          <w:p w:rsidR="006C4B79" w:rsidRPr="00A9202F" w:rsidRDefault="006C4B79" w:rsidP="006C4B7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A9202F">
              <w:rPr>
                <w:rFonts w:ascii="Times New Roman" w:hAnsi="Times New Roman" w:cs="Times New Roman"/>
              </w:rPr>
              <w:t>3 (7.1)</w:t>
            </w:r>
          </w:p>
        </w:tc>
      </w:tr>
    </w:tbl>
    <w:p w:rsidR="005E67B3" w:rsidRPr="00A9202F" w:rsidRDefault="00A36E0A" w:rsidP="00A36E0A">
      <w:pPr>
        <w:pStyle w:val="paragraph"/>
        <w:tabs>
          <w:tab w:val="left" w:pos="6480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A9202F">
        <w:rPr>
          <w:sz w:val="22"/>
          <w:szCs w:val="22"/>
          <w:vertAlign w:val="superscript"/>
        </w:rPr>
        <w:t>a</w:t>
      </w:r>
      <w:r w:rsidR="005E67B3" w:rsidRPr="00A9202F">
        <w:rPr>
          <w:sz w:val="22"/>
          <w:szCs w:val="22"/>
        </w:rPr>
        <w:t xml:space="preserve"> </w:t>
      </w:r>
      <w:r w:rsidR="00ED359D" w:rsidRPr="00A9202F">
        <w:rPr>
          <w:sz w:val="22"/>
          <w:szCs w:val="22"/>
        </w:rPr>
        <w:t>Council of State and Territorial Epidemiologists (CSTE)</w:t>
      </w:r>
      <w:r w:rsidR="005E67B3" w:rsidRPr="00A9202F">
        <w:rPr>
          <w:sz w:val="22"/>
          <w:szCs w:val="22"/>
        </w:rPr>
        <w:t xml:space="preserve"> clinical criteria is a </w:t>
      </w:r>
      <w:r w:rsidR="0007096A" w:rsidRPr="00A9202F">
        <w:rPr>
          <w:sz w:val="22"/>
          <w:szCs w:val="22"/>
        </w:rPr>
        <w:t>surveillance</w:t>
      </w:r>
      <w:r w:rsidR="005E67B3" w:rsidRPr="00A9202F">
        <w:rPr>
          <w:sz w:val="22"/>
          <w:szCs w:val="22"/>
        </w:rPr>
        <w:t xml:space="preserve"> case definition used within public health surveillance systems within the United States due to the non</w:t>
      </w:r>
      <w:r w:rsidR="005E16EE" w:rsidRPr="00A9202F">
        <w:rPr>
          <w:sz w:val="22"/>
          <w:szCs w:val="22"/>
        </w:rPr>
        <w:t>–</w:t>
      </w:r>
      <w:r w:rsidR="005E67B3" w:rsidRPr="00A9202F">
        <w:rPr>
          <w:sz w:val="22"/>
          <w:szCs w:val="22"/>
        </w:rPr>
        <w:t>specific nature of symptoms associated with COVID</w:t>
      </w:r>
      <w:r w:rsidR="005E16EE" w:rsidRPr="00A9202F">
        <w:rPr>
          <w:sz w:val="22"/>
          <w:szCs w:val="22"/>
        </w:rPr>
        <w:t>–</w:t>
      </w:r>
      <w:r w:rsidR="005E67B3" w:rsidRPr="00A9202F">
        <w:rPr>
          <w:sz w:val="22"/>
          <w:szCs w:val="22"/>
        </w:rPr>
        <w:t>19</w:t>
      </w:r>
    </w:p>
    <w:p w:rsidR="00D75828" w:rsidRPr="00A9202F" w:rsidRDefault="00A36E0A" w:rsidP="00A36E0A">
      <w:pPr>
        <w:pStyle w:val="paragraph"/>
        <w:tabs>
          <w:tab w:val="left" w:pos="6480"/>
        </w:tabs>
        <w:spacing w:before="0" w:beforeAutospacing="0"/>
        <w:textAlignment w:val="baseline"/>
        <w:rPr>
          <w:sz w:val="22"/>
          <w:szCs w:val="22"/>
        </w:rPr>
      </w:pPr>
      <w:r w:rsidRPr="00A9202F">
        <w:rPr>
          <w:sz w:val="22"/>
          <w:szCs w:val="22"/>
          <w:vertAlign w:val="superscript"/>
        </w:rPr>
        <w:t>b</w:t>
      </w:r>
      <w:r w:rsidRPr="00A9202F">
        <w:rPr>
          <w:sz w:val="22"/>
          <w:szCs w:val="22"/>
        </w:rPr>
        <w:t xml:space="preserve"> Percent denominator is participants reporting ≥1 symptom</w:t>
      </w:r>
    </w:p>
    <w:p w:rsidR="00CB6CDF" w:rsidRPr="00541FD4" w:rsidRDefault="00D75828">
      <w:pPr>
        <w:tabs>
          <w:tab w:val="left" w:pos="6480"/>
        </w:tabs>
        <w:rPr>
          <w:rFonts w:ascii="Times New Roman" w:hAnsi="Times New Roman" w:cs="Times New Roman"/>
        </w:rPr>
        <w:sectPr w:rsidR="00CB6CDF" w:rsidRPr="00541FD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1FD4">
        <w:rPr>
          <w:rFonts w:ascii="Times New Roman" w:hAnsi="Times New Roman" w:cs="Times New Roman"/>
        </w:rPr>
        <w:br w:type="page"/>
      </w:r>
    </w:p>
    <w:p w:rsidR="00345E9A" w:rsidRPr="00541FD4" w:rsidRDefault="00541F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541FD4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345E9A" w:rsidRPr="00541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C27" w:rsidRPr="00541F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5E9A" w:rsidRPr="00541F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6C79" w:rsidRPr="00541FD4">
        <w:rPr>
          <w:rFonts w:ascii="Times New Roman" w:hAnsi="Times New Roman" w:cs="Times New Roman"/>
          <w:sz w:val="24"/>
          <w:szCs w:val="24"/>
        </w:rPr>
        <w:t xml:space="preserve"> Demographic information, exposure and symptoms of</w:t>
      </w:r>
      <w:r w:rsidR="005D30D1" w:rsidRPr="00541FD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D30D1" w:rsidRPr="00541FD4">
        <w:rPr>
          <w:rFonts w:ascii="Times New Roman" w:hAnsi="Times New Roman" w:cs="Times New Roman"/>
          <w:sz w:val="24"/>
          <w:szCs w:val="24"/>
        </w:rPr>
        <w:t>antigen test</w:t>
      </w:r>
      <w:r w:rsidR="005D6C79" w:rsidRPr="00541FD4">
        <w:rPr>
          <w:rFonts w:ascii="Times New Roman" w:hAnsi="Times New Roman" w:cs="Times New Roman"/>
          <w:sz w:val="24"/>
          <w:szCs w:val="24"/>
        </w:rPr>
        <w:t xml:space="preserve"> or real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5D6C79" w:rsidRPr="00541FD4">
        <w:rPr>
          <w:rFonts w:ascii="Times New Roman" w:hAnsi="Times New Roman" w:cs="Times New Roman"/>
          <w:sz w:val="24"/>
          <w:szCs w:val="24"/>
        </w:rPr>
        <w:t>time reverse transcription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5D6C79" w:rsidRPr="00541FD4">
        <w:rPr>
          <w:rFonts w:ascii="Times New Roman" w:hAnsi="Times New Roman" w:cs="Times New Roman"/>
          <w:sz w:val="24"/>
          <w:szCs w:val="24"/>
        </w:rPr>
        <w:t>polymerase chain reaction (RT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5D6C79" w:rsidRPr="00541FD4">
        <w:rPr>
          <w:rFonts w:ascii="Times New Roman" w:hAnsi="Times New Roman" w:cs="Times New Roman"/>
          <w:sz w:val="24"/>
          <w:szCs w:val="24"/>
        </w:rPr>
        <w:t>PCR) positive participants aged &lt;18 years by age group, Wisconsin, November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5D6C79" w:rsidRPr="00541FD4">
        <w:rPr>
          <w:rFonts w:ascii="Times New Roman" w:hAnsi="Times New Roman" w:cs="Times New Roman"/>
          <w:sz w:val="24"/>
          <w:szCs w:val="24"/>
        </w:rPr>
        <w:t>December 2020</w:t>
      </w:r>
    </w:p>
    <w:tbl>
      <w:tblPr>
        <w:tblStyle w:val="TableGrid"/>
        <w:tblW w:w="13060" w:type="dxa"/>
        <w:tblInd w:w="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5"/>
        <w:gridCol w:w="1086"/>
        <w:gridCol w:w="1074"/>
        <w:gridCol w:w="1170"/>
        <w:gridCol w:w="1170"/>
        <w:gridCol w:w="1260"/>
        <w:gridCol w:w="1170"/>
        <w:gridCol w:w="1260"/>
        <w:gridCol w:w="1355"/>
      </w:tblGrid>
      <w:tr w:rsidR="00832430" w:rsidRPr="00F11EC1" w:rsidTr="00F11EC1">
        <w:trPr>
          <w:tblHeader/>
        </w:trPr>
        <w:tc>
          <w:tcPr>
            <w:tcW w:w="3515" w:type="dxa"/>
          </w:tcPr>
          <w:p w:rsidR="00832430" w:rsidRPr="00F11EC1" w:rsidRDefault="00832430" w:rsidP="003F2437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45" w:type="dxa"/>
            <w:gridSpan w:val="8"/>
          </w:tcPr>
          <w:p w:rsidR="00832430" w:rsidRPr="00F11EC1" w:rsidRDefault="005D30D1" w:rsidP="003F2437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bCs/>
              </w:rPr>
            </w:pPr>
            <w:r w:rsidRPr="00F11EC1">
              <w:rPr>
                <w:rFonts w:ascii="Times New Roman" w:hAnsi="Times New Roman" w:cs="Times New Roman"/>
                <w:b/>
                <w:bCs/>
              </w:rPr>
              <w:t>RT</w:t>
            </w:r>
            <w:r w:rsidR="005E16EE" w:rsidRPr="00F11EC1">
              <w:rPr>
                <w:rFonts w:ascii="Times New Roman" w:hAnsi="Times New Roman" w:cs="Times New Roman"/>
                <w:b/>
                <w:bCs/>
              </w:rPr>
              <w:t>–</w:t>
            </w:r>
            <w:r w:rsidRPr="00F11EC1">
              <w:rPr>
                <w:rFonts w:ascii="Times New Roman" w:hAnsi="Times New Roman" w:cs="Times New Roman"/>
                <w:b/>
                <w:bCs/>
              </w:rPr>
              <w:t xml:space="preserve">PCR positive </w:t>
            </w:r>
            <w:r w:rsidR="00012FBB" w:rsidRPr="00F11EC1">
              <w:rPr>
                <w:rFonts w:ascii="Times New Roman" w:hAnsi="Times New Roman" w:cs="Times New Roman"/>
                <w:b/>
                <w:bCs/>
              </w:rPr>
              <w:t>n</w:t>
            </w:r>
            <w:r w:rsidRPr="00F11EC1">
              <w:rPr>
                <w:rFonts w:ascii="Times New Roman" w:hAnsi="Times New Roman" w:cs="Times New Roman"/>
                <w:b/>
                <w:bCs/>
              </w:rPr>
              <w:t>o (%)</w:t>
            </w:r>
          </w:p>
        </w:tc>
      </w:tr>
      <w:tr w:rsidR="00832430" w:rsidRPr="00F11EC1" w:rsidTr="00F11EC1">
        <w:trPr>
          <w:tblHeader/>
        </w:trPr>
        <w:tc>
          <w:tcPr>
            <w:tcW w:w="3515" w:type="dxa"/>
          </w:tcPr>
          <w:p w:rsidR="00832430" w:rsidRPr="00F11EC1" w:rsidRDefault="00832430" w:rsidP="003F2437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832430" w:rsidRPr="00F11EC1" w:rsidRDefault="00832430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5</w:t>
            </w:r>
            <w:r w:rsidR="005E16EE" w:rsidRPr="00F11EC1">
              <w:rPr>
                <w:rFonts w:ascii="Times New Roman" w:hAnsi="Times New Roman" w:cs="Times New Roman"/>
                <w:b/>
              </w:rPr>
              <w:t>–</w:t>
            </w:r>
            <w:r w:rsidRPr="00F11EC1">
              <w:rPr>
                <w:rFonts w:ascii="Times New Roman" w:hAnsi="Times New Roman" w:cs="Times New Roman"/>
                <w:b/>
              </w:rPr>
              <w:t>8 years</w:t>
            </w:r>
          </w:p>
          <w:p w:rsidR="00832430" w:rsidRPr="00F11EC1" w:rsidRDefault="00832430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N=</w:t>
            </w:r>
            <w:r w:rsidR="00BF6224" w:rsidRPr="00F11E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40" w:type="dxa"/>
            <w:gridSpan w:val="2"/>
          </w:tcPr>
          <w:p w:rsidR="00832430" w:rsidRPr="00F11EC1" w:rsidRDefault="00832430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9</w:t>
            </w:r>
            <w:r w:rsidR="005E16EE" w:rsidRPr="00F11EC1">
              <w:rPr>
                <w:rFonts w:ascii="Times New Roman" w:hAnsi="Times New Roman" w:cs="Times New Roman"/>
                <w:b/>
              </w:rPr>
              <w:t>–</w:t>
            </w:r>
            <w:r w:rsidRPr="00F11EC1">
              <w:rPr>
                <w:rFonts w:ascii="Times New Roman" w:hAnsi="Times New Roman" w:cs="Times New Roman"/>
                <w:b/>
              </w:rPr>
              <w:t>12 years</w:t>
            </w:r>
          </w:p>
          <w:p w:rsidR="00832430" w:rsidRPr="00F11EC1" w:rsidRDefault="00832430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N=</w:t>
            </w:r>
            <w:r w:rsidR="00BF6224" w:rsidRPr="00F11E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30" w:type="dxa"/>
            <w:gridSpan w:val="2"/>
          </w:tcPr>
          <w:p w:rsidR="00832430" w:rsidRPr="00F11EC1" w:rsidRDefault="00832430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13</w:t>
            </w:r>
            <w:r w:rsidR="005E16EE" w:rsidRPr="00F11EC1">
              <w:rPr>
                <w:rFonts w:ascii="Times New Roman" w:hAnsi="Times New Roman" w:cs="Times New Roman"/>
                <w:b/>
              </w:rPr>
              <w:t>–</w:t>
            </w:r>
            <w:r w:rsidRPr="00F11EC1">
              <w:rPr>
                <w:rFonts w:ascii="Times New Roman" w:hAnsi="Times New Roman" w:cs="Times New Roman"/>
                <w:b/>
              </w:rPr>
              <w:t>15 years</w:t>
            </w:r>
          </w:p>
          <w:p w:rsidR="00832430" w:rsidRPr="00F11EC1" w:rsidRDefault="00832430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N=</w:t>
            </w:r>
            <w:r w:rsidR="00BF6224" w:rsidRPr="00F11E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15" w:type="dxa"/>
            <w:gridSpan w:val="2"/>
          </w:tcPr>
          <w:p w:rsidR="00832430" w:rsidRPr="00F11EC1" w:rsidRDefault="00832430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16</w:t>
            </w:r>
            <w:r w:rsidR="005E16EE" w:rsidRPr="00F11EC1">
              <w:rPr>
                <w:rFonts w:ascii="Times New Roman" w:hAnsi="Times New Roman" w:cs="Times New Roman"/>
                <w:b/>
              </w:rPr>
              <w:t>–</w:t>
            </w:r>
            <w:r w:rsidRPr="00F11EC1">
              <w:rPr>
                <w:rFonts w:ascii="Times New Roman" w:hAnsi="Times New Roman" w:cs="Times New Roman"/>
                <w:b/>
              </w:rPr>
              <w:t>17 years</w:t>
            </w:r>
          </w:p>
          <w:p w:rsidR="00832430" w:rsidRPr="00F11EC1" w:rsidRDefault="00832430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N=</w:t>
            </w:r>
            <w:r w:rsidR="00BF6224" w:rsidRPr="00F11EC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32430" w:rsidRPr="00F11EC1" w:rsidTr="00F11EC1">
        <w:trPr>
          <w:tblHeader/>
        </w:trPr>
        <w:tc>
          <w:tcPr>
            <w:tcW w:w="3515" w:type="dxa"/>
            <w:tcBorders>
              <w:bottom w:val="single" w:sz="4" w:space="0" w:color="auto"/>
            </w:tcBorders>
          </w:tcPr>
          <w:p w:rsidR="00832430" w:rsidRPr="00F11EC1" w:rsidRDefault="00832430" w:rsidP="003F2437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BF6224" w:rsidRPr="00F11EC1" w:rsidRDefault="005D30D1" w:rsidP="005D30D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 xml:space="preserve">Antigen+ </w:t>
            </w:r>
            <w:r w:rsidR="00BF6224" w:rsidRPr="00F11EC1">
              <w:rPr>
                <w:rFonts w:ascii="Times New Roman" w:hAnsi="Times New Roman" w:cs="Times New Roman"/>
                <w:b/>
              </w:rPr>
              <w:t>N=5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832430" w:rsidRPr="00F11EC1" w:rsidRDefault="005D30D1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Antigen</w:t>
            </w:r>
            <w:r w:rsidR="005E16EE" w:rsidRPr="00F11EC1">
              <w:rPr>
                <w:rFonts w:ascii="Times New Roman" w:hAnsi="Times New Roman" w:cs="Times New Roman"/>
                <w:b/>
              </w:rPr>
              <w:t>–</w:t>
            </w:r>
            <w:r w:rsidRPr="00F11E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6224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N=2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32430" w:rsidRPr="00F11EC1" w:rsidRDefault="005D30D1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Antigen+</w:t>
            </w:r>
          </w:p>
          <w:p w:rsidR="00BF6224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N=</w:t>
            </w:r>
            <w:r w:rsidR="00C40ADC" w:rsidRPr="00F11E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32430" w:rsidRPr="00F11EC1" w:rsidRDefault="005D30D1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Antigen</w:t>
            </w:r>
            <w:r w:rsidR="005E16EE" w:rsidRPr="00F11EC1">
              <w:rPr>
                <w:rFonts w:ascii="Times New Roman" w:hAnsi="Times New Roman" w:cs="Times New Roman"/>
                <w:b/>
              </w:rPr>
              <w:t>–</w:t>
            </w:r>
          </w:p>
          <w:p w:rsidR="00BF6224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N=</w:t>
            </w:r>
            <w:r w:rsidR="00C40ADC" w:rsidRPr="00F11E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2430" w:rsidRPr="00F11EC1" w:rsidRDefault="005D30D1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Antigen+</w:t>
            </w:r>
          </w:p>
          <w:p w:rsidR="00BF6224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N=</w:t>
            </w:r>
            <w:r w:rsidR="008974F0" w:rsidRPr="00F11E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32430" w:rsidRPr="00F11EC1" w:rsidRDefault="005D30D1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Antigen</w:t>
            </w:r>
            <w:r w:rsidR="005E16EE" w:rsidRPr="00F11EC1">
              <w:rPr>
                <w:rFonts w:ascii="Times New Roman" w:hAnsi="Times New Roman" w:cs="Times New Roman"/>
                <w:b/>
              </w:rPr>
              <w:t>–</w:t>
            </w:r>
          </w:p>
          <w:p w:rsidR="00BF6224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N=</w:t>
            </w:r>
            <w:r w:rsidR="008974F0" w:rsidRPr="00F11E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2430" w:rsidRPr="00F11EC1" w:rsidRDefault="005D30D1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Antigen+</w:t>
            </w:r>
          </w:p>
          <w:p w:rsidR="00BF6224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N=11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832430" w:rsidRPr="00F11EC1" w:rsidRDefault="005D30D1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Antigen</w:t>
            </w:r>
            <w:r w:rsidR="005E16EE" w:rsidRPr="00F11EC1">
              <w:rPr>
                <w:rFonts w:ascii="Times New Roman" w:hAnsi="Times New Roman" w:cs="Times New Roman"/>
                <w:b/>
              </w:rPr>
              <w:t>–</w:t>
            </w:r>
          </w:p>
          <w:p w:rsidR="00BF6224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1EC1">
              <w:rPr>
                <w:rFonts w:ascii="Times New Roman" w:hAnsi="Times New Roman" w:cs="Times New Roman"/>
                <w:b/>
              </w:rPr>
              <w:t>N=4</w:t>
            </w:r>
          </w:p>
        </w:tc>
      </w:tr>
      <w:tr w:rsidR="00BF6224" w:rsidRPr="00F11EC1" w:rsidTr="00F11EC1">
        <w:tc>
          <w:tcPr>
            <w:tcW w:w="13055" w:type="dxa"/>
            <w:gridSpan w:val="9"/>
            <w:tcBorders>
              <w:bottom w:val="nil"/>
            </w:tcBorders>
            <w:shd w:val="clear" w:color="auto" w:fill="auto"/>
          </w:tcPr>
          <w:p w:rsidR="00BF6224" w:rsidRPr="00F11EC1" w:rsidRDefault="00BF6224" w:rsidP="00BF6224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  <w:b/>
              </w:rPr>
              <w:t>Sex</w:t>
            </w:r>
          </w:p>
        </w:tc>
      </w:tr>
      <w:tr w:rsidR="00832430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832430" w:rsidRPr="00F11EC1" w:rsidRDefault="00832430" w:rsidP="003F2437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832430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(40.0)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32430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2430" w:rsidRPr="00F11EC1" w:rsidRDefault="002C5D4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</w:t>
            </w:r>
            <w:r w:rsidR="00BF6224" w:rsidRPr="00F11EC1">
              <w:rPr>
                <w:rFonts w:ascii="Times New Roman" w:hAnsi="Times New Roman" w:cs="Times New Roman"/>
              </w:rPr>
              <w:t xml:space="preserve"> (</w:t>
            </w:r>
            <w:r w:rsidRPr="00F11EC1">
              <w:rPr>
                <w:rFonts w:ascii="Times New Roman" w:hAnsi="Times New Roman" w:cs="Times New Roman"/>
              </w:rPr>
              <w:t>42.9</w:t>
            </w:r>
            <w:r w:rsidR="00BF6224" w:rsidRPr="00F11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2430" w:rsidRPr="00F11EC1" w:rsidRDefault="002C5D4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</w:t>
            </w:r>
            <w:r w:rsidR="00BF6224" w:rsidRPr="00F11EC1">
              <w:rPr>
                <w:rFonts w:ascii="Times New Roman" w:hAnsi="Times New Roman" w:cs="Times New Roman"/>
              </w:rPr>
              <w:t xml:space="preserve"> (</w:t>
            </w:r>
            <w:r w:rsidRPr="00F11EC1">
              <w:rPr>
                <w:rFonts w:ascii="Times New Roman" w:hAnsi="Times New Roman" w:cs="Times New Roman"/>
              </w:rPr>
              <w:t>50.0</w:t>
            </w:r>
            <w:r w:rsidR="00BF6224" w:rsidRPr="00F11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2430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</w:t>
            </w:r>
            <w:r w:rsidR="002C5D44" w:rsidRPr="00F11EC1">
              <w:rPr>
                <w:rFonts w:ascii="Times New Roman" w:hAnsi="Times New Roman" w:cs="Times New Roman"/>
              </w:rPr>
              <w:t>50.0</w:t>
            </w:r>
            <w:r w:rsidRPr="00F11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2430" w:rsidRPr="00F11EC1" w:rsidRDefault="002C5D4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</w:t>
            </w:r>
            <w:r w:rsidR="00BF6224" w:rsidRPr="00F11EC1">
              <w:rPr>
                <w:rFonts w:ascii="Times New Roman" w:hAnsi="Times New Roman" w:cs="Times New Roman"/>
              </w:rPr>
              <w:t xml:space="preserve"> (</w:t>
            </w:r>
            <w:r w:rsidRPr="00F11EC1">
              <w:rPr>
                <w:rFonts w:ascii="Times New Roman" w:hAnsi="Times New Roman" w:cs="Times New Roman"/>
              </w:rPr>
              <w:t>100</w:t>
            </w:r>
            <w:r w:rsidR="00BF6224" w:rsidRPr="00F11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2430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7 (63.6)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832430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(25.0)</w:t>
            </w:r>
          </w:p>
        </w:tc>
      </w:tr>
      <w:tr w:rsidR="00832430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832430" w:rsidRPr="00F11EC1" w:rsidRDefault="00832430" w:rsidP="003F2437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832430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 (60.0)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32430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2430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4 (</w:t>
            </w:r>
            <w:r w:rsidR="002C5D44" w:rsidRPr="00F11EC1">
              <w:rPr>
                <w:rFonts w:ascii="Times New Roman" w:hAnsi="Times New Roman" w:cs="Times New Roman"/>
              </w:rPr>
              <w:t>57.1</w:t>
            </w:r>
            <w:r w:rsidRPr="00F11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2430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</w:t>
            </w:r>
            <w:r w:rsidR="002C5D44" w:rsidRPr="00F11EC1">
              <w:rPr>
                <w:rFonts w:ascii="Times New Roman" w:hAnsi="Times New Roman" w:cs="Times New Roman"/>
              </w:rPr>
              <w:t>50.0</w:t>
            </w:r>
            <w:r w:rsidRPr="00F11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2430" w:rsidRPr="00F11EC1" w:rsidRDefault="002C5D4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</w:t>
            </w:r>
            <w:r w:rsidR="00BF6224" w:rsidRPr="00F11EC1">
              <w:rPr>
                <w:rFonts w:ascii="Times New Roman" w:hAnsi="Times New Roman" w:cs="Times New Roman"/>
              </w:rPr>
              <w:t xml:space="preserve"> (</w:t>
            </w:r>
            <w:r w:rsidRPr="00F11EC1">
              <w:rPr>
                <w:rFonts w:ascii="Times New Roman" w:hAnsi="Times New Roman" w:cs="Times New Roman"/>
              </w:rPr>
              <w:t>50.0</w:t>
            </w:r>
            <w:r w:rsidR="00BF6224" w:rsidRPr="00F11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2430" w:rsidRPr="00F11EC1" w:rsidRDefault="002C5D4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</w:t>
            </w:r>
            <w:r w:rsidR="00BF6224" w:rsidRPr="00F11EC1">
              <w:rPr>
                <w:rFonts w:ascii="Times New Roman" w:hAnsi="Times New Roman" w:cs="Times New Roman"/>
              </w:rPr>
              <w:t xml:space="preserve"> </w:t>
            </w:r>
            <w:r w:rsidRPr="00F11EC1">
              <w:rPr>
                <w:rFonts w:ascii="Times New Roman" w:hAnsi="Times New Roman" w:cs="Times New Roman"/>
              </w:rPr>
              <w:t>(0</w:t>
            </w:r>
            <w:r w:rsidR="00BF6224" w:rsidRPr="00F11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2430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4 (36.4)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832430" w:rsidRPr="00F11EC1" w:rsidRDefault="00BF6224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 (75.0)</w:t>
            </w:r>
          </w:p>
        </w:tc>
      </w:tr>
      <w:tr w:rsidR="00BF6224" w:rsidRPr="00F11EC1" w:rsidTr="00F11EC1">
        <w:trPr>
          <w:trHeight w:val="53"/>
        </w:trPr>
        <w:tc>
          <w:tcPr>
            <w:tcW w:w="1305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BF6224" w:rsidRPr="00F11EC1" w:rsidRDefault="00BF6224" w:rsidP="00BF6224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  <w:b/>
              </w:rPr>
              <w:t>Race/Ethnicity</w:t>
            </w:r>
          </w:p>
        </w:tc>
      </w:tr>
      <w:tr w:rsidR="00832430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832430" w:rsidRPr="00F11EC1" w:rsidRDefault="00832430" w:rsidP="003F2437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White, non</w:t>
            </w:r>
            <w:r w:rsidR="005E16EE" w:rsidRPr="00F11EC1">
              <w:rPr>
                <w:rFonts w:ascii="Times New Roman" w:hAnsi="Times New Roman" w:cs="Times New Roman"/>
              </w:rPr>
              <w:t>–</w:t>
            </w:r>
            <w:r w:rsidRPr="00F11EC1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832430" w:rsidRPr="00F11EC1" w:rsidRDefault="004746E6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</w:t>
            </w:r>
            <w:r w:rsidR="00832430" w:rsidRPr="00F11EC1">
              <w:rPr>
                <w:rFonts w:ascii="Times New Roman" w:hAnsi="Times New Roman" w:cs="Times New Roman"/>
              </w:rPr>
              <w:t xml:space="preserve"> (</w:t>
            </w:r>
            <w:r w:rsidRPr="00F11EC1">
              <w:rPr>
                <w:rFonts w:ascii="Times New Roman" w:hAnsi="Times New Roman" w:cs="Times New Roman"/>
              </w:rPr>
              <w:t>40.0</w:t>
            </w:r>
            <w:r w:rsidR="00832430" w:rsidRPr="00F11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32430" w:rsidRPr="00F11EC1" w:rsidRDefault="004746E6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(100)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2430" w:rsidRPr="00F11EC1" w:rsidRDefault="00FD7860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5</w:t>
            </w:r>
            <w:r w:rsidR="00832430" w:rsidRPr="00F11EC1">
              <w:rPr>
                <w:rFonts w:ascii="Times New Roman" w:hAnsi="Times New Roman" w:cs="Times New Roman"/>
              </w:rPr>
              <w:t xml:space="preserve"> (</w:t>
            </w:r>
            <w:r w:rsidR="00CB5580" w:rsidRPr="00F11EC1">
              <w:rPr>
                <w:rFonts w:ascii="Times New Roman" w:hAnsi="Times New Roman" w:cs="Times New Roman"/>
              </w:rPr>
              <w:t>71.4</w:t>
            </w:r>
            <w:r w:rsidR="00832430" w:rsidRPr="00F11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2430" w:rsidRPr="00F11EC1" w:rsidRDefault="00CB5580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</w:t>
            </w:r>
            <w:r w:rsidR="004746E6" w:rsidRPr="00F11EC1">
              <w:rPr>
                <w:rFonts w:ascii="Times New Roman" w:hAnsi="Times New Roman" w:cs="Times New Roman"/>
              </w:rPr>
              <w:t xml:space="preserve"> 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2430" w:rsidRPr="00F11EC1" w:rsidRDefault="004746E6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</w:t>
            </w:r>
            <w:r w:rsidR="00832430" w:rsidRPr="00F11EC1">
              <w:rPr>
                <w:rFonts w:ascii="Times New Roman" w:hAnsi="Times New Roman" w:cs="Times New Roman"/>
              </w:rPr>
              <w:t xml:space="preserve"> (</w:t>
            </w:r>
            <w:r w:rsidR="00CB5580" w:rsidRPr="00F11EC1">
              <w:rPr>
                <w:rFonts w:ascii="Times New Roman" w:hAnsi="Times New Roman" w:cs="Times New Roman"/>
              </w:rPr>
              <w:t>75.0</w:t>
            </w:r>
            <w:r w:rsidR="00832430" w:rsidRPr="00F11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2430" w:rsidRPr="00F11EC1" w:rsidRDefault="004746E6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</w:t>
            </w:r>
            <w:r w:rsidR="00CB5580" w:rsidRPr="00F11EC1">
              <w:rPr>
                <w:rFonts w:ascii="Times New Roman" w:hAnsi="Times New Roman" w:cs="Times New Roman"/>
              </w:rPr>
              <w:t>100</w:t>
            </w:r>
            <w:r w:rsidRPr="00F11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2430" w:rsidRPr="00F11EC1" w:rsidRDefault="004746E6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10</w:t>
            </w:r>
            <w:r w:rsidR="00832430" w:rsidRPr="00F11EC1">
              <w:rPr>
                <w:rFonts w:ascii="Times New Roman" w:hAnsi="Times New Roman" w:cs="Times New Roman"/>
              </w:rPr>
              <w:t xml:space="preserve"> (</w:t>
            </w:r>
            <w:r w:rsidRPr="00F11EC1">
              <w:rPr>
                <w:rFonts w:ascii="Times New Roman" w:hAnsi="Times New Roman" w:cs="Times New Roman"/>
              </w:rPr>
              <w:t>90.1</w:t>
            </w:r>
            <w:r w:rsidR="00832430" w:rsidRPr="00F11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832430" w:rsidRPr="00F11EC1" w:rsidRDefault="004746E6" w:rsidP="003F2437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4 (100)</w:t>
            </w:r>
          </w:p>
        </w:tc>
      </w:tr>
      <w:tr w:rsidR="004746E6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4746E6" w:rsidRPr="00F11EC1" w:rsidRDefault="004746E6" w:rsidP="004746E6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Hispanic/Latino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4746E6" w:rsidRPr="00F11EC1" w:rsidRDefault="004746E6" w:rsidP="004746E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(40.0)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4746E6" w:rsidRPr="00F11EC1" w:rsidRDefault="004746E6" w:rsidP="004746E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746E6" w:rsidRPr="00F11EC1" w:rsidRDefault="004746E6" w:rsidP="004746E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</w:t>
            </w:r>
            <w:r w:rsidR="00CB5580" w:rsidRPr="00F11EC1">
              <w:rPr>
                <w:rFonts w:ascii="Times New Roman" w:hAnsi="Times New Roman" w:cs="Times New Roman"/>
              </w:rPr>
              <w:t>28.6</w:t>
            </w:r>
            <w:r w:rsidRPr="00F11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746E6" w:rsidRPr="00F11EC1" w:rsidRDefault="004746E6" w:rsidP="004746E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746E6" w:rsidRPr="00F11EC1" w:rsidRDefault="00CB5580" w:rsidP="004746E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</w:t>
            </w:r>
            <w:r w:rsidR="004746E6" w:rsidRPr="00F11EC1">
              <w:rPr>
                <w:rFonts w:ascii="Times New Roman" w:hAnsi="Times New Roman" w:cs="Times New Roman"/>
              </w:rPr>
              <w:t xml:space="preserve"> (</w:t>
            </w:r>
            <w:r w:rsidRPr="00F11EC1">
              <w:rPr>
                <w:rFonts w:ascii="Times New Roman" w:hAnsi="Times New Roman" w:cs="Times New Roman"/>
              </w:rPr>
              <w:t>25.</w:t>
            </w:r>
            <w:r w:rsidR="004746E6" w:rsidRPr="00F11EC1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746E6" w:rsidRPr="00F11EC1" w:rsidRDefault="00CB5580" w:rsidP="004746E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</w:t>
            </w:r>
            <w:r w:rsidR="004746E6" w:rsidRPr="00F11EC1">
              <w:rPr>
                <w:rFonts w:ascii="Times New Roman" w:hAnsi="Times New Roman" w:cs="Times New Roman"/>
              </w:rPr>
              <w:t xml:space="preserve"> (</w:t>
            </w:r>
            <w:r w:rsidRPr="00F11EC1">
              <w:rPr>
                <w:rFonts w:ascii="Times New Roman" w:hAnsi="Times New Roman" w:cs="Times New Roman"/>
              </w:rPr>
              <w:t>0</w:t>
            </w:r>
            <w:r w:rsidR="004746E6" w:rsidRPr="00F11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746E6" w:rsidRPr="00F11EC1" w:rsidRDefault="004746E6" w:rsidP="004746E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(9.1)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4746E6" w:rsidRPr="00F11EC1" w:rsidRDefault="004746E6" w:rsidP="004746E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</w:tr>
      <w:tr w:rsidR="004746E6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4746E6" w:rsidRPr="00F11EC1" w:rsidRDefault="004746E6" w:rsidP="004746E6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4746E6" w:rsidRPr="00F11EC1" w:rsidRDefault="004746E6" w:rsidP="004746E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(20.0)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4746E6" w:rsidRPr="00F11EC1" w:rsidRDefault="004746E6" w:rsidP="004746E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746E6" w:rsidRPr="00F11EC1" w:rsidRDefault="004746E6" w:rsidP="004746E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746E6" w:rsidRPr="00F11EC1" w:rsidRDefault="004746E6" w:rsidP="004746E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746E6" w:rsidRPr="00F11EC1" w:rsidRDefault="004746E6" w:rsidP="004746E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746E6" w:rsidRPr="00F11EC1" w:rsidRDefault="004746E6" w:rsidP="004746E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746E6" w:rsidRPr="00F11EC1" w:rsidRDefault="004746E6" w:rsidP="004746E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4746E6" w:rsidRPr="00F11EC1" w:rsidRDefault="004746E6" w:rsidP="004746E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</w:tr>
      <w:tr w:rsidR="004746E6" w:rsidRPr="00F11EC1" w:rsidTr="00F11EC1">
        <w:tc>
          <w:tcPr>
            <w:tcW w:w="1305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746E6" w:rsidRPr="00F11EC1" w:rsidRDefault="004746E6" w:rsidP="004746E6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  <w:b/>
              </w:rPr>
              <w:t>Contact with a COVID</w:t>
            </w:r>
            <w:r w:rsidR="005E16EE" w:rsidRPr="00F11EC1">
              <w:rPr>
                <w:rFonts w:ascii="Times New Roman" w:hAnsi="Times New Roman" w:cs="Times New Roman"/>
                <w:b/>
              </w:rPr>
              <w:t>–</w:t>
            </w:r>
            <w:r w:rsidRPr="00F11EC1">
              <w:rPr>
                <w:rFonts w:ascii="Times New Roman" w:hAnsi="Times New Roman" w:cs="Times New Roman"/>
                <w:b/>
              </w:rPr>
              <w:t>19 case in the past 14 days</w:t>
            </w:r>
          </w:p>
        </w:tc>
      </w:tr>
      <w:tr w:rsidR="00415F8C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 (60.0)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7 (100)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(25.0)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7 (63.6)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(50.0)</w:t>
            </w:r>
          </w:p>
        </w:tc>
      </w:tr>
      <w:tr w:rsidR="00415F8C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415F8C" w:rsidRPr="00F11EC1" w:rsidRDefault="00F11EC1" w:rsidP="00F11EC1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5F8C" w:rsidRPr="00F11EC1">
              <w:rPr>
                <w:rFonts w:ascii="Times New Roman" w:hAnsi="Times New Roman" w:cs="Times New Roman"/>
              </w:rPr>
              <w:t>Median (range) days since exposure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9 (0</w:t>
            </w:r>
            <w:r w:rsidR="005E16EE" w:rsidRPr="00F11EC1">
              <w:rPr>
                <w:rFonts w:ascii="Times New Roman" w:hAnsi="Times New Roman" w:cs="Times New Roman"/>
              </w:rPr>
              <w:t>–</w:t>
            </w:r>
            <w:r w:rsidRPr="00F11EC1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 (0</w:t>
            </w:r>
            <w:r w:rsidR="005E16EE" w:rsidRPr="00F11EC1">
              <w:rPr>
                <w:rFonts w:ascii="Times New Roman" w:hAnsi="Times New Roman" w:cs="Times New Roman"/>
              </w:rPr>
              <w:t>–</w:t>
            </w:r>
            <w:r w:rsidRPr="00F11EC1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15F8C" w:rsidRPr="00F11EC1" w:rsidRDefault="005E16EE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15F8C" w:rsidRPr="00F11EC1" w:rsidRDefault="005E16EE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––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4 (1</w:t>
            </w:r>
            <w:r w:rsidR="005E16EE" w:rsidRPr="00F11EC1">
              <w:rPr>
                <w:rFonts w:ascii="Times New Roman" w:hAnsi="Times New Roman" w:cs="Times New Roman"/>
              </w:rPr>
              <w:t>–</w:t>
            </w:r>
            <w:r w:rsidRPr="00F11EC1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(1</w:t>
            </w:r>
            <w:r w:rsidR="005E16EE" w:rsidRPr="00F11EC1">
              <w:rPr>
                <w:rFonts w:ascii="Times New Roman" w:hAnsi="Times New Roman" w:cs="Times New Roman"/>
              </w:rPr>
              <w:t>–</w:t>
            </w:r>
            <w:r w:rsidRPr="00F11EC1">
              <w:rPr>
                <w:rFonts w:ascii="Times New Roman" w:hAnsi="Times New Roman" w:cs="Times New Roman"/>
              </w:rPr>
              <w:t>2)</w:t>
            </w:r>
          </w:p>
        </w:tc>
      </w:tr>
      <w:tr w:rsidR="00415F8C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(50.0)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 (27.3)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(25.0)</w:t>
            </w:r>
          </w:p>
        </w:tc>
      </w:tr>
      <w:tr w:rsidR="00415F8C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Don’t know/Unknown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(40.0)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(25.0)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(9.1)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415F8C" w:rsidRPr="00F11EC1" w:rsidRDefault="00415F8C" w:rsidP="00415F8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(25.0)</w:t>
            </w:r>
          </w:p>
        </w:tc>
      </w:tr>
      <w:tr w:rsidR="00415F8C" w:rsidRPr="00F11EC1" w:rsidTr="00F11EC1">
        <w:tc>
          <w:tcPr>
            <w:tcW w:w="1305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15F8C" w:rsidRPr="00F11EC1" w:rsidRDefault="00B56A80" w:rsidP="00415F8C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bCs/>
              </w:rPr>
            </w:pPr>
            <w:r w:rsidRPr="00F11EC1">
              <w:rPr>
                <w:rFonts w:ascii="Times New Roman" w:hAnsi="Times New Roman" w:cs="Times New Roman"/>
                <w:b/>
                <w:bCs/>
              </w:rPr>
              <w:t>≥1 symptom at time of testing</w:t>
            </w:r>
          </w:p>
        </w:tc>
      </w:tr>
      <w:tr w:rsidR="008361E1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(40.0)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6 (85.7)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4 (100)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10 (90.9)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4 (100)</w:t>
            </w:r>
          </w:p>
        </w:tc>
      </w:tr>
      <w:tr w:rsidR="008361E1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 (60.0)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(100)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(14.3)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</w:tr>
      <w:tr w:rsidR="008361E1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(9.1)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</w:tr>
      <w:tr w:rsidR="008361E1" w:rsidRPr="00F11EC1" w:rsidTr="00F11EC1">
        <w:tc>
          <w:tcPr>
            <w:tcW w:w="13055" w:type="dxa"/>
            <w:gridSpan w:val="9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  <w:b/>
                <w:bCs/>
              </w:rPr>
              <w:t>CSTE clinical criteria</w:t>
            </w:r>
            <w:r w:rsidR="00D95185" w:rsidRPr="00D95185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r w:rsidRPr="00F11EC1">
              <w:rPr>
                <w:rFonts w:ascii="Times New Roman" w:hAnsi="Times New Roman" w:cs="Times New Roman"/>
                <w:b/>
                <w:bCs/>
              </w:rPr>
              <w:t xml:space="preserve"> at time of testing</w:t>
            </w:r>
          </w:p>
        </w:tc>
      </w:tr>
      <w:tr w:rsidR="008361E1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 (42.9)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(50.0)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10 (90.9)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4 (100)</w:t>
            </w:r>
          </w:p>
        </w:tc>
      </w:tr>
      <w:tr w:rsidR="008361E1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1E1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Unknown symptom status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(9.1)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</w:tr>
      <w:tr w:rsidR="008361E1" w:rsidRPr="00F11EC1" w:rsidTr="00F11EC1">
        <w:tc>
          <w:tcPr>
            <w:tcW w:w="13055" w:type="dxa"/>
            <w:gridSpan w:val="9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  <w:b/>
                <w:bCs/>
              </w:rPr>
              <w:t>Reported symptoms at time of testing</w:t>
            </w:r>
            <w:r w:rsidRPr="00F11EC1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</w:tr>
      <w:tr w:rsidR="008361E1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Congestion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(100)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361E1" w:rsidRPr="00F11EC1" w:rsidRDefault="005E16EE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(33.3)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 (75.0)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7 (70.0)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 (75.0)</w:t>
            </w:r>
          </w:p>
        </w:tc>
      </w:tr>
      <w:tr w:rsidR="008361E1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Sore throat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361E1" w:rsidRPr="00F11EC1" w:rsidRDefault="005E16EE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 (50.0)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(25.0)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5 (50.0)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(25.0)</w:t>
            </w:r>
          </w:p>
        </w:tc>
      </w:tr>
      <w:tr w:rsidR="008361E1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Headache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361E1" w:rsidRPr="00F11EC1" w:rsidRDefault="005E16EE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(25.0)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6 (60.0)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(25.0)</w:t>
            </w:r>
          </w:p>
        </w:tc>
      </w:tr>
      <w:tr w:rsidR="008361E1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361E1" w:rsidRPr="00F11EC1" w:rsidRDefault="005E16EE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(33.3)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 (30.0)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(50.0)</w:t>
            </w:r>
          </w:p>
        </w:tc>
      </w:tr>
      <w:tr w:rsidR="008361E1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Fatigue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361E1" w:rsidRPr="00F11EC1" w:rsidRDefault="005E16EE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(25.0)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 (30.0)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(25.0)</w:t>
            </w:r>
          </w:p>
        </w:tc>
      </w:tr>
      <w:tr w:rsidR="008361E1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Muscle aches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361E1" w:rsidRPr="00F11EC1" w:rsidRDefault="005E16EE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(25.0)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 (30.0)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</w:tr>
      <w:tr w:rsidR="008361E1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Chills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8361E1" w:rsidRPr="00F11EC1" w:rsidRDefault="005E16EE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(10.0)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8361E1" w:rsidRPr="00F11EC1" w:rsidRDefault="008361E1" w:rsidP="008361E1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</w:tr>
      <w:tr w:rsidR="00373F0B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Loss of smell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(50.0)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(20.0)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(50.0)</w:t>
            </w:r>
          </w:p>
        </w:tc>
      </w:tr>
      <w:tr w:rsidR="00373F0B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Abdominal pain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(10.0)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</w:tr>
      <w:tr w:rsidR="00373F0B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Nausea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(10.0)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</w:tr>
      <w:tr w:rsidR="00373F0B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Fever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(20.0)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</w:tr>
      <w:tr w:rsidR="00373F0B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Shortness of breath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 (30.0)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</w:tr>
      <w:tr w:rsidR="00373F0B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Loss of taste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(25.0)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(10.0)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</w:tr>
      <w:tr w:rsidR="00373F0B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Diarrhea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(10.0)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(25.0)</w:t>
            </w:r>
          </w:p>
        </w:tc>
      </w:tr>
      <w:tr w:rsidR="00373F0B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Rigors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</w:tr>
      <w:tr w:rsidR="00373F0B" w:rsidRPr="00F11EC1" w:rsidTr="00F11EC1">
        <w:tc>
          <w:tcPr>
            <w:tcW w:w="13055" w:type="dxa"/>
            <w:gridSpan w:val="9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  <w:b/>
                <w:bCs/>
              </w:rPr>
              <w:t>Days since symptom onset</w:t>
            </w:r>
            <w:r w:rsidRPr="00F11EC1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</w:tr>
      <w:tr w:rsidR="00373F0B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0–2 days since symptom onset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4 (66.7)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 (75.0)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8 (80.0)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(50.0)</w:t>
            </w:r>
          </w:p>
        </w:tc>
      </w:tr>
      <w:tr w:rsidR="00373F0B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3–5 days since symptom onset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(16.7)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(10.0)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 (50.0)</w:t>
            </w:r>
          </w:p>
        </w:tc>
      </w:tr>
      <w:tr w:rsidR="00373F0B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5–7 days since symptom onset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(50.0)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(16.7)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</w:tr>
      <w:tr w:rsidR="00373F0B" w:rsidRPr="00F11EC1" w:rsidTr="00F11EC1">
        <w:tc>
          <w:tcPr>
            <w:tcW w:w="351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&gt;7 days since symptom onset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(25.0)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</w:tr>
      <w:tr w:rsidR="00373F0B" w:rsidRPr="00F11EC1" w:rsidTr="00F11EC1">
        <w:tc>
          <w:tcPr>
            <w:tcW w:w="3515" w:type="dxa"/>
            <w:tcBorders>
              <w:top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Unknown symptom onset</w:t>
            </w:r>
          </w:p>
        </w:tc>
        <w:tc>
          <w:tcPr>
            <w:tcW w:w="1086" w:type="dxa"/>
            <w:tcBorders>
              <w:top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074" w:type="dxa"/>
            <w:tcBorders>
              <w:top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tcBorders>
              <w:top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170" w:type="dxa"/>
            <w:tcBorders>
              <w:top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60" w:type="dxa"/>
            <w:tcBorders>
              <w:top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1 (10.0)</w:t>
            </w:r>
          </w:p>
        </w:tc>
        <w:tc>
          <w:tcPr>
            <w:tcW w:w="1355" w:type="dxa"/>
            <w:tcBorders>
              <w:top w:val="nil"/>
            </w:tcBorders>
          </w:tcPr>
          <w:p w:rsidR="00373F0B" w:rsidRPr="00F11EC1" w:rsidRDefault="00373F0B" w:rsidP="00373F0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 (0)</w:t>
            </w:r>
          </w:p>
        </w:tc>
      </w:tr>
    </w:tbl>
    <w:p w:rsidR="005E67B3" w:rsidRPr="00F11EC1" w:rsidRDefault="008361E1" w:rsidP="008361E1">
      <w:pPr>
        <w:pStyle w:val="paragraph"/>
        <w:tabs>
          <w:tab w:val="left" w:pos="6480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F11EC1">
        <w:rPr>
          <w:sz w:val="22"/>
          <w:szCs w:val="22"/>
          <w:vertAlign w:val="superscript"/>
        </w:rPr>
        <w:t>a</w:t>
      </w:r>
      <w:r w:rsidR="005E67B3" w:rsidRPr="00F11EC1">
        <w:rPr>
          <w:sz w:val="22"/>
          <w:szCs w:val="22"/>
        </w:rPr>
        <w:t xml:space="preserve"> </w:t>
      </w:r>
      <w:r w:rsidR="00ED359D" w:rsidRPr="00F11EC1">
        <w:rPr>
          <w:sz w:val="22"/>
          <w:szCs w:val="22"/>
        </w:rPr>
        <w:t>Council of State and Territorial Epidemiologists (CSTE)</w:t>
      </w:r>
      <w:r w:rsidR="005E67B3" w:rsidRPr="00F11EC1">
        <w:rPr>
          <w:sz w:val="22"/>
          <w:szCs w:val="22"/>
        </w:rPr>
        <w:t xml:space="preserve"> clinical criteria is a </w:t>
      </w:r>
      <w:r w:rsidR="0007096A" w:rsidRPr="00F11EC1">
        <w:rPr>
          <w:sz w:val="22"/>
          <w:szCs w:val="22"/>
        </w:rPr>
        <w:t>surveillance</w:t>
      </w:r>
      <w:r w:rsidR="005E67B3" w:rsidRPr="00F11EC1">
        <w:rPr>
          <w:sz w:val="22"/>
          <w:szCs w:val="22"/>
        </w:rPr>
        <w:t xml:space="preserve"> case definition used within public health surveillance systems within the United States due to the non</w:t>
      </w:r>
      <w:r w:rsidR="005E16EE" w:rsidRPr="00F11EC1">
        <w:rPr>
          <w:sz w:val="22"/>
          <w:szCs w:val="22"/>
        </w:rPr>
        <w:t>–</w:t>
      </w:r>
      <w:r w:rsidR="005E67B3" w:rsidRPr="00F11EC1">
        <w:rPr>
          <w:sz w:val="22"/>
          <w:szCs w:val="22"/>
        </w:rPr>
        <w:t>specific nature of symptoms associated with COVID</w:t>
      </w:r>
      <w:r w:rsidR="005E16EE" w:rsidRPr="00F11EC1">
        <w:rPr>
          <w:sz w:val="22"/>
          <w:szCs w:val="22"/>
        </w:rPr>
        <w:t>–</w:t>
      </w:r>
      <w:r w:rsidR="005E67B3" w:rsidRPr="00F11EC1">
        <w:rPr>
          <w:sz w:val="22"/>
          <w:szCs w:val="22"/>
        </w:rPr>
        <w:t>19</w:t>
      </w:r>
    </w:p>
    <w:p w:rsidR="00CB6CDF" w:rsidRPr="00F11EC1" w:rsidRDefault="008361E1" w:rsidP="00CB6CDF">
      <w:pPr>
        <w:pStyle w:val="paragraph"/>
        <w:tabs>
          <w:tab w:val="left" w:pos="6480"/>
        </w:tabs>
        <w:spacing w:before="0" w:beforeAutospacing="0"/>
        <w:textAlignment w:val="baseline"/>
        <w:rPr>
          <w:sz w:val="22"/>
          <w:szCs w:val="22"/>
        </w:rPr>
      </w:pPr>
      <w:r w:rsidRPr="00F11EC1">
        <w:rPr>
          <w:sz w:val="22"/>
          <w:szCs w:val="22"/>
          <w:vertAlign w:val="superscript"/>
        </w:rPr>
        <w:t>b</w:t>
      </w:r>
      <w:r w:rsidRPr="00F11EC1">
        <w:rPr>
          <w:sz w:val="22"/>
          <w:szCs w:val="22"/>
        </w:rPr>
        <w:t xml:space="preserve"> Percent denominator is participants reporting ≥1 sympto</w:t>
      </w:r>
      <w:r w:rsidR="00CB6CDF" w:rsidRPr="00F11EC1">
        <w:rPr>
          <w:sz w:val="22"/>
          <w:szCs w:val="22"/>
        </w:rPr>
        <w:t>m</w:t>
      </w:r>
    </w:p>
    <w:p w:rsidR="00AC5BFF" w:rsidRPr="00541FD4" w:rsidRDefault="00AC5BFF" w:rsidP="00CB6CDF">
      <w:pPr>
        <w:pStyle w:val="paragraph"/>
        <w:tabs>
          <w:tab w:val="left" w:pos="6480"/>
        </w:tabs>
        <w:spacing w:before="0" w:beforeAutospacing="0"/>
        <w:textAlignment w:val="baseline"/>
      </w:pPr>
    </w:p>
    <w:p w:rsidR="00AC5BFF" w:rsidRPr="00541FD4" w:rsidRDefault="00AC5BFF" w:rsidP="00CB6CDF">
      <w:pPr>
        <w:pStyle w:val="paragraph"/>
        <w:tabs>
          <w:tab w:val="left" w:pos="6480"/>
        </w:tabs>
        <w:spacing w:before="0" w:beforeAutospacing="0"/>
        <w:textAlignment w:val="baseline"/>
      </w:pPr>
    </w:p>
    <w:p w:rsidR="00AC5BFF" w:rsidRPr="00541FD4" w:rsidRDefault="00AC5BFF" w:rsidP="00CB6CDF">
      <w:pPr>
        <w:pStyle w:val="paragraph"/>
        <w:tabs>
          <w:tab w:val="left" w:pos="6480"/>
        </w:tabs>
        <w:spacing w:before="0" w:beforeAutospacing="0"/>
        <w:textAlignment w:val="baseline"/>
      </w:pPr>
    </w:p>
    <w:p w:rsidR="00AC5BFF" w:rsidRPr="00541FD4" w:rsidRDefault="00AC5BFF" w:rsidP="00CB6CDF">
      <w:pPr>
        <w:pStyle w:val="paragraph"/>
        <w:tabs>
          <w:tab w:val="left" w:pos="6480"/>
        </w:tabs>
        <w:spacing w:before="0" w:beforeAutospacing="0"/>
        <w:textAlignment w:val="baseline"/>
      </w:pPr>
    </w:p>
    <w:p w:rsidR="00AC5BFF" w:rsidRPr="00541FD4" w:rsidRDefault="00AC5BFF" w:rsidP="00CB6CDF">
      <w:pPr>
        <w:pStyle w:val="paragraph"/>
        <w:tabs>
          <w:tab w:val="left" w:pos="6480"/>
        </w:tabs>
        <w:spacing w:before="0" w:beforeAutospacing="0"/>
        <w:textAlignment w:val="baseline"/>
      </w:pPr>
    </w:p>
    <w:p w:rsidR="00AC5BFF" w:rsidRPr="00541FD4" w:rsidRDefault="00AC5BFF" w:rsidP="00CB6CDF">
      <w:pPr>
        <w:pStyle w:val="paragraph"/>
        <w:tabs>
          <w:tab w:val="left" w:pos="6480"/>
        </w:tabs>
        <w:spacing w:before="0" w:beforeAutospacing="0"/>
        <w:textAlignment w:val="baseline"/>
      </w:pPr>
    </w:p>
    <w:p w:rsidR="00AC5BFF" w:rsidRPr="00541FD4" w:rsidRDefault="00541FD4" w:rsidP="00AC5BFF">
      <w:pPr>
        <w:tabs>
          <w:tab w:val="left" w:pos="648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1FD4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Table</w:t>
      </w:r>
      <w:r w:rsidR="00AC5BFF" w:rsidRPr="00541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4:</w:t>
      </w:r>
      <w:r w:rsidR="00AC5BFF" w:rsidRPr="00541FD4">
        <w:rPr>
          <w:rFonts w:ascii="Times New Roman" w:eastAsia="Times New Roman" w:hAnsi="Times New Roman" w:cs="Times New Roman"/>
          <w:sz w:val="24"/>
          <w:szCs w:val="24"/>
        </w:rPr>
        <w:t> N–gene RT–PCR mean and interquartile range (IQR) cycle threshold (Ct) values comparison by age</w:t>
      </w:r>
      <w:r w:rsidR="00AC5BFF" w:rsidRPr="00541FD4">
        <w:rPr>
          <w:rFonts w:ascii="Times New Roman" w:hAnsi="Times New Roman" w:cs="Times New Roman"/>
          <w:sz w:val="24"/>
          <w:szCs w:val="24"/>
        </w:rPr>
        <w:t>, Oshkosh, Wisconsin, November–December 2020</w:t>
      </w:r>
      <w:r w:rsidR="00AC5BFF" w:rsidRPr="00541FD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C5BFF" w:rsidRPr="00541FD4" w:rsidRDefault="00AC5BFF" w:rsidP="00AC5BFF">
      <w:pPr>
        <w:tabs>
          <w:tab w:val="left" w:pos="648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57"/>
        <w:gridCol w:w="2158"/>
        <w:gridCol w:w="2159"/>
        <w:gridCol w:w="2158"/>
        <w:gridCol w:w="2159"/>
        <w:gridCol w:w="2159"/>
      </w:tblGrid>
      <w:tr w:rsidR="00AC5BFF" w:rsidRPr="00F11EC1" w:rsidTr="00D63822">
        <w:tc>
          <w:tcPr>
            <w:tcW w:w="2157" w:type="dxa"/>
          </w:tcPr>
          <w:p w:rsidR="00AC5BFF" w:rsidRPr="00F11EC1" w:rsidRDefault="00AC5BFF" w:rsidP="00541FD4">
            <w:pPr>
              <w:tabs>
                <w:tab w:val="left" w:pos="648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4" w:type="dxa"/>
            <w:gridSpan w:val="4"/>
          </w:tcPr>
          <w:p w:rsidR="00AC5BFF" w:rsidRPr="00F11EC1" w:rsidRDefault="00AC5BFF" w:rsidP="00541FD4">
            <w:pPr>
              <w:tabs>
                <w:tab w:val="left" w:pos="648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RT–PCR Median N</w:t>
            </w:r>
            <w:r w:rsidR="00D07084">
              <w:rPr>
                <w:rFonts w:ascii="Times New Roman" w:eastAsia="Times New Roman" w:hAnsi="Times New Roman" w:cs="Times New Roman"/>
              </w:rPr>
              <w:t>-</w:t>
            </w:r>
            <w:r w:rsidRPr="00F11EC1">
              <w:rPr>
                <w:rFonts w:ascii="Times New Roman" w:eastAsia="Times New Roman" w:hAnsi="Times New Roman" w:cs="Times New Roman"/>
              </w:rPr>
              <w:t>gene Ct (IQR)</w:t>
            </w:r>
          </w:p>
        </w:tc>
        <w:tc>
          <w:tcPr>
            <w:tcW w:w="2159" w:type="dxa"/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P–value</w:t>
            </w:r>
          </w:p>
        </w:tc>
      </w:tr>
      <w:tr w:rsidR="00AC5BFF" w:rsidRPr="00F11EC1" w:rsidTr="00D63822">
        <w:tc>
          <w:tcPr>
            <w:tcW w:w="2157" w:type="dxa"/>
            <w:vMerge w:val="restart"/>
          </w:tcPr>
          <w:p w:rsidR="00AC5BFF" w:rsidRPr="00F11EC1" w:rsidRDefault="00AC5BFF" w:rsidP="00541FD4">
            <w:pPr>
              <w:tabs>
                <w:tab w:val="left" w:pos="648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2158" w:type="dxa"/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1EC1">
              <w:rPr>
                <w:rFonts w:ascii="Times New Roman" w:eastAsia="Times New Roman" w:hAnsi="Times New Roman" w:cs="Times New Roman"/>
                <w:b/>
                <w:bCs/>
              </w:rPr>
              <w:t>5–8 years</w:t>
            </w:r>
          </w:p>
        </w:tc>
        <w:tc>
          <w:tcPr>
            <w:tcW w:w="2159" w:type="dxa"/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1EC1">
              <w:rPr>
                <w:rFonts w:ascii="Times New Roman" w:eastAsia="Times New Roman" w:hAnsi="Times New Roman" w:cs="Times New Roman"/>
                <w:b/>
                <w:bCs/>
              </w:rPr>
              <w:t>9–12 years</w:t>
            </w:r>
          </w:p>
        </w:tc>
        <w:tc>
          <w:tcPr>
            <w:tcW w:w="2158" w:type="dxa"/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1EC1">
              <w:rPr>
                <w:rFonts w:ascii="Times New Roman" w:eastAsia="Times New Roman" w:hAnsi="Times New Roman" w:cs="Times New Roman"/>
                <w:b/>
                <w:bCs/>
              </w:rPr>
              <w:t>13–15 years</w:t>
            </w:r>
          </w:p>
        </w:tc>
        <w:tc>
          <w:tcPr>
            <w:tcW w:w="2159" w:type="dxa"/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1EC1">
              <w:rPr>
                <w:rFonts w:ascii="Times New Roman" w:eastAsia="Times New Roman" w:hAnsi="Times New Roman" w:cs="Times New Roman"/>
                <w:b/>
                <w:bCs/>
              </w:rPr>
              <w:t>16–17 years</w:t>
            </w:r>
          </w:p>
        </w:tc>
        <w:tc>
          <w:tcPr>
            <w:tcW w:w="2159" w:type="dxa"/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C5BFF" w:rsidRPr="00F11EC1" w:rsidTr="00D63822"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22.2 (21.4–31.6)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22.8 (19.3–26.9)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23.4 (15.2–29.8)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20.6 (18.6–26.6)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0.90</w:t>
            </w:r>
          </w:p>
        </w:tc>
      </w:tr>
      <w:tr w:rsidR="00AC5BFF" w:rsidRPr="00F11EC1" w:rsidTr="00D63822">
        <w:tc>
          <w:tcPr>
            <w:tcW w:w="12950" w:type="dxa"/>
            <w:gridSpan w:val="6"/>
            <w:tcBorders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1EC1">
              <w:rPr>
                <w:rFonts w:ascii="Times New Roman" w:eastAsia="Times New Roman" w:hAnsi="Times New Roman" w:cs="Times New Roman"/>
                <w:b/>
                <w:bCs/>
              </w:rPr>
              <w:t>Contact with a COVID–19 case in the past 14 days</w:t>
            </w:r>
          </w:p>
        </w:tc>
      </w:tr>
      <w:tr w:rsidR="00AC5BFF" w:rsidRPr="00F11EC1" w:rsidTr="00D63822">
        <w:tc>
          <w:tcPr>
            <w:tcW w:w="2157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24.4 (21.5–29.4)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19.6 (17.8–23.2)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23.8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18.8 (17.6-23.8)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0.32</w:t>
            </w:r>
          </w:p>
        </w:tc>
      </w:tr>
      <w:tr w:rsidR="00AC5BFF" w:rsidRPr="00F11EC1" w:rsidTr="00D63822">
        <w:tc>
          <w:tcPr>
            <w:tcW w:w="2157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No or unknown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22.2 (16.0–31.9)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30.7 (27.6–33.8)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23.0 (15.2–29.8)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24.2 (20.6–29.9)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0.54</w:t>
            </w:r>
          </w:p>
        </w:tc>
      </w:tr>
      <w:tr w:rsidR="00AC5BFF" w:rsidRPr="00F11EC1" w:rsidTr="00D63822">
        <w:tc>
          <w:tcPr>
            <w:tcW w:w="12950" w:type="dxa"/>
            <w:gridSpan w:val="6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  <w:b/>
                <w:bCs/>
              </w:rPr>
              <w:t>≥1 symptom at time of testing</w:t>
            </w:r>
          </w:p>
        </w:tc>
      </w:tr>
      <w:tr w:rsidR="00AC5BFF" w:rsidRPr="00F11EC1" w:rsidTr="00D63822">
        <w:tc>
          <w:tcPr>
            <w:tcW w:w="2157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textAlignment w:val="baseline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24.3 (21.4–27.3)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19.6 (17.8–26.9)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23.4 (15.2-29.8)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21.6 (18.6-26.6)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0.94</w:t>
            </w:r>
          </w:p>
        </w:tc>
      </w:tr>
      <w:tr w:rsidR="00AC5BFF" w:rsidRPr="00F11EC1" w:rsidTr="00D63822">
        <w:tc>
          <w:tcPr>
            <w:tcW w:w="2157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textAlignment w:val="baseline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22.2 (21.6–31.6)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25.4 (23.2–27.6)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––– 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––– 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0.70</w:t>
            </w:r>
          </w:p>
        </w:tc>
      </w:tr>
      <w:tr w:rsidR="00AC5BFF" w:rsidRPr="00F11EC1" w:rsidTr="00D63822">
        <w:tc>
          <w:tcPr>
            <w:tcW w:w="12950" w:type="dxa"/>
            <w:gridSpan w:val="6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11EC1">
              <w:rPr>
                <w:rFonts w:ascii="Times New Roman" w:hAnsi="Times New Roman" w:cs="Times New Roman"/>
                <w:b/>
                <w:bCs/>
              </w:rPr>
              <w:t>CSTE clinical criteria</w:t>
            </w:r>
            <w:r w:rsidRPr="00F11EC1">
              <w:rPr>
                <w:rFonts w:ascii="Times New Roman" w:hAnsi="Times New Roman" w:cs="Times New Roman"/>
                <w:vertAlign w:val="superscript"/>
              </w:rPr>
              <w:t>a</w:t>
            </w:r>
            <w:r w:rsidRPr="00F11EC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C5BFF" w:rsidRPr="00F11EC1" w:rsidTr="00D63822">
        <w:tc>
          <w:tcPr>
            <w:tcW w:w="2157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textAlignment w:val="baseline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textAlignment w:val="baseline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 xml:space="preserve">                ––– 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22.8 (19.6-26.9)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23.8 (15.1-29.8)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21.6 (18.6-26.6)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0.93</w:t>
            </w:r>
          </w:p>
        </w:tc>
      </w:tr>
      <w:tr w:rsidR="00AC5BFF" w:rsidRPr="00F11EC1" w:rsidTr="00D63822">
        <w:tc>
          <w:tcPr>
            <w:tcW w:w="2157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textAlignment w:val="baseline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22.2 (21.4-31.6)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21.2 (17.8-27.6)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23.0 (15.2-32.5)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20.21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0.93</w:t>
            </w:r>
          </w:p>
        </w:tc>
      </w:tr>
      <w:tr w:rsidR="00AC5BFF" w:rsidRPr="00F11EC1" w:rsidTr="00D63822">
        <w:tc>
          <w:tcPr>
            <w:tcW w:w="12950" w:type="dxa"/>
            <w:gridSpan w:val="6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  <w:b/>
                <w:bCs/>
              </w:rPr>
              <w:t>Antigen test result</w:t>
            </w:r>
          </w:p>
        </w:tc>
      </w:tr>
      <w:tr w:rsidR="00AC5BFF" w:rsidRPr="00F11EC1" w:rsidTr="00D63822">
        <w:tc>
          <w:tcPr>
            <w:tcW w:w="2157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textAlignment w:val="baseline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21.6 (21.4–22.2)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19.6 (17.8–23.2)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19.1 (15.1–23.4)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18.8 (17.6–22.5)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0.79</w:t>
            </w:r>
          </w:p>
        </w:tc>
      </w:tr>
      <w:tr w:rsidR="00AC5BFF" w:rsidRPr="00F11EC1" w:rsidTr="00D63822">
        <w:tc>
          <w:tcPr>
            <w:tcW w:w="2157" w:type="dxa"/>
            <w:tcBorders>
              <w:top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textAlignment w:val="baseline"/>
              <w:rPr>
                <w:rFonts w:ascii="Times New Roman" w:hAnsi="Times New Roman" w:cs="Times New Roman"/>
              </w:rPr>
            </w:pPr>
            <w:r w:rsidRPr="00F11EC1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2158" w:type="dxa"/>
            <w:tcBorders>
              <w:top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31.8 (31.6-31.9)</w:t>
            </w:r>
          </w:p>
        </w:tc>
        <w:tc>
          <w:tcPr>
            <w:tcW w:w="2159" w:type="dxa"/>
            <w:tcBorders>
              <w:top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30.7 (27.6–33.8)</w:t>
            </w:r>
          </w:p>
        </w:tc>
        <w:tc>
          <w:tcPr>
            <w:tcW w:w="2158" w:type="dxa"/>
            <w:tcBorders>
              <w:top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31.2 (29.8–32.5)</w:t>
            </w:r>
          </w:p>
        </w:tc>
        <w:tc>
          <w:tcPr>
            <w:tcW w:w="2159" w:type="dxa"/>
            <w:tcBorders>
              <w:top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30.3 (26.9–32.2)</w:t>
            </w:r>
          </w:p>
        </w:tc>
        <w:tc>
          <w:tcPr>
            <w:tcW w:w="2159" w:type="dxa"/>
            <w:tcBorders>
              <w:top w:val="nil"/>
            </w:tcBorders>
          </w:tcPr>
          <w:p w:rsidR="00AC5BFF" w:rsidRPr="00F11EC1" w:rsidRDefault="00AC5BFF" w:rsidP="00541FD4">
            <w:pPr>
              <w:tabs>
                <w:tab w:val="left" w:pos="648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11EC1">
              <w:rPr>
                <w:rFonts w:ascii="Times New Roman" w:eastAsia="Times New Roman" w:hAnsi="Times New Roman" w:cs="Times New Roman"/>
              </w:rPr>
              <w:t>0.91</w:t>
            </w:r>
          </w:p>
        </w:tc>
      </w:tr>
    </w:tbl>
    <w:p w:rsidR="00AC5BFF" w:rsidRPr="00F11EC1" w:rsidRDefault="00AC5BFF" w:rsidP="00AC5BFF">
      <w:pPr>
        <w:pStyle w:val="paragraph"/>
        <w:tabs>
          <w:tab w:val="left" w:pos="6480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F11EC1">
        <w:rPr>
          <w:sz w:val="22"/>
          <w:szCs w:val="22"/>
          <w:vertAlign w:val="superscript"/>
        </w:rPr>
        <w:t>a</w:t>
      </w:r>
      <w:r w:rsidRPr="00F11EC1">
        <w:rPr>
          <w:sz w:val="22"/>
          <w:szCs w:val="22"/>
        </w:rPr>
        <w:t xml:space="preserve"> Council of State and Territorial Epidemiologists (CSTE) clinical criteria is a surveillance case definition used within public health surveillance systems within the United States due to the non–specific nature of symptoms associated with COVID–19</w:t>
      </w:r>
    </w:p>
    <w:p w:rsidR="00AC5BFF" w:rsidRPr="00F11EC1" w:rsidRDefault="00AC5BFF" w:rsidP="00CB6CDF">
      <w:pPr>
        <w:pStyle w:val="paragraph"/>
        <w:tabs>
          <w:tab w:val="left" w:pos="6480"/>
        </w:tabs>
        <w:spacing w:before="0" w:beforeAutospacing="0"/>
        <w:textAlignment w:val="baseline"/>
        <w:rPr>
          <w:sz w:val="22"/>
          <w:szCs w:val="22"/>
        </w:rPr>
      </w:pPr>
    </w:p>
    <w:p w:rsidR="00AC5BFF" w:rsidRPr="00541FD4" w:rsidRDefault="00AC5BFF" w:rsidP="00CB6CDF">
      <w:pPr>
        <w:pStyle w:val="paragraph"/>
        <w:tabs>
          <w:tab w:val="left" w:pos="6480"/>
        </w:tabs>
        <w:spacing w:before="0" w:beforeAutospacing="0"/>
        <w:textAlignment w:val="baseline"/>
        <w:sectPr w:rsidR="00AC5BFF" w:rsidRPr="00541FD4" w:rsidSect="00CB6CD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61402" w:rsidRPr="00541FD4" w:rsidRDefault="00541F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541FD4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A84E89" w:rsidRPr="00541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BFF" w:rsidRPr="00541F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84E89" w:rsidRPr="00541F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4E89" w:rsidRPr="00541FD4">
        <w:rPr>
          <w:rFonts w:ascii="Times New Roman" w:hAnsi="Times New Roman" w:cs="Times New Roman"/>
          <w:sz w:val="24"/>
          <w:szCs w:val="24"/>
        </w:rPr>
        <w:t xml:space="preserve"> </w:t>
      </w:r>
      <w:r w:rsidR="000B4831" w:rsidRPr="00541FD4">
        <w:rPr>
          <w:rFonts w:ascii="Times New Roman" w:hAnsi="Times New Roman" w:cs="Times New Roman"/>
          <w:sz w:val="24"/>
          <w:szCs w:val="24"/>
        </w:rPr>
        <w:t>Sensitivity, specificity, positive predictive value, and negative predictive value of Binax</w:t>
      </w:r>
      <w:r w:rsidR="00A4238E" w:rsidRPr="00541FD4">
        <w:rPr>
          <w:rFonts w:ascii="Times New Roman" w:hAnsi="Times New Roman" w:cs="Times New Roman"/>
          <w:sz w:val="24"/>
          <w:szCs w:val="24"/>
        </w:rPr>
        <w:t>NOW</w:t>
      </w:r>
      <w:r w:rsidR="00DB41B1" w:rsidRPr="00541FD4">
        <w:rPr>
          <w:rFonts w:ascii="Times New Roman" w:hAnsi="Times New Roman" w:cs="Times New Roman"/>
          <w:sz w:val="24"/>
          <w:szCs w:val="24"/>
        </w:rPr>
        <w:t xml:space="preserve"> </w:t>
      </w:r>
      <w:r w:rsidR="00FD4487" w:rsidRPr="00541FD4">
        <w:rPr>
          <w:rFonts w:ascii="Times New Roman" w:hAnsi="Times New Roman" w:cs="Times New Roman"/>
          <w:sz w:val="24"/>
          <w:szCs w:val="24"/>
        </w:rPr>
        <w:t xml:space="preserve">antigen </w:t>
      </w:r>
      <w:r w:rsidR="00DB41B1" w:rsidRPr="00541FD4">
        <w:rPr>
          <w:rFonts w:ascii="Times New Roman" w:hAnsi="Times New Roman" w:cs="Times New Roman"/>
          <w:sz w:val="24"/>
          <w:szCs w:val="24"/>
        </w:rPr>
        <w:t>test compared with real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DB41B1" w:rsidRPr="00541FD4">
        <w:rPr>
          <w:rFonts w:ascii="Times New Roman" w:hAnsi="Times New Roman" w:cs="Times New Roman"/>
          <w:sz w:val="24"/>
          <w:szCs w:val="24"/>
        </w:rPr>
        <w:t>time reverse transcription</w:t>
      </w:r>
      <w:r w:rsidR="00D61402" w:rsidRPr="00541FD4">
        <w:rPr>
          <w:rFonts w:ascii="Times New Roman" w:hAnsi="Times New Roman" w:cs="Times New Roman"/>
          <w:sz w:val="24"/>
          <w:szCs w:val="24"/>
        </w:rPr>
        <w:t>–polymerase chain reaction (RT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D61402" w:rsidRPr="00541FD4">
        <w:rPr>
          <w:rFonts w:ascii="Times New Roman" w:hAnsi="Times New Roman" w:cs="Times New Roman"/>
          <w:sz w:val="24"/>
          <w:szCs w:val="24"/>
        </w:rPr>
        <w:t xml:space="preserve">PCR) among </w:t>
      </w:r>
      <w:r w:rsidR="000A538B" w:rsidRPr="00541FD4">
        <w:rPr>
          <w:rFonts w:ascii="Times New Roman" w:hAnsi="Times New Roman" w:cs="Times New Roman"/>
          <w:sz w:val="24"/>
          <w:szCs w:val="24"/>
        </w:rPr>
        <w:t>child</w:t>
      </w:r>
      <w:r w:rsidR="00D61402" w:rsidRPr="00541FD4">
        <w:rPr>
          <w:rFonts w:ascii="Times New Roman" w:hAnsi="Times New Roman" w:cs="Times New Roman"/>
          <w:sz w:val="24"/>
          <w:szCs w:val="24"/>
        </w:rPr>
        <w:t xml:space="preserve"> and adult participants overall</w:t>
      </w:r>
      <w:r w:rsidR="00370805" w:rsidRPr="00541FD4">
        <w:rPr>
          <w:rFonts w:ascii="Times New Roman" w:hAnsi="Times New Roman" w:cs="Times New Roman"/>
          <w:sz w:val="24"/>
          <w:szCs w:val="24"/>
        </w:rPr>
        <w:t xml:space="preserve">, </w:t>
      </w:r>
      <w:r w:rsidR="00D61402" w:rsidRPr="00541FD4">
        <w:rPr>
          <w:rFonts w:ascii="Times New Roman" w:hAnsi="Times New Roman" w:cs="Times New Roman"/>
          <w:sz w:val="24"/>
          <w:szCs w:val="24"/>
        </w:rPr>
        <w:t>by symptom status</w:t>
      </w:r>
      <w:r w:rsidR="00370805" w:rsidRPr="00541FD4">
        <w:rPr>
          <w:rFonts w:ascii="Times New Roman" w:hAnsi="Times New Roman" w:cs="Times New Roman"/>
          <w:sz w:val="24"/>
          <w:szCs w:val="24"/>
        </w:rPr>
        <w:t>, and by exposure status</w:t>
      </w:r>
      <w:r w:rsidR="00D61402" w:rsidRPr="00541FD4">
        <w:rPr>
          <w:rFonts w:ascii="Times New Roman" w:hAnsi="Times New Roman" w:cs="Times New Roman"/>
          <w:sz w:val="24"/>
          <w:szCs w:val="24"/>
        </w:rPr>
        <w:t>, Oshkosh, Wisconsin, November–December 2020</w:t>
      </w:r>
    </w:p>
    <w:tbl>
      <w:tblPr>
        <w:tblW w:w="9232" w:type="dxa"/>
        <w:tblInd w:w="-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  <w:gridCol w:w="893"/>
        <w:gridCol w:w="86"/>
        <w:gridCol w:w="977"/>
        <w:gridCol w:w="169"/>
        <w:gridCol w:w="788"/>
        <w:gridCol w:w="1057"/>
        <w:gridCol w:w="29"/>
        <w:gridCol w:w="1088"/>
        <w:gridCol w:w="29"/>
        <w:gridCol w:w="1039"/>
      </w:tblGrid>
      <w:tr w:rsidR="00396825" w:rsidRPr="00C302F1" w:rsidTr="00C302F1">
        <w:tc>
          <w:tcPr>
            <w:tcW w:w="307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 xml:space="preserve">Antigen test result </w:t>
            </w:r>
          </w:p>
        </w:tc>
        <w:tc>
          <w:tcPr>
            <w:tcW w:w="6155" w:type="dxa"/>
            <w:gridSpan w:val="10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RT–PCR result, no.</w:t>
            </w:r>
          </w:p>
        </w:tc>
      </w:tr>
      <w:tr w:rsidR="00396825" w:rsidRPr="00C302F1" w:rsidTr="00C302F1">
        <w:tc>
          <w:tcPr>
            <w:tcW w:w="3077" w:type="dxa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&lt;18 years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hAnsi="Times New Roman" w:cs="Times New Roman"/>
                <w:b/>
                <w:bCs/>
              </w:rPr>
              <w:t>≥18 years</w:t>
            </w:r>
          </w:p>
        </w:tc>
      </w:tr>
      <w:tr w:rsidR="00396825" w:rsidRPr="00C302F1" w:rsidTr="00C302F1">
        <w:tc>
          <w:tcPr>
            <w:tcW w:w="3077" w:type="dxa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</w:p>
        </w:tc>
        <w:tc>
          <w:tcPr>
            <w:tcW w:w="893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</w:p>
        </w:tc>
        <w:tc>
          <w:tcPr>
            <w:tcW w:w="1063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</w:p>
        </w:tc>
        <w:tc>
          <w:tcPr>
            <w:tcW w:w="957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</w:p>
        </w:tc>
        <w:tc>
          <w:tcPr>
            <w:tcW w:w="1146" w:type="dxa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</w:p>
        </w:tc>
        <w:tc>
          <w:tcPr>
            <w:tcW w:w="103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</w:tr>
      <w:tr w:rsidR="00396825" w:rsidRPr="00C302F1" w:rsidTr="00C302F1">
        <w:tc>
          <w:tcPr>
            <w:tcW w:w="9232" w:type="dxa"/>
            <w:gridSpan w:val="11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2F2F2" w:themeFill="background1" w:themeFillShade="F2"/>
            <w:vAlign w:val="center"/>
          </w:tcPr>
          <w:p w:rsidR="00396825" w:rsidRPr="00C302F1" w:rsidRDefault="00396825" w:rsidP="00D6140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Overall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bookmarkStart w:id="0" w:name="_Hlk61515045"/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</w:t>
            </w:r>
          </w:p>
        </w:tc>
        <w:tc>
          <w:tcPr>
            <w:tcW w:w="8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27</w:t>
            </w:r>
          </w:p>
        </w:tc>
        <w:tc>
          <w:tcPr>
            <w:tcW w:w="106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27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240</w:t>
            </w:r>
          </w:p>
        </w:tc>
        <w:tc>
          <w:tcPr>
            <w:tcW w:w="114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</w:t>
            </w:r>
          </w:p>
        </w:tc>
        <w:tc>
          <w:tcPr>
            <w:tcW w:w="10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242</w:t>
            </w:r>
          </w:p>
        </w:tc>
      </w:tr>
      <w:bookmarkEnd w:id="0"/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</w:t>
            </w:r>
          </w:p>
        </w:tc>
        <w:tc>
          <w:tcPr>
            <w:tcW w:w="8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</w:t>
            </w:r>
          </w:p>
        </w:tc>
        <w:tc>
          <w:tcPr>
            <w:tcW w:w="106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188</w:t>
            </w:r>
          </w:p>
        </w:tc>
        <w:tc>
          <w:tcPr>
            <w:tcW w:w="9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198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57</w:t>
            </w:r>
          </w:p>
        </w:tc>
        <w:tc>
          <w:tcPr>
            <w:tcW w:w="114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1586</w:t>
            </w:r>
          </w:p>
        </w:tc>
        <w:tc>
          <w:tcPr>
            <w:tcW w:w="10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1643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  <w:tc>
          <w:tcPr>
            <w:tcW w:w="8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37</w:t>
            </w:r>
          </w:p>
        </w:tc>
        <w:tc>
          <w:tcPr>
            <w:tcW w:w="106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188</w:t>
            </w:r>
          </w:p>
        </w:tc>
        <w:tc>
          <w:tcPr>
            <w:tcW w:w="9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225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297</w:t>
            </w:r>
          </w:p>
        </w:tc>
        <w:tc>
          <w:tcPr>
            <w:tcW w:w="114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1588</w:t>
            </w:r>
          </w:p>
        </w:tc>
        <w:tc>
          <w:tcPr>
            <w:tcW w:w="10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1885</w:t>
            </w:r>
          </w:p>
        </w:tc>
      </w:tr>
      <w:tr w:rsidR="00396825" w:rsidRPr="00C302F1" w:rsidTr="00C302F1">
        <w:tc>
          <w:tcPr>
            <w:tcW w:w="9232" w:type="dxa"/>
            <w:gridSpan w:val="1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Test evaluation, % (95% CI)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Sensitivity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73.0 (55.9–86.2)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80.8 (75.9–85.1)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Specificity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(98.1–100)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99.9 (99.5–100)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 predictive value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(87.2–100)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99.2 (97.0–99.9)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 predictive value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94.9 (90.9–97.6)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5D6C7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96.5 (95.5–97.4)</w:t>
            </w:r>
          </w:p>
        </w:tc>
      </w:tr>
      <w:tr w:rsidR="00396825" w:rsidRPr="00C302F1" w:rsidTr="00C302F1">
        <w:tc>
          <w:tcPr>
            <w:tcW w:w="9232" w:type="dxa"/>
            <w:gridSpan w:val="1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 w:themeFill="background1" w:themeFillShade="F2"/>
          </w:tcPr>
          <w:p w:rsidR="00396825" w:rsidRPr="00C302F1" w:rsidRDefault="00396825" w:rsidP="00D6140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Symptomatic</w:t>
            </w:r>
            <w:r w:rsidRPr="00C302F1">
              <w:rPr>
                <w:rFonts w:ascii="Times New Roman" w:hAnsi="Times New Roman" w:cs="Times New Roman"/>
                <w:vertAlign w:val="superscript"/>
              </w:rPr>
              <w:t>a</w:t>
            </w: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 xml:space="preserve"> 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8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</w:p>
        </w:tc>
        <w:tc>
          <w:tcPr>
            <w:tcW w:w="123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</w:p>
        </w:tc>
        <w:tc>
          <w:tcPr>
            <w:tcW w:w="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</w:p>
        </w:tc>
        <w:tc>
          <w:tcPr>
            <w:tcW w:w="114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</w:p>
        </w:tc>
        <w:tc>
          <w:tcPr>
            <w:tcW w:w="10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</w:t>
            </w:r>
          </w:p>
        </w:tc>
        <w:tc>
          <w:tcPr>
            <w:tcW w:w="8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22</w:t>
            </w:r>
          </w:p>
        </w:tc>
        <w:tc>
          <w:tcPr>
            <w:tcW w:w="123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0</w:t>
            </w:r>
          </w:p>
        </w:tc>
        <w:tc>
          <w:tcPr>
            <w:tcW w:w="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22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210</w:t>
            </w:r>
          </w:p>
        </w:tc>
        <w:tc>
          <w:tcPr>
            <w:tcW w:w="114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</w:t>
            </w:r>
          </w:p>
        </w:tc>
        <w:tc>
          <w:tcPr>
            <w:tcW w:w="10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211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</w:t>
            </w:r>
          </w:p>
        </w:tc>
        <w:tc>
          <w:tcPr>
            <w:tcW w:w="8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7</w:t>
            </w:r>
          </w:p>
        </w:tc>
        <w:tc>
          <w:tcPr>
            <w:tcW w:w="123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93</w:t>
            </w:r>
          </w:p>
        </w:tc>
        <w:tc>
          <w:tcPr>
            <w:tcW w:w="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42</w:t>
            </w:r>
          </w:p>
        </w:tc>
        <w:tc>
          <w:tcPr>
            <w:tcW w:w="114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0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855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  <w:tc>
          <w:tcPr>
            <w:tcW w:w="8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29</w:t>
            </w:r>
          </w:p>
        </w:tc>
        <w:tc>
          <w:tcPr>
            <w:tcW w:w="123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93</w:t>
            </w:r>
          </w:p>
        </w:tc>
        <w:tc>
          <w:tcPr>
            <w:tcW w:w="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122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252</w:t>
            </w:r>
          </w:p>
        </w:tc>
        <w:tc>
          <w:tcPr>
            <w:tcW w:w="114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814</w:t>
            </w:r>
          </w:p>
        </w:tc>
        <w:tc>
          <w:tcPr>
            <w:tcW w:w="10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1066</w:t>
            </w:r>
          </w:p>
        </w:tc>
      </w:tr>
      <w:tr w:rsidR="00396825" w:rsidRPr="00C302F1" w:rsidTr="00C302F1">
        <w:tc>
          <w:tcPr>
            <w:tcW w:w="9232" w:type="dxa"/>
            <w:gridSpan w:val="1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Test evaluation, % (95% CI)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Sensitivity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75.9 (56.5–89.7)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83.3 (78.1–87.7)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Specificity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(96.1–100)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99.9 (99.3–100)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 predictive value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(84.6–100)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99.5 (97.4–100)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 predictive value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93.0 (86.1–97.1)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95.1 (93.4–96.4)</w:t>
            </w:r>
          </w:p>
        </w:tc>
      </w:tr>
      <w:tr w:rsidR="00396825" w:rsidRPr="00C302F1" w:rsidTr="00C302F1">
        <w:tc>
          <w:tcPr>
            <w:tcW w:w="9232" w:type="dxa"/>
            <w:gridSpan w:val="1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 w:themeFill="background1" w:themeFillShade="F2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Asymptomatic</w:t>
            </w:r>
            <w:r w:rsidRPr="00C302F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8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</w:p>
        </w:tc>
        <w:tc>
          <w:tcPr>
            <w:tcW w:w="123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</w:p>
        </w:tc>
        <w:tc>
          <w:tcPr>
            <w:tcW w:w="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</w:p>
        </w:tc>
        <w:tc>
          <w:tcPr>
            <w:tcW w:w="114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</w:p>
        </w:tc>
        <w:tc>
          <w:tcPr>
            <w:tcW w:w="10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</w:t>
            </w:r>
          </w:p>
        </w:tc>
        <w:tc>
          <w:tcPr>
            <w:tcW w:w="8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4</w:t>
            </w:r>
          </w:p>
        </w:tc>
        <w:tc>
          <w:tcPr>
            <w:tcW w:w="123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0</w:t>
            </w:r>
          </w:p>
        </w:tc>
        <w:tc>
          <w:tcPr>
            <w:tcW w:w="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4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27</w:t>
            </w:r>
          </w:p>
        </w:tc>
        <w:tc>
          <w:tcPr>
            <w:tcW w:w="114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</w:t>
            </w:r>
          </w:p>
        </w:tc>
        <w:tc>
          <w:tcPr>
            <w:tcW w:w="10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28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</w:t>
            </w:r>
          </w:p>
        </w:tc>
        <w:tc>
          <w:tcPr>
            <w:tcW w:w="8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3</w:t>
            </w:r>
          </w:p>
        </w:tc>
        <w:tc>
          <w:tcPr>
            <w:tcW w:w="123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92</w:t>
            </w:r>
          </w:p>
        </w:tc>
        <w:tc>
          <w:tcPr>
            <w:tcW w:w="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95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4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10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750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  <w:tc>
          <w:tcPr>
            <w:tcW w:w="8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7</w:t>
            </w:r>
          </w:p>
        </w:tc>
        <w:tc>
          <w:tcPr>
            <w:tcW w:w="123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92</w:t>
            </w:r>
          </w:p>
        </w:tc>
        <w:tc>
          <w:tcPr>
            <w:tcW w:w="7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99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4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737</w:t>
            </w:r>
          </w:p>
        </w:tc>
        <w:tc>
          <w:tcPr>
            <w:tcW w:w="10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778</w:t>
            </w:r>
          </w:p>
        </w:tc>
      </w:tr>
      <w:tr w:rsidR="00396825" w:rsidRPr="00C302F1" w:rsidTr="00C302F1">
        <w:tc>
          <w:tcPr>
            <w:tcW w:w="9232" w:type="dxa"/>
            <w:gridSpan w:val="1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Test evaluation, % (95% CI)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Sensitivity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57.1 (18.4–90.1)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65.9 (49.4–79.9)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Specificity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(96.1–100)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99.9 (99.2–100)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 predictive value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(39.8–100)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96.4 (81.7–99.9)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 predictive value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96.8 (91.0–99.3)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98.1 (96.9–99.0)</w:t>
            </w:r>
          </w:p>
        </w:tc>
      </w:tr>
      <w:tr w:rsidR="00396825" w:rsidRPr="00C302F1" w:rsidTr="00C302F1">
        <w:tc>
          <w:tcPr>
            <w:tcW w:w="9232" w:type="dxa"/>
            <w:gridSpan w:val="1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 w:themeFill="background1" w:themeFillShade="F2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 xml:space="preserve">Reported contact within 14 days 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</w:p>
        </w:tc>
        <w:tc>
          <w:tcPr>
            <w:tcW w:w="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</w:p>
        </w:tc>
        <w:tc>
          <w:tcPr>
            <w:tcW w:w="9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  <w:tc>
          <w:tcPr>
            <w:tcW w:w="108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</w:p>
        </w:tc>
        <w:tc>
          <w:tcPr>
            <w:tcW w:w="10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</w:p>
        </w:tc>
        <w:tc>
          <w:tcPr>
            <w:tcW w:w="10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</w:t>
            </w:r>
          </w:p>
        </w:tc>
        <w:tc>
          <w:tcPr>
            <w:tcW w:w="97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18</w:t>
            </w:r>
          </w:p>
        </w:tc>
        <w:tc>
          <w:tcPr>
            <w:tcW w:w="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18</w:t>
            </w:r>
          </w:p>
        </w:tc>
        <w:tc>
          <w:tcPr>
            <w:tcW w:w="108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130</w:t>
            </w:r>
          </w:p>
        </w:tc>
        <w:tc>
          <w:tcPr>
            <w:tcW w:w="10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132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</w:t>
            </w:r>
          </w:p>
        </w:tc>
        <w:tc>
          <w:tcPr>
            <w:tcW w:w="97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3</w:t>
            </w:r>
          </w:p>
        </w:tc>
        <w:tc>
          <w:tcPr>
            <w:tcW w:w="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91</w:t>
            </w:r>
          </w:p>
        </w:tc>
        <w:tc>
          <w:tcPr>
            <w:tcW w:w="9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94</w:t>
            </w:r>
          </w:p>
        </w:tc>
        <w:tc>
          <w:tcPr>
            <w:tcW w:w="108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33</w:t>
            </w:r>
          </w:p>
        </w:tc>
        <w:tc>
          <w:tcPr>
            <w:tcW w:w="10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617</w:t>
            </w:r>
          </w:p>
        </w:tc>
        <w:tc>
          <w:tcPr>
            <w:tcW w:w="10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650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  <w:tc>
          <w:tcPr>
            <w:tcW w:w="97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21</w:t>
            </w:r>
          </w:p>
        </w:tc>
        <w:tc>
          <w:tcPr>
            <w:tcW w:w="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91</w:t>
            </w:r>
          </w:p>
        </w:tc>
        <w:tc>
          <w:tcPr>
            <w:tcW w:w="9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112</w:t>
            </w:r>
          </w:p>
        </w:tc>
        <w:tc>
          <w:tcPr>
            <w:tcW w:w="108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163</w:t>
            </w:r>
          </w:p>
        </w:tc>
        <w:tc>
          <w:tcPr>
            <w:tcW w:w="10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619</w:t>
            </w:r>
          </w:p>
        </w:tc>
        <w:tc>
          <w:tcPr>
            <w:tcW w:w="10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782</w:t>
            </w:r>
          </w:p>
        </w:tc>
      </w:tr>
      <w:tr w:rsidR="00396825" w:rsidRPr="00C302F1" w:rsidTr="00C302F1">
        <w:tc>
          <w:tcPr>
            <w:tcW w:w="9232" w:type="dxa"/>
            <w:gridSpan w:val="1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Test evaluation, % (95% CI)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 xml:space="preserve">Sensitivity 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85.7 (63.7–97.0)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79.8 (72.8–85.6)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Specificity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(96.0–100)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99.7 (98.8–100)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 predictive value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(81.5–100)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98.5 (94.6–99.8)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 predictive value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96.8 (91.0–99.3)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94.9 (92.9–96.5)</w:t>
            </w:r>
          </w:p>
        </w:tc>
      </w:tr>
      <w:tr w:rsidR="00396825" w:rsidRPr="00C302F1" w:rsidTr="00C302F1">
        <w:tc>
          <w:tcPr>
            <w:tcW w:w="9232" w:type="dxa"/>
            <w:gridSpan w:val="1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 w:themeFill="background1" w:themeFillShade="F2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 xml:space="preserve">Reported contact within 14 days and symptomatic 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</w:p>
        </w:tc>
        <w:tc>
          <w:tcPr>
            <w:tcW w:w="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</w:p>
        </w:tc>
        <w:tc>
          <w:tcPr>
            <w:tcW w:w="9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  <w:tc>
          <w:tcPr>
            <w:tcW w:w="108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</w:p>
        </w:tc>
        <w:tc>
          <w:tcPr>
            <w:tcW w:w="10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</w:p>
        </w:tc>
        <w:tc>
          <w:tcPr>
            <w:tcW w:w="10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</w:t>
            </w:r>
          </w:p>
        </w:tc>
        <w:tc>
          <w:tcPr>
            <w:tcW w:w="97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15</w:t>
            </w:r>
          </w:p>
        </w:tc>
        <w:tc>
          <w:tcPr>
            <w:tcW w:w="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15</w:t>
            </w:r>
          </w:p>
        </w:tc>
        <w:tc>
          <w:tcPr>
            <w:tcW w:w="108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114</w:t>
            </w:r>
          </w:p>
        </w:tc>
        <w:tc>
          <w:tcPr>
            <w:tcW w:w="10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115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</w:t>
            </w:r>
          </w:p>
        </w:tc>
        <w:tc>
          <w:tcPr>
            <w:tcW w:w="97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</w:t>
            </w:r>
          </w:p>
        </w:tc>
        <w:tc>
          <w:tcPr>
            <w:tcW w:w="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30</w:t>
            </w:r>
          </w:p>
        </w:tc>
        <w:tc>
          <w:tcPr>
            <w:tcW w:w="9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32</w:t>
            </w:r>
          </w:p>
        </w:tc>
        <w:tc>
          <w:tcPr>
            <w:tcW w:w="108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24</w:t>
            </w:r>
          </w:p>
        </w:tc>
        <w:tc>
          <w:tcPr>
            <w:tcW w:w="10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298</w:t>
            </w:r>
          </w:p>
        </w:tc>
        <w:tc>
          <w:tcPr>
            <w:tcW w:w="10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322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  <w:tc>
          <w:tcPr>
            <w:tcW w:w="97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17</w:t>
            </w:r>
          </w:p>
        </w:tc>
        <w:tc>
          <w:tcPr>
            <w:tcW w:w="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30</w:t>
            </w:r>
          </w:p>
        </w:tc>
        <w:tc>
          <w:tcPr>
            <w:tcW w:w="9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47</w:t>
            </w:r>
          </w:p>
        </w:tc>
        <w:tc>
          <w:tcPr>
            <w:tcW w:w="108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138</w:t>
            </w:r>
          </w:p>
        </w:tc>
        <w:tc>
          <w:tcPr>
            <w:tcW w:w="10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299</w:t>
            </w:r>
          </w:p>
        </w:tc>
        <w:tc>
          <w:tcPr>
            <w:tcW w:w="10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437</w:t>
            </w:r>
          </w:p>
        </w:tc>
      </w:tr>
      <w:tr w:rsidR="00396825" w:rsidRPr="00C302F1" w:rsidTr="00C302F1">
        <w:tc>
          <w:tcPr>
            <w:tcW w:w="9232" w:type="dxa"/>
            <w:gridSpan w:val="1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Test evaluation, % (95% CI)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 xml:space="preserve">Sensitivity 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88.2 (63.6–98.5)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82.6 (75.2–88.5)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Specificity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(88.4–100)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99.7 (98.2–100)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 predictive value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(78.2–100)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99.1 (95.3–100)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 predictive value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93.8 (79.2–99.2)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92.5 (89.1–95.2)</w:t>
            </w:r>
          </w:p>
        </w:tc>
      </w:tr>
      <w:tr w:rsidR="00396825" w:rsidRPr="00C302F1" w:rsidTr="00C302F1">
        <w:tc>
          <w:tcPr>
            <w:tcW w:w="9232" w:type="dxa"/>
            <w:gridSpan w:val="1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 w:themeFill="background1" w:themeFillShade="F2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 xml:space="preserve">Reported contact within 14 days and asymptomatic 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</w:p>
        </w:tc>
        <w:tc>
          <w:tcPr>
            <w:tcW w:w="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</w:p>
        </w:tc>
        <w:tc>
          <w:tcPr>
            <w:tcW w:w="9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  <w:tc>
          <w:tcPr>
            <w:tcW w:w="108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</w:p>
        </w:tc>
        <w:tc>
          <w:tcPr>
            <w:tcW w:w="10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</w:p>
        </w:tc>
        <w:tc>
          <w:tcPr>
            <w:tcW w:w="10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</w:t>
            </w:r>
          </w:p>
        </w:tc>
        <w:tc>
          <w:tcPr>
            <w:tcW w:w="97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</w:t>
            </w:r>
          </w:p>
        </w:tc>
        <w:tc>
          <w:tcPr>
            <w:tcW w:w="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15</w:t>
            </w:r>
          </w:p>
        </w:tc>
        <w:tc>
          <w:tcPr>
            <w:tcW w:w="10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16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</w:t>
            </w:r>
          </w:p>
        </w:tc>
        <w:tc>
          <w:tcPr>
            <w:tcW w:w="97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</w:t>
            </w:r>
          </w:p>
        </w:tc>
        <w:tc>
          <w:tcPr>
            <w:tcW w:w="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59</w:t>
            </w:r>
          </w:p>
        </w:tc>
        <w:tc>
          <w:tcPr>
            <w:tcW w:w="9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60</w:t>
            </w:r>
          </w:p>
        </w:tc>
        <w:tc>
          <w:tcPr>
            <w:tcW w:w="108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</w:t>
            </w:r>
          </w:p>
        </w:tc>
        <w:tc>
          <w:tcPr>
            <w:tcW w:w="10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311</w:t>
            </w:r>
          </w:p>
        </w:tc>
        <w:tc>
          <w:tcPr>
            <w:tcW w:w="10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320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  <w:tc>
          <w:tcPr>
            <w:tcW w:w="97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3</w:t>
            </w:r>
          </w:p>
        </w:tc>
        <w:tc>
          <w:tcPr>
            <w:tcW w:w="9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59</w:t>
            </w:r>
          </w:p>
        </w:tc>
        <w:tc>
          <w:tcPr>
            <w:tcW w:w="95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62</w:t>
            </w:r>
          </w:p>
        </w:tc>
        <w:tc>
          <w:tcPr>
            <w:tcW w:w="108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24</w:t>
            </w:r>
          </w:p>
        </w:tc>
        <w:tc>
          <w:tcPr>
            <w:tcW w:w="10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0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336</w:t>
            </w:r>
          </w:p>
        </w:tc>
      </w:tr>
      <w:tr w:rsidR="00396825" w:rsidRPr="00C302F1" w:rsidTr="00C302F1">
        <w:tc>
          <w:tcPr>
            <w:tcW w:w="9232" w:type="dxa"/>
            <w:gridSpan w:val="1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Test evaluation, % (95% CI)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 xml:space="preserve">Sensitivity 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66.7 (9.4–99.2)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62.5 (40.6–81.2)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Specificity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(93.9–100)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99.7 (98.2–100)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 predictive value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(15.8–100)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93.8 (69.8–99.8)</w:t>
            </w:r>
          </w:p>
        </w:tc>
      </w:tr>
      <w:tr w:rsidR="00396825" w:rsidRPr="00C302F1" w:rsidTr="00C302F1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 predictive value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98.3 (91.1–100)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396825" w:rsidRPr="00C302F1" w:rsidRDefault="00396825" w:rsidP="00E24F3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97.2 (94.7–98.7)</w:t>
            </w:r>
          </w:p>
        </w:tc>
      </w:tr>
    </w:tbl>
    <w:p w:rsidR="005D6C79" w:rsidRPr="00C302F1" w:rsidRDefault="00396825">
      <w:pPr>
        <w:tabs>
          <w:tab w:val="left" w:pos="6480"/>
        </w:tabs>
        <w:rPr>
          <w:rFonts w:ascii="Times New Roman" w:hAnsi="Times New Roman" w:cs="Times New Roman"/>
        </w:rPr>
      </w:pPr>
      <w:r w:rsidRPr="00C302F1">
        <w:rPr>
          <w:rFonts w:ascii="Times New Roman" w:hAnsi="Times New Roman" w:cs="Times New Roman"/>
          <w:vertAlign w:val="superscript"/>
        </w:rPr>
        <w:t>a</w:t>
      </w:r>
      <w:r w:rsidRPr="00C302F1">
        <w:rPr>
          <w:rFonts w:ascii="Times New Roman" w:hAnsi="Times New Roman" w:cs="Times New Roman"/>
        </w:rPr>
        <w:t xml:space="preserve"> </w:t>
      </w:r>
      <w:r w:rsidR="00BA4A8D" w:rsidRPr="00C302F1">
        <w:rPr>
          <w:rFonts w:ascii="Times New Roman" w:hAnsi="Times New Roman" w:cs="Times New Roman"/>
        </w:rPr>
        <w:t>Symptomatic</w:t>
      </w:r>
      <w:r w:rsidR="007E3ED5" w:rsidRPr="00C302F1">
        <w:rPr>
          <w:rFonts w:ascii="Times New Roman" w:hAnsi="Times New Roman" w:cs="Times New Roman"/>
        </w:rPr>
        <w:t xml:space="preserve"> defined as reporting ≥1 symptom at specimen collection.</w:t>
      </w:r>
      <w:r w:rsidR="00E54E47" w:rsidRPr="00C302F1">
        <w:rPr>
          <w:rFonts w:ascii="Times New Roman" w:hAnsi="Times New Roman" w:cs="Times New Roman"/>
        </w:rPr>
        <w:t xml:space="preserve"> Asymptomatic defined </w:t>
      </w:r>
      <w:r w:rsidR="00C122A5" w:rsidRPr="00C302F1">
        <w:rPr>
          <w:rFonts w:ascii="Times New Roman" w:hAnsi="Times New Roman" w:cs="Times New Roman"/>
        </w:rPr>
        <w:t>as reporting no symptoms at specimen collection.</w:t>
      </w:r>
      <w:r w:rsidR="007E3ED5" w:rsidRPr="00C302F1">
        <w:rPr>
          <w:rFonts w:ascii="Times New Roman" w:hAnsi="Times New Roman" w:cs="Times New Roman"/>
        </w:rPr>
        <w:t xml:space="preserve"> Four</w:t>
      </w:r>
      <w:r w:rsidR="00BA4A8D" w:rsidRPr="00C302F1">
        <w:rPr>
          <w:rFonts w:ascii="Times New Roman" w:hAnsi="Times New Roman" w:cs="Times New Roman"/>
        </w:rPr>
        <w:t xml:space="preserve"> </w:t>
      </w:r>
      <w:r w:rsidR="00127653" w:rsidRPr="00C302F1">
        <w:rPr>
          <w:rFonts w:ascii="Times New Roman" w:hAnsi="Times New Roman" w:cs="Times New Roman"/>
        </w:rPr>
        <w:t>pediatric participants</w:t>
      </w:r>
      <w:r w:rsidR="00BA4A8D" w:rsidRPr="00C302F1">
        <w:rPr>
          <w:rFonts w:ascii="Times New Roman" w:hAnsi="Times New Roman" w:cs="Times New Roman"/>
        </w:rPr>
        <w:t xml:space="preserve"> and </w:t>
      </w:r>
      <w:r w:rsidR="0087698D" w:rsidRPr="00C302F1">
        <w:rPr>
          <w:rFonts w:ascii="Times New Roman" w:hAnsi="Times New Roman" w:cs="Times New Roman"/>
        </w:rPr>
        <w:t>41</w:t>
      </w:r>
      <w:r w:rsidR="00BA4A8D" w:rsidRPr="00C302F1">
        <w:rPr>
          <w:rFonts w:ascii="Times New Roman" w:hAnsi="Times New Roman" w:cs="Times New Roman"/>
        </w:rPr>
        <w:t xml:space="preserve"> adult</w:t>
      </w:r>
      <w:r w:rsidR="00127653" w:rsidRPr="00C302F1">
        <w:rPr>
          <w:rFonts w:ascii="Times New Roman" w:hAnsi="Times New Roman" w:cs="Times New Roman"/>
        </w:rPr>
        <w:t xml:space="preserve"> participant</w:t>
      </w:r>
      <w:r w:rsidR="00BA4A8D" w:rsidRPr="00C302F1">
        <w:rPr>
          <w:rFonts w:ascii="Times New Roman" w:hAnsi="Times New Roman" w:cs="Times New Roman"/>
        </w:rPr>
        <w:t>s with unknown symptom status not included</w:t>
      </w:r>
    </w:p>
    <w:p w:rsidR="00D8405E" w:rsidRPr="00C302F1" w:rsidRDefault="00D8405E" w:rsidP="00157D9F">
      <w:pPr>
        <w:tabs>
          <w:tab w:val="left" w:pos="6480"/>
        </w:tabs>
        <w:rPr>
          <w:rFonts w:ascii="Times New Roman" w:hAnsi="Times New Roman" w:cs="Times New Roman"/>
        </w:rPr>
        <w:sectPr w:rsidR="00D8405E" w:rsidRPr="00C302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02F1">
        <w:rPr>
          <w:rFonts w:ascii="Times New Roman" w:hAnsi="Times New Roman" w:cs="Times New Roman"/>
        </w:rPr>
        <w:br w:type="page"/>
      </w:r>
    </w:p>
    <w:p w:rsidR="00D8405E" w:rsidRPr="00541FD4" w:rsidRDefault="00541FD4" w:rsidP="00E00BD2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1FD4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5D6C79" w:rsidRPr="00541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BFF" w:rsidRPr="00541FD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6C79" w:rsidRPr="00541F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6C79" w:rsidRPr="00541FD4">
        <w:rPr>
          <w:rFonts w:ascii="Times New Roman" w:hAnsi="Times New Roman" w:cs="Times New Roman"/>
          <w:sz w:val="24"/>
          <w:szCs w:val="24"/>
        </w:rPr>
        <w:t xml:space="preserve"> Sensitivity, specificity, positive predictive value, and negative predictive value of </w:t>
      </w:r>
      <w:r w:rsidR="00657A86" w:rsidRPr="00541FD4">
        <w:rPr>
          <w:rFonts w:ascii="Times New Roman" w:hAnsi="Times New Roman" w:cs="Times New Roman"/>
          <w:sz w:val="24"/>
          <w:szCs w:val="24"/>
        </w:rPr>
        <w:t xml:space="preserve">BinaxNOW </w:t>
      </w:r>
      <w:r w:rsidR="00873119" w:rsidRPr="00541FD4">
        <w:rPr>
          <w:rFonts w:ascii="Times New Roman" w:hAnsi="Times New Roman" w:cs="Times New Roman"/>
          <w:sz w:val="24"/>
          <w:szCs w:val="24"/>
        </w:rPr>
        <w:t>antigen</w:t>
      </w:r>
      <w:r w:rsidR="005D6C79" w:rsidRPr="00541FD4">
        <w:rPr>
          <w:rFonts w:ascii="Times New Roman" w:hAnsi="Times New Roman" w:cs="Times New Roman"/>
          <w:sz w:val="24"/>
          <w:szCs w:val="24"/>
        </w:rPr>
        <w:t xml:space="preserve"> test compared with real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5D6C79" w:rsidRPr="00541FD4">
        <w:rPr>
          <w:rFonts w:ascii="Times New Roman" w:hAnsi="Times New Roman" w:cs="Times New Roman"/>
          <w:sz w:val="24"/>
          <w:szCs w:val="24"/>
        </w:rPr>
        <w:t>time reverse transcription–polymerase chain reaction (RT</w:t>
      </w:r>
      <w:r w:rsidR="005E16EE" w:rsidRPr="00541FD4">
        <w:rPr>
          <w:rFonts w:ascii="Times New Roman" w:hAnsi="Times New Roman" w:cs="Times New Roman"/>
          <w:sz w:val="24"/>
          <w:szCs w:val="24"/>
        </w:rPr>
        <w:t>–</w:t>
      </w:r>
      <w:r w:rsidR="005D6C79" w:rsidRPr="00541FD4">
        <w:rPr>
          <w:rFonts w:ascii="Times New Roman" w:hAnsi="Times New Roman" w:cs="Times New Roman"/>
          <w:sz w:val="24"/>
          <w:szCs w:val="24"/>
        </w:rPr>
        <w:t xml:space="preserve">PCR) among </w:t>
      </w:r>
      <w:r w:rsidR="000A538B" w:rsidRPr="00541FD4">
        <w:rPr>
          <w:rFonts w:ascii="Times New Roman" w:hAnsi="Times New Roman" w:cs="Times New Roman"/>
          <w:sz w:val="24"/>
          <w:szCs w:val="24"/>
        </w:rPr>
        <w:t>children</w:t>
      </w:r>
      <w:r w:rsidR="00D8405E" w:rsidRPr="00541FD4">
        <w:rPr>
          <w:rFonts w:ascii="Times New Roman" w:hAnsi="Times New Roman" w:cs="Times New Roman"/>
          <w:sz w:val="24"/>
          <w:szCs w:val="24"/>
        </w:rPr>
        <w:t xml:space="preserve"> by age group,</w:t>
      </w:r>
      <w:r w:rsidR="005D6C79" w:rsidRPr="00541FD4">
        <w:rPr>
          <w:rFonts w:ascii="Times New Roman" w:hAnsi="Times New Roman" w:cs="Times New Roman"/>
          <w:sz w:val="24"/>
          <w:szCs w:val="24"/>
        </w:rPr>
        <w:t xml:space="preserve"> overall and by symptom status, Oshkosh, Wisconsin, November–December</w:t>
      </w:r>
      <w:r w:rsidR="00D8405E" w:rsidRPr="00541FD4">
        <w:rPr>
          <w:rFonts w:ascii="Times New Roman" w:hAnsi="Times New Roman" w:cs="Times New Roman"/>
          <w:sz w:val="24"/>
          <w:szCs w:val="24"/>
        </w:rPr>
        <w:t>, 2020</w:t>
      </w:r>
    </w:p>
    <w:tbl>
      <w:tblPr>
        <w:tblW w:w="1324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38"/>
        <w:gridCol w:w="7"/>
        <w:gridCol w:w="890"/>
        <w:gridCol w:w="8"/>
        <w:gridCol w:w="887"/>
        <w:gridCol w:w="11"/>
        <w:gridCol w:w="624"/>
        <w:gridCol w:w="6"/>
        <w:gridCol w:w="802"/>
        <w:gridCol w:w="7"/>
        <w:gridCol w:w="891"/>
        <w:gridCol w:w="8"/>
        <w:gridCol w:w="809"/>
        <w:gridCol w:w="802"/>
        <w:gridCol w:w="7"/>
        <w:gridCol w:w="1071"/>
        <w:gridCol w:w="8"/>
        <w:gridCol w:w="989"/>
        <w:gridCol w:w="899"/>
        <w:gridCol w:w="1083"/>
        <w:gridCol w:w="1090"/>
        <w:gridCol w:w="10"/>
      </w:tblGrid>
      <w:tr w:rsidR="00D8405E" w:rsidRPr="00C302F1" w:rsidTr="00127653">
        <w:tc>
          <w:tcPr>
            <w:tcW w:w="2338" w:type="dxa"/>
            <w:vMerge w:val="restart"/>
            <w:tcBorders>
              <w:top w:val="single" w:sz="1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bottom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Antigen test result</w:t>
            </w:r>
          </w:p>
        </w:tc>
        <w:tc>
          <w:tcPr>
            <w:tcW w:w="10909" w:type="dxa"/>
            <w:gridSpan w:val="21"/>
            <w:tcBorders>
              <w:top w:val="single" w:sz="1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bottom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RT</w:t>
            </w:r>
            <w:r w:rsidR="005E16EE"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PCR result, no.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 </w:t>
            </w:r>
          </w:p>
        </w:tc>
      </w:tr>
      <w:tr w:rsidR="00D8405E" w:rsidRPr="00C302F1" w:rsidTr="00127653">
        <w:tc>
          <w:tcPr>
            <w:tcW w:w="2338" w:type="dxa"/>
            <w:vMerge/>
            <w:tcBorders>
              <w:left w:val="single" w:sz="6" w:space="0" w:color="DEE2E6"/>
            </w:tcBorders>
            <w:vAlign w:val="center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7" w:type="dxa"/>
            <w:gridSpan w:val="6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bottom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5E16EE" w:rsidRPr="00C302F1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b/>
                <w:bCs/>
              </w:rPr>
              <w:t>8 years</w:t>
            </w:r>
          </w:p>
        </w:tc>
        <w:tc>
          <w:tcPr>
            <w:tcW w:w="2523" w:type="dxa"/>
            <w:gridSpan w:val="6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bottom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5E16EE" w:rsidRPr="00C302F1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b/>
                <w:bCs/>
              </w:rPr>
              <w:t>12 years</w:t>
            </w:r>
            <w:r w:rsidRPr="00C302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7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vAlign w:val="center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  <w:r w:rsidR="005E16EE" w:rsidRPr="00C302F1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b/>
                <w:bCs/>
              </w:rPr>
              <w:t>15 years</w:t>
            </w:r>
          </w:p>
        </w:tc>
        <w:tc>
          <w:tcPr>
            <w:tcW w:w="3082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vAlign w:val="center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 w:rsidR="005E16EE" w:rsidRPr="00C302F1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b/>
                <w:bCs/>
              </w:rPr>
              <w:t>17 years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38" w:type="dxa"/>
            <w:vMerge/>
            <w:tcBorders>
              <w:left w:val="single" w:sz="6" w:space="0" w:color="DEE2E6"/>
              <w:bottom w:val="single" w:sz="12" w:space="0" w:color="DEE2E6"/>
            </w:tcBorders>
            <w:vAlign w:val="center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bottom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bottom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</w:p>
        </w:tc>
        <w:tc>
          <w:tcPr>
            <w:tcW w:w="635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bottom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bottom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</w:p>
        </w:tc>
        <w:tc>
          <w:tcPr>
            <w:tcW w:w="898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bottom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</w:p>
        </w:tc>
        <w:tc>
          <w:tcPr>
            <w:tcW w:w="817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bottom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 </w:t>
            </w:r>
          </w:p>
        </w:tc>
        <w:tc>
          <w:tcPr>
            <w:tcW w:w="80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bottom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</w:p>
        </w:tc>
        <w:tc>
          <w:tcPr>
            <w:tcW w:w="1078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bottom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bottom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 </w:t>
            </w:r>
          </w:p>
        </w:tc>
        <w:tc>
          <w:tcPr>
            <w:tcW w:w="89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bottom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 </w:t>
            </w:r>
          </w:p>
        </w:tc>
        <w:tc>
          <w:tcPr>
            <w:tcW w:w="1083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bottom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 </w:t>
            </w:r>
          </w:p>
        </w:tc>
        <w:tc>
          <w:tcPr>
            <w:tcW w:w="109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bottom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 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38" w:type="dxa"/>
            <w:tcBorders>
              <w:top w:val="single" w:sz="1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 </w:t>
            </w:r>
          </w:p>
        </w:tc>
        <w:tc>
          <w:tcPr>
            <w:tcW w:w="89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1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8" w:type="dxa"/>
            <w:gridSpan w:val="2"/>
            <w:tcBorders>
              <w:top w:val="single" w:sz="1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6C7FF2" w:rsidP="00DC0C4E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98" w:type="dxa"/>
            <w:gridSpan w:val="2"/>
            <w:tcBorders>
              <w:top w:val="single" w:sz="1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DC0C4E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1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061180" w:rsidP="00DC0C4E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7</w:t>
            </w:r>
          </w:p>
        </w:tc>
        <w:tc>
          <w:tcPr>
            <w:tcW w:w="802" w:type="dxa"/>
            <w:tcBorders>
              <w:top w:val="single" w:sz="12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683FC1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12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12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683FC1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9" w:type="dxa"/>
            <w:tcBorders>
              <w:top w:val="single" w:sz="12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3" w:type="dxa"/>
            <w:tcBorders>
              <w:top w:val="single" w:sz="12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0" w:type="dxa"/>
            <w:tcBorders>
              <w:top w:val="single" w:sz="12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 </w:t>
            </w:r>
          </w:p>
        </w:tc>
        <w:tc>
          <w:tcPr>
            <w:tcW w:w="89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35 </w:t>
            </w:r>
          </w:p>
        </w:tc>
        <w:tc>
          <w:tcPr>
            <w:tcW w:w="6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37 </w:t>
            </w:r>
          </w:p>
        </w:tc>
        <w:tc>
          <w:tcPr>
            <w:tcW w:w="80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6C7FF2" w:rsidP="00DC0C4E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DC0C4E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53</w:t>
            </w:r>
          </w:p>
        </w:tc>
        <w:tc>
          <w:tcPr>
            <w:tcW w:w="8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DC0C4E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5</w:t>
            </w:r>
            <w:r w:rsidR="00061180" w:rsidRPr="00C302F1">
              <w:rPr>
                <w:rFonts w:ascii="Times New Roman" w:eastAsia="Times New Roman" w:hAnsi="Times New Roman" w:cs="Times New Roman"/>
                <w:color w:val="212529"/>
              </w:rPr>
              <w:t>5</w:t>
            </w:r>
          </w:p>
        </w:tc>
        <w:tc>
          <w:tcPr>
            <w:tcW w:w="802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683FC1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7" w:type="dxa"/>
            <w:gridSpan w:val="2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6</w:t>
            </w:r>
            <w:r w:rsidR="00683FC1" w:rsidRPr="00C302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3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90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7 </w:t>
            </w:r>
          </w:p>
        </w:tc>
        <w:tc>
          <w:tcPr>
            <w:tcW w:w="89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35 </w:t>
            </w:r>
          </w:p>
        </w:tc>
        <w:tc>
          <w:tcPr>
            <w:tcW w:w="6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42 </w:t>
            </w:r>
          </w:p>
        </w:tc>
        <w:tc>
          <w:tcPr>
            <w:tcW w:w="80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DC0C4E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</w:t>
            </w:r>
          </w:p>
        </w:tc>
        <w:tc>
          <w:tcPr>
            <w:tcW w:w="8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DC0C4E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53</w:t>
            </w:r>
          </w:p>
        </w:tc>
        <w:tc>
          <w:tcPr>
            <w:tcW w:w="8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DC0C4E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62</w:t>
            </w:r>
          </w:p>
        </w:tc>
        <w:tc>
          <w:tcPr>
            <w:tcW w:w="802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7" w:type="dxa"/>
            <w:gridSpan w:val="2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99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3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90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D8405E" w:rsidRPr="00C302F1" w:rsidTr="00D8405E">
        <w:tc>
          <w:tcPr>
            <w:tcW w:w="13247" w:type="dxa"/>
            <w:gridSpan w:val="2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vAlign w:val="center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Test evaluation, % (95% CI)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 </w:t>
            </w:r>
          </w:p>
        </w:tc>
      </w:tr>
      <w:tr w:rsidR="00D8405E" w:rsidRPr="00C302F1" w:rsidTr="00127653">
        <w:tc>
          <w:tcPr>
            <w:tcW w:w="23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Sensitivity </w:t>
            </w:r>
          </w:p>
        </w:tc>
        <w:tc>
          <w:tcPr>
            <w:tcW w:w="242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71.43 (29.0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96.3) </w:t>
            </w:r>
          </w:p>
        </w:tc>
        <w:tc>
          <w:tcPr>
            <w:tcW w:w="2523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683FC1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77.8</w:t>
            </w:r>
            <w:r w:rsidR="004377E3" w:rsidRPr="00C302F1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r w:rsidR="00D8405E" w:rsidRPr="00C302F1">
              <w:rPr>
                <w:rFonts w:ascii="Times New Roman" w:eastAsia="Times New Roman" w:hAnsi="Times New Roman" w:cs="Times New Roman"/>
                <w:color w:val="212529"/>
              </w:rPr>
              <w:t>(</w:t>
            </w:r>
            <w:r w:rsidR="000028E9" w:rsidRPr="00C302F1">
              <w:rPr>
                <w:rFonts w:ascii="Times New Roman" w:eastAsia="Times New Roman" w:hAnsi="Times New Roman" w:cs="Times New Roman"/>
                <w:color w:val="212529"/>
              </w:rPr>
              <w:t>40.0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="000028E9" w:rsidRPr="00C302F1">
              <w:rPr>
                <w:rFonts w:ascii="Times New Roman" w:eastAsia="Times New Roman" w:hAnsi="Times New Roman" w:cs="Times New Roman"/>
                <w:color w:val="212529"/>
              </w:rPr>
              <w:t>97.2</w:t>
            </w:r>
            <w:r w:rsidR="00D8405E" w:rsidRPr="00C302F1">
              <w:rPr>
                <w:rFonts w:ascii="Times New Roman" w:eastAsia="Times New Roman" w:hAnsi="Times New Roman" w:cs="Times New Roman"/>
                <w:color w:val="212529"/>
              </w:rPr>
              <w:t>) </w:t>
            </w:r>
          </w:p>
        </w:tc>
        <w:tc>
          <w:tcPr>
            <w:tcW w:w="2877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683FC1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66.7</w:t>
            </w:r>
            <w:r w:rsidR="00D8405E" w:rsidRPr="00C302F1">
              <w:rPr>
                <w:rFonts w:ascii="Times New Roman" w:eastAsia="Times New Roman" w:hAnsi="Times New Roman" w:cs="Times New Roman"/>
                <w:color w:val="212529"/>
              </w:rPr>
              <w:t xml:space="preserve"> (</w:t>
            </w:r>
            <w:r w:rsidR="004C17DA" w:rsidRPr="00C302F1">
              <w:rPr>
                <w:rFonts w:ascii="Times New Roman" w:eastAsia="Times New Roman" w:hAnsi="Times New Roman" w:cs="Times New Roman"/>
                <w:color w:val="212529"/>
              </w:rPr>
              <w:t>22.3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="004C17DA" w:rsidRPr="00C302F1">
              <w:rPr>
                <w:rFonts w:ascii="Times New Roman" w:eastAsia="Times New Roman" w:hAnsi="Times New Roman" w:cs="Times New Roman"/>
                <w:color w:val="212529"/>
              </w:rPr>
              <w:t>95.7</w:t>
            </w:r>
            <w:r w:rsidR="00D8405E" w:rsidRPr="00C302F1">
              <w:rPr>
                <w:rFonts w:ascii="Times New Roman" w:eastAsia="Times New Roman" w:hAnsi="Times New Roman" w:cs="Times New Roman"/>
                <w:color w:val="212529"/>
              </w:rPr>
              <w:t>)</w:t>
            </w:r>
          </w:p>
        </w:tc>
        <w:tc>
          <w:tcPr>
            <w:tcW w:w="3082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73.3 (44.9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92.2)</w:t>
            </w:r>
          </w:p>
        </w:tc>
      </w:tr>
      <w:tr w:rsidR="00D8405E" w:rsidRPr="00C302F1" w:rsidTr="00127653">
        <w:tc>
          <w:tcPr>
            <w:tcW w:w="23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Specificity </w:t>
            </w:r>
          </w:p>
        </w:tc>
        <w:tc>
          <w:tcPr>
            <w:tcW w:w="242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(90.0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 </w:t>
            </w:r>
          </w:p>
        </w:tc>
        <w:tc>
          <w:tcPr>
            <w:tcW w:w="2523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(93.3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 </w:t>
            </w:r>
          </w:p>
        </w:tc>
        <w:tc>
          <w:tcPr>
            <w:tcW w:w="2877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(94.0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</w:t>
            </w:r>
          </w:p>
        </w:tc>
        <w:tc>
          <w:tcPr>
            <w:tcW w:w="3082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(91.2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</w:t>
            </w:r>
          </w:p>
        </w:tc>
      </w:tr>
      <w:tr w:rsidR="00D8405E" w:rsidRPr="00C302F1" w:rsidTr="00127653">
        <w:tc>
          <w:tcPr>
            <w:tcW w:w="23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 predictive value </w:t>
            </w:r>
          </w:p>
        </w:tc>
        <w:tc>
          <w:tcPr>
            <w:tcW w:w="242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 (47.8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 </w:t>
            </w:r>
          </w:p>
        </w:tc>
        <w:tc>
          <w:tcPr>
            <w:tcW w:w="2523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</w:t>
            </w:r>
            <w:r w:rsidR="00AE6F5C" w:rsidRPr="00C302F1">
              <w:rPr>
                <w:rFonts w:ascii="Times New Roman" w:eastAsia="Times New Roman" w:hAnsi="Times New Roman" w:cs="Times New Roman"/>
                <w:color w:val="212529"/>
              </w:rPr>
              <w:t>59.0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 </w:t>
            </w:r>
          </w:p>
        </w:tc>
        <w:tc>
          <w:tcPr>
            <w:tcW w:w="2877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</w:t>
            </w:r>
            <w:r w:rsidR="008C70FE" w:rsidRPr="00C302F1">
              <w:rPr>
                <w:rFonts w:ascii="Times New Roman" w:eastAsia="Times New Roman" w:hAnsi="Times New Roman" w:cs="Times New Roman"/>
                <w:color w:val="212529"/>
              </w:rPr>
              <w:t>39.8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</w:t>
            </w:r>
          </w:p>
        </w:tc>
        <w:tc>
          <w:tcPr>
            <w:tcW w:w="3082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(71.5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</w:t>
            </w:r>
          </w:p>
        </w:tc>
      </w:tr>
      <w:tr w:rsidR="00D8405E" w:rsidRPr="00C302F1" w:rsidTr="00127653">
        <w:tc>
          <w:tcPr>
            <w:tcW w:w="233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 predictive value </w:t>
            </w:r>
          </w:p>
        </w:tc>
        <w:tc>
          <w:tcPr>
            <w:tcW w:w="2427" w:type="dxa"/>
            <w:gridSpan w:val="6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94.6 (81.8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99.3) </w:t>
            </w:r>
          </w:p>
        </w:tc>
        <w:tc>
          <w:tcPr>
            <w:tcW w:w="2523" w:type="dxa"/>
            <w:gridSpan w:val="6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</w:t>
            </w:r>
            <w:r w:rsidR="00124125" w:rsidRPr="00C302F1">
              <w:rPr>
                <w:rFonts w:ascii="Times New Roman" w:eastAsia="Times New Roman" w:hAnsi="Times New Roman" w:cs="Times New Roman"/>
                <w:color w:val="212529"/>
              </w:rPr>
              <w:t>6.4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 (8</w:t>
            </w:r>
            <w:r w:rsidR="00124125" w:rsidRPr="00C302F1">
              <w:rPr>
                <w:rFonts w:ascii="Times New Roman" w:eastAsia="Times New Roman" w:hAnsi="Times New Roman" w:cs="Times New Roman"/>
                <w:color w:val="212529"/>
              </w:rPr>
              <w:t>7.5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="00124125" w:rsidRPr="00C302F1">
              <w:rPr>
                <w:rFonts w:ascii="Times New Roman" w:eastAsia="Times New Roman" w:hAnsi="Times New Roman" w:cs="Times New Roman"/>
                <w:color w:val="212529"/>
              </w:rPr>
              <w:t>99.6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) </w:t>
            </w:r>
          </w:p>
        </w:tc>
        <w:tc>
          <w:tcPr>
            <w:tcW w:w="2877" w:type="dxa"/>
            <w:gridSpan w:val="5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</w:t>
            </w:r>
            <w:r w:rsidR="00EC0864" w:rsidRPr="00C302F1">
              <w:rPr>
                <w:rFonts w:ascii="Times New Roman" w:eastAsia="Times New Roman" w:hAnsi="Times New Roman" w:cs="Times New Roman"/>
                <w:color w:val="212529"/>
              </w:rPr>
              <w:t>6.8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 xml:space="preserve"> (</w:t>
            </w:r>
            <w:r w:rsidR="00EC0864" w:rsidRPr="00C302F1">
              <w:rPr>
                <w:rFonts w:ascii="Times New Roman" w:eastAsia="Times New Roman" w:hAnsi="Times New Roman" w:cs="Times New Roman"/>
                <w:color w:val="212529"/>
              </w:rPr>
              <w:t>88.8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="00EC0864" w:rsidRPr="00C302F1">
              <w:rPr>
                <w:rFonts w:ascii="Times New Roman" w:eastAsia="Times New Roman" w:hAnsi="Times New Roman" w:cs="Times New Roman"/>
                <w:color w:val="212529"/>
              </w:rPr>
              <w:t>99.6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)</w:t>
            </w:r>
          </w:p>
        </w:tc>
        <w:tc>
          <w:tcPr>
            <w:tcW w:w="3082" w:type="dxa"/>
            <w:gridSpan w:val="4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90.9 (78.3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97.5)</w:t>
            </w:r>
          </w:p>
        </w:tc>
      </w:tr>
      <w:tr w:rsidR="00D8405E" w:rsidRPr="00C302F1" w:rsidTr="00D8405E">
        <w:tc>
          <w:tcPr>
            <w:tcW w:w="13247" w:type="dxa"/>
            <w:gridSpan w:val="22"/>
            <w:tcBorders>
              <w:top w:val="single" w:sz="1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2F2F2" w:themeFill="background1" w:themeFillShade="F2"/>
          </w:tcPr>
          <w:p w:rsidR="00D8405E" w:rsidRPr="00C302F1" w:rsidRDefault="00D8405E" w:rsidP="00D8405E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Symptomatic</w:t>
            </w:r>
            <w:r w:rsidR="00396825" w:rsidRPr="00C302F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 </w:t>
            </w:r>
          </w:p>
        </w:tc>
        <w:tc>
          <w:tcPr>
            <w:tcW w:w="89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2464B9" w:rsidP="002464B9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2464B9" w:rsidP="002464B9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6</w:t>
            </w:r>
          </w:p>
        </w:tc>
        <w:tc>
          <w:tcPr>
            <w:tcW w:w="802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157E6B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157E6B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9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3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0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 </w:t>
            </w:r>
          </w:p>
        </w:tc>
        <w:tc>
          <w:tcPr>
            <w:tcW w:w="89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22 </w:t>
            </w:r>
          </w:p>
        </w:tc>
        <w:tc>
          <w:tcPr>
            <w:tcW w:w="6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22 </w:t>
            </w:r>
          </w:p>
        </w:tc>
        <w:tc>
          <w:tcPr>
            <w:tcW w:w="80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2464B9" w:rsidP="002464B9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26</w:t>
            </w:r>
          </w:p>
        </w:tc>
        <w:tc>
          <w:tcPr>
            <w:tcW w:w="8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</w:t>
            </w:r>
            <w:r w:rsidR="002464B9" w:rsidRPr="00C302F1">
              <w:rPr>
                <w:rFonts w:ascii="Times New Roman" w:eastAsia="Times New Roman" w:hAnsi="Times New Roman" w:cs="Times New Roman"/>
                <w:color w:val="212529"/>
              </w:rPr>
              <w:t>7</w:t>
            </w:r>
          </w:p>
        </w:tc>
        <w:tc>
          <w:tcPr>
            <w:tcW w:w="802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157E6B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7" w:type="dxa"/>
            <w:gridSpan w:val="2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157E6B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99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3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90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22 </w:t>
            </w:r>
          </w:p>
        </w:tc>
        <w:tc>
          <w:tcPr>
            <w:tcW w:w="6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24 </w:t>
            </w:r>
          </w:p>
        </w:tc>
        <w:tc>
          <w:tcPr>
            <w:tcW w:w="80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7</w:t>
            </w:r>
          </w:p>
        </w:tc>
        <w:tc>
          <w:tcPr>
            <w:tcW w:w="8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26</w:t>
            </w:r>
          </w:p>
        </w:tc>
        <w:tc>
          <w:tcPr>
            <w:tcW w:w="8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33</w:t>
            </w:r>
          </w:p>
        </w:tc>
        <w:tc>
          <w:tcPr>
            <w:tcW w:w="802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7" w:type="dxa"/>
            <w:gridSpan w:val="2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99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83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90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2464B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8405E" w:rsidRPr="00C302F1" w:rsidTr="00D8405E">
        <w:trPr>
          <w:gridAfter w:val="1"/>
          <w:wAfter w:w="10" w:type="dxa"/>
        </w:trPr>
        <w:tc>
          <w:tcPr>
            <w:tcW w:w="13237" w:type="dxa"/>
            <w:gridSpan w:val="2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vAlign w:val="center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Test evaluation, % (95% CI)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 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Sensitivity </w:t>
            </w:r>
          </w:p>
        </w:tc>
        <w:tc>
          <w:tcPr>
            <w:tcW w:w="242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 (15.8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 </w:t>
            </w:r>
          </w:p>
        </w:tc>
        <w:tc>
          <w:tcPr>
            <w:tcW w:w="2523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2464B9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85.7</w:t>
            </w:r>
            <w:r w:rsidR="00D8405E" w:rsidRPr="00C302F1">
              <w:rPr>
                <w:rFonts w:ascii="Times New Roman" w:eastAsia="Times New Roman" w:hAnsi="Times New Roman" w:cs="Times New Roman"/>
                <w:color w:val="212529"/>
              </w:rPr>
              <w:t xml:space="preserve"> (</w:t>
            </w:r>
            <w:r w:rsidR="000411FF" w:rsidRPr="00C302F1">
              <w:rPr>
                <w:rFonts w:ascii="Times New Roman" w:eastAsia="Times New Roman" w:hAnsi="Times New Roman" w:cs="Times New Roman"/>
                <w:color w:val="212529"/>
              </w:rPr>
              <w:t>42.1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="000411FF" w:rsidRPr="00C302F1">
              <w:rPr>
                <w:rFonts w:ascii="Times New Roman" w:eastAsia="Times New Roman" w:hAnsi="Times New Roman" w:cs="Times New Roman"/>
                <w:color w:val="212529"/>
              </w:rPr>
              <w:t>99.6</w:t>
            </w:r>
            <w:r w:rsidR="00D8405E" w:rsidRPr="00C302F1">
              <w:rPr>
                <w:rFonts w:ascii="Times New Roman" w:eastAsia="Times New Roman" w:hAnsi="Times New Roman" w:cs="Times New Roman"/>
                <w:color w:val="212529"/>
              </w:rPr>
              <w:t>) </w:t>
            </w:r>
          </w:p>
        </w:tc>
        <w:tc>
          <w:tcPr>
            <w:tcW w:w="2877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157E6B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66.7</w:t>
            </w:r>
            <w:r w:rsidR="00D8405E" w:rsidRPr="00C302F1">
              <w:rPr>
                <w:rFonts w:ascii="Times New Roman" w:eastAsia="Times New Roman" w:hAnsi="Times New Roman" w:cs="Times New Roman"/>
                <w:color w:val="212529"/>
              </w:rPr>
              <w:t xml:space="preserve"> (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22.3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95.7</w:t>
            </w:r>
            <w:r w:rsidR="00D8405E" w:rsidRPr="00C302F1">
              <w:rPr>
                <w:rFonts w:ascii="Times New Roman" w:eastAsia="Times New Roman" w:hAnsi="Times New Roman" w:cs="Times New Roman"/>
                <w:color w:val="212529"/>
              </w:rPr>
              <w:t>)</w:t>
            </w:r>
          </w:p>
        </w:tc>
        <w:tc>
          <w:tcPr>
            <w:tcW w:w="307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71.4 (41.9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91.6)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Specificity </w:t>
            </w:r>
          </w:p>
        </w:tc>
        <w:tc>
          <w:tcPr>
            <w:tcW w:w="242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(84.6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 </w:t>
            </w:r>
          </w:p>
        </w:tc>
        <w:tc>
          <w:tcPr>
            <w:tcW w:w="2523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(86.8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 </w:t>
            </w:r>
          </w:p>
        </w:tc>
        <w:tc>
          <w:tcPr>
            <w:tcW w:w="2877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(88.1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</w:t>
            </w:r>
          </w:p>
        </w:tc>
        <w:tc>
          <w:tcPr>
            <w:tcW w:w="307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(79.4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 predictive value </w:t>
            </w:r>
          </w:p>
        </w:tc>
        <w:tc>
          <w:tcPr>
            <w:tcW w:w="242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vAlign w:val="center"/>
            <w:hideMark/>
          </w:tcPr>
          <w:p w:rsidR="00D8405E" w:rsidRPr="00C302F1" w:rsidRDefault="00306E8B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100 (15.8</w:t>
            </w:r>
            <w:r w:rsidR="005E16EE" w:rsidRPr="00C302F1">
              <w:rPr>
                <w:rFonts w:ascii="Times New Roman" w:eastAsia="Times New Roman" w:hAnsi="Times New Roman" w:cs="Times New Roman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</w:rPr>
              <w:t>100)</w:t>
            </w:r>
          </w:p>
        </w:tc>
        <w:tc>
          <w:tcPr>
            <w:tcW w:w="2523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100 (</w:t>
            </w:r>
            <w:r w:rsidR="00310377" w:rsidRPr="00C302F1">
              <w:rPr>
                <w:rFonts w:ascii="Times New Roman" w:eastAsia="Times New Roman" w:hAnsi="Times New Roman" w:cs="Times New Roman"/>
              </w:rPr>
              <w:t>54.1</w:t>
            </w:r>
            <w:r w:rsidR="005E16EE" w:rsidRPr="00C302F1">
              <w:rPr>
                <w:rFonts w:ascii="Times New Roman" w:eastAsia="Times New Roman" w:hAnsi="Times New Roman" w:cs="Times New Roman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</w:rPr>
              <w:t>100)</w:t>
            </w:r>
          </w:p>
        </w:tc>
        <w:tc>
          <w:tcPr>
            <w:tcW w:w="2877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vAlign w:val="center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</w:t>
            </w:r>
            <w:r w:rsidR="00337C60" w:rsidRPr="00C302F1">
              <w:rPr>
                <w:rFonts w:ascii="Times New Roman" w:eastAsia="Times New Roman" w:hAnsi="Times New Roman" w:cs="Times New Roman"/>
                <w:color w:val="212529"/>
              </w:rPr>
              <w:t>39.8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</w:t>
            </w:r>
          </w:p>
        </w:tc>
        <w:tc>
          <w:tcPr>
            <w:tcW w:w="307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vAlign w:val="center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(69.2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3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 predictive value </w:t>
            </w:r>
          </w:p>
        </w:tc>
        <w:tc>
          <w:tcPr>
            <w:tcW w:w="2427" w:type="dxa"/>
            <w:gridSpan w:val="6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100 (84.</w:t>
            </w:r>
            <w:r w:rsidR="003936C5" w:rsidRPr="00C302F1">
              <w:rPr>
                <w:rFonts w:ascii="Times New Roman" w:eastAsia="Times New Roman" w:hAnsi="Times New Roman" w:cs="Times New Roman"/>
              </w:rPr>
              <w:t>6</w:t>
            </w:r>
            <w:r w:rsidR="005E16EE" w:rsidRPr="00C302F1">
              <w:rPr>
                <w:rFonts w:ascii="Times New Roman" w:eastAsia="Times New Roman" w:hAnsi="Times New Roman" w:cs="Times New Roman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</w:rPr>
              <w:t>100)</w:t>
            </w:r>
          </w:p>
        </w:tc>
        <w:tc>
          <w:tcPr>
            <w:tcW w:w="2523" w:type="dxa"/>
            <w:gridSpan w:val="6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center"/>
            <w:hideMark/>
          </w:tcPr>
          <w:p w:rsidR="00D8405E" w:rsidRPr="00C302F1" w:rsidRDefault="00B15810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96.3</w:t>
            </w:r>
            <w:r w:rsidR="00D8405E" w:rsidRPr="00C302F1">
              <w:rPr>
                <w:rFonts w:ascii="Times New Roman" w:eastAsia="Times New Roman" w:hAnsi="Times New Roman" w:cs="Times New Roman"/>
              </w:rPr>
              <w:t xml:space="preserve"> (</w:t>
            </w:r>
            <w:r w:rsidRPr="00C302F1">
              <w:rPr>
                <w:rFonts w:ascii="Times New Roman" w:eastAsia="Times New Roman" w:hAnsi="Times New Roman" w:cs="Times New Roman"/>
              </w:rPr>
              <w:t>81.0</w:t>
            </w:r>
            <w:r w:rsidR="005E16EE" w:rsidRPr="00C302F1">
              <w:rPr>
                <w:rFonts w:ascii="Times New Roman" w:eastAsia="Times New Roman" w:hAnsi="Times New Roman" w:cs="Times New Roman"/>
              </w:rPr>
              <w:t>–</w:t>
            </w:r>
            <w:r w:rsidR="00D8405E" w:rsidRPr="00C302F1">
              <w:rPr>
                <w:rFonts w:ascii="Times New Roman" w:eastAsia="Times New Roman" w:hAnsi="Times New Roman" w:cs="Times New Roman"/>
              </w:rPr>
              <w:t>99.</w:t>
            </w:r>
            <w:r w:rsidRPr="00C302F1">
              <w:rPr>
                <w:rFonts w:ascii="Times New Roman" w:eastAsia="Times New Roman" w:hAnsi="Times New Roman" w:cs="Times New Roman"/>
              </w:rPr>
              <w:t>9</w:t>
            </w:r>
            <w:r w:rsidR="00D8405E" w:rsidRPr="00C302F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77" w:type="dxa"/>
            <w:gridSpan w:val="5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center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</w:t>
            </w:r>
            <w:r w:rsidR="00FE6105" w:rsidRPr="00C302F1">
              <w:rPr>
                <w:rFonts w:ascii="Times New Roman" w:eastAsia="Times New Roman" w:hAnsi="Times New Roman" w:cs="Times New Roman"/>
                <w:color w:val="212529"/>
              </w:rPr>
              <w:t>3.5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 xml:space="preserve"> (7</w:t>
            </w:r>
            <w:r w:rsidR="00FE6105" w:rsidRPr="00C302F1">
              <w:rPr>
                <w:rFonts w:ascii="Times New Roman" w:eastAsia="Times New Roman" w:hAnsi="Times New Roman" w:cs="Times New Roman"/>
                <w:color w:val="212529"/>
              </w:rPr>
              <w:t>8.6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="00FE6105" w:rsidRPr="00C302F1">
              <w:rPr>
                <w:rFonts w:ascii="Times New Roman" w:eastAsia="Times New Roman" w:hAnsi="Times New Roman" w:cs="Times New Roman"/>
                <w:color w:val="212529"/>
              </w:rPr>
              <w:t>99.2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)</w:t>
            </w:r>
          </w:p>
        </w:tc>
        <w:tc>
          <w:tcPr>
            <w:tcW w:w="3072" w:type="dxa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center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80</w:t>
            </w:r>
            <w:r w:rsidR="00EC0A91" w:rsidRPr="00C302F1">
              <w:rPr>
                <w:rFonts w:ascii="Times New Roman" w:eastAsia="Times New Roman" w:hAnsi="Times New Roman" w:cs="Times New Roman"/>
                <w:color w:val="212529"/>
              </w:rPr>
              <w:t>.0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 xml:space="preserve"> (56.3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94.3)</w:t>
            </w:r>
          </w:p>
        </w:tc>
      </w:tr>
      <w:tr w:rsidR="00D8405E" w:rsidRPr="00C302F1" w:rsidTr="00D8405E">
        <w:trPr>
          <w:gridAfter w:val="1"/>
          <w:wAfter w:w="10" w:type="dxa"/>
        </w:trPr>
        <w:tc>
          <w:tcPr>
            <w:tcW w:w="13237" w:type="dxa"/>
            <w:gridSpan w:val="21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shd w:val="clear" w:color="auto" w:fill="F2F2F2" w:themeFill="background1" w:themeFillShade="F2"/>
          </w:tcPr>
          <w:p w:rsidR="00D8405E" w:rsidRPr="00C302F1" w:rsidRDefault="00D8405E" w:rsidP="00D8405E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Asymptomatic</w:t>
            </w:r>
            <w:r w:rsidR="00396825" w:rsidRPr="00C302F1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4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 </w:t>
            </w:r>
          </w:p>
        </w:tc>
        <w:tc>
          <w:tcPr>
            <w:tcW w:w="8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5F5E66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5F5E66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5F5E66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5F5E66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0</w:t>
            </w:r>
          </w:p>
        </w:tc>
        <w:tc>
          <w:tcPr>
            <w:tcW w:w="8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9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A7665D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3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0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7E5A3C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4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 </w:t>
            </w:r>
          </w:p>
        </w:tc>
        <w:tc>
          <w:tcPr>
            <w:tcW w:w="8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5F5E66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5F5E66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13</w:t>
            </w:r>
          </w:p>
        </w:tc>
        <w:tc>
          <w:tcPr>
            <w:tcW w:w="63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5F5E66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15</w:t>
            </w:r>
          </w:p>
        </w:tc>
        <w:tc>
          <w:tcPr>
            <w:tcW w:w="8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5F5E66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27</w:t>
            </w:r>
          </w:p>
        </w:tc>
        <w:tc>
          <w:tcPr>
            <w:tcW w:w="8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28</w:t>
            </w:r>
          </w:p>
        </w:tc>
        <w:tc>
          <w:tcPr>
            <w:tcW w:w="809" w:type="dxa"/>
            <w:gridSpan w:val="2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157E6B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89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157E6B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99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3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</w:t>
            </w:r>
            <w:r w:rsidR="00A7665D" w:rsidRPr="00C302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</w:t>
            </w:r>
            <w:r w:rsidR="00A7665D" w:rsidRPr="00C302F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4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5F5E66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5</w:t>
            </w:r>
          </w:p>
        </w:tc>
        <w:tc>
          <w:tcPr>
            <w:tcW w:w="8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5F5E66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13</w:t>
            </w:r>
          </w:p>
        </w:tc>
        <w:tc>
          <w:tcPr>
            <w:tcW w:w="63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5F5E66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18</w:t>
            </w:r>
          </w:p>
        </w:tc>
        <w:tc>
          <w:tcPr>
            <w:tcW w:w="80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5F5E66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27</w:t>
            </w:r>
          </w:p>
        </w:tc>
        <w:tc>
          <w:tcPr>
            <w:tcW w:w="8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29</w:t>
            </w:r>
          </w:p>
        </w:tc>
        <w:tc>
          <w:tcPr>
            <w:tcW w:w="809" w:type="dxa"/>
            <w:gridSpan w:val="2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157E6B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89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157E6B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99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A7665D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3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</w:t>
            </w:r>
            <w:r w:rsidR="00A7665D" w:rsidRPr="00C302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6" w:space="0" w:color="DEE2E6"/>
              <w:left w:val="single" w:sz="6" w:space="0" w:color="DEE2E6"/>
              <w:bottom w:val="nil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2</w:t>
            </w:r>
            <w:r w:rsidR="00A7665D" w:rsidRPr="00C302F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8405E" w:rsidRPr="00C302F1" w:rsidTr="00D8405E">
        <w:trPr>
          <w:gridAfter w:val="1"/>
          <w:wAfter w:w="10" w:type="dxa"/>
        </w:trPr>
        <w:tc>
          <w:tcPr>
            <w:tcW w:w="13237" w:type="dxa"/>
            <w:gridSpan w:val="2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vAlign w:val="center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Test evaluation, % (95% CI)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 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4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Sensitivity </w:t>
            </w:r>
          </w:p>
        </w:tc>
        <w:tc>
          <w:tcPr>
            <w:tcW w:w="2426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60 (14.7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94.7) </w:t>
            </w:r>
          </w:p>
        </w:tc>
        <w:tc>
          <w:tcPr>
            <w:tcW w:w="2517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50 (1.</w:t>
            </w:r>
            <w:r w:rsidR="000048E9" w:rsidRPr="00C302F1">
              <w:rPr>
                <w:rFonts w:ascii="Times New Roman" w:eastAsia="Times New Roman" w:hAnsi="Times New Roman" w:cs="Times New Roman"/>
                <w:color w:val="212529"/>
              </w:rPr>
              <w:t>3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98.7) </w:t>
            </w:r>
          </w:p>
        </w:tc>
        <w:tc>
          <w:tcPr>
            <w:tcW w:w="2877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5E16E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–––</w:t>
            </w:r>
          </w:p>
        </w:tc>
        <w:tc>
          <w:tcPr>
            <w:tcW w:w="307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5E16E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–––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4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Specificity </w:t>
            </w:r>
          </w:p>
        </w:tc>
        <w:tc>
          <w:tcPr>
            <w:tcW w:w="2426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(75.3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 </w:t>
            </w:r>
          </w:p>
        </w:tc>
        <w:tc>
          <w:tcPr>
            <w:tcW w:w="2517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</w:t>
            </w:r>
            <w:r w:rsidR="00BF3294" w:rsidRPr="00C302F1">
              <w:rPr>
                <w:rFonts w:ascii="Times New Roman" w:eastAsia="Times New Roman" w:hAnsi="Times New Roman" w:cs="Times New Roman"/>
                <w:color w:val="212529"/>
              </w:rPr>
              <w:t>87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.2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 </w:t>
            </w:r>
          </w:p>
        </w:tc>
        <w:tc>
          <w:tcPr>
            <w:tcW w:w="2877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(88.</w:t>
            </w:r>
            <w:r w:rsidR="007612AB" w:rsidRPr="00C302F1">
              <w:rPr>
                <w:rFonts w:ascii="Times New Roman" w:eastAsia="Times New Roman" w:hAnsi="Times New Roman" w:cs="Times New Roman"/>
                <w:color w:val="212529"/>
              </w:rPr>
              <w:t>1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</w:t>
            </w:r>
          </w:p>
        </w:tc>
        <w:tc>
          <w:tcPr>
            <w:tcW w:w="307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(85.</w:t>
            </w:r>
            <w:r w:rsidR="00FE058A" w:rsidRPr="00C302F1">
              <w:rPr>
                <w:rFonts w:ascii="Times New Roman" w:eastAsia="Times New Roman" w:hAnsi="Times New Roman" w:cs="Times New Roman"/>
                <w:color w:val="212529"/>
              </w:rPr>
              <w:t>2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4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 predictive value </w:t>
            </w:r>
          </w:p>
        </w:tc>
        <w:tc>
          <w:tcPr>
            <w:tcW w:w="2426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vAlign w:val="center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100 (29.4</w:t>
            </w:r>
            <w:r w:rsidR="005E16EE" w:rsidRPr="00C302F1">
              <w:rPr>
                <w:rFonts w:ascii="Times New Roman" w:eastAsia="Times New Roman" w:hAnsi="Times New Roman" w:cs="Times New Roman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</w:rPr>
              <w:t>100)</w:t>
            </w:r>
          </w:p>
        </w:tc>
        <w:tc>
          <w:tcPr>
            <w:tcW w:w="2517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100 (2.5</w:t>
            </w:r>
            <w:r w:rsidR="005E16EE" w:rsidRPr="00C302F1">
              <w:rPr>
                <w:rFonts w:ascii="Times New Roman" w:eastAsia="Times New Roman" w:hAnsi="Times New Roman" w:cs="Times New Roman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</w:rPr>
              <w:t>100)</w:t>
            </w:r>
          </w:p>
        </w:tc>
        <w:tc>
          <w:tcPr>
            <w:tcW w:w="2877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vAlign w:val="center"/>
          </w:tcPr>
          <w:p w:rsidR="00D8405E" w:rsidRPr="00C302F1" w:rsidRDefault="005E16E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–––</w:t>
            </w:r>
          </w:p>
        </w:tc>
        <w:tc>
          <w:tcPr>
            <w:tcW w:w="307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vAlign w:val="center"/>
          </w:tcPr>
          <w:p w:rsidR="00D8405E" w:rsidRPr="00C302F1" w:rsidRDefault="005E16E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–––</w:t>
            </w:r>
          </w:p>
        </w:tc>
      </w:tr>
      <w:tr w:rsidR="00D8405E" w:rsidRPr="00C302F1" w:rsidTr="00127653">
        <w:trPr>
          <w:gridAfter w:val="1"/>
          <w:wAfter w:w="10" w:type="dxa"/>
        </w:trPr>
        <w:tc>
          <w:tcPr>
            <w:tcW w:w="2345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 predictive value </w:t>
            </w:r>
          </w:p>
        </w:tc>
        <w:tc>
          <w:tcPr>
            <w:tcW w:w="2426" w:type="dxa"/>
            <w:gridSpan w:val="6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86.7 (59.5</w:t>
            </w:r>
            <w:r w:rsidR="005E16EE" w:rsidRPr="00C302F1">
              <w:rPr>
                <w:rFonts w:ascii="Times New Roman" w:eastAsia="Times New Roman" w:hAnsi="Times New Roman" w:cs="Times New Roman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</w:rPr>
              <w:t>98.3)</w:t>
            </w:r>
          </w:p>
        </w:tc>
        <w:tc>
          <w:tcPr>
            <w:tcW w:w="2517" w:type="dxa"/>
            <w:gridSpan w:val="5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center"/>
            <w:hideMark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2F1">
              <w:rPr>
                <w:rFonts w:ascii="Times New Roman" w:eastAsia="Times New Roman" w:hAnsi="Times New Roman" w:cs="Times New Roman"/>
              </w:rPr>
              <w:t>96.4 (81.</w:t>
            </w:r>
            <w:r w:rsidR="00866466" w:rsidRPr="00C302F1">
              <w:rPr>
                <w:rFonts w:ascii="Times New Roman" w:eastAsia="Times New Roman" w:hAnsi="Times New Roman" w:cs="Times New Roman"/>
              </w:rPr>
              <w:t>7</w:t>
            </w:r>
            <w:r w:rsidR="005E16EE" w:rsidRPr="00C302F1">
              <w:rPr>
                <w:rFonts w:ascii="Times New Roman" w:eastAsia="Times New Roman" w:hAnsi="Times New Roman" w:cs="Times New Roman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</w:rPr>
              <w:t>99.9)</w:t>
            </w:r>
          </w:p>
        </w:tc>
        <w:tc>
          <w:tcPr>
            <w:tcW w:w="2877" w:type="dxa"/>
            <w:gridSpan w:val="5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center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(88.</w:t>
            </w:r>
            <w:r w:rsidR="00A81270" w:rsidRPr="00C302F1">
              <w:rPr>
                <w:rFonts w:ascii="Times New Roman" w:eastAsia="Times New Roman" w:hAnsi="Times New Roman" w:cs="Times New Roman"/>
                <w:color w:val="212529"/>
              </w:rPr>
              <w:t>1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</w:t>
            </w:r>
          </w:p>
        </w:tc>
        <w:tc>
          <w:tcPr>
            <w:tcW w:w="3072" w:type="dxa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 w:themeFill="background1"/>
            <w:vAlign w:val="center"/>
          </w:tcPr>
          <w:p w:rsidR="00D8405E" w:rsidRPr="00C302F1" w:rsidRDefault="00D8405E" w:rsidP="003F2437">
            <w:pPr>
              <w:tabs>
                <w:tab w:val="left" w:pos="64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 (85.</w:t>
            </w:r>
            <w:r w:rsidR="00A81270" w:rsidRPr="00C302F1">
              <w:rPr>
                <w:rFonts w:ascii="Times New Roman" w:eastAsia="Times New Roman" w:hAnsi="Times New Roman" w:cs="Times New Roman"/>
                <w:color w:val="212529"/>
              </w:rPr>
              <w:t>2</w:t>
            </w:r>
            <w:r w:rsidR="005E16EE" w:rsidRPr="00C302F1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100)</w:t>
            </w:r>
          </w:p>
        </w:tc>
      </w:tr>
    </w:tbl>
    <w:p w:rsidR="00BB0A46" w:rsidRDefault="00396825">
      <w:pPr>
        <w:tabs>
          <w:tab w:val="left" w:pos="6480"/>
        </w:tabs>
        <w:rPr>
          <w:rFonts w:ascii="Times New Roman" w:hAnsi="Times New Roman" w:cs="Times New Roman"/>
        </w:rPr>
      </w:pPr>
      <w:r w:rsidRPr="00C302F1">
        <w:rPr>
          <w:rFonts w:ascii="Times New Roman" w:hAnsi="Times New Roman" w:cs="Times New Roman"/>
          <w:vertAlign w:val="superscript"/>
        </w:rPr>
        <w:t>a</w:t>
      </w:r>
      <w:r w:rsidRPr="00C302F1">
        <w:rPr>
          <w:rFonts w:ascii="Times New Roman" w:hAnsi="Times New Roman" w:cs="Times New Roman"/>
        </w:rPr>
        <w:t xml:space="preserve"> </w:t>
      </w:r>
      <w:r w:rsidR="00127653" w:rsidRPr="00C302F1">
        <w:rPr>
          <w:rFonts w:ascii="Times New Roman" w:hAnsi="Times New Roman" w:cs="Times New Roman"/>
        </w:rPr>
        <w:t>Symptomatic defined as reporting ≥1 symptom at specimen collection. Asymptomatic defined as reporting no symptoms at specimen collection. Four pediatric participants with unknown symptom status not includ</w:t>
      </w:r>
      <w:r w:rsidR="00082C78" w:rsidRPr="00C302F1">
        <w:rPr>
          <w:rFonts w:ascii="Times New Roman" w:hAnsi="Times New Roman" w:cs="Times New Roman"/>
        </w:rPr>
        <w:t>e</w:t>
      </w:r>
      <w:r w:rsidR="00041271" w:rsidRPr="00C302F1">
        <w:rPr>
          <w:rFonts w:ascii="Times New Roman" w:hAnsi="Times New Roman" w:cs="Times New Roman"/>
        </w:rPr>
        <w:t>d</w:t>
      </w:r>
    </w:p>
    <w:p w:rsidR="001514AD" w:rsidRPr="00541FD4" w:rsidRDefault="001514AD" w:rsidP="001514AD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541FD4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41F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1FD4">
        <w:rPr>
          <w:rFonts w:ascii="Times New Roman" w:hAnsi="Times New Roman" w:cs="Times New Roman"/>
          <w:sz w:val="24"/>
          <w:szCs w:val="24"/>
        </w:rPr>
        <w:t xml:space="preserve"> Sensitivity, specificity, positive predictive value, and negative predictive value of BinaxNOW antigen test compared with real–time reverse transcription–polymerase chain reaction (RT–PCR) among</w:t>
      </w:r>
      <w:r>
        <w:rPr>
          <w:rFonts w:ascii="Times New Roman" w:hAnsi="Times New Roman" w:cs="Times New Roman"/>
          <w:sz w:val="24"/>
          <w:szCs w:val="24"/>
        </w:rPr>
        <w:t xml:space="preserve"> unique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541FD4">
        <w:rPr>
          <w:rFonts w:ascii="Times New Roman" w:hAnsi="Times New Roman" w:cs="Times New Roman"/>
          <w:sz w:val="24"/>
          <w:szCs w:val="24"/>
        </w:rPr>
        <w:t xml:space="preserve"> child</w:t>
      </w:r>
      <w:r>
        <w:rPr>
          <w:rFonts w:ascii="Times New Roman" w:hAnsi="Times New Roman" w:cs="Times New Roman"/>
          <w:sz w:val="24"/>
          <w:szCs w:val="24"/>
        </w:rPr>
        <w:t>ren (n=217)</w:t>
      </w:r>
      <w:r w:rsidR="0081097B">
        <w:rPr>
          <w:rFonts w:ascii="Times New Roman" w:hAnsi="Times New Roman" w:cs="Times New Roman"/>
          <w:sz w:val="24"/>
          <w:szCs w:val="24"/>
        </w:rPr>
        <w:t xml:space="preserve"> and adults (n=18</w:t>
      </w:r>
      <w:r w:rsidR="00A25423">
        <w:rPr>
          <w:rFonts w:ascii="Times New Roman" w:hAnsi="Times New Roman" w:cs="Times New Roman"/>
          <w:sz w:val="24"/>
          <w:szCs w:val="24"/>
        </w:rPr>
        <w:t>07)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75D2">
        <w:rPr>
          <w:rFonts w:ascii="Times New Roman" w:hAnsi="Times New Roman" w:cs="Times New Roman"/>
          <w:sz w:val="24"/>
          <w:szCs w:val="24"/>
        </w:rPr>
        <w:t>Oshkosh, Wisconsin, November–December 2020</w:t>
      </w:r>
    </w:p>
    <w:tbl>
      <w:tblPr>
        <w:tblW w:w="12474" w:type="dxa"/>
        <w:tblInd w:w="-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  <w:gridCol w:w="893"/>
        <w:gridCol w:w="78"/>
        <w:gridCol w:w="971"/>
        <w:gridCol w:w="14"/>
        <w:gridCol w:w="957"/>
        <w:gridCol w:w="1057"/>
        <w:gridCol w:w="23"/>
        <w:gridCol w:w="1081"/>
        <w:gridCol w:w="42"/>
        <w:gridCol w:w="1039"/>
        <w:gridCol w:w="998"/>
        <w:gridCol w:w="82"/>
        <w:gridCol w:w="1081"/>
        <w:gridCol w:w="6"/>
        <w:gridCol w:w="1075"/>
      </w:tblGrid>
      <w:tr w:rsidR="00D8771F" w:rsidRPr="00C302F1" w:rsidTr="0013568B">
        <w:tc>
          <w:tcPr>
            <w:tcW w:w="3077" w:type="dxa"/>
            <w:vMerge w:val="restart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 xml:space="preserve">Antigen test result </w:t>
            </w:r>
          </w:p>
        </w:tc>
        <w:tc>
          <w:tcPr>
            <w:tcW w:w="9397" w:type="dxa"/>
            <w:gridSpan w:val="15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RT–PCR result, no.</w:t>
            </w:r>
          </w:p>
        </w:tc>
      </w:tr>
      <w:tr w:rsidR="00D8771F" w:rsidRPr="00C302F1" w:rsidTr="0013568B">
        <w:tc>
          <w:tcPr>
            <w:tcW w:w="3077" w:type="dxa"/>
            <w:vMerge/>
            <w:tcBorders>
              <w:left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Symptomatic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Asymptomatic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</w:tcPr>
          <w:p w:rsidR="00D8771F" w:rsidRPr="00F40787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All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</w:tr>
      <w:tr w:rsidR="00D8771F" w:rsidRPr="00C302F1" w:rsidTr="0013568B">
        <w:tc>
          <w:tcPr>
            <w:tcW w:w="3077" w:type="dxa"/>
            <w:vMerge/>
            <w:tcBorders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2F2F2" w:themeFill="background1" w:themeFillShade="F2"/>
            <w:vAlign w:val="center"/>
            <w:hideMark/>
          </w:tcPr>
          <w:p w:rsidR="00D8771F" w:rsidRPr="0054240F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893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</w:p>
        </w:tc>
        <w:tc>
          <w:tcPr>
            <w:tcW w:w="1063" w:type="dxa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</w:p>
        </w:tc>
        <w:tc>
          <w:tcPr>
            <w:tcW w:w="1146" w:type="dxa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</w:p>
        </w:tc>
        <w:tc>
          <w:tcPr>
            <w:tcW w:w="103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4" w:space="0" w:color="D9D9D9" w:themeColor="background1" w:themeShade="D9"/>
            </w:tcBorders>
            <w:shd w:val="clear" w:color="auto" w:fill="FFFFFF"/>
            <w:vAlign w:val="bottom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Positive</w:t>
            </w:r>
          </w:p>
        </w:tc>
        <w:tc>
          <w:tcPr>
            <w:tcW w:w="1169" w:type="dxa"/>
            <w:gridSpan w:val="3"/>
            <w:tcBorders>
              <w:top w:val="single" w:sz="6" w:space="0" w:color="DEE2E6"/>
              <w:left w:val="single" w:sz="4" w:space="0" w:color="D9D9D9" w:themeColor="background1" w:themeShade="D9"/>
              <w:bottom w:val="single" w:sz="12" w:space="0" w:color="DEE2E6"/>
              <w:right w:val="single" w:sz="4" w:space="0" w:color="D9D9D9" w:themeColor="background1" w:themeShade="D9"/>
            </w:tcBorders>
            <w:shd w:val="clear" w:color="auto" w:fill="FFFFFF"/>
            <w:vAlign w:val="bottom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Negative</w:t>
            </w:r>
          </w:p>
        </w:tc>
        <w:tc>
          <w:tcPr>
            <w:tcW w:w="1075" w:type="dxa"/>
            <w:tcBorders>
              <w:top w:val="single" w:sz="6" w:space="0" w:color="DEE2E6"/>
              <w:left w:val="single" w:sz="4" w:space="0" w:color="D9D9D9" w:themeColor="background1" w:themeShade="D9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</w:tr>
      <w:tr w:rsidR="00D8771F" w:rsidRPr="00C302F1" w:rsidTr="0013568B">
        <w:tc>
          <w:tcPr>
            <w:tcW w:w="12474" w:type="dxa"/>
            <w:gridSpan w:val="1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 w:themeFill="background1" w:themeFillShade="F2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54240F">
              <w:rPr>
                <w:rFonts w:ascii="Times New Roman" w:eastAsia="Times New Roman" w:hAnsi="Times New Roman" w:cs="Times New Roman"/>
                <w:color w:val="212529"/>
              </w:rPr>
              <w:t>&lt;18 years</w:t>
            </w:r>
          </w:p>
        </w:tc>
      </w:tr>
      <w:tr w:rsidR="00D8771F" w:rsidRPr="00C302F1" w:rsidTr="0013568B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</w:t>
            </w:r>
          </w:p>
        </w:tc>
        <w:tc>
          <w:tcPr>
            <w:tcW w:w="8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20</w:t>
            </w:r>
          </w:p>
        </w:tc>
        <w:tc>
          <w:tcPr>
            <w:tcW w:w="1063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0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20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4</w:t>
            </w:r>
          </w:p>
        </w:tc>
        <w:tc>
          <w:tcPr>
            <w:tcW w:w="114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0</w:t>
            </w:r>
          </w:p>
        </w:tc>
        <w:tc>
          <w:tcPr>
            <w:tcW w:w="10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4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4" w:space="0" w:color="D9D9D9" w:themeColor="background1" w:themeShade="D9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25</w:t>
            </w:r>
          </w:p>
        </w:tc>
        <w:tc>
          <w:tcPr>
            <w:tcW w:w="1169" w:type="dxa"/>
            <w:gridSpan w:val="3"/>
            <w:tcBorders>
              <w:top w:val="single" w:sz="6" w:space="0" w:color="DEE2E6"/>
              <w:left w:val="single" w:sz="4" w:space="0" w:color="D9D9D9" w:themeColor="background1" w:themeShade="D9"/>
              <w:bottom w:val="single" w:sz="6" w:space="0" w:color="DEE2E6"/>
              <w:right w:val="single" w:sz="4" w:space="0" w:color="D9D9D9" w:themeColor="background1" w:themeShade="D9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0</w:t>
            </w:r>
          </w:p>
        </w:tc>
        <w:tc>
          <w:tcPr>
            <w:tcW w:w="1075" w:type="dxa"/>
            <w:tcBorders>
              <w:top w:val="single" w:sz="6" w:space="0" w:color="DEE2E6"/>
              <w:left w:val="single" w:sz="4" w:space="0" w:color="D9D9D9" w:themeColor="background1" w:themeShade="D9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25</w:t>
            </w:r>
          </w:p>
        </w:tc>
      </w:tr>
      <w:tr w:rsidR="00D8771F" w:rsidRPr="00C302F1" w:rsidTr="0013568B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</w:t>
            </w:r>
          </w:p>
        </w:tc>
        <w:tc>
          <w:tcPr>
            <w:tcW w:w="8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7</w:t>
            </w:r>
          </w:p>
        </w:tc>
        <w:tc>
          <w:tcPr>
            <w:tcW w:w="1063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89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96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3</w:t>
            </w:r>
          </w:p>
        </w:tc>
        <w:tc>
          <w:tcPr>
            <w:tcW w:w="114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90</w:t>
            </w:r>
          </w:p>
        </w:tc>
        <w:tc>
          <w:tcPr>
            <w:tcW w:w="10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93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4" w:space="0" w:color="D9D9D9" w:themeColor="background1" w:themeShade="D9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10</w:t>
            </w:r>
          </w:p>
        </w:tc>
        <w:tc>
          <w:tcPr>
            <w:tcW w:w="1169" w:type="dxa"/>
            <w:gridSpan w:val="3"/>
            <w:tcBorders>
              <w:top w:val="single" w:sz="6" w:space="0" w:color="DEE2E6"/>
              <w:left w:val="single" w:sz="4" w:space="0" w:color="D9D9D9" w:themeColor="background1" w:themeShade="D9"/>
              <w:bottom w:val="single" w:sz="6" w:space="0" w:color="DEE2E6"/>
              <w:right w:val="single" w:sz="4" w:space="0" w:color="D9D9D9" w:themeColor="background1" w:themeShade="D9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182</w:t>
            </w:r>
          </w:p>
        </w:tc>
        <w:tc>
          <w:tcPr>
            <w:tcW w:w="1075" w:type="dxa"/>
            <w:tcBorders>
              <w:top w:val="single" w:sz="6" w:space="0" w:color="DEE2E6"/>
              <w:left w:val="single" w:sz="4" w:space="0" w:color="D9D9D9" w:themeColor="background1" w:themeShade="D9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192</w:t>
            </w:r>
          </w:p>
        </w:tc>
      </w:tr>
      <w:tr w:rsidR="00D8771F" w:rsidRPr="00C302F1" w:rsidTr="0013568B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  <w:tc>
          <w:tcPr>
            <w:tcW w:w="8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27</w:t>
            </w:r>
          </w:p>
        </w:tc>
        <w:tc>
          <w:tcPr>
            <w:tcW w:w="1063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89</w:t>
            </w:r>
          </w:p>
        </w:tc>
        <w:tc>
          <w:tcPr>
            <w:tcW w:w="9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116</w:t>
            </w:r>
          </w:p>
        </w:tc>
        <w:tc>
          <w:tcPr>
            <w:tcW w:w="10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90</w:t>
            </w:r>
          </w:p>
        </w:tc>
        <w:tc>
          <w:tcPr>
            <w:tcW w:w="103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97</w:t>
            </w:r>
          </w:p>
        </w:tc>
        <w:tc>
          <w:tcPr>
            <w:tcW w:w="9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4" w:space="0" w:color="D9D9D9" w:themeColor="background1" w:themeShade="D9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35</w:t>
            </w:r>
          </w:p>
        </w:tc>
        <w:tc>
          <w:tcPr>
            <w:tcW w:w="1169" w:type="dxa"/>
            <w:gridSpan w:val="3"/>
            <w:tcBorders>
              <w:top w:val="single" w:sz="6" w:space="0" w:color="DEE2E6"/>
              <w:left w:val="single" w:sz="4" w:space="0" w:color="D9D9D9" w:themeColor="background1" w:themeShade="D9"/>
              <w:bottom w:val="single" w:sz="6" w:space="0" w:color="DEE2E6"/>
              <w:right w:val="single" w:sz="4" w:space="0" w:color="D9D9D9" w:themeColor="background1" w:themeShade="D9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182</w:t>
            </w:r>
          </w:p>
        </w:tc>
        <w:tc>
          <w:tcPr>
            <w:tcW w:w="1075" w:type="dxa"/>
            <w:tcBorders>
              <w:top w:val="single" w:sz="6" w:space="0" w:color="DEE2E6"/>
              <w:left w:val="single" w:sz="4" w:space="0" w:color="D9D9D9" w:themeColor="background1" w:themeShade="D9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217</w:t>
            </w:r>
          </w:p>
        </w:tc>
      </w:tr>
      <w:tr w:rsidR="00D8771F" w:rsidRPr="00C302F1" w:rsidTr="0013568B">
        <w:tc>
          <w:tcPr>
            <w:tcW w:w="9232" w:type="dxa"/>
            <w:gridSpan w:val="1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Test evaluation, % (95% CI)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</w:p>
        </w:tc>
      </w:tr>
      <w:tr w:rsidR="00D8771F" w:rsidRPr="00C302F1" w:rsidTr="0013568B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Sensitivity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74.1 (53.7–88.9)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57.1 (18.4–90.1)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71.4 (53.7–85.4)</w:t>
            </w:r>
          </w:p>
        </w:tc>
      </w:tr>
      <w:tr w:rsidR="00D8771F" w:rsidRPr="00C302F1" w:rsidTr="0013568B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Specificity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100 (95.9–100)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100 (96.0–100)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100 (98.0–100)</w:t>
            </w:r>
          </w:p>
        </w:tc>
      </w:tr>
      <w:tr w:rsidR="00D8771F" w:rsidRPr="00C302F1" w:rsidTr="0013568B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 predictive value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100 (83.2–100)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100 (39.8–100)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100 (86.3–100)</w:t>
            </w:r>
          </w:p>
        </w:tc>
      </w:tr>
      <w:tr w:rsidR="00D8771F" w:rsidRPr="00C302F1" w:rsidTr="0013568B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 predictive value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92.7 (85.6–97.0)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96.8 (90.9–99.3)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94.8 (90.6–97.5)</w:t>
            </w:r>
          </w:p>
        </w:tc>
      </w:tr>
      <w:tr w:rsidR="00D8771F" w:rsidRPr="00C302F1" w:rsidTr="0013568B">
        <w:tc>
          <w:tcPr>
            <w:tcW w:w="12474" w:type="dxa"/>
            <w:gridSpan w:val="1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 w:themeFill="background1" w:themeFillShade="F2"/>
          </w:tcPr>
          <w:p w:rsidR="00D8771F" w:rsidRPr="00D06DF0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D06DF0">
              <w:rPr>
                <w:rFonts w:ascii="Times New Roman" w:hAnsi="Times New Roman" w:cs="Times New Roman"/>
              </w:rPr>
              <w:t>≥18 years</w:t>
            </w:r>
          </w:p>
        </w:tc>
      </w:tr>
      <w:tr w:rsidR="00D8771F" w:rsidRPr="00C302F1" w:rsidTr="0013568B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</w:t>
            </w:r>
          </w:p>
        </w:tc>
        <w:tc>
          <w:tcPr>
            <w:tcW w:w="9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205</w:t>
            </w:r>
          </w:p>
        </w:tc>
        <w:tc>
          <w:tcPr>
            <w:tcW w:w="97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206</w:t>
            </w:r>
          </w:p>
        </w:tc>
        <w:tc>
          <w:tcPr>
            <w:tcW w:w="10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25</w:t>
            </w:r>
          </w:p>
        </w:tc>
        <w:tc>
          <w:tcPr>
            <w:tcW w:w="10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233</w:t>
            </w:r>
          </w:p>
        </w:tc>
        <w:tc>
          <w:tcPr>
            <w:tcW w:w="10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235</w:t>
            </w:r>
          </w:p>
        </w:tc>
      </w:tr>
      <w:tr w:rsidR="00D8771F" w:rsidRPr="00C302F1" w:rsidTr="0013568B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</w:t>
            </w:r>
          </w:p>
        </w:tc>
        <w:tc>
          <w:tcPr>
            <w:tcW w:w="9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40</w:t>
            </w:r>
          </w:p>
        </w:tc>
        <w:tc>
          <w:tcPr>
            <w:tcW w:w="97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782</w:t>
            </w:r>
          </w:p>
        </w:tc>
        <w:tc>
          <w:tcPr>
            <w:tcW w:w="9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822</w:t>
            </w:r>
          </w:p>
        </w:tc>
        <w:tc>
          <w:tcPr>
            <w:tcW w:w="10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14</w:t>
            </w:r>
          </w:p>
        </w:tc>
        <w:tc>
          <w:tcPr>
            <w:tcW w:w="10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701</w:t>
            </w:r>
          </w:p>
        </w:tc>
        <w:tc>
          <w:tcPr>
            <w:tcW w:w="108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715</w:t>
            </w:r>
          </w:p>
        </w:tc>
        <w:tc>
          <w:tcPr>
            <w:tcW w:w="10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55</w:t>
            </w:r>
          </w:p>
        </w:tc>
        <w:tc>
          <w:tcPr>
            <w:tcW w:w="10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1517</w:t>
            </w:r>
          </w:p>
        </w:tc>
        <w:tc>
          <w:tcPr>
            <w:tcW w:w="108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1572</w:t>
            </w:r>
          </w:p>
        </w:tc>
      </w:tr>
      <w:tr w:rsidR="00D8771F" w:rsidRPr="00C302F1" w:rsidTr="0013568B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Total</w:t>
            </w:r>
          </w:p>
        </w:tc>
        <w:tc>
          <w:tcPr>
            <w:tcW w:w="9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245</w:t>
            </w:r>
          </w:p>
        </w:tc>
        <w:tc>
          <w:tcPr>
            <w:tcW w:w="97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783</w:t>
            </w:r>
          </w:p>
        </w:tc>
        <w:tc>
          <w:tcPr>
            <w:tcW w:w="9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1028</w:t>
            </w:r>
          </w:p>
        </w:tc>
        <w:tc>
          <w:tcPr>
            <w:tcW w:w="10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39</w:t>
            </w:r>
          </w:p>
        </w:tc>
        <w:tc>
          <w:tcPr>
            <w:tcW w:w="10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702</w:t>
            </w:r>
          </w:p>
        </w:tc>
        <w:tc>
          <w:tcPr>
            <w:tcW w:w="108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741</w:t>
            </w:r>
          </w:p>
        </w:tc>
        <w:tc>
          <w:tcPr>
            <w:tcW w:w="10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288</w:t>
            </w:r>
          </w:p>
        </w:tc>
        <w:tc>
          <w:tcPr>
            <w:tcW w:w="10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1519</w:t>
            </w:r>
          </w:p>
        </w:tc>
        <w:tc>
          <w:tcPr>
            <w:tcW w:w="108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1807</w:t>
            </w:r>
          </w:p>
        </w:tc>
      </w:tr>
      <w:tr w:rsidR="00D8771F" w:rsidRPr="00C302F1" w:rsidTr="0013568B">
        <w:tc>
          <w:tcPr>
            <w:tcW w:w="12474" w:type="dxa"/>
            <w:gridSpan w:val="1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Test evaluation, % (95% CI)</w:t>
            </w:r>
          </w:p>
        </w:tc>
      </w:tr>
      <w:tr w:rsidR="00D8771F" w:rsidRPr="00C302F1" w:rsidTr="004E5568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Sensitivity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83.7 (78.4–88.1)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64.1 (47.2–78.8)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80.9 </w:t>
            </w:r>
            <w:r w:rsidRPr="00165E16">
              <w:rPr>
                <w:rFonts w:ascii="Times New Roman" w:eastAsia="Times New Roman" w:hAnsi="Times New Roman" w:cs="Times New Roman"/>
                <w:color w:val="212529"/>
              </w:rPr>
              <w:t>(</w:t>
            </w:r>
            <w:r w:rsidRPr="002F7815">
              <w:rPr>
                <w:rFonts w:ascii="Times New Roman" w:eastAsia="Times New Roman" w:hAnsi="Times New Roman" w:cs="Times New Roman"/>
                <w:color w:val="212529"/>
              </w:rPr>
              <w:t>75.9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–85.3)</w:t>
            </w:r>
          </w:p>
        </w:tc>
      </w:tr>
      <w:tr w:rsidR="00D8771F" w:rsidRPr="00C302F1" w:rsidTr="004E5568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Specificity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99.9 (99.3–100)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99.9 (</w:t>
            </w:r>
            <w:r w:rsidRPr="002F7815">
              <w:rPr>
                <w:rFonts w:ascii="Times New Roman" w:eastAsia="Times New Roman" w:hAnsi="Times New Roman" w:cs="Times New Roman"/>
                <w:color w:val="212529"/>
              </w:rPr>
              <w:t>99.2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99.</w:t>
            </w:r>
            <w:r w:rsidRPr="00165E16">
              <w:rPr>
                <w:rFonts w:ascii="Times New Roman" w:eastAsia="Times New Roman" w:hAnsi="Times New Roman" w:cs="Times New Roman"/>
                <w:color w:val="212529"/>
              </w:rPr>
              <w:t>9 (</w:t>
            </w:r>
            <w:r w:rsidRPr="002F7815">
              <w:rPr>
                <w:rFonts w:ascii="Times New Roman" w:eastAsia="Times New Roman" w:hAnsi="Times New Roman" w:cs="Times New Roman"/>
                <w:color w:val="212529"/>
              </w:rPr>
              <w:t>99.5</w:t>
            </w:r>
            <w:r w:rsidRPr="00165E16">
              <w:rPr>
                <w:rFonts w:ascii="Times New Roman" w:eastAsia="Times New Roman" w:hAnsi="Times New Roman" w:cs="Times New Roman"/>
                <w:color w:val="21252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100)</w:t>
            </w:r>
          </w:p>
        </w:tc>
      </w:tr>
      <w:tr w:rsidR="00D8771F" w:rsidRPr="00C302F1" w:rsidTr="0013568B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Positive predictive value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99.5 (97.3–100)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96.2 (80.4–99.9)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99.2 (97.0–99.9)</w:t>
            </w:r>
          </w:p>
        </w:tc>
      </w:tr>
      <w:tr w:rsidR="00D8771F" w:rsidRPr="00C302F1" w:rsidTr="0013568B">
        <w:tc>
          <w:tcPr>
            <w:tcW w:w="30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Pr="00C302F1" w:rsidRDefault="00D8771F" w:rsidP="0013568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C302F1">
              <w:rPr>
                <w:rFonts w:ascii="Times New Roman" w:eastAsia="Times New Roman" w:hAnsi="Times New Roman" w:cs="Times New Roman"/>
                <w:color w:val="212529"/>
              </w:rPr>
              <w:t>Negative predictive value</w:t>
            </w:r>
          </w:p>
        </w:tc>
        <w:tc>
          <w:tcPr>
            <w:tcW w:w="2913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95.1 (93.4–96.5)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98.0 (96.7–98.9)</w:t>
            </w:r>
          </w:p>
        </w:tc>
        <w:tc>
          <w:tcPr>
            <w:tcW w:w="324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D8771F" w:rsidRDefault="00D8771F" w:rsidP="0013568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96.5 (95.5–97.4)</w:t>
            </w:r>
          </w:p>
        </w:tc>
      </w:tr>
    </w:tbl>
    <w:p w:rsidR="001514AD" w:rsidRDefault="001514AD" w:rsidP="001514AD">
      <w:pPr>
        <w:spacing w:after="0"/>
        <w:rPr>
          <w:rFonts w:ascii="Times New Roman" w:hAnsi="Times New Roman" w:cs="Times New Roman"/>
        </w:rPr>
      </w:pPr>
      <w:r w:rsidRPr="00F40787">
        <w:rPr>
          <w:rFonts w:ascii="Times New Roman" w:hAnsi="Times New Roman" w:cs="Times New Roman"/>
          <w:vertAlign w:val="superscript"/>
        </w:rPr>
        <w:t>a</w:t>
      </w:r>
      <w:r w:rsidRPr="00F40787">
        <w:rPr>
          <w:rFonts w:ascii="Times New Roman" w:hAnsi="Times New Roman" w:cs="Times New Roman"/>
        </w:rPr>
        <w:t xml:space="preserve"> Using the first encounter for repeat participants</w:t>
      </w:r>
    </w:p>
    <w:p w:rsidR="001514AD" w:rsidRPr="00F40787" w:rsidRDefault="001514AD" w:rsidP="001514AD">
      <w:pPr>
        <w:rPr>
          <w:rFonts w:ascii="Times New Roman" w:hAnsi="Times New Roman" w:cs="Times New Roman"/>
        </w:rPr>
      </w:pPr>
      <w:r w:rsidRPr="001514AD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Includes 4</w:t>
      </w:r>
      <w:r w:rsidR="00252345">
        <w:rPr>
          <w:rFonts w:ascii="Times New Roman" w:hAnsi="Times New Roman" w:cs="Times New Roman"/>
        </w:rPr>
        <w:t xml:space="preserve"> pediatric</w:t>
      </w:r>
      <w:r>
        <w:rPr>
          <w:rFonts w:ascii="Times New Roman" w:hAnsi="Times New Roman" w:cs="Times New Roman"/>
        </w:rPr>
        <w:t xml:space="preserve"> participants</w:t>
      </w:r>
      <w:r w:rsidR="00252345">
        <w:rPr>
          <w:rFonts w:ascii="Times New Roman" w:hAnsi="Times New Roman" w:cs="Times New Roman"/>
        </w:rPr>
        <w:t xml:space="preserve"> and </w:t>
      </w:r>
      <w:r w:rsidR="007A52E9">
        <w:rPr>
          <w:rFonts w:ascii="Times New Roman" w:hAnsi="Times New Roman" w:cs="Times New Roman"/>
        </w:rPr>
        <w:t>38</w:t>
      </w:r>
      <w:r w:rsidR="00252345">
        <w:rPr>
          <w:rFonts w:ascii="Times New Roman" w:hAnsi="Times New Roman" w:cs="Times New Roman"/>
        </w:rPr>
        <w:t xml:space="preserve"> adult participants</w:t>
      </w:r>
      <w:r>
        <w:rPr>
          <w:rFonts w:ascii="Times New Roman" w:hAnsi="Times New Roman" w:cs="Times New Roman"/>
        </w:rPr>
        <w:t xml:space="preserve"> with unknown symptom status</w:t>
      </w:r>
    </w:p>
    <w:p w:rsidR="001514AD" w:rsidRPr="00C302F1" w:rsidRDefault="001514AD">
      <w:pPr>
        <w:tabs>
          <w:tab w:val="left" w:pos="6480"/>
        </w:tabs>
        <w:rPr>
          <w:rFonts w:ascii="Times New Roman" w:hAnsi="Times New Roman" w:cs="Times New Roman"/>
        </w:rPr>
      </w:pPr>
    </w:p>
    <w:sectPr w:rsidR="001514AD" w:rsidRPr="00C302F1" w:rsidSect="00657A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62" w:rsidRDefault="00767162" w:rsidP="00CA32B8">
      <w:pPr>
        <w:spacing w:after="0" w:line="240" w:lineRule="auto"/>
      </w:pPr>
      <w:r>
        <w:separator/>
      </w:r>
    </w:p>
  </w:endnote>
  <w:endnote w:type="continuationSeparator" w:id="0">
    <w:p w:rsidR="00767162" w:rsidRDefault="00767162" w:rsidP="00CA32B8">
      <w:pPr>
        <w:spacing w:after="0" w:line="240" w:lineRule="auto"/>
      </w:pPr>
      <w:r>
        <w:continuationSeparator/>
      </w:r>
    </w:p>
  </w:endnote>
  <w:endnote w:type="continuationNotice" w:id="1">
    <w:p w:rsidR="00767162" w:rsidRDefault="0076716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E9" w:rsidRDefault="00D02E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086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EE9" w:rsidRDefault="00D0153E">
        <w:pPr>
          <w:pStyle w:val="Footer"/>
          <w:jc w:val="right"/>
        </w:pPr>
        <w:r>
          <w:fldChar w:fldCharType="begin"/>
        </w:r>
        <w:r w:rsidR="00D02EE9">
          <w:instrText xml:space="preserve"> PAGE   \* MERGEFORMAT </w:instrText>
        </w:r>
        <w:r>
          <w:fldChar w:fldCharType="separate"/>
        </w:r>
        <w:r w:rsidR="006016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EE9" w:rsidRDefault="00D02E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E9" w:rsidRDefault="00D02EE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E9" w:rsidRDefault="00D02EE9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895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02EE9" w:rsidRPr="00985593" w:rsidRDefault="00D0153E">
        <w:pPr>
          <w:pStyle w:val="Footer"/>
          <w:jc w:val="right"/>
          <w:rPr>
            <w:rFonts w:ascii="Times New Roman" w:hAnsi="Times New Roman" w:cs="Times New Roman"/>
          </w:rPr>
        </w:pPr>
        <w:r w:rsidRPr="00985593">
          <w:rPr>
            <w:rFonts w:ascii="Times New Roman" w:hAnsi="Times New Roman" w:cs="Times New Roman"/>
          </w:rPr>
          <w:fldChar w:fldCharType="begin"/>
        </w:r>
        <w:r w:rsidR="00D02EE9" w:rsidRPr="00985593">
          <w:rPr>
            <w:rFonts w:ascii="Times New Roman" w:hAnsi="Times New Roman" w:cs="Times New Roman"/>
          </w:rPr>
          <w:instrText xml:space="preserve"> PAGE   \* MERGEFORMAT </w:instrText>
        </w:r>
        <w:r w:rsidRPr="00985593">
          <w:rPr>
            <w:rFonts w:ascii="Times New Roman" w:hAnsi="Times New Roman" w:cs="Times New Roman"/>
          </w:rPr>
          <w:fldChar w:fldCharType="separate"/>
        </w:r>
        <w:r w:rsidR="00D02EE9" w:rsidRPr="00985593">
          <w:rPr>
            <w:rFonts w:ascii="Times New Roman" w:hAnsi="Times New Roman" w:cs="Times New Roman"/>
            <w:noProof/>
          </w:rPr>
          <w:t>2</w:t>
        </w:r>
        <w:r w:rsidRPr="0098559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02EE9" w:rsidRDefault="00D02EE9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E9" w:rsidRDefault="00D02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62" w:rsidRDefault="00767162" w:rsidP="00CA32B8">
      <w:pPr>
        <w:spacing w:after="0" w:line="240" w:lineRule="auto"/>
      </w:pPr>
      <w:r>
        <w:separator/>
      </w:r>
    </w:p>
  </w:footnote>
  <w:footnote w:type="continuationSeparator" w:id="0">
    <w:p w:rsidR="00767162" w:rsidRDefault="00767162" w:rsidP="00CA32B8">
      <w:pPr>
        <w:spacing w:after="0" w:line="240" w:lineRule="auto"/>
      </w:pPr>
      <w:r>
        <w:continuationSeparator/>
      </w:r>
    </w:p>
  </w:footnote>
  <w:footnote w:type="continuationNotice" w:id="1">
    <w:p w:rsidR="00767162" w:rsidRDefault="0076716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E9" w:rsidRDefault="00D02E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E9" w:rsidRDefault="00D02E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E9" w:rsidRDefault="00D02EE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E9" w:rsidRDefault="00D02EE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E9" w:rsidRDefault="00D02EE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E9" w:rsidRDefault="00D02E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B20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32430"/>
    <w:rsid w:val="000028E9"/>
    <w:rsid w:val="00002914"/>
    <w:rsid w:val="00002DAE"/>
    <w:rsid w:val="00002E03"/>
    <w:rsid w:val="000048E9"/>
    <w:rsid w:val="00005B54"/>
    <w:rsid w:val="00005BEA"/>
    <w:rsid w:val="00012FBB"/>
    <w:rsid w:val="000140FB"/>
    <w:rsid w:val="00014F05"/>
    <w:rsid w:val="00015608"/>
    <w:rsid w:val="00016E7E"/>
    <w:rsid w:val="000178FB"/>
    <w:rsid w:val="00020CE0"/>
    <w:rsid w:val="00021D7F"/>
    <w:rsid w:val="00027274"/>
    <w:rsid w:val="00031627"/>
    <w:rsid w:val="00035DFA"/>
    <w:rsid w:val="0003777B"/>
    <w:rsid w:val="000411FF"/>
    <w:rsid w:val="00041271"/>
    <w:rsid w:val="00043FB9"/>
    <w:rsid w:val="000443A3"/>
    <w:rsid w:val="00044E19"/>
    <w:rsid w:val="00050F77"/>
    <w:rsid w:val="00051679"/>
    <w:rsid w:val="0005590B"/>
    <w:rsid w:val="00056104"/>
    <w:rsid w:val="00061085"/>
    <w:rsid w:val="00061180"/>
    <w:rsid w:val="000616EC"/>
    <w:rsid w:val="00063703"/>
    <w:rsid w:val="00064B2B"/>
    <w:rsid w:val="00066980"/>
    <w:rsid w:val="0007096A"/>
    <w:rsid w:val="00070BB9"/>
    <w:rsid w:val="00071DD0"/>
    <w:rsid w:val="00072464"/>
    <w:rsid w:val="00074A51"/>
    <w:rsid w:val="00075212"/>
    <w:rsid w:val="000763C1"/>
    <w:rsid w:val="00081B30"/>
    <w:rsid w:val="00082C78"/>
    <w:rsid w:val="000830B2"/>
    <w:rsid w:val="00083661"/>
    <w:rsid w:val="00090D31"/>
    <w:rsid w:val="00091706"/>
    <w:rsid w:val="000A0514"/>
    <w:rsid w:val="000A0D4F"/>
    <w:rsid w:val="000A17B0"/>
    <w:rsid w:val="000A538B"/>
    <w:rsid w:val="000B1EA1"/>
    <w:rsid w:val="000B399F"/>
    <w:rsid w:val="000B39A3"/>
    <w:rsid w:val="000B3A29"/>
    <w:rsid w:val="000B3EC1"/>
    <w:rsid w:val="000B4831"/>
    <w:rsid w:val="000B6435"/>
    <w:rsid w:val="000C12A9"/>
    <w:rsid w:val="000C774D"/>
    <w:rsid w:val="000D367F"/>
    <w:rsid w:val="000D48BD"/>
    <w:rsid w:val="000E3059"/>
    <w:rsid w:val="000E6A8F"/>
    <w:rsid w:val="000E7D0E"/>
    <w:rsid w:val="000F302A"/>
    <w:rsid w:val="000F523C"/>
    <w:rsid w:val="000F7C6C"/>
    <w:rsid w:val="00100985"/>
    <w:rsid w:val="001020E6"/>
    <w:rsid w:val="00102247"/>
    <w:rsid w:val="00102A1B"/>
    <w:rsid w:val="00102F41"/>
    <w:rsid w:val="0011023A"/>
    <w:rsid w:val="00111018"/>
    <w:rsid w:val="00112457"/>
    <w:rsid w:val="0011444D"/>
    <w:rsid w:val="00114924"/>
    <w:rsid w:val="001167BF"/>
    <w:rsid w:val="00122867"/>
    <w:rsid w:val="00124125"/>
    <w:rsid w:val="00127653"/>
    <w:rsid w:val="00127B01"/>
    <w:rsid w:val="0013568B"/>
    <w:rsid w:val="00135959"/>
    <w:rsid w:val="00143BFA"/>
    <w:rsid w:val="00146D4F"/>
    <w:rsid w:val="001514AD"/>
    <w:rsid w:val="001530A7"/>
    <w:rsid w:val="00153F78"/>
    <w:rsid w:val="001542AA"/>
    <w:rsid w:val="00154C52"/>
    <w:rsid w:val="001560C9"/>
    <w:rsid w:val="001560D0"/>
    <w:rsid w:val="00156C4C"/>
    <w:rsid w:val="00157D9F"/>
    <w:rsid w:val="00157E6B"/>
    <w:rsid w:val="0016015A"/>
    <w:rsid w:val="001606F2"/>
    <w:rsid w:val="00165E16"/>
    <w:rsid w:val="001671D5"/>
    <w:rsid w:val="00167CB5"/>
    <w:rsid w:val="00170A83"/>
    <w:rsid w:val="00181523"/>
    <w:rsid w:val="00183B68"/>
    <w:rsid w:val="0018507E"/>
    <w:rsid w:val="00186E52"/>
    <w:rsid w:val="00187599"/>
    <w:rsid w:val="00191785"/>
    <w:rsid w:val="0019278B"/>
    <w:rsid w:val="001941EF"/>
    <w:rsid w:val="001B02AF"/>
    <w:rsid w:val="001B1FAB"/>
    <w:rsid w:val="001B405E"/>
    <w:rsid w:val="001B6264"/>
    <w:rsid w:val="001C0715"/>
    <w:rsid w:val="001C1743"/>
    <w:rsid w:val="001C58CA"/>
    <w:rsid w:val="001C68B9"/>
    <w:rsid w:val="001C717C"/>
    <w:rsid w:val="001E175C"/>
    <w:rsid w:val="001E36F0"/>
    <w:rsid w:val="001E3AD3"/>
    <w:rsid w:val="001E77C0"/>
    <w:rsid w:val="001F2780"/>
    <w:rsid w:val="001F2C30"/>
    <w:rsid w:val="001F60FE"/>
    <w:rsid w:val="001F7DD1"/>
    <w:rsid w:val="00202DC5"/>
    <w:rsid w:val="00205842"/>
    <w:rsid w:val="00207371"/>
    <w:rsid w:val="00212AA9"/>
    <w:rsid w:val="0021442D"/>
    <w:rsid w:val="0022060B"/>
    <w:rsid w:val="002266C2"/>
    <w:rsid w:val="00227BF5"/>
    <w:rsid w:val="00233003"/>
    <w:rsid w:val="0023724C"/>
    <w:rsid w:val="00240DEE"/>
    <w:rsid w:val="00242A87"/>
    <w:rsid w:val="00243BCC"/>
    <w:rsid w:val="002440FF"/>
    <w:rsid w:val="002464B9"/>
    <w:rsid w:val="00252345"/>
    <w:rsid w:val="00257AAA"/>
    <w:rsid w:val="00264AAF"/>
    <w:rsid w:val="00266A4B"/>
    <w:rsid w:val="00266FE7"/>
    <w:rsid w:val="00271FD4"/>
    <w:rsid w:val="0027490B"/>
    <w:rsid w:val="00276139"/>
    <w:rsid w:val="002819A8"/>
    <w:rsid w:val="00290071"/>
    <w:rsid w:val="00294EFE"/>
    <w:rsid w:val="00294F79"/>
    <w:rsid w:val="00295146"/>
    <w:rsid w:val="00297069"/>
    <w:rsid w:val="002A07CF"/>
    <w:rsid w:val="002A5F70"/>
    <w:rsid w:val="002A769F"/>
    <w:rsid w:val="002B3248"/>
    <w:rsid w:val="002C22D2"/>
    <w:rsid w:val="002C2E5F"/>
    <w:rsid w:val="002C5D44"/>
    <w:rsid w:val="002D49F1"/>
    <w:rsid w:val="002D4DE7"/>
    <w:rsid w:val="002D64B4"/>
    <w:rsid w:val="002D68E4"/>
    <w:rsid w:val="002D7A10"/>
    <w:rsid w:val="002E24AF"/>
    <w:rsid w:val="002E289B"/>
    <w:rsid w:val="002E585E"/>
    <w:rsid w:val="002E5FA3"/>
    <w:rsid w:val="002F14EA"/>
    <w:rsid w:val="002F7815"/>
    <w:rsid w:val="00302D62"/>
    <w:rsid w:val="0030350C"/>
    <w:rsid w:val="00306E8B"/>
    <w:rsid w:val="0030792E"/>
    <w:rsid w:val="00310377"/>
    <w:rsid w:val="003114F0"/>
    <w:rsid w:val="00316EA7"/>
    <w:rsid w:val="00326F62"/>
    <w:rsid w:val="0032792F"/>
    <w:rsid w:val="00327C05"/>
    <w:rsid w:val="00330811"/>
    <w:rsid w:val="003322AF"/>
    <w:rsid w:val="00333CD4"/>
    <w:rsid w:val="00333F91"/>
    <w:rsid w:val="00336579"/>
    <w:rsid w:val="00337C60"/>
    <w:rsid w:val="00340AA2"/>
    <w:rsid w:val="00344FA9"/>
    <w:rsid w:val="00345E9A"/>
    <w:rsid w:val="00346E1D"/>
    <w:rsid w:val="00347608"/>
    <w:rsid w:val="00352A84"/>
    <w:rsid w:val="00354BE2"/>
    <w:rsid w:val="0035721D"/>
    <w:rsid w:val="00360514"/>
    <w:rsid w:val="0036177A"/>
    <w:rsid w:val="00366DCB"/>
    <w:rsid w:val="00370805"/>
    <w:rsid w:val="00370E3B"/>
    <w:rsid w:val="00373F0B"/>
    <w:rsid w:val="00374321"/>
    <w:rsid w:val="00375695"/>
    <w:rsid w:val="00375F50"/>
    <w:rsid w:val="0037786E"/>
    <w:rsid w:val="00381CA7"/>
    <w:rsid w:val="003837DC"/>
    <w:rsid w:val="00386215"/>
    <w:rsid w:val="00392F5C"/>
    <w:rsid w:val="003936C5"/>
    <w:rsid w:val="0039546E"/>
    <w:rsid w:val="00396825"/>
    <w:rsid w:val="003A1C64"/>
    <w:rsid w:val="003A2C20"/>
    <w:rsid w:val="003A3005"/>
    <w:rsid w:val="003B0497"/>
    <w:rsid w:val="003B5366"/>
    <w:rsid w:val="003B58F7"/>
    <w:rsid w:val="003C0C63"/>
    <w:rsid w:val="003C0C75"/>
    <w:rsid w:val="003C29CF"/>
    <w:rsid w:val="003C7AA9"/>
    <w:rsid w:val="003D227E"/>
    <w:rsid w:val="003D5DAC"/>
    <w:rsid w:val="003E4C5C"/>
    <w:rsid w:val="003F0300"/>
    <w:rsid w:val="003F078C"/>
    <w:rsid w:val="003F1D16"/>
    <w:rsid w:val="003F2437"/>
    <w:rsid w:val="003F432D"/>
    <w:rsid w:val="00404F26"/>
    <w:rsid w:val="00405E5B"/>
    <w:rsid w:val="00407BB2"/>
    <w:rsid w:val="00411013"/>
    <w:rsid w:val="00415F8C"/>
    <w:rsid w:val="0042134F"/>
    <w:rsid w:val="004257CC"/>
    <w:rsid w:val="004263FB"/>
    <w:rsid w:val="004330F4"/>
    <w:rsid w:val="00433970"/>
    <w:rsid w:val="004364A2"/>
    <w:rsid w:val="00436745"/>
    <w:rsid w:val="004377E3"/>
    <w:rsid w:val="00440577"/>
    <w:rsid w:val="00447AC2"/>
    <w:rsid w:val="00460F75"/>
    <w:rsid w:val="00466040"/>
    <w:rsid w:val="00472CF2"/>
    <w:rsid w:val="00472F21"/>
    <w:rsid w:val="004746E6"/>
    <w:rsid w:val="00474F2C"/>
    <w:rsid w:val="004766FB"/>
    <w:rsid w:val="00477A98"/>
    <w:rsid w:val="004825E1"/>
    <w:rsid w:val="0049464F"/>
    <w:rsid w:val="00494E1E"/>
    <w:rsid w:val="004A24A4"/>
    <w:rsid w:val="004A6667"/>
    <w:rsid w:val="004B54B5"/>
    <w:rsid w:val="004C019A"/>
    <w:rsid w:val="004C11BC"/>
    <w:rsid w:val="004C11D6"/>
    <w:rsid w:val="004C17DA"/>
    <w:rsid w:val="004C1EB5"/>
    <w:rsid w:val="004C3342"/>
    <w:rsid w:val="004C45B0"/>
    <w:rsid w:val="004C5C93"/>
    <w:rsid w:val="004C5F2B"/>
    <w:rsid w:val="004C7457"/>
    <w:rsid w:val="004D05DE"/>
    <w:rsid w:val="004D47EE"/>
    <w:rsid w:val="004D5B32"/>
    <w:rsid w:val="004D652F"/>
    <w:rsid w:val="004E3229"/>
    <w:rsid w:val="004E5568"/>
    <w:rsid w:val="004F505F"/>
    <w:rsid w:val="004F5269"/>
    <w:rsid w:val="004F52B8"/>
    <w:rsid w:val="004F6D3F"/>
    <w:rsid w:val="004F6DE0"/>
    <w:rsid w:val="00504433"/>
    <w:rsid w:val="00505F40"/>
    <w:rsid w:val="00511B5F"/>
    <w:rsid w:val="00513730"/>
    <w:rsid w:val="00515B09"/>
    <w:rsid w:val="00517CAB"/>
    <w:rsid w:val="00520B14"/>
    <w:rsid w:val="005212A6"/>
    <w:rsid w:val="00523488"/>
    <w:rsid w:val="005252C4"/>
    <w:rsid w:val="00530DA5"/>
    <w:rsid w:val="00531278"/>
    <w:rsid w:val="00531EAA"/>
    <w:rsid w:val="005335BA"/>
    <w:rsid w:val="00541FD4"/>
    <w:rsid w:val="0054240F"/>
    <w:rsid w:val="00545ECD"/>
    <w:rsid w:val="00547251"/>
    <w:rsid w:val="005523AB"/>
    <w:rsid w:val="00552FC7"/>
    <w:rsid w:val="00557097"/>
    <w:rsid w:val="005610E8"/>
    <w:rsid w:val="005611F2"/>
    <w:rsid w:val="00562B1C"/>
    <w:rsid w:val="00563AAD"/>
    <w:rsid w:val="00563DDB"/>
    <w:rsid w:val="00566689"/>
    <w:rsid w:val="005674FB"/>
    <w:rsid w:val="0056777E"/>
    <w:rsid w:val="005678ED"/>
    <w:rsid w:val="00570228"/>
    <w:rsid w:val="00572F55"/>
    <w:rsid w:val="00580D15"/>
    <w:rsid w:val="00581AF5"/>
    <w:rsid w:val="00582515"/>
    <w:rsid w:val="005835E4"/>
    <w:rsid w:val="005839DA"/>
    <w:rsid w:val="00586EA0"/>
    <w:rsid w:val="0058745E"/>
    <w:rsid w:val="005874D0"/>
    <w:rsid w:val="00594614"/>
    <w:rsid w:val="005A2DF7"/>
    <w:rsid w:val="005A555D"/>
    <w:rsid w:val="005B6371"/>
    <w:rsid w:val="005B7140"/>
    <w:rsid w:val="005B789B"/>
    <w:rsid w:val="005C1C6A"/>
    <w:rsid w:val="005C5493"/>
    <w:rsid w:val="005D30D1"/>
    <w:rsid w:val="005D5F9F"/>
    <w:rsid w:val="005D6C79"/>
    <w:rsid w:val="005D772F"/>
    <w:rsid w:val="005E16EE"/>
    <w:rsid w:val="005E57A8"/>
    <w:rsid w:val="005E67B3"/>
    <w:rsid w:val="005E7EC5"/>
    <w:rsid w:val="005F1DB7"/>
    <w:rsid w:val="005F2BF9"/>
    <w:rsid w:val="005F57A2"/>
    <w:rsid w:val="005F5E66"/>
    <w:rsid w:val="00600D65"/>
    <w:rsid w:val="006016FE"/>
    <w:rsid w:val="00606AB0"/>
    <w:rsid w:val="006079F4"/>
    <w:rsid w:val="006079FA"/>
    <w:rsid w:val="00616B96"/>
    <w:rsid w:val="00617948"/>
    <w:rsid w:val="00620B41"/>
    <w:rsid w:val="006227D8"/>
    <w:rsid w:val="0062291C"/>
    <w:rsid w:val="006238EE"/>
    <w:rsid w:val="00624AC9"/>
    <w:rsid w:val="00630102"/>
    <w:rsid w:val="0063465C"/>
    <w:rsid w:val="006354F9"/>
    <w:rsid w:val="006430C2"/>
    <w:rsid w:val="006477F6"/>
    <w:rsid w:val="0065028F"/>
    <w:rsid w:val="00651CA2"/>
    <w:rsid w:val="00657A86"/>
    <w:rsid w:val="006600D0"/>
    <w:rsid w:val="00660C1F"/>
    <w:rsid w:val="00661B0C"/>
    <w:rsid w:val="0066769F"/>
    <w:rsid w:val="0067124A"/>
    <w:rsid w:val="0067326D"/>
    <w:rsid w:val="00674499"/>
    <w:rsid w:val="00674672"/>
    <w:rsid w:val="00674BCC"/>
    <w:rsid w:val="00675919"/>
    <w:rsid w:val="00681484"/>
    <w:rsid w:val="0068274B"/>
    <w:rsid w:val="00683FC1"/>
    <w:rsid w:val="006846F0"/>
    <w:rsid w:val="006861AB"/>
    <w:rsid w:val="00693B04"/>
    <w:rsid w:val="0069646C"/>
    <w:rsid w:val="006A2FE6"/>
    <w:rsid w:val="006A4D03"/>
    <w:rsid w:val="006A74DD"/>
    <w:rsid w:val="006B2370"/>
    <w:rsid w:val="006B58D4"/>
    <w:rsid w:val="006C4B79"/>
    <w:rsid w:val="006C6493"/>
    <w:rsid w:val="006C7C0C"/>
    <w:rsid w:val="006C7FF2"/>
    <w:rsid w:val="006D060C"/>
    <w:rsid w:val="006D2F1B"/>
    <w:rsid w:val="006D6331"/>
    <w:rsid w:val="006E13EA"/>
    <w:rsid w:val="006E4089"/>
    <w:rsid w:val="006E4AAF"/>
    <w:rsid w:val="006E5DE7"/>
    <w:rsid w:val="006E627E"/>
    <w:rsid w:val="006E701D"/>
    <w:rsid w:val="006F4AC1"/>
    <w:rsid w:val="006F6017"/>
    <w:rsid w:val="00700CB4"/>
    <w:rsid w:val="0070177F"/>
    <w:rsid w:val="00701F60"/>
    <w:rsid w:val="007056C1"/>
    <w:rsid w:val="007117CE"/>
    <w:rsid w:val="007133B2"/>
    <w:rsid w:val="00716F6D"/>
    <w:rsid w:val="00721D71"/>
    <w:rsid w:val="00721EF6"/>
    <w:rsid w:val="0072291D"/>
    <w:rsid w:val="00722F7F"/>
    <w:rsid w:val="00723290"/>
    <w:rsid w:val="00730FE0"/>
    <w:rsid w:val="0075502A"/>
    <w:rsid w:val="00757452"/>
    <w:rsid w:val="007575D1"/>
    <w:rsid w:val="007612AB"/>
    <w:rsid w:val="00762826"/>
    <w:rsid w:val="007640B4"/>
    <w:rsid w:val="00764731"/>
    <w:rsid w:val="00764C04"/>
    <w:rsid w:val="00766C30"/>
    <w:rsid w:val="00766F5B"/>
    <w:rsid w:val="00767162"/>
    <w:rsid w:val="007678B0"/>
    <w:rsid w:val="007762A8"/>
    <w:rsid w:val="007763E0"/>
    <w:rsid w:val="00786625"/>
    <w:rsid w:val="007974E7"/>
    <w:rsid w:val="007A1428"/>
    <w:rsid w:val="007A181D"/>
    <w:rsid w:val="007A231E"/>
    <w:rsid w:val="007A52E9"/>
    <w:rsid w:val="007B0565"/>
    <w:rsid w:val="007B0766"/>
    <w:rsid w:val="007B3666"/>
    <w:rsid w:val="007B42AE"/>
    <w:rsid w:val="007C3A58"/>
    <w:rsid w:val="007C6D61"/>
    <w:rsid w:val="007C7DD2"/>
    <w:rsid w:val="007C7E3D"/>
    <w:rsid w:val="007D05B5"/>
    <w:rsid w:val="007D111B"/>
    <w:rsid w:val="007D189C"/>
    <w:rsid w:val="007D2AC1"/>
    <w:rsid w:val="007D3043"/>
    <w:rsid w:val="007D5D9C"/>
    <w:rsid w:val="007D7E41"/>
    <w:rsid w:val="007E219F"/>
    <w:rsid w:val="007E3069"/>
    <w:rsid w:val="007E3ED5"/>
    <w:rsid w:val="007E4DEC"/>
    <w:rsid w:val="007E55AA"/>
    <w:rsid w:val="007E5A3C"/>
    <w:rsid w:val="007E7A39"/>
    <w:rsid w:val="007F2A25"/>
    <w:rsid w:val="007F5030"/>
    <w:rsid w:val="007F5D39"/>
    <w:rsid w:val="007F6F22"/>
    <w:rsid w:val="00800D51"/>
    <w:rsid w:val="00805192"/>
    <w:rsid w:val="00805CED"/>
    <w:rsid w:val="0081097B"/>
    <w:rsid w:val="00817302"/>
    <w:rsid w:val="008179BD"/>
    <w:rsid w:val="00827742"/>
    <w:rsid w:val="00830FCB"/>
    <w:rsid w:val="00832430"/>
    <w:rsid w:val="00833E65"/>
    <w:rsid w:val="00835EDB"/>
    <w:rsid w:val="008361E1"/>
    <w:rsid w:val="00836F0C"/>
    <w:rsid w:val="008373D7"/>
    <w:rsid w:val="00840E6F"/>
    <w:rsid w:val="00844882"/>
    <w:rsid w:val="00850682"/>
    <w:rsid w:val="00855EA4"/>
    <w:rsid w:val="008608BD"/>
    <w:rsid w:val="008648AA"/>
    <w:rsid w:val="00866466"/>
    <w:rsid w:val="00873119"/>
    <w:rsid w:val="00875298"/>
    <w:rsid w:val="00875AE1"/>
    <w:rsid w:val="0087698D"/>
    <w:rsid w:val="008910BB"/>
    <w:rsid w:val="008916FE"/>
    <w:rsid w:val="00892E0C"/>
    <w:rsid w:val="00896651"/>
    <w:rsid w:val="00897131"/>
    <w:rsid w:val="008974F0"/>
    <w:rsid w:val="008A7AC3"/>
    <w:rsid w:val="008B278D"/>
    <w:rsid w:val="008B4E06"/>
    <w:rsid w:val="008B7C10"/>
    <w:rsid w:val="008B7E64"/>
    <w:rsid w:val="008C035F"/>
    <w:rsid w:val="008C0B78"/>
    <w:rsid w:val="008C4B74"/>
    <w:rsid w:val="008C5A30"/>
    <w:rsid w:val="008C5E78"/>
    <w:rsid w:val="008C6BF8"/>
    <w:rsid w:val="008C70FE"/>
    <w:rsid w:val="008D6462"/>
    <w:rsid w:val="008D7BCD"/>
    <w:rsid w:val="008E45D8"/>
    <w:rsid w:val="008F0874"/>
    <w:rsid w:val="008F190C"/>
    <w:rsid w:val="008F258D"/>
    <w:rsid w:val="008F3C05"/>
    <w:rsid w:val="008F43D3"/>
    <w:rsid w:val="008F49C4"/>
    <w:rsid w:val="00904973"/>
    <w:rsid w:val="00904E01"/>
    <w:rsid w:val="00905A71"/>
    <w:rsid w:val="00906C11"/>
    <w:rsid w:val="00907A6F"/>
    <w:rsid w:val="009146A1"/>
    <w:rsid w:val="009158DB"/>
    <w:rsid w:val="00915FCB"/>
    <w:rsid w:val="009219A2"/>
    <w:rsid w:val="00923603"/>
    <w:rsid w:val="009273BC"/>
    <w:rsid w:val="009301DC"/>
    <w:rsid w:val="0093152E"/>
    <w:rsid w:val="00931640"/>
    <w:rsid w:val="00936FFF"/>
    <w:rsid w:val="0093787C"/>
    <w:rsid w:val="00941730"/>
    <w:rsid w:val="00943390"/>
    <w:rsid w:val="0094356B"/>
    <w:rsid w:val="009441B4"/>
    <w:rsid w:val="00946F2F"/>
    <w:rsid w:val="0095447F"/>
    <w:rsid w:val="00954D90"/>
    <w:rsid w:val="00955AE2"/>
    <w:rsid w:val="00957155"/>
    <w:rsid w:val="00957338"/>
    <w:rsid w:val="00960443"/>
    <w:rsid w:val="0097246D"/>
    <w:rsid w:val="00972AE4"/>
    <w:rsid w:val="00976DC6"/>
    <w:rsid w:val="009776BA"/>
    <w:rsid w:val="009848B7"/>
    <w:rsid w:val="00985593"/>
    <w:rsid w:val="00987DF6"/>
    <w:rsid w:val="00990E79"/>
    <w:rsid w:val="00997E06"/>
    <w:rsid w:val="009A5838"/>
    <w:rsid w:val="009A7B5B"/>
    <w:rsid w:val="009A7DA7"/>
    <w:rsid w:val="009B0894"/>
    <w:rsid w:val="009B17FA"/>
    <w:rsid w:val="009B5503"/>
    <w:rsid w:val="009C003B"/>
    <w:rsid w:val="009C6F8A"/>
    <w:rsid w:val="009D005C"/>
    <w:rsid w:val="009D1D1A"/>
    <w:rsid w:val="009D5963"/>
    <w:rsid w:val="009D7C52"/>
    <w:rsid w:val="009E221E"/>
    <w:rsid w:val="009E2780"/>
    <w:rsid w:val="009E2BCB"/>
    <w:rsid w:val="009E33D2"/>
    <w:rsid w:val="009E3E16"/>
    <w:rsid w:val="009E3F39"/>
    <w:rsid w:val="009E4854"/>
    <w:rsid w:val="009F2C6C"/>
    <w:rsid w:val="009F47C8"/>
    <w:rsid w:val="009F60B8"/>
    <w:rsid w:val="009F694E"/>
    <w:rsid w:val="00A00AEF"/>
    <w:rsid w:val="00A00E1E"/>
    <w:rsid w:val="00A02B54"/>
    <w:rsid w:val="00A031DA"/>
    <w:rsid w:val="00A1060F"/>
    <w:rsid w:val="00A14379"/>
    <w:rsid w:val="00A15A3B"/>
    <w:rsid w:val="00A17138"/>
    <w:rsid w:val="00A20A21"/>
    <w:rsid w:val="00A217AD"/>
    <w:rsid w:val="00A25423"/>
    <w:rsid w:val="00A25929"/>
    <w:rsid w:val="00A32778"/>
    <w:rsid w:val="00A36E0A"/>
    <w:rsid w:val="00A379D8"/>
    <w:rsid w:val="00A40BB2"/>
    <w:rsid w:val="00A40E6A"/>
    <w:rsid w:val="00A4183B"/>
    <w:rsid w:val="00A4238E"/>
    <w:rsid w:val="00A47C56"/>
    <w:rsid w:val="00A50A84"/>
    <w:rsid w:val="00A50EEA"/>
    <w:rsid w:val="00A52F80"/>
    <w:rsid w:val="00A53D04"/>
    <w:rsid w:val="00A5658C"/>
    <w:rsid w:val="00A60568"/>
    <w:rsid w:val="00A60BFE"/>
    <w:rsid w:val="00A62CC7"/>
    <w:rsid w:val="00A65CE0"/>
    <w:rsid w:val="00A72F2D"/>
    <w:rsid w:val="00A7665D"/>
    <w:rsid w:val="00A81270"/>
    <w:rsid w:val="00A82938"/>
    <w:rsid w:val="00A835BD"/>
    <w:rsid w:val="00A84E89"/>
    <w:rsid w:val="00A86389"/>
    <w:rsid w:val="00A86629"/>
    <w:rsid w:val="00A91D3E"/>
    <w:rsid w:val="00A9202F"/>
    <w:rsid w:val="00A95EDD"/>
    <w:rsid w:val="00A967AC"/>
    <w:rsid w:val="00AA4C1B"/>
    <w:rsid w:val="00AB5226"/>
    <w:rsid w:val="00AC05B3"/>
    <w:rsid w:val="00AC5BFF"/>
    <w:rsid w:val="00AC5C96"/>
    <w:rsid w:val="00AC652B"/>
    <w:rsid w:val="00AC6596"/>
    <w:rsid w:val="00AD2517"/>
    <w:rsid w:val="00AD4CC9"/>
    <w:rsid w:val="00AD6251"/>
    <w:rsid w:val="00AE035C"/>
    <w:rsid w:val="00AE0E4F"/>
    <w:rsid w:val="00AE1004"/>
    <w:rsid w:val="00AE6F5C"/>
    <w:rsid w:val="00AE73F3"/>
    <w:rsid w:val="00AF04F4"/>
    <w:rsid w:val="00AF0E1A"/>
    <w:rsid w:val="00AF7075"/>
    <w:rsid w:val="00AF709F"/>
    <w:rsid w:val="00B03363"/>
    <w:rsid w:val="00B06501"/>
    <w:rsid w:val="00B069FC"/>
    <w:rsid w:val="00B15810"/>
    <w:rsid w:val="00B1695B"/>
    <w:rsid w:val="00B16BC2"/>
    <w:rsid w:val="00B20D60"/>
    <w:rsid w:val="00B21B15"/>
    <w:rsid w:val="00B228AB"/>
    <w:rsid w:val="00B22A94"/>
    <w:rsid w:val="00B31B8C"/>
    <w:rsid w:val="00B37C51"/>
    <w:rsid w:val="00B44676"/>
    <w:rsid w:val="00B44ADD"/>
    <w:rsid w:val="00B50847"/>
    <w:rsid w:val="00B51AC1"/>
    <w:rsid w:val="00B51ED9"/>
    <w:rsid w:val="00B521C7"/>
    <w:rsid w:val="00B528C2"/>
    <w:rsid w:val="00B52BD2"/>
    <w:rsid w:val="00B5480D"/>
    <w:rsid w:val="00B56A80"/>
    <w:rsid w:val="00B606F6"/>
    <w:rsid w:val="00B62A8F"/>
    <w:rsid w:val="00B65030"/>
    <w:rsid w:val="00B65B62"/>
    <w:rsid w:val="00B70822"/>
    <w:rsid w:val="00B71F2A"/>
    <w:rsid w:val="00B7308F"/>
    <w:rsid w:val="00B74B17"/>
    <w:rsid w:val="00B82690"/>
    <w:rsid w:val="00B875D7"/>
    <w:rsid w:val="00B90F3B"/>
    <w:rsid w:val="00B925AF"/>
    <w:rsid w:val="00B94076"/>
    <w:rsid w:val="00B950A9"/>
    <w:rsid w:val="00B95699"/>
    <w:rsid w:val="00B9724D"/>
    <w:rsid w:val="00BA0F47"/>
    <w:rsid w:val="00BA4419"/>
    <w:rsid w:val="00BA4A8D"/>
    <w:rsid w:val="00BB0A46"/>
    <w:rsid w:val="00BC0967"/>
    <w:rsid w:val="00BC610A"/>
    <w:rsid w:val="00BD0661"/>
    <w:rsid w:val="00BD3C38"/>
    <w:rsid w:val="00BD65DD"/>
    <w:rsid w:val="00BE0280"/>
    <w:rsid w:val="00BE1F37"/>
    <w:rsid w:val="00BE570A"/>
    <w:rsid w:val="00BF252F"/>
    <w:rsid w:val="00BF3294"/>
    <w:rsid w:val="00BF5902"/>
    <w:rsid w:val="00BF5B5E"/>
    <w:rsid w:val="00BF5C27"/>
    <w:rsid w:val="00BF6224"/>
    <w:rsid w:val="00C03359"/>
    <w:rsid w:val="00C067D3"/>
    <w:rsid w:val="00C103EB"/>
    <w:rsid w:val="00C11CE6"/>
    <w:rsid w:val="00C122A5"/>
    <w:rsid w:val="00C16033"/>
    <w:rsid w:val="00C20818"/>
    <w:rsid w:val="00C209FB"/>
    <w:rsid w:val="00C2429A"/>
    <w:rsid w:val="00C24941"/>
    <w:rsid w:val="00C302F1"/>
    <w:rsid w:val="00C33EC5"/>
    <w:rsid w:val="00C4049E"/>
    <w:rsid w:val="00C40ADC"/>
    <w:rsid w:val="00C41A1D"/>
    <w:rsid w:val="00C42467"/>
    <w:rsid w:val="00C466BE"/>
    <w:rsid w:val="00C50728"/>
    <w:rsid w:val="00C52E83"/>
    <w:rsid w:val="00C655F0"/>
    <w:rsid w:val="00C65B5E"/>
    <w:rsid w:val="00C76BF2"/>
    <w:rsid w:val="00C7719D"/>
    <w:rsid w:val="00C81064"/>
    <w:rsid w:val="00C81927"/>
    <w:rsid w:val="00C83186"/>
    <w:rsid w:val="00C938C0"/>
    <w:rsid w:val="00C94B03"/>
    <w:rsid w:val="00CA32B8"/>
    <w:rsid w:val="00CA5630"/>
    <w:rsid w:val="00CA768C"/>
    <w:rsid w:val="00CB104D"/>
    <w:rsid w:val="00CB286B"/>
    <w:rsid w:val="00CB5580"/>
    <w:rsid w:val="00CB6CDF"/>
    <w:rsid w:val="00CB7006"/>
    <w:rsid w:val="00CC3E25"/>
    <w:rsid w:val="00CC4DD8"/>
    <w:rsid w:val="00CC6C06"/>
    <w:rsid w:val="00CC6D07"/>
    <w:rsid w:val="00CC7197"/>
    <w:rsid w:val="00CC7621"/>
    <w:rsid w:val="00CD4D49"/>
    <w:rsid w:val="00CD6F14"/>
    <w:rsid w:val="00CD7BB8"/>
    <w:rsid w:val="00CE1A74"/>
    <w:rsid w:val="00CE2DC2"/>
    <w:rsid w:val="00CE4817"/>
    <w:rsid w:val="00CF5C5D"/>
    <w:rsid w:val="00CF61CB"/>
    <w:rsid w:val="00D0066C"/>
    <w:rsid w:val="00D0072B"/>
    <w:rsid w:val="00D0153E"/>
    <w:rsid w:val="00D01A63"/>
    <w:rsid w:val="00D02EE9"/>
    <w:rsid w:val="00D03E16"/>
    <w:rsid w:val="00D06DF0"/>
    <w:rsid w:val="00D07084"/>
    <w:rsid w:val="00D10A2E"/>
    <w:rsid w:val="00D14B83"/>
    <w:rsid w:val="00D15854"/>
    <w:rsid w:val="00D1758C"/>
    <w:rsid w:val="00D17C6D"/>
    <w:rsid w:val="00D20CB3"/>
    <w:rsid w:val="00D26A53"/>
    <w:rsid w:val="00D31A8A"/>
    <w:rsid w:val="00D344FA"/>
    <w:rsid w:val="00D34AF6"/>
    <w:rsid w:val="00D36331"/>
    <w:rsid w:val="00D40501"/>
    <w:rsid w:val="00D416E9"/>
    <w:rsid w:val="00D424B4"/>
    <w:rsid w:val="00D44282"/>
    <w:rsid w:val="00D455DB"/>
    <w:rsid w:val="00D4671C"/>
    <w:rsid w:val="00D518D3"/>
    <w:rsid w:val="00D55610"/>
    <w:rsid w:val="00D61402"/>
    <w:rsid w:val="00D621EE"/>
    <w:rsid w:val="00D63822"/>
    <w:rsid w:val="00D64373"/>
    <w:rsid w:val="00D64CF3"/>
    <w:rsid w:val="00D670CB"/>
    <w:rsid w:val="00D75828"/>
    <w:rsid w:val="00D8405E"/>
    <w:rsid w:val="00D84260"/>
    <w:rsid w:val="00D8771F"/>
    <w:rsid w:val="00D91603"/>
    <w:rsid w:val="00D95185"/>
    <w:rsid w:val="00DA0110"/>
    <w:rsid w:val="00DA12F8"/>
    <w:rsid w:val="00DA44B8"/>
    <w:rsid w:val="00DA4A08"/>
    <w:rsid w:val="00DA7EB9"/>
    <w:rsid w:val="00DB41B1"/>
    <w:rsid w:val="00DB4A28"/>
    <w:rsid w:val="00DB4CBA"/>
    <w:rsid w:val="00DB67DD"/>
    <w:rsid w:val="00DB753E"/>
    <w:rsid w:val="00DC02F2"/>
    <w:rsid w:val="00DC0544"/>
    <w:rsid w:val="00DC0C4E"/>
    <w:rsid w:val="00DC311D"/>
    <w:rsid w:val="00DC45F7"/>
    <w:rsid w:val="00DC4DFB"/>
    <w:rsid w:val="00DD1CB6"/>
    <w:rsid w:val="00DE25DF"/>
    <w:rsid w:val="00DE4C37"/>
    <w:rsid w:val="00DE69FF"/>
    <w:rsid w:val="00DF0FB6"/>
    <w:rsid w:val="00DF2E67"/>
    <w:rsid w:val="00DF4044"/>
    <w:rsid w:val="00E00BD2"/>
    <w:rsid w:val="00E026B3"/>
    <w:rsid w:val="00E02E60"/>
    <w:rsid w:val="00E0706A"/>
    <w:rsid w:val="00E1184E"/>
    <w:rsid w:val="00E14920"/>
    <w:rsid w:val="00E164C6"/>
    <w:rsid w:val="00E174F5"/>
    <w:rsid w:val="00E21715"/>
    <w:rsid w:val="00E21D56"/>
    <w:rsid w:val="00E23043"/>
    <w:rsid w:val="00E23B2B"/>
    <w:rsid w:val="00E24B61"/>
    <w:rsid w:val="00E24F30"/>
    <w:rsid w:val="00E255B6"/>
    <w:rsid w:val="00E25BD3"/>
    <w:rsid w:val="00E31F41"/>
    <w:rsid w:val="00E33C71"/>
    <w:rsid w:val="00E41342"/>
    <w:rsid w:val="00E43223"/>
    <w:rsid w:val="00E4521E"/>
    <w:rsid w:val="00E46158"/>
    <w:rsid w:val="00E47BF8"/>
    <w:rsid w:val="00E51A1A"/>
    <w:rsid w:val="00E5214A"/>
    <w:rsid w:val="00E53C5F"/>
    <w:rsid w:val="00E54684"/>
    <w:rsid w:val="00E54E47"/>
    <w:rsid w:val="00E56E68"/>
    <w:rsid w:val="00E571DD"/>
    <w:rsid w:val="00E6153C"/>
    <w:rsid w:val="00E640F2"/>
    <w:rsid w:val="00E65125"/>
    <w:rsid w:val="00E7012B"/>
    <w:rsid w:val="00E764DA"/>
    <w:rsid w:val="00E77460"/>
    <w:rsid w:val="00E80FFB"/>
    <w:rsid w:val="00E869EE"/>
    <w:rsid w:val="00E91D53"/>
    <w:rsid w:val="00E96C00"/>
    <w:rsid w:val="00E97C9C"/>
    <w:rsid w:val="00EA37D3"/>
    <w:rsid w:val="00EA38B2"/>
    <w:rsid w:val="00EA3E47"/>
    <w:rsid w:val="00EA44FB"/>
    <w:rsid w:val="00EA503C"/>
    <w:rsid w:val="00EA527B"/>
    <w:rsid w:val="00EA7A9C"/>
    <w:rsid w:val="00EB0662"/>
    <w:rsid w:val="00EB1AB5"/>
    <w:rsid w:val="00EB4305"/>
    <w:rsid w:val="00EB604D"/>
    <w:rsid w:val="00EC0864"/>
    <w:rsid w:val="00EC0A91"/>
    <w:rsid w:val="00EC1447"/>
    <w:rsid w:val="00EC264A"/>
    <w:rsid w:val="00EC3753"/>
    <w:rsid w:val="00EC719E"/>
    <w:rsid w:val="00ED359D"/>
    <w:rsid w:val="00ED7364"/>
    <w:rsid w:val="00EE0DB5"/>
    <w:rsid w:val="00EE5F68"/>
    <w:rsid w:val="00EE7D56"/>
    <w:rsid w:val="00EF0FD1"/>
    <w:rsid w:val="00EF16E5"/>
    <w:rsid w:val="00EF2B64"/>
    <w:rsid w:val="00EF2E91"/>
    <w:rsid w:val="00EF5A82"/>
    <w:rsid w:val="00EF648F"/>
    <w:rsid w:val="00EF6EC9"/>
    <w:rsid w:val="00F047AD"/>
    <w:rsid w:val="00F05446"/>
    <w:rsid w:val="00F107C0"/>
    <w:rsid w:val="00F10B76"/>
    <w:rsid w:val="00F11EC1"/>
    <w:rsid w:val="00F127C1"/>
    <w:rsid w:val="00F13D62"/>
    <w:rsid w:val="00F15BF7"/>
    <w:rsid w:val="00F31D1A"/>
    <w:rsid w:val="00F36267"/>
    <w:rsid w:val="00F40089"/>
    <w:rsid w:val="00F41239"/>
    <w:rsid w:val="00F45F6E"/>
    <w:rsid w:val="00F5041F"/>
    <w:rsid w:val="00F51DAB"/>
    <w:rsid w:val="00F5217C"/>
    <w:rsid w:val="00F5435B"/>
    <w:rsid w:val="00F55F35"/>
    <w:rsid w:val="00F56EA4"/>
    <w:rsid w:val="00F57BC8"/>
    <w:rsid w:val="00F617D0"/>
    <w:rsid w:val="00F64D97"/>
    <w:rsid w:val="00F6582F"/>
    <w:rsid w:val="00F659D3"/>
    <w:rsid w:val="00F71A9C"/>
    <w:rsid w:val="00F72D3F"/>
    <w:rsid w:val="00F7431B"/>
    <w:rsid w:val="00F76FD7"/>
    <w:rsid w:val="00F818FC"/>
    <w:rsid w:val="00F90348"/>
    <w:rsid w:val="00F91711"/>
    <w:rsid w:val="00F928FB"/>
    <w:rsid w:val="00F933EF"/>
    <w:rsid w:val="00F93ED7"/>
    <w:rsid w:val="00FA19BB"/>
    <w:rsid w:val="00FA1F68"/>
    <w:rsid w:val="00FA5913"/>
    <w:rsid w:val="00FB38C1"/>
    <w:rsid w:val="00FB4C4B"/>
    <w:rsid w:val="00FB7E86"/>
    <w:rsid w:val="00FC0628"/>
    <w:rsid w:val="00FC28D4"/>
    <w:rsid w:val="00FC3FD0"/>
    <w:rsid w:val="00FC5372"/>
    <w:rsid w:val="00FD2B6F"/>
    <w:rsid w:val="00FD4487"/>
    <w:rsid w:val="00FD594F"/>
    <w:rsid w:val="00FD7057"/>
    <w:rsid w:val="00FD7860"/>
    <w:rsid w:val="00FE058A"/>
    <w:rsid w:val="00FE2586"/>
    <w:rsid w:val="00FE2B1E"/>
    <w:rsid w:val="00FE6105"/>
    <w:rsid w:val="00FF0F4C"/>
    <w:rsid w:val="00FF1F28"/>
    <w:rsid w:val="00FF3E12"/>
    <w:rsid w:val="00FF3EB3"/>
    <w:rsid w:val="00FF6CCC"/>
    <w:rsid w:val="00FF7671"/>
    <w:rsid w:val="033D5680"/>
    <w:rsid w:val="041CF1A9"/>
    <w:rsid w:val="07F4BEB2"/>
    <w:rsid w:val="083E6AD8"/>
    <w:rsid w:val="0AF74F9E"/>
    <w:rsid w:val="14EE2895"/>
    <w:rsid w:val="1A40C7F9"/>
    <w:rsid w:val="3D5E1AAC"/>
    <w:rsid w:val="496A4445"/>
    <w:rsid w:val="5828089D"/>
    <w:rsid w:val="5F196FB3"/>
    <w:rsid w:val="5F56DEBE"/>
    <w:rsid w:val="6341F507"/>
    <w:rsid w:val="669AA67F"/>
    <w:rsid w:val="75C21F90"/>
    <w:rsid w:val="79B5C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83243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0B"/>
  </w:style>
  <w:style w:type="paragraph" w:styleId="Footer">
    <w:name w:val="footer"/>
    <w:basedOn w:val="Normal"/>
    <w:link w:val="FooterChar"/>
    <w:uiPriority w:val="99"/>
    <w:unhideWhenUsed/>
    <w:rsid w:val="00055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0B"/>
  </w:style>
  <w:style w:type="character" w:styleId="CommentReference">
    <w:name w:val="annotation reference"/>
    <w:basedOn w:val="DefaultParagraphFont"/>
    <w:uiPriority w:val="99"/>
    <w:semiHidden/>
    <w:unhideWhenUsed/>
    <w:rsid w:val="00055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5EDB"/>
    <w:pPr>
      <w:spacing w:after="0" w:line="240" w:lineRule="auto"/>
    </w:pPr>
  </w:style>
  <w:style w:type="paragraph" w:customStyle="1" w:styleId="paragraph">
    <w:name w:val="paragraph"/>
    <w:basedOn w:val="Normal"/>
    <w:link w:val="paragraphChar"/>
    <w:rsid w:val="00F8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Char">
    <w:name w:val="paragraph Char"/>
    <w:basedOn w:val="DefaultParagraphFont"/>
    <w:link w:val="paragraph"/>
    <w:rsid w:val="00F81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image" Target="media/image3.tif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3884AFFC34FB0B1A3C94C191EA3" ma:contentTypeVersion="14" ma:contentTypeDescription="Create a new document." ma:contentTypeScope="" ma:versionID="e78a1cde8c22cb83aeba1f06568731f4">
  <xsd:schema xmlns:xsd="http://www.w3.org/2001/XMLSchema" xmlns:xs="http://www.w3.org/2001/XMLSchema" xmlns:p="http://schemas.microsoft.com/office/2006/metadata/properties" xmlns:ns1="http://schemas.microsoft.com/sharepoint/v3" xmlns:ns2="f95983bc-9589-4f88-97fe-36d0da647824" xmlns:ns3="a9b214fe-d0b0-4b6e-963c-5a0235bc72d1" targetNamespace="http://schemas.microsoft.com/office/2006/metadata/properties" ma:root="true" ma:fieldsID="5f3b50d7521856213df3ec3be772499f" ns1:_="" ns2:_="" ns3:_="">
    <xsd:import namespace="http://schemas.microsoft.com/sharepoint/v3"/>
    <xsd:import namespace="f95983bc-9589-4f88-97fe-36d0da647824"/>
    <xsd:import namespace="a9b214fe-d0b0-4b6e-963c-5a0235bc7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83bc-9589-4f88-97fe-36d0da647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14fe-d0b0-4b6e-963c-5a0235bc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12B0A-1A4A-4C09-8DB3-FE0BEC8D3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5983bc-9589-4f88-97fe-36d0da647824"/>
    <ds:schemaRef ds:uri="a9b214fe-d0b0-4b6e-963c-5a0235bc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AFF02-3DC2-4F78-9E5C-5F9611087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5C98D-72C3-4233-9067-A1B70A055C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2F30489-A676-4AB7-A893-31C8A1B3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Laura (CDC/DDID/NCEZID/DFWED)</dc:creator>
  <cp:lastModifiedBy>9106903</cp:lastModifiedBy>
  <cp:revision>2</cp:revision>
  <dcterms:created xsi:type="dcterms:W3CDTF">2021-08-27T07:19:00Z</dcterms:created>
  <dcterms:modified xsi:type="dcterms:W3CDTF">2021-08-27T07:19:00Z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2021-01-11T15:03:31Z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0a7b8ba7-058c-4c6f-8cf6-63439c4fb0fe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0x010100518CC3884AFFC34FB0B1A3C94C191EA3</vt:lpwstr>
  </property>
</Properties>
</file>