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9BDE5" w14:textId="03A4EE45" w:rsidR="0034320F" w:rsidRDefault="007C286B" w:rsidP="0034320F">
      <w:pPr>
        <w:spacing w:after="0" w:line="480" w:lineRule="auto"/>
        <w:rPr>
          <w:rFonts w:ascii="Cambria" w:hAnsi="Cambria"/>
          <w:b/>
          <w:sz w:val="24"/>
          <w:szCs w:val="24"/>
        </w:rPr>
      </w:pPr>
      <w:r>
        <w:rPr>
          <w:rFonts w:ascii="Cambria" w:hAnsi="Cambria"/>
          <w:sz w:val="24"/>
          <w:szCs w:val="24"/>
        </w:rPr>
        <w:t>Supplement</w:t>
      </w:r>
      <w:r w:rsidR="0034320F" w:rsidRPr="00217CAF">
        <w:rPr>
          <w:rFonts w:ascii="Cambria" w:hAnsi="Cambria"/>
          <w:sz w:val="24"/>
          <w:szCs w:val="24"/>
        </w:rPr>
        <w:t xml:space="preserve"> for:</w:t>
      </w:r>
      <w:r w:rsidR="0034320F">
        <w:rPr>
          <w:rFonts w:ascii="Cambria" w:hAnsi="Cambria"/>
          <w:b/>
          <w:sz w:val="24"/>
          <w:szCs w:val="24"/>
        </w:rPr>
        <w:t xml:space="preserve"> </w:t>
      </w:r>
    </w:p>
    <w:p w14:paraId="57EF13E1" w14:textId="1CE87E36" w:rsidR="0034320F" w:rsidRPr="00125432" w:rsidRDefault="0034320F" w:rsidP="0034320F">
      <w:pPr>
        <w:spacing w:after="0" w:line="480" w:lineRule="auto"/>
        <w:jc w:val="center"/>
        <w:rPr>
          <w:rFonts w:ascii="Cambria" w:hAnsi="Cambria"/>
          <w:b/>
          <w:color w:val="000000" w:themeColor="text1"/>
          <w:sz w:val="24"/>
          <w:szCs w:val="24"/>
        </w:rPr>
      </w:pPr>
      <w:r>
        <w:rPr>
          <w:rFonts w:ascii="Cambria" w:hAnsi="Cambria"/>
          <w:b/>
          <w:color w:val="000000" w:themeColor="text1"/>
          <w:sz w:val="24"/>
          <w:szCs w:val="24"/>
        </w:rPr>
        <w:t xml:space="preserve">SNAP Participation and Healthcare Use in Older Adults: A </w:t>
      </w:r>
      <w:r w:rsidR="00700DC1">
        <w:rPr>
          <w:rFonts w:ascii="Cambria" w:hAnsi="Cambria"/>
          <w:b/>
          <w:color w:val="000000" w:themeColor="text1"/>
          <w:sz w:val="24"/>
          <w:szCs w:val="24"/>
        </w:rPr>
        <w:t>Cohort Study</w:t>
      </w:r>
    </w:p>
    <w:p w14:paraId="09DA949B" w14:textId="77777777" w:rsidR="0034320F" w:rsidRPr="00125432" w:rsidRDefault="0034320F" w:rsidP="0034320F">
      <w:pPr>
        <w:spacing w:after="0" w:line="480" w:lineRule="auto"/>
        <w:rPr>
          <w:rFonts w:ascii="Cambria" w:hAnsi="Cambria"/>
          <w:color w:val="000000" w:themeColor="text1"/>
          <w:sz w:val="24"/>
          <w:szCs w:val="24"/>
        </w:rPr>
      </w:pPr>
    </w:p>
    <w:p w14:paraId="2183A712" w14:textId="32F56DDD" w:rsidR="0034320F" w:rsidRPr="00991BD2" w:rsidRDefault="0034320F" w:rsidP="0034320F">
      <w:pPr>
        <w:spacing w:after="0" w:line="480" w:lineRule="auto"/>
        <w:rPr>
          <w:rFonts w:ascii="Cambria" w:hAnsi="Cambria"/>
          <w:color w:val="000000" w:themeColor="text1"/>
          <w:sz w:val="24"/>
          <w:szCs w:val="24"/>
        </w:rPr>
      </w:pPr>
      <w:r w:rsidRPr="00991BD2">
        <w:rPr>
          <w:rFonts w:ascii="Cambria" w:hAnsi="Cambria"/>
          <w:color w:val="000000" w:themeColor="text1"/>
          <w:sz w:val="24"/>
          <w:szCs w:val="24"/>
        </w:rPr>
        <w:t xml:space="preserve">Seth A. Berkowitz, MD MPH; </w:t>
      </w:r>
      <w:r w:rsidRPr="00991BD2">
        <w:rPr>
          <w:rFonts w:ascii="Cambria" w:hAnsi="Cambria" w:cs="Times New Roman"/>
          <w:sz w:val="24"/>
          <w:szCs w:val="24"/>
        </w:rPr>
        <w:t xml:space="preserve">Deepak Palakshappa, MD MSHP; </w:t>
      </w:r>
      <w:r w:rsidR="00E4254B">
        <w:rPr>
          <w:rFonts w:ascii="Cambria" w:hAnsi="Cambria" w:cs="Times New Roman"/>
          <w:sz w:val="24"/>
          <w:szCs w:val="24"/>
        </w:rPr>
        <w:t xml:space="preserve">Joseph Rigdon, PhD, </w:t>
      </w:r>
      <w:r w:rsidRPr="00991BD2">
        <w:rPr>
          <w:rFonts w:ascii="Cambria" w:hAnsi="Cambria" w:cs="Times New Roman"/>
          <w:sz w:val="24"/>
          <w:szCs w:val="24"/>
        </w:rPr>
        <w:t>Hilary K. Seligman, MD MAS; Sanjay Basu, MD PhD</w:t>
      </w:r>
    </w:p>
    <w:p w14:paraId="52AD302F" w14:textId="77777777" w:rsidR="0034320F" w:rsidRDefault="0034320F" w:rsidP="0034320F">
      <w:pPr>
        <w:rPr>
          <w:rFonts w:ascii="Cambria" w:hAnsi="Cambria"/>
          <w:b/>
          <w:sz w:val="24"/>
          <w:szCs w:val="24"/>
        </w:rPr>
      </w:pPr>
    </w:p>
    <w:p w14:paraId="591E6253" w14:textId="77777777" w:rsidR="0034320F" w:rsidRDefault="0034320F" w:rsidP="0034320F">
      <w:pPr>
        <w:rPr>
          <w:rFonts w:ascii="Cambria" w:hAnsi="Cambria"/>
          <w:b/>
          <w:sz w:val="24"/>
          <w:szCs w:val="24"/>
        </w:rPr>
      </w:pPr>
      <w:r>
        <w:rPr>
          <w:rFonts w:ascii="Cambria" w:hAnsi="Cambria"/>
          <w:b/>
          <w:sz w:val="24"/>
          <w:szCs w:val="24"/>
        </w:rPr>
        <w:br w:type="page"/>
      </w:r>
    </w:p>
    <w:p w14:paraId="7DAEEF87" w14:textId="77777777" w:rsidR="0034320F" w:rsidRDefault="0034320F" w:rsidP="0034320F">
      <w:pPr>
        <w:rPr>
          <w:rFonts w:ascii="Cambria" w:hAnsi="Cambria"/>
          <w:b/>
          <w:sz w:val="24"/>
          <w:szCs w:val="24"/>
        </w:rPr>
      </w:pPr>
    </w:p>
    <w:p w14:paraId="3B280508" w14:textId="0F4E1063" w:rsidR="0034320F" w:rsidRPr="00AD407B" w:rsidRDefault="0034320F" w:rsidP="0034320F">
      <w:pPr>
        <w:rPr>
          <w:rFonts w:ascii="Cambria" w:hAnsi="Cambria"/>
          <w:b/>
          <w:sz w:val="24"/>
          <w:szCs w:val="24"/>
        </w:rPr>
      </w:pPr>
      <w:r w:rsidRPr="00AD407B">
        <w:rPr>
          <w:rFonts w:ascii="Cambria" w:hAnsi="Cambria"/>
          <w:b/>
          <w:sz w:val="24"/>
          <w:szCs w:val="24"/>
        </w:rPr>
        <w:t xml:space="preserve">Technical </w:t>
      </w:r>
      <w:r w:rsidR="007C286B">
        <w:rPr>
          <w:rFonts w:ascii="Cambria" w:hAnsi="Cambria"/>
          <w:b/>
          <w:sz w:val="24"/>
          <w:szCs w:val="24"/>
        </w:rPr>
        <w:t>Supplemental Materials</w:t>
      </w:r>
    </w:p>
    <w:p w14:paraId="5C250E83" w14:textId="12AE891B" w:rsidR="00905769" w:rsidRPr="00BA6779" w:rsidRDefault="00905769" w:rsidP="0005570D">
      <w:pPr>
        <w:spacing w:line="480" w:lineRule="auto"/>
        <w:rPr>
          <w:rFonts w:ascii="Cambria" w:hAnsi="Cambria"/>
          <w:iCs/>
          <w:color w:val="000000" w:themeColor="text1"/>
          <w:sz w:val="24"/>
          <w:szCs w:val="24"/>
        </w:rPr>
      </w:pPr>
      <w:r>
        <w:rPr>
          <w:rFonts w:ascii="Cambria" w:hAnsi="Cambria"/>
          <w:iCs/>
          <w:color w:val="000000" w:themeColor="text1"/>
          <w:sz w:val="24"/>
          <w:szCs w:val="24"/>
        </w:rPr>
        <w:t xml:space="preserve">Confounding results from a common cause between exposure (in this case, SNAP participation) and outcome. Different analytic approaches can </w:t>
      </w:r>
      <w:r w:rsidR="000758A7">
        <w:rPr>
          <w:rFonts w:ascii="Cambria" w:hAnsi="Cambria"/>
          <w:iCs/>
          <w:color w:val="000000" w:themeColor="text1"/>
          <w:sz w:val="24"/>
          <w:szCs w:val="24"/>
        </w:rPr>
        <w:t xml:space="preserve">help account for confounding, but make different assumptions in doing so. </w:t>
      </w:r>
      <w:r w:rsidR="000758A7">
        <w:rPr>
          <w:rFonts w:ascii="Cambria" w:hAnsi="Cambria"/>
          <w:color w:val="000000" w:themeColor="text1"/>
          <w:sz w:val="24"/>
          <w:szCs w:val="24"/>
        </w:rPr>
        <w:t xml:space="preserve">All types of analyses rely on assumptions, some of which may be untestable. In general, we can have more confidence in results if different analytical approaches that make different assumptions arrive at similar conclusions, as it is generally unlikely that different types of errors would all converge on the same effect estimates. </w:t>
      </w:r>
      <w:r w:rsidR="000758A7">
        <w:rPr>
          <w:rFonts w:ascii="Cambria" w:hAnsi="Cambria"/>
          <w:iCs/>
          <w:color w:val="000000" w:themeColor="text1"/>
          <w:sz w:val="24"/>
          <w:szCs w:val="24"/>
        </w:rPr>
        <w:t xml:space="preserve"> In this study, we used four different analytic approaches, which each make different assumptions. This technical appendix is meant to provide more details about each of the approaches, and present results from testing various assumptions. We organize the appendix by analytic approach. </w:t>
      </w:r>
    </w:p>
    <w:p w14:paraId="357A3D17" w14:textId="77777777" w:rsidR="00A765F3" w:rsidRDefault="00A765F3" w:rsidP="00A765F3">
      <w:pPr>
        <w:spacing w:line="480" w:lineRule="auto"/>
        <w:rPr>
          <w:rFonts w:ascii="Cambria" w:hAnsi="Cambria"/>
          <w:i/>
          <w:color w:val="000000" w:themeColor="text1"/>
          <w:sz w:val="24"/>
          <w:szCs w:val="24"/>
        </w:rPr>
      </w:pPr>
    </w:p>
    <w:p w14:paraId="5B6F844C" w14:textId="6B945B2A" w:rsidR="00A765F3" w:rsidRPr="00051BA9" w:rsidRDefault="00A765F3" w:rsidP="00A765F3">
      <w:pPr>
        <w:spacing w:line="480" w:lineRule="auto"/>
        <w:rPr>
          <w:rFonts w:ascii="Cambria" w:hAnsi="Cambria"/>
          <w:i/>
          <w:color w:val="000000" w:themeColor="text1"/>
          <w:sz w:val="24"/>
          <w:szCs w:val="24"/>
        </w:rPr>
      </w:pPr>
      <w:r w:rsidRPr="00051BA9">
        <w:rPr>
          <w:rFonts w:ascii="Cambria" w:hAnsi="Cambria"/>
          <w:i/>
          <w:color w:val="000000" w:themeColor="text1"/>
          <w:sz w:val="24"/>
          <w:szCs w:val="24"/>
        </w:rPr>
        <w:t>Outcome Regression Analyses</w:t>
      </w:r>
    </w:p>
    <w:p w14:paraId="6033345E" w14:textId="40D76BA6" w:rsidR="00A765F3" w:rsidRDefault="00B2225F" w:rsidP="00A765F3">
      <w:pPr>
        <w:spacing w:line="480" w:lineRule="auto"/>
        <w:rPr>
          <w:rFonts w:ascii="Cambria" w:hAnsi="Cambria"/>
          <w:color w:val="000000" w:themeColor="text1"/>
          <w:sz w:val="24"/>
          <w:szCs w:val="24"/>
        </w:rPr>
      </w:pPr>
      <w:r>
        <w:rPr>
          <w:rFonts w:ascii="Cambria" w:hAnsi="Cambria"/>
          <w:color w:val="000000" w:themeColor="text1"/>
          <w:sz w:val="24"/>
          <w:szCs w:val="24"/>
        </w:rPr>
        <w:t xml:space="preserve">As our primary analytic approach, outcome regression analyses are described in detail in the main text. </w:t>
      </w:r>
      <w:r w:rsidR="003671D3">
        <w:rPr>
          <w:rFonts w:ascii="Cambria" w:hAnsi="Cambria"/>
          <w:color w:val="000000" w:themeColor="text1"/>
          <w:sz w:val="24"/>
          <w:szCs w:val="24"/>
        </w:rPr>
        <w:t xml:space="preserve">We conducted a modified Park test which resulted in the </w:t>
      </w:r>
      <w:r w:rsidR="007E19A4">
        <w:rPr>
          <w:rFonts w:ascii="Cambria" w:hAnsi="Cambria"/>
          <w:color w:val="000000" w:themeColor="text1"/>
          <w:sz w:val="24"/>
          <w:szCs w:val="24"/>
        </w:rPr>
        <w:t xml:space="preserve">selection </w:t>
      </w:r>
      <w:r w:rsidR="003671D3">
        <w:rPr>
          <w:rFonts w:ascii="Cambria" w:hAnsi="Cambria"/>
          <w:color w:val="000000" w:themeColor="text1"/>
          <w:sz w:val="24"/>
          <w:szCs w:val="24"/>
        </w:rPr>
        <w:t>of a gamma distribution for cost outcomes.</w:t>
      </w:r>
      <w:r w:rsidR="003671D3">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rLML1kzM","properties":{"formattedCitation":"(1)","plainCitation":"(1)","noteIndex":0},"citationItems":[{"id":820,"uris":["http://zotero.org/users/4202228/items/HTIJ5NQY"],"uri":["http://zotero.org/users/4202228/items/HTIJ5NQY"],"itemData":{"id":820,"type":"article-journal","abstract":"Health economists often use log models to deal with skewed outcomes, such as health utilization or health expenditures. The literature provides a number of alternative estimation approaches for log models, including ordinary least-squares on ln(y) and generalized linear models. This study examines how well the alternative estimators behave econometrically in terms of bias and precision when the data are skewed or have other common data problems (heteroscedasticity, heavy tails, etc.). No single alternative is best under all conditions examined. The paper provides a straightforward algorithm for choosing among the alternative estimators. Even if the estimators considered are consistent, there can be major losses in precision from selecting a less appropriate estimator.","container-title":"Journal of Health Economics","ISSN":"0167-6296","issue":"4","journalAbbreviation":"J Health Econ","language":"eng","note":"PMID: 11469231","page":"461-494","source":"PubMed","title":"Estimating log models: to transform or not to transform?","title-short":"Estimating log models","volume":"20","author":[{"family":"Manning","given":"W. G."},{"family":"Mullahy","given":"J."}],"issued":{"date-parts":[["2001",7]]}}}],"schema":"https://github.com/citation-style-language/schema/raw/master/csl-citation.json"} </w:instrText>
      </w:r>
      <w:r w:rsidR="003671D3">
        <w:rPr>
          <w:rFonts w:ascii="Cambria" w:hAnsi="Cambria"/>
          <w:color w:val="000000" w:themeColor="text1"/>
          <w:sz w:val="24"/>
          <w:szCs w:val="24"/>
        </w:rPr>
        <w:fldChar w:fldCharType="separate"/>
      </w:r>
      <w:r w:rsidR="0097339A" w:rsidRPr="0097339A">
        <w:rPr>
          <w:rFonts w:ascii="Cambria" w:hAnsi="Cambria"/>
          <w:sz w:val="24"/>
        </w:rPr>
        <w:t>(1)</w:t>
      </w:r>
      <w:r w:rsidR="003671D3">
        <w:rPr>
          <w:rFonts w:ascii="Cambria" w:hAnsi="Cambria"/>
          <w:color w:val="000000" w:themeColor="text1"/>
          <w:sz w:val="24"/>
          <w:szCs w:val="24"/>
        </w:rPr>
        <w:fldChar w:fldCharType="end"/>
      </w:r>
      <w:r w:rsidR="003671D3">
        <w:rPr>
          <w:rFonts w:ascii="Cambria" w:hAnsi="Cambria"/>
          <w:color w:val="000000" w:themeColor="text1"/>
          <w:sz w:val="24"/>
          <w:szCs w:val="24"/>
        </w:rPr>
        <w:t xml:space="preserve"> </w:t>
      </w:r>
      <w:r w:rsidR="00A765F3">
        <w:rPr>
          <w:rFonts w:ascii="Cambria" w:hAnsi="Cambria"/>
          <w:color w:val="000000" w:themeColor="text1"/>
          <w:sz w:val="24"/>
          <w:szCs w:val="24"/>
        </w:rPr>
        <w:t>Hypothesis testing and p-values for the outcome regression analyses was based on the regression coefficient for the SNAP term in the regression model. We adjusted for race/ethnicity variables in outcome regression analyses because these variables may indicate the experience of racism, which worsens health and may affect healthcare use and cost.</w:t>
      </w:r>
    </w:p>
    <w:p w14:paraId="276CF568" w14:textId="42D83CAC" w:rsidR="00A765F3" w:rsidRDefault="00BA6925" w:rsidP="00A765F3">
      <w:pPr>
        <w:spacing w:line="480" w:lineRule="auto"/>
        <w:rPr>
          <w:rFonts w:ascii="Cambria" w:hAnsi="Cambria"/>
          <w:color w:val="000000" w:themeColor="text1"/>
          <w:sz w:val="24"/>
          <w:szCs w:val="24"/>
        </w:rPr>
      </w:pPr>
      <w:r>
        <w:rPr>
          <w:rFonts w:ascii="Cambria" w:hAnsi="Cambria"/>
          <w:color w:val="000000" w:themeColor="text1"/>
          <w:sz w:val="24"/>
          <w:szCs w:val="24"/>
        </w:rPr>
        <w:lastRenderedPageBreak/>
        <w:tab/>
        <w:t>To formally test the sensitivity of the outcome regression analyses to unmeasured confounding, we used the EValue approach to quantify the strength of association an unmeasured confounder would need to have with both SNAP enrollment and the outcome for a given analysis in order to render the observed association null.</w:t>
      </w:r>
      <w:r>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6e9jzm37","properties":{"formattedCitation":"(2)","plainCitation":"(2)","noteIndex":0},"citationItems":[{"id":60,"uris":["http://zotero.org/users/4202228/items/R3D5QRES"],"uri":["http://zotero.org/users/4202228/items/R3D5QRES"],"itemData":{"id":60,"type":"article-journal","container-title":"Annals of Internal Medicine","DOI":"10.7326/M16-2607","ISSN":"0003-4819","language":"en","source":"CrossRef","title":"Sensitivity Analysis in Observational Research: Introducing the E-Value","title-short":"Sensitivity Analysis in Observational Research","URL":"http://annals.org/article.aspx?doi=10.7326/M16-2607","author":[{"family":"VanderWeele","given":"Tyler J."},{"family":"Ding","given":"Peng"}],"accessed":{"date-parts":[["2017",8,10]]},"issued":{"date-parts":[["2017",7,11]]}}}],"schema":"https://github.com/citation-style-language/schema/raw/master/csl-citation.json"} </w:instrText>
      </w:r>
      <w:r>
        <w:rPr>
          <w:rFonts w:ascii="Cambria" w:hAnsi="Cambria"/>
          <w:color w:val="000000" w:themeColor="text1"/>
          <w:sz w:val="24"/>
          <w:szCs w:val="24"/>
        </w:rPr>
        <w:fldChar w:fldCharType="separate"/>
      </w:r>
      <w:r w:rsidR="0097339A" w:rsidRPr="0097339A">
        <w:rPr>
          <w:rFonts w:ascii="Cambria" w:hAnsi="Cambria"/>
          <w:sz w:val="24"/>
        </w:rPr>
        <w:t>(2)</w:t>
      </w:r>
      <w:r>
        <w:rPr>
          <w:rFonts w:ascii="Cambria" w:hAnsi="Cambria"/>
          <w:color w:val="000000" w:themeColor="text1"/>
          <w:sz w:val="24"/>
          <w:szCs w:val="24"/>
        </w:rPr>
        <w:fldChar w:fldCharType="end"/>
      </w:r>
      <w:r>
        <w:rPr>
          <w:rFonts w:ascii="Cambria" w:hAnsi="Cambria"/>
          <w:color w:val="000000" w:themeColor="text1"/>
          <w:sz w:val="24"/>
          <w:szCs w:val="24"/>
        </w:rPr>
        <w:t xml:space="preserve"> The specific implementation of the EValue approach that we used was based on the relative risk, defined in this study as the exponentiated regression coefficient for the SNAP term in the outcome regression model.</w:t>
      </w:r>
    </w:p>
    <w:p w14:paraId="030B773F" w14:textId="77777777" w:rsidR="00BA6925" w:rsidRDefault="00BA6925" w:rsidP="00A765F3">
      <w:pPr>
        <w:spacing w:line="480" w:lineRule="auto"/>
        <w:rPr>
          <w:rFonts w:ascii="Cambria" w:hAnsi="Cambria"/>
          <w:i/>
          <w:color w:val="000000" w:themeColor="text1"/>
          <w:sz w:val="24"/>
          <w:szCs w:val="24"/>
        </w:rPr>
      </w:pPr>
    </w:p>
    <w:p w14:paraId="1A0F68E8" w14:textId="4C4B626B" w:rsidR="00A765F3" w:rsidRPr="00051BA9" w:rsidRDefault="00A765F3" w:rsidP="00A765F3">
      <w:pPr>
        <w:spacing w:line="480" w:lineRule="auto"/>
        <w:rPr>
          <w:rFonts w:ascii="Cambria" w:hAnsi="Cambria"/>
          <w:i/>
          <w:color w:val="000000" w:themeColor="text1"/>
          <w:sz w:val="24"/>
          <w:szCs w:val="24"/>
        </w:rPr>
      </w:pPr>
      <w:r w:rsidRPr="00051BA9">
        <w:rPr>
          <w:rFonts w:ascii="Cambria" w:hAnsi="Cambria"/>
          <w:i/>
          <w:color w:val="000000" w:themeColor="text1"/>
          <w:sz w:val="24"/>
          <w:szCs w:val="24"/>
        </w:rPr>
        <w:t>Entropy Balancing Analyses</w:t>
      </w:r>
    </w:p>
    <w:p w14:paraId="5C3842C1" w14:textId="363CFBBB" w:rsidR="00A765F3" w:rsidRPr="00051BA9" w:rsidRDefault="00A765F3" w:rsidP="00A765F3">
      <w:pPr>
        <w:spacing w:after="0" w:line="480" w:lineRule="auto"/>
        <w:rPr>
          <w:rFonts w:ascii="Cambria" w:hAnsi="Cambria"/>
          <w:sz w:val="24"/>
          <w:szCs w:val="24"/>
        </w:rPr>
      </w:pPr>
      <w:r>
        <w:rPr>
          <w:rFonts w:ascii="Cambria" w:hAnsi="Cambria"/>
          <w:sz w:val="24"/>
          <w:szCs w:val="24"/>
        </w:rPr>
        <w:t>The next set of analyses used</w:t>
      </w:r>
      <w:r w:rsidRPr="00051BA9">
        <w:rPr>
          <w:rFonts w:ascii="Cambria" w:hAnsi="Cambria"/>
          <w:sz w:val="24"/>
          <w:szCs w:val="24"/>
        </w:rPr>
        <w:t xml:space="preserve"> a weighting based approach called entropy balancing.</w:t>
      </w:r>
      <w:r>
        <w:rPr>
          <w:rFonts w:ascii="Cambria" w:hAnsi="Cambria"/>
          <w:sz w:val="24"/>
          <w:szCs w:val="24"/>
        </w:rPr>
        <w:fldChar w:fldCharType="begin"/>
      </w:r>
      <w:r w:rsidR="0097339A">
        <w:rPr>
          <w:rFonts w:ascii="Cambria" w:hAnsi="Cambria"/>
          <w:sz w:val="24"/>
          <w:szCs w:val="24"/>
        </w:rPr>
        <w:instrText xml:space="preserve"> ADDIN ZOTERO_ITEM CSL_CITATION {"citationID":"rCpxVyoD","properties":{"formattedCitation":"(3\\uc0\\u8211{}6)","plainCitation":"(3–6)","noteIndex":0},"citationItems":[{"id":3091,"uris":["http://zotero.org/users/4202228/items/BJHEW3SF"],"uri":["http://zotero.org/users/4202228/items/BJHEW3SF"],"itemData":{"id":3091,"type":"article-journal","abstract":"This paper proposes entropy balancing, a data preprocessing method to achieve covariate balance in observational studies with binary treatments. Entropy balancing relies on a maximum entropy reweighting scheme that calibrates unit weights so that the reweighted treatment and control group satisfy a potentially large set of prespecified balance conditions that incorporate information about known sample moments. Entropy balancing thereby exactly adjusts inequalities in representation with respect to the first, second, and possibly higher moments of the covariate distributions. These balance improvements can reduce model dependence for the subsequent estimation of treatment effects. The method assures that balance improves on all covariate moments included in the reweighting. It also obviates the need for continual balance checking and iterative searching over propensity score models that may stochastically balance the covariate moments. We demonstrate the use of entropy balancing with Monte Carlo simulations and empirical applications.","container-title":"Political Analysis","DOI":"10.1093/pan/mpr025","ISSN":"1047-1987, 1476-4989","issue":"1","language":"en","note":"publisher: Cambridge University Press","page":"25-46","source":"Cambridge University Press","title":"Entropy Balancing for Causal Effects: A Multivariate Reweighting Method to Produce Balanced Samples in Observational Studies","title-short":"Entropy Balancing for Causal Effects","volume":"20","author":[{"family":"Hainmueller","given":"Jens"}],"issued":{"date-parts":[["2012"]],"season":"ed"}}},{"id":3093,"uris":["http://zotero.org/users/4202228/items/AX63R9MH"],"uri":["http://zotero.org/users/4202228/items/AX63R9MH"],"itemData":{"id":3093,"type":"article-journal","abstract":"Covariate balance is a conventional key diagnostic for methods estimating causal effects from observational studies. Recently, there is an emerging interest in directly incorporating covariate balance in the estimation. We study a recently proposed entropy maximization method called Entropy Balancing (EB), which exactly matches the covariate moments for the different experimental groups in its optimization problem. We show EB is doubly robust with respect to linear outcome regression and logistic propensity score regression, and it reaches the asymptotic semiparametric variance bound when both regressions are correctly specified. This is surprising to us because there is no attempt to model the outcome or the treatment assignment in the original proposal of EB. Our theoretical results and simulations suggest that EB is a very appealing alternative to the conventional weighting estimators that estimate the propensity score by maximum likelihood.","container-title":"Journal of Causal Inference","DOI":"10.1515/jci-2016-0010","ISSN":"2193-3685","issue":"1","language":"en","note":"publisher: De Gruyter\nsection: Journal of Causal Inference","source":"www.degruyter.com","title":"Entropy Balancing is Doubly Robust","URL":"https://www.degruyter.com/document/doi/10.1515/jci-2016-0010/html","volume":"5","author":[{"family":"Zhao","given":"Qingyuan"},{"family":"Percival","given":"Daniel"}],"accessed":{"date-parts":[["2021",5,24]]},"issued":{"date-parts":[["2017",3,1]]}}},{"id":3089,"uris":["http://zotero.org/users/4202228/items/A8QK3JQ3"],"uri":["http://zotero.org/users/4202228/items/A8QK3JQ3"],"itemData":{"id":3089,"type":"article-journal","abstract":"We show how entropy balancing can be used for transporting experimental treatment effects from a trial population onto a target population. This method is doubly robust in the sense that if either the outcome model or the probability of trial participation is correctly specified, then the estimate of the target population average treatment effect is consistent. Furthermore, we only require the sample moments of the effect modifiers drawn from the target population to consistently estimate the target population average treatment effect. We compared the finite-sample performance of entropy balancing with several alternative methods for transporting treatment effects between populations. Entropy balancing techniques are efficient and robust to violations of model misspecification. We also examine the results of our proposed method in an applied analysis of the Action to Control Cardiovascular Risk in Diabetes Blood Pressure trial transported to a sample of US adults with diabetes taken from the National Health and Nutrition Examination Survey cohort.","container-title":"Statistics in Medicine","DOI":"10.1002/sim.9031","ISSN":"1097-0258","journalAbbreviation":"Stat Med","language":"eng","note":"PMID: 34018204","source":"PubMed","title":"Transporting experimental results with entropy balancing","author":[{"family":"Josey","given":"Kevin P."},{"family":"Berkowitz","given":"Seth A."},{"family":"Ghosh","given":"Debashis"},{"family":"Raghavan","given":"Sridharan"}],"issued":{"date-parts":[["2021",5,20]]}}},{"id":3086,"uris":["http://zotero.org/users/4202228/items/SN6AT88C"],"uri":["http://zotero.org/users/4202228/items/SN6AT88C"],"itemData":{"id":3086,"type":"article-journal","abstract":"Importance: Fruit and vegetable vouchers have been implemented by cities and counties across the US to increase fruit and vegetable intake and thereby improve overall nutritional quality.\nObjective: To determine whether and why use of fruit and vegetable vouchers are associated with varied nutritional intake across different populations and environments.\nDesign, Setting, and Participants: In a population-based pre-post cohort study of 671 adult participants with low income before and during (6 months after initiation) participation in a 6-month program, fruit and vegetable vouchers were distributed for redemption at local San Francisco and Los Angeles neighborhood grocery and corner stores between 2017 and 2019. A transportability analysis was performed to identify factors that may explain variation in voucher use between cities.\nExposure: Receipt of $20 per month in produce vouchers for 6 months from 2017 to 2019.\nMain Outcomes and Measures: Change in total fruits and vegetables (as defined by the US Department of Agriculture) consumed per person per day (change in cup-equivalents between month 6 and month 0).\nResults: A total of 671 adults (median age, 54.9 years [interquartile range, 45.0-65.0 years]; 61.7% female; 30.9% Black; 19.7% Hispanic) were enrolled. An increase in fruit and vegetable intake of 0.22 cup-equivalents per day overall (95% CI, 0.14-0.31 cup-equivalents; P &lt; .001) was observed. However, the observed increase was larger in Los Angeles compared with San Francisco (0.64 cup-equivalents per day; 95% CI, 0.41-0.88 cup-equivalents vs 0.10 cup-equivalents per day; 95% CI, 0.01-0.19 cup-equivalents). When the concurrently sampled San Francisco group (n = 157) was weighted in transportability analysis to demographically match the Los Angeles group (n = 155) in observed covariates, the weighted San Francisco group had an estimated increase of 0.53 fruit and vegetable cup-equivalents per day (95% CI, 0.27- 0.79 cup-equivalents, P = .03), with income being the variable needed to allow the 95% confidence intervals to overlap between the weighted San Francisco and unweighted Los Angeles populations.\nConclusions and Relevance: In this study, the use of fruit and vegetable vouchers appeared to be associated with greater benefit among those with lower incomes, suggesting that further investigation of flat-rate rather than income-scaled benefits is warranted.","container-title":"JAMA network open","DOI":"10.1001/jamanetworkopen.2021.1757","ISSN":"2574-3805","issue":"3","journalAbbreviation":"JAMA Netw Open","language":"eng","note":"PMID: 33749765\nPMCID: PMC7985725","page":"e211757","source":"PubMed","title":"Comparison of Fruit and Vegetable Intake Among Urban Low-Income US Adults Receiving a Produce Voucher in 2 Cities","volume":"4","author":[{"family":"Basu","given":"Sanjay"},{"family":"Akers","given":"Melissa"},{"family":"Berkowitz","given":"Seth A."},{"family":"Josey","given":"Kevin"},{"family":"Schillinger","given":"Dean"},{"family":"Seligman","given":"Hilary"}],"issued":{"date-parts":[["2021",3,1]]}}}],"schema":"https://github.com/citation-style-language/schema/raw/master/csl-citation.json"} </w:instrText>
      </w:r>
      <w:r>
        <w:rPr>
          <w:rFonts w:ascii="Cambria" w:hAnsi="Cambria"/>
          <w:sz w:val="24"/>
          <w:szCs w:val="24"/>
        </w:rPr>
        <w:fldChar w:fldCharType="separate"/>
      </w:r>
      <w:r w:rsidR="0097339A" w:rsidRPr="0097339A">
        <w:rPr>
          <w:rFonts w:ascii="Cambria" w:hAnsi="Cambria" w:cs="Times New Roman"/>
          <w:sz w:val="24"/>
          <w:szCs w:val="24"/>
        </w:rPr>
        <w:t>(3–6)</w:t>
      </w:r>
      <w:r>
        <w:rPr>
          <w:rFonts w:ascii="Cambria" w:hAnsi="Cambria"/>
          <w:sz w:val="24"/>
          <w:szCs w:val="24"/>
        </w:rPr>
        <w:fldChar w:fldCharType="end"/>
      </w:r>
      <w:r w:rsidRPr="00051BA9">
        <w:rPr>
          <w:rFonts w:ascii="Cambria" w:hAnsi="Cambria"/>
          <w:sz w:val="24"/>
          <w:szCs w:val="24"/>
        </w:rPr>
        <w:t xml:space="preserve"> Entropy balancing is similar to inverse probability weighting or other propensity score based weighting methods in that it finds a set of weights that balance covariates between those who do and do not enroll in SNAP. </w:t>
      </w:r>
      <w:r>
        <w:rPr>
          <w:rFonts w:ascii="Cambria" w:hAnsi="Cambria"/>
          <w:sz w:val="24"/>
          <w:szCs w:val="24"/>
        </w:rPr>
        <w:t>Entropy balancing works by solving a convex optimization problem that finds a set of weights that exactly balance sample moments</w:t>
      </w:r>
      <w:r w:rsidR="00B2225F">
        <w:rPr>
          <w:rFonts w:ascii="Cambria" w:hAnsi="Cambria"/>
          <w:sz w:val="24"/>
          <w:szCs w:val="24"/>
        </w:rPr>
        <w:t xml:space="preserve"> (e.g., the mean)</w:t>
      </w:r>
      <w:r>
        <w:rPr>
          <w:rFonts w:ascii="Cambria" w:hAnsi="Cambria"/>
          <w:sz w:val="24"/>
          <w:szCs w:val="24"/>
        </w:rPr>
        <w:t xml:space="preserve"> for all included covariates, while deviating from 1 to the smallest extent possible.</w:t>
      </w:r>
      <w:r>
        <w:rPr>
          <w:rFonts w:ascii="Cambria" w:hAnsi="Cambria"/>
          <w:sz w:val="24"/>
          <w:szCs w:val="24"/>
        </w:rPr>
        <w:fldChar w:fldCharType="begin"/>
      </w:r>
      <w:r w:rsidR="0097339A">
        <w:rPr>
          <w:rFonts w:ascii="Cambria" w:hAnsi="Cambria"/>
          <w:sz w:val="24"/>
          <w:szCs w:val="24"/>
        </w:rPr>
        <w:instrText xml:space="preserve"> ADDIN ZOTERO_ITEM CSL_CITATION {"citationID":"bsz3U5NT","properties":{"formattedCitation":"(3)","plainCitation":"(3)","noteIndex":0},"citationItems":[{"id":3091,"uris":["http://zotero.org/users/4202228/items/BJHEW3SF"],"uri":["http://zotero.org/users/4202228/items/BJHEW3SF"],"itemData":{"id":3091,"type":"article-journal","abstract":"This paper proposes entropy balancing, a data preprocessing method to achieve covariate balance in observational studies with binary treatments. Entropy balancing relies on a maximum entropy reweighting scheme that calibrates unit weights so that the reweighted treatment and control group satisfy a potentially large set of prespecified balance conditions that incorporate information about known sample moments. Entropy balancing thereby exactly adjusts inequalities in representation with respect to the first, second, and possibly higher moments of the covariate distributions. These balance improvements can reduce model dependence for the subsequent estimation of treatment effects. The method assures that balance improves on all covariate moments included in the reweighting. It also obviates the need for continual balance checking and iterative searching over propensity score models that may stochastically balance the covariate moments. We demonstrate the use of entropy balancing with Monte Carlo simulations and empirical applications.","container-title":"Political Analysis","DOI":"10.1093/pan/mpr025","ISSN":"1047-1987, 1476-4989","issue":"1","language":"en","note":"publisher: Cambridge University Press","page":"25-46","source":"Cambridge University Press","title":"Entropy Balancing for Causal Effects: A Multivariate Reweighting Method to Produce Balanced Samples in Observational Studies","title-short":"Entropy Balancing for Causal Effects","volume":"20","author":[{"family":"Hainmueller","given":"Jens"}],"issued":{"date-parts":[["2012"]],"season":"ed"}}}],"schema":"https://github.com/citation-style-language/schema/raw/master/csl-citation.json"} </w:instrText>
      </w:r>
      <w:r>
        <w:rPr>
          <w:rFonts w:ascii="Cambria" w:hAnsi="Cambria"/>
          <w:sz w:val="24"/>
          <w:szCs w:val="24"/>
        </w:rPr>
        <w:fldChar w:fldCharType="separate"/>
      </w:r>
      <w:r w:rsidR="0097339A" w:rsidRPr="0097339A">
        <w:rPr>
          <w:rFonts w:ascii="Cambria" w:hAnsi="Cambria"/>
          <w:sz w:val="24"/>
        </w:rPr>
        <w:t>(3)</w:t>
      </w:r>
      <w:r>
        <w:rPr>
          <w:rFonts w:ascii="Cambria" w:hAnsi="Cambria"/>
          <w:sz w:val="24"/>
          <w:szCs w:val="24"/>
        </w:rPr>
        <w:fldChar w:fldCharType="end"/>
      </w:r>
      <w:r>
        <w:rPr>
          <w:rFonts w:ascii="Cambria" w:hAnsi="Cambria"/>
          <w:sz w:val="24"/>
          <w:szCs w:val="24"/>
        </w:rPr>
        <w:t xml:space="preserve"> </w:t>
      </w:r>
      <w:r w:rsidRPr="00051BA9">
        <w:rPr>
          <w:rFonts w:ascii="Cambria" w:hAnsi="Cambria"/>
          <w:sz w:val="24"/>
          <w:szCs w:val="24"/>
        </w:rPr>
        <w:t>We used a robust set of demographic, clinical, and area-based covariates to estimate the entropy balancing weights, targeting the ATE as the estimand (as in the outcome regression analyses</w:t>
      </w:r>
      <w:r>
        <w:rPr>
          <w:rFonts w:ascii="Cambria" w:hAnsi="Cambria"/>
          <w:sz w:val="24"/>
          <w:szCs w:val="24"/>
        </w:rPr>
        <w:t>)</w:t>
      </w:r>
      <w:r w:rsidRPr="00051BA9">
        <w:rPr>
          <w:rFonts w:ascii="Cambria" w:hAnsi="Cambria"/>
          <w:sz w:val="24"/>
          <w:szCs w:val="24"/>
        </w:rPr>
        <w:t xml:space="preserve">. Specifically, the covariates </w:t>
      </w:r>
      <w:r>
        <w:rPr>
          <w:rFonts w:ascii="Cambria" w:hAnsi="Cambria"/>
          <w:sz w:val="24"/>
          <w:szCs w:val="24"/>
        </w:rPr>
        <w:t>used to estimate the weights</w:t>
      </w:r>
      <w:r w:rsidRPr="00051BA9">
        <w:rPr>
          <w:rFonts w:ascii="Cambria" w:hAnsi="Cambria"/>
          <w:sz w:val="24"/>
          <w:szCs w:val="24"/>
        </w:rPr>
        <w:t xml:space="preserve"> were: index date, age, gender, race/ethnicity</w:t>
      </w:r>
      <w:r>
        <w:rPr>
          <w:rFonts w:ascii="Cambria" w:hAnsi="Cambria"/>
          <w:sz w:val="24"/>
          <w:szCs w:val="24"/>
        </w:rPr>
        <w:t xml:space="preserve"> (for the same reason as in outcome regression analyses)</w:t>
      </w:r>
      <w:r w:rsidRPr="00051BA9">
        <w:rPr>
          <w:rFonts w:ascii="Cambria" w:hAnsi="Cambria"/>
          <w:sz w:val="24"/>
          <w:szCs w:val="24"/>
        </w:rPr>
        <w:t xml:space="preserve">, whether an individual was a partial versus full Medicaid beneficiary, number of baseline observation days, baseline inpatient admissions, baseline emergency department visits, baseline long term care admissions, baseline outpatient visits, baseline total </w:t>
      </w:r>
      <w:r w:rsidRPr="00051BA9">
        <w:rPr>
          <w:rFonts w:ascii="Cambria" w:hAnsi="Cambria"/>
          <w:sz w:val="24"/>
          <w:szCs w:val="24"/>
        </w:rPr>
        <w:lastRenderedPageBreak/>
        <w:t>Medicaid costs, baseline allowed Medicaid costs, Gagne comorbidity score, indicators of coronary heart disease, chronic kidney disease, dep</w:t>
      </w:r>
      <w:r>
        <w:rPr>
          <w:rFonts w:ascii="Cambria" w:hAnsi="Cambria"/>
          <w:sz w:val="24"/>
          <w:szCs w:val="24"/>
        </w:rPr>
        <w:t xml:space="preserve">ression, diabetes mellitus, </w:t>
      </w:r>
      <w:r w:rsidRPr="00051BA9">
        <w:rPr>
          <w:rFonts w:ascii="Cambria" w:hAnsi="Cambria"/>
          <w:sz w:val="24"/>
          <w:szCs w:val="24"/>
        </w:rPr>
        <w:t>hypertension</w:t>
      </w:r>
      <w:r w:rsidR="00B33ACD">
        <w:t xml:space="preserve">, </w:t>
      </w:r>
      <w:r w:rsidR="00B33ACD">
        <w:rPr>
          <w:rFonts w:ascii="Cambria" w:hAnsi="Cambria"/>
          <w:sz w:val="24"/>
          <w:szCs w:val="24"/>
        </w:rPr>
        <w:t>p</w:t>
      </w:r>
      <w:r w:rsidR="00B33ACD" w:rsidRPr="00B33ACD">
        <w:rPr>
          <w:rFonts w:ascii="Cambria" w:hAnsi="Cambria"/>
          <w:sz w:val="24"/>
          <w:szCs w:val="24"/>
        </w:rPr>
        <w:t xml:space="preserve">roportion of study participants who enrolled in SNAP at </w:t>
      </w:r>
      <w:r w:rsidR="00B33ACD">
        <w:rPr>
          <w:rFonts w:ascii="Cambria" w:hAnsi="Cambria"/>
          <w:sz w:val="24"/>
          <w:szCs w:val="24"/>
        </w:rPr>
        <w:t xml:space="preserve">the </w:t>
      </w:r>
      <w:r w:rsidR="00B33ACD" w:rsidRPr="00B33ACD">
        <w:rPr>
          <w:rFonts w:ascii="Cambria" w:hAnsi="Cambria"/>
          <w:sz w:val="24"/>
          <w:szCs w:val="24"/>
        </w:rPr>
        <w:t>HSA level</w:t>
      </w:r>
      <w:r>
        <w:rPr>
          <w:rFonts w:ascii="Cambria" w:hAnsi="Cambria"/>
          <w:sz w:val="24"/>
          <w:szCs w:val="24"/>
        </w:rPr>
        <w:t xml:space="preserve">, </w:t>
      </w:r>
      <w:r w:rsidRPr="00051BA9">
        <w:rPr>
          <w:rFonts w:ascii="Cambria" w:hAnsi="Cambria"/>
          <w:sz w:val="24"/>
          <w:szCs w:val="24"/>
        </w:rPr>
        <w:t>hospital discharges per 1000 Medicare enrollees at both the HSA and HRR level in 2015, percent mortality of Medicare beneficiaries in 2017 at both the HSA and HRR level, and mean Medicare reimbursement in 2017 at both the HSA and HRR level.</w:t>
      </w:r>
      <w:r w:rsidR="0039130A">
        <w:rPr>
          <w:rFonts w:ascii="Cambria" w:hAnsi="Cambria"/>
          <w:sz w:val="24"/>
          <w:szCs w:val="24"/>
        </w:rPr>
        <w:t xml:space="preserve"> We estimated the entropy balancing weights using the WeightIt package in R.</w:t>
      </w:r>
      <w:r w:rsidR="0097339A">
        <w:rPr>
          <w:rFonts w:ascii="Cambria" w:hAnsi="Cambria"/>
          <w:sz w:val="24"/>
          <w:szCs w:val="24"/>
        </w:rPr>
        <w:fldChar w:fldCharType="begin"/>
      </w:r>
      <w:r w:rsidR="0097339A">
        <w:rPr>
          <w:rFonts w:ascii="Cambria" w:hAnsi="Cambria"/>
          <w:sz w:val="24"/>
          <w:szCs w:val="24"/>
        </w:rPr>
        <w:instrText xml:space="preserve"> ADDIN ZOTERO_ITEM CSL_CITATION {"citationID":"QsHbY90H","properties":{"formattedCitation":"(7)","plainCitation":"(7)","noteIndex":0},"citationItems":[{"id":3306,"uris":["http://zotero.org/users/4202228/items/FAS4SKJ8"],"uri":["http://zotero.org/users/4202228/items/FAS4SKJ8"],"itemData":{"id":3306,"type":"book","abstract":"Generates weights to form equivalent groups in observational studies with point or longitudinal treatments by easing and extending the functionality of the R packages 'twang' for generalized boosted modeling (McCaffrey, Ridgeway &amp; Morral, 2004) &lt;doi:10.1037/1082-989X.9.4.403&gt;, 'CBPS' for covariate balancing propensity score weighting (Imai &amp; Ratkovic, 2014) &lt;doi:10.1111/rssb.12027&gt;, 'ebal' for entropy balancing (Hainmueller, 2012) &lt;doi:10.1093/pan/mpr025&gt;, 'optweight' for optimization-based weights (Zubizarreta, 2015) &lt;doi:10.1080/01621459.2015.1023805&gt;, 'ATE' for empirical balancing calibration weighting (Chan, Yam, &amp; Zhang, 2016) &lt;doi:10.1111/rssb.12129&gt;, 'SuperLearner' for stacked machine learning-based propensity scores (Pirracchio, Petersen, &amp; van der Laan, 2015) &lt;doi:10.1093/aje/kwu253&gt;, among others. Also allows for assessment of weights and checking of covariate balance by interfacing directly with 'cobalt'.","source":"R-Packages","title":"WeightIt: Weighting for Covariate Balance in Observational Studies","title-short":"WeightIt","URL":"https://CRAN.R-project.org/package=WeightIt","version":"0.12.0","author":[{"family":"Greifer","given":"Noah"}],"accessed":{"date-parts":[["2021",8,3]]},"issued":{"date-parts":[["2021",4,3]]}}}],"schema":"https://github.com/citation-style-language/schema/raw/master/csl-citation.json"} </w:instrText>
      </w:r>
      <w:r w:rsidR="0097339A">
        <w:rPr>
          <w:rFonts w:ascii="Cambria" w:hAnsi="Cambria"/>
          <w:sz w:val="24"/>
          <w:szCs w:val="24"/>
        </w:rPr>
        <w:fldChar w:fldCharType="separate"/>
      </w:r>
      <w:r w:rsidR="0097339A" w:rsidRPr="0097339A">
        <w:rPr>
          <w:rFonts w:ascii="Cambria" w:hAnsi="Cambria"/>
          <w:sz w:val="24"/>
        </w:rPr>
        <w:t>(7)</w:t>
      </w:r>
      <w:r w:rsidR="0097339A">
        <w:rPr>
          <w:rFonts w:ascii="Cambria" w:hAnsi="Cambria"/>
          <w:sz w:val="24"/>
          <w:szCs w:val="24"/>
        </w:rPr>
        <w:fldChar w:fldCharType="end"/>
      </w:r>
    </w:p>
    <w:p w14:paraId="7565C1F9" w14:textId="5A0DDA5F" w:rsidR="00A765F3" w:rsidRDefault="00A765F3" w:rsidP="00A765F3">
      <w:pPr>
        <w:spacing w:line="480" w:lineRule="auto"/>
        <w:ind w:firstLine="720"/>
        <w:rPr>
          <w:rFonts w:ascii="Cambria" w:hAnsi="Cambria"/>
          <w:sz w:val="24"/>
          <w:szCs w:val="24"/>
        </w:rPr>
      </w:pPr>
      <w:r w:rsidRPr="00051BA9">
        <w:rPr>
          <w:rFonts w:ascii="Cambria" w:hAnsi="Cambria"/>
          <w:sz w:val="24"/>
          <w:szCs w:val="24"/>
        </w:rPr>
        <w:t xml:space="preserve">After estimating the balancing weights, we then estimated the association between SNAP and the study outcomes in weighted regression models (negative binomial models for count outcomes and </w:t>
      </w:r>
      <w:r>
        <w:rPr>
          <w:rFonts w:ascii="Cambria" w:hAnsi="Cambria"/>
          <w:sz w:val="24"/>
          <w:szCs w:val="24"/>
        </w:rPr>
        <w:t>log-gamma</w:t>
      </w:r>
      <w:r w:rsidRPr="00051BA9">
        <w:rPr>
          <w:rFonts w:ascii="Cambria" w:hAnsi="Cambria"/>
          <w:sz w:val="24"/>
          <w:szCs w:val="24"/>
        </w:rPr>
        <w:t xml:space="preserve"> models for </w:t>
      </w:r>
      <w:r>
        <w:rPr>
          <w:rFonts w:ascii="Cambria" w:hAnsi="Cambria"/>
          <w:sz w:val="24"/>
          <w:szCs w:val="24"/>
        </w:rPr>
        <w:t>expenditure</w:t>
      </w:r>
      <w:r w:rsidRPr="00051BA9">
        <w:rPr>
          <w:rFonts w:ascii="Cambria" w:hAnsi="Cambria"/>
          <w:sz w:val="24"/>
          <w:szCs w:val="24"/>
        </w:rPr>
        <w:t xml:space="preserve"> outcomes). These models d</w:t>
      </w:r>
      <w:r>
        <w:rPr>
          <w:rFonts w:ascii="Cambria" w:hAnsi="Cambria"/>
          <w:sz w:val="24"/>
          <w:szCs w:val="24"/>
        </w:rPr>
        <w:t>id</w:t>
      </w:r>
      <w:r w:rsidRPr="00051BA9">
        <w:rPr>
          <w:rFonts w:ascii="Cambria" w:hAnsi="Cambria"/>
          <w:sz w:val="24"/>
          <w:szCs w:val="24"/>
        </w:rPr>
        <w:t xml:space="preserve"> not include covariates as the entropy balancing weights provide </w:t>
      </w:r>
      <w:r>
        <w:rPr>
          <w:rFonts w:ascii="Cambria" w:hAnsi="Cambria"/>
          <w:sz w:val="24"/>
          <w:szCs w:val="24"/>
        </w:rPr>
        <w:t>adjustment for confounding.</w:t>
      </w:r>
      <w:r w:rsidRPr="00051BA9">
        <w:rPr>
          <w:rFonts w:ascii="Cambria" w:hAnsi="Cambria"/>
          <w:sz w:val="24"/>
          <w:szCs w:val="24"/>
        </w:rPr>
        <w:t xml:space="preserve"> </w:t>
      </w:r>
      <w:r w:rsidRPr="00B65670">
        <w:rPr>
          <w:rFonts w:ascii="Cambria" w:hAnsi="Cambria"/>
          <w:sz w:val="24"/>
          <w:szCs w:val="24"/>
        </w:rPr>
        <w:t xml:space="preserve">We </w:t>
      </w:r>
      <w:r>
        <w:rPr>
          <w:rFonts w:ascii="Cambria" w:hAnsi="Cambria"/>
          <w:sz w:val="24"/>
          <w:szCs w:val="24"/>
        </w:rPr>
        <w:t>again used</w:t>
      </w:r>
      <w:r w:rsidRPr="00B65670">
        <w:rPr>
          <w:rFonts w:ascii="Cambria" w:hAnsi="Cambria"/>
          <w:sz w:val="24"/>
          <w:szCs w:val="24"/>
        </w:rPr>
        <w:t xml:space="preserve"> the regression coefficient </w:t>
      </w:r>
      <w:r>
        <w:rPr>
          <w:rFonts w:ascii="Cambria" w:hAnsi="Cambria"/>
          <w:sz w:val="24"/>
          <w:szCs w:val="24"/>
        </w:rPr>
        <w:t xml:space="preserve">for hypothesis testing </w:t>
      </w:r>
      <w:r w:rsidRPr="00B65670">
        <w:rPr>
          <w:rFonts w:ascii="Cambria" w:hAnsi="Cambria"/>
          <w:sz w:val="24"/>
          <w:szCs w:val="24"/>
        </w:rPr>
        <w:t>(using robust standard errors given this was a weighted model</w:t>
      </w:r>
      <w:r>
        <w:rPr>
          <w:rFonts w:ascii="Cambria" w:hAnsi="Cambria"/>
          <w:sz w:val="24"/>
          <w:szCs w:val="24"/>
        </w:rPr>
        <w:fldChar w:fldCharType="begin"/>
      </w:r>
      <w:r w:rsidR="0097339A">
        <w:rPr>
          <w:rFonts w:ascii="Cambria" w:hAnsi="Cambria"/>
          <w:sz w:val="24"/>
          <w:szCs w:val="24"/>
        </w:rPr>
        <w:instrText xml:space="preserve"> ADDIN ZOTERO_ITEM CSL_CITATION {"citationID":"x6mFD2kP","properties":{"formattedCitation":"(8)","plainCitation":"(8)","noteIndex":0},"citationItems":[{"id":3102,"uris":["http://zotero.org/users/4202228/items/BS8S8SM3"],"uri":["http://zotero.org/users/4202228/items/BS8S8SM3"],"itemData":{"id":3102,"type":"article-journal","abstract":"In observational studies with exposures or treatments that vary over time, standard approaches for adjustment of confounding are biased when there exist time-dependent confounders that are also affected by previous treatment. This paper introduces marginal structural models, a new class of causal models that allow for improved adjustment of confounding in those situations. The parameters of a marginal structural model can be consistently estimated using a new class of estimators, the inverse-probability-of-treatment weighted estimators.","container-title":"Epidemiology (Cambridge, Mass.)","DOI":"10.1097/00001648-200009000-00011","ISSN":"1044-3983","issue":"5","journalAbbreviation":"Epidemiology","language":"eng","note":"PMID: 10955408","page":"550-560","source":"PubMed","title":"Marginal structural models and causal inference in epidemiology","volume":"11","author":[{"family":"Robins","given":"J. M."},{"family":"Hernán","given":"M. A."},{"family":"Brumback","given":"B."}],"issued":{"date-parts":[["2000",9]]}}}],"schema":"https://github.com/citation-style-language/schema/raw/master/csl-citation.json"} </w:instrText>
      </w:r>
      <w:r>
        <w:rPr>
          <w:rFonts w:ascii="Cambria" w:hAnsi="Cambria"/>
          <w:sz w:val="24"/>
          <w:szCs w:val="24"/>
        </w:rPr>
        <w:fldChar w:fldCharType="separate"/>
      </w:r>
      <w:r w:rsidR="0097339A" w:rsidRPr="0097339A">
        <w:rPr>
          <w:rFonts w:ascii="Cambria" w:hAnsi="Cambria"/>
          <w:sz w:val="24"/>
        </w:rPr>
        <w:t>(8)</w:t>
      </w:r>
      <w:r>
        <w:rPr>
          <w:rFonts w:ascii="Cambria" w:hAnsi="Cambria"/>
          <w:sz w:val="24"/>
          <w:szCs w:val="24"/>
        </w:rPr>
        <w:fldChar w:fldCharType="end"/>
      </w:r>
      <w:r w:rsidRPr="00B65670">
        <w:rPr>
          <w:rFonts w:ascii="Cambria" w:hAnsi="Cambria"/>
          <w:sz w:val="24"/>
          <w:szCs w:val="24"/>
        </w:rPr>
        <w:t>), and predictive margins to yield estimates of marginal means and the ATE.</w:t>
      </w:r>
    </w:p>
    <w:p w14:paraId="17911FB5" w14:textId="3F0E9CBF" w:rsidR="00BA6925" w:rsidRDefault="00BA6925" w:rsidP="00A765F3">
      <w:pPr>
        <w:spacing w:line="480" w:lineRule="auto"/>
        <w:ind w:firstLine="720"/>
        <w:rPr>
          <w:rFonts w:ascii="Cambria" w:hAnsi="Cambria"/>
          <w:sz w:val="24"/>
          <w:szCs w:val="24"/>
        </w:rPr>
      </w:pPr>
      <w:r>
        <w:rPr>
          <w:rFonts w:ascii="Cambria" w:hAnsi="Cambria"/>
          <w:color w:val="000000" w:themeColor="text1"/>
          <w:sz w:val="24"/>
          <w:szCs w:val="24"/>
        </w:rPr>
        <w:t>To formally test the sensitivity of the entropy balancing analyses to unmeasured confounding, we again used the EValue approach based on the relative risk, defined in this study as the exponentiated regression coefficient for the SNAP term in the weighted regression model.</w:t>
      </w:r>
    </w:p>
    <w:p w14:paraId="5BCF61D2" w14:textId="0423D97A" w:rsidR="00A765F3" w:rsidRPr="00BD432B" w:rsidRDefault="00A765F3" w:rsidP="00A765F3">
      <w:pPr>
        <w:spacing w:after="0" w:line="480" w:lineRule="auto"/>
        <w:rPr>
          <w:rFonts w:ascii="Cambria" w:hAnsi="Cambria"/>
          <w:i/>
          <w:sz w:val="24"/>
          <w:szCs w:val="24"/>
        </w:rPr>
      </w:pPr>
      <w:r w:rsidRPr="00BD432B">
        <w:rPr>
          <w:rFonts w:ascii="Cambria" w:hAnsi="Cambria"/>
          <w:i/>
          <w:sz w:val="24"/>
          <w:szCs w:val="24"/>
        </w:rPr>
        <w:t xml:space="preserve">Matching </w:t>
      </w:r>
      <w:r w:rsidR="00FA37B4">
        <w:rPr>
          <w:rFonts w:ascii="Cambria" w:hAnsi="Cambria"/>
          <w:i/>
          <w:sz w:val="24"/>
          <w:szCs w:val="24"/>
        </w:rPr>
        <w:t>A</w:t>
      </w:r>
      <w:r w:rsidRPr="00BD432B">
        <w:rPr>
          <w:rFonts w:ascii="Cambria" w:hAnsi="Cambria"/>
          <w:i/>
          <w:sz w:val="24"/>
          <w:szCs w:val="24"/>
        </w:rPr>
        <w:t>nalyses</w:t>
      </w:r>
    </w:p>
    <w:p w14:paraId="582C0556" w14:textId="7FAB9A95" w:rsidR="00E32EE8" w:rsidRDefault="0039130A" w:rsidP="00A765F3">
      <w:pPr>
        <w:spacing w:after="0" w:line="480" w:lineRule="auto"/>
        <w:rPr>
          <w:rFonts w:ascii="Cambria" w:hAnsi="Cambria"/>
          <w:sz w:val="24"/>
          <w:szCs w:val="24"/>
        </w:rPr>
      </w:pPr>
      <w:r>
        <w:rPr>
          <w:rFonts w:ascii="Cambria" w:hAnsi="Cambria"/>
          <w:sz w:val="24"/>
          <w:szCs w:val="24"/>
        </w:rPr>
        <w:tab/>
        <w:t xml:space="preserve">A key concern in the matching analyses was not only to try to account for individual-level confounding factors, but also to account for HSA-level. To do this, we followed an approach for matching in a hierarchical data structure described by </w:t>
      </w:r>
      <w:r w:rsidR="00530221">
        <w:rPr>
          <w:rFonts w:ascii="Cambria" w:hAnsi="Cambria"/>
          <w:sz w:val="24"/>
          <w:szCs w:val="24"/>
        </w:rPr>
        <w:t>Page</w:t>
      </w:r>
      <w:r>
        <w:rPr>
          <w:rFonts w:ascii="Cambria" w:hAnsi="Cambria"/>
          <w:sz w:val="24"/>
          <w:szCs w:val="24"/>
        </w:rPr>
        <w:t xml:space="preserve"> et al.</w:t>
      </w:r>
      <w:r w:rsidR="0097339A">
        <w:rPr>
          <w:rFonts w:ascii="Cambria" w:hAnsi="Cambria"/>
          <w:sz w:val="24"/>
          <w:szCs w:val="24"/>
        </w:rPr>
        <w:fldChar w:fldCharType="begin"/>
      </w:r>
      <w:r w:rsidR="0097339A">
        <w:rPr>
          <w:rFonts w:ascii="Cambria" w:hAnsi="Cambria"/>
          <w:sz w:val="24"/>
          <w:szCs w:val="24"/>
        </w:rPr>
        <w:instrText xml:space="preserve"> ADDIN ZOTERO_ITEM CSL_CITATION {"citationID":"xHv2jIv6","properties":{"formattedCitation":"(9)","plainCitation":"(9)","noteIndex":0},"citationItems":[{"id":3299,"uris":["http://zotero.org/users/4202228/items/PKTTLBV5"],"uri":["http://zotero.org/users/4202228/items/PKTTLBV5"],"itemData":{"id":3299,"type":"article-journal","abstract":"Clustered observational studies (COSs) are a critical analytic tool for educational effectiveness research. We present a design framework for the development and critique of COSs. The framework is built on the counterfactual model for causal inference and promotes the concept of designing COSs that emulate the targeted randomized trial that would have been conducted were it feasible. We emphasize the key role of understanding the assignment mechanism to study design. We review methods for statistical adjustment and highlight a recently developed form of matching designed specifically for COSs. We review how regression models can be profitably combined with matching and note best practices for estimates of statistical uncertainty. Finally, we review how sensitivity analyses can determine whether conclusions are sensitive to bias from potential unobserved confounders. We demonstrate concepts with an evaluation of a summer school reading intervention in a large U.S. school district.","container-title":"AERA Open","DOI":"10.1177/2332858420954401","ISSN":"2332-8584","issue":"3","journalAbbreviation":"AERA Open","language":"en","note":"publisher: SAGE Publications Inc","page":"2332858420954401","source":"SAGE Journals","title":"The Design of Clustered Observational Studies in Education","volume":"6","author":[{"family":"Page","given":"Lindsay C."},{"family":"Lenard","given":"Matthew A."},{"family":"Keele","given":"Luke"}],"issued":{"date-parts":[["2020",7,1]]}}}],"schema":"https://github.com/citation-style-language/schema/raw/master/csl-citation.json"} </w:instrText>
      </w:r>
      <w:r w:rsidR="0097339A">
        <w:rPr>
          <w:rFonts w:ascii="Cambria" w:hAnsi="Cambria"/>
          <w:sz w:val="24"/>
          <w:szCs w:val="24"/>
        </w:rPr>
        <w:fldChar w:fldCharType="separate"/>
      </w:r>
      <w:r w:rsidR="0097339A" w:rsidRPr="0097339A">
        <w:rPr>
          <w:rFonts w:ascii="Cambria" w:hAnsi="Cambria"/>
          <w:sz w:val="24"/>
        </w:rPr>
        <w:t>(9)</w:t>
      </w:r>
      <w:r w:rsidR="0097339A">
        <w:rPr>
          <w:rFonts w:ascii="Cambria" w:hAnsi="Cambria"/>
          <w:sz w:val="24"/>
          <w:szCs w:val="24"/>
        </w:rPr>
        <w:fldChar w:fldCharType="end"/>
      </w:r>
      <w:r>
        <w:rPr>
          <w:rFonts w:ascii="Cambria" w:hAnsi="Cambria"/>
          <w:sz w:val="24"/>
          <w:szCs w:val="24"/>
        </w:rPr>
        <w:t xml:space="preserve"> This </w:t>
      </w:r>
      <w:r>
        <w:rPr>
          <w:rFonts w:ascii="Cambria" w:hAnsi="Cambria"/>
          <w:sz w:val="24"/>
          <w:szCs w:val="24"/>
        </w:rPr>
        <w:lastRenderedPageBreak/>
        <w:t xml:space="preserve">approach seeks to balance individual-level factors while matching within a given cluster (in our case, HSA). By ensuring that matching between treated and untreated units occurs within a given cluster, this should account for both measured and unmeasured cluster-level confounding factors. For this study, we implemented this approach by first estimating a propensity score (the probability of enrolling in SNAP), using the following variables: </w:t>
      </w:r>
      <w:r w:rsidRPr="00051BA9">
        <w:rPr>
          <w:rFonts w:ascii="Cambria" w:hAnsi="Cambria"/>
          <w:sz w:val="24"/>
          <w:szCs w:val="24"/>
        </w:rPr>
        <w:t>index date, age, gender, race/ethnicity</w:t>
      </w:r>
      <w:r>
        <w:rPr>
          <w:rFonts w:ascii="Cambria" w:hAnsi="Cambria"/>
          <w:sz w:val="24"/>
          <w:szCs w:val="24"/>
        </w:rPr>
        <w:t xml:space="preserve"> (for the same reason as in outcome regression analyses)</w:t>
      </w:r>
      <w:r w:rsidRPr="00051BA9">
        <w:rPr>
          <w:rFonts w:ascii="Cambria" w:hAnsi="Cambria"/>
          <w:sz w:val="24"/>
          <w:szCs w:val="24"/>
        </w:rPr>
        <w:t>, whether an individual was a partial versus full Medicaid beneficiary, number of baseline observation days, baseline inpatient admissions, baseline emergency department visits, baseline long term care admissions, baseline outpatient visits, baseline total Medicaid costs, baseline allowed Medicaid costs, Gagne comorbidity score, indicators of coronary heart disease, chronic kidney disease, dep</w:t>
      </w:r>
      <w:r>
        <w:rPr>
          <w:rFonts w:ascii="Cambria" w:hAnsi="Cambria"/>
          <w:sz w:val="24"/>
          <w:szCs w:val="24"/>
        </w:rPr>
        <w:t xml:space="preserve">ression, diabetes mellitus, </w:t>
      </w:r>
      <w:r w:rsidRPr="00051BA9">
        <w:rPr>
          <w:rFonts w:ascii="Cambria" w:hAnsi="Cambria"/>
          <w:sz w:val="24"/>
          <w:szCs w:val="24"/>
        </w:rPr>
        <w:t xml:space="preserve">hypertension, </w:t>
      </w:r>
      <w:r w:rsidR="00B33ACD">
        <w:rPr>
          <w:rFonts w:ascii="Cambria" w:hAnsi="Cambria"/>
          <w:sz w:val="24"/>
          <w:szCs w:val="24"/>
        </w:rPr>
        <w:t>p</w:t>
      </w:r>
      <w:r w:rsidR="00B33ACD" w:rsidRPr="00B33ACD">
        <w:rPr>
          <w:rFonts w:ascii="Cambria" w:hAnsi="Cambria"/>
          <w:sz w:val="24"/>
          <w:szCs w:val="24"/>
        </w:rPr>
        <w:t xml:space="preserve">roportion of study participants who enrolled in SNAP at </w:t>
      </w:r>
      <w:r w:rsidR="00B33ACD">
        <w:rPr>
          <w:rFonts w:ascii="Cambria" w:hAnsi="Cambria"/>
          <w:sz w:val="24"/>
          <w:szCs w:val="24"/>
        </w:rPr>
        <w:t xml:space="preserve">the </w:t>
      </w:r>
      <w:r w:rsidR="00B33ACD" w:rsidRPr="00B33ACD">
        <w:rPr>
          <w:rFonts w:ascii="Cambria" w:hAnsi="Cambria"/>
          <w:sz w:val="24"/>
          <w:szCs w:val="24"/>
        </w:rPr>
        <w:t>HSA level</w:t>
      </w:r>
      <w:r>
        <w:rPr>
          <w:rFonts w:ascii="Cambria" w:hAnsi="Cambria"/>
          <w:sz w:val="24"/>
          <w:szCs w:val="24"/>
        </w:rPr>
        <w:t xml:space="preserve">, </w:t>
      </w:r>
      <w:r w:rsidRPr="00051BA9">
        <w:rPr>
          <w:rFonts w:ascii="Cambria" w:hAnsi="Cambria"/>
          <w:sz w:val="24"/>
          <w:szCs w:val="24"/>
        </w:rPr>
        <w:t>hospital discharges per 1000 Medicare enrollees at the HSA level in 2015, percent mortality of Medicare beneficiaries in 2017 at the HSA level, and mean Medicare reimbursement in 2017 at the HSA level</w:t>
      </w:r>
      <w:r>
        <w:rPr>
          <w:rFonts w:ascii="Cambria" w:hAnsi="Cambria"/>
          <w:sz w:val="24"/>
          <w:szCs w:val="24"/>
        </w:rPr>
        <w:t xml:space="preserve">. We then conducted </w:t>
      </w:r>
      <w:r w:rsidR="00B33ACD">
        <w:rPr>
          <w:rFonts w:ascii="Cambria" w:hAnsi="Cambria"/>
          <w:sz w:val="24"/>
          <w:szCs w:val="24"/>
        </w:rPr>
        <w:t xml:space="preserve">a </w:t>
      </w:r>
      <w:r>
        <w:rPr>
          <w:rFonts w:ascii="Cambria" w:hAnsi="Cambria"/>
          <w:sz w:val="24"/>
          <w:szCs w:val="24"/>
        </w:rPr>
        <w:t xml:space="preserve">match, in a 10:1 ratio, based on this propensity score, while additionally requiring that </w:t>
      </w:r>
      <w:r w:rsidR="00E32EE8">
        <w:rPr>
          <w:rFonts w:ascii="Cambria" w:hAnsi="Cambria"/>
          <w:sz w:val="24"/>
          <w:szCs w:val="24"/>
        </w:rPr>
        <w:t>participants</w:t>
      </w:r>
      <w:r>
        <w:rPr>
          <w:rFonts w:ascii="Cambria" w:hAnsi="Cambria"/>
          <w:sz w:val="24"/>
          <w:szCs w:val="24"/>
        </w:rPr>
        <w:t xml:space="preserve"> be matched exactly by HSA (meaning a </w:t>
      </w:r>
      <w:r w:rsidR="00E32EE8">
        <w:rPr>
          <w:rFonts w:ascii="Cambria" w:hAnsi="Cambria"/>
          <w:sz w:val="24"/>
          <w:szCs w:val="24"/>
        </w:rPr>
        <w:t>participant who enrolled in SNAP</w:t>
      </w:r>
      <w:r>
        <w:rPr>
          <w:rFonts w:ascii="Cambria" w:hAnsi="Cambria"/>
          <w:sz w:val="24"/>
          <w:szCs w:val="24"/>
        </w:rPr>
        <w:t xml:space="preserve"> could only be matched to </w:t>
      </w:r>
      <w:r w:rsidR="00E32EE8">
        <w:rPr>
          <w:rFonts w:ascii="Cambria" w:hAnsi="Cambria"/>
          <w:sz w:val="24"/>
          <w:szCs w:val="24"/>
        </w:rPr>
        <w:t>participants who did not enroll in SNAP from within their same HSA, based on their address as of the index date). Matching was done using the MatchIt package within R.</w:t>
      </w:r>
      <w:r w:rsidR="0097339A">
        <w:rPr>
          <w:rFonts w:ascii="Cambria" w:hAnsi="Cambria"/>
          <w:sz w:val="24"/>
          <w:szCs w:val="24"/>
        </w:rPr>
        <w:fldChar w:fldCharType="begin"/>
      </w:r>
      <w:r w:rsidR="0097339A">
        <w:rPr>
          <w:rFonts w:ascii="Cambria" w:hAnsi="Cambria"/>
          <w:sz w:val="24"/>
          <w:szCs w:val="24"/>
        </w:rPr>
        <w:instrText xml:space="preserve"> ADDIN ZOTERO_ITEM CSL_CITATION {"citationID":"TXCKQuFy","properties":{"formattedCitation":"(10)","plainCitation":"(10)","noteIndex":0},"citationItems":[{"id":3307,"uris":["http://zotero.org/users/4202228/items/RSCHP2VK"],"uri":["http://zotero.org/users/4202228/items/RSCHP2VK"],"itemData":{"id":3307,"type":"book","abstract":"Selects matched samples of the original treated and control groups with similar covariate distributions – can be used to match exactly on covariates, to match on propensity scores, or perform a variety of other matching procedures. The package also implements a series of recommendations offered in Ho, Imai, King, and Stuart (2007) &lt;doi:10.1093/pan/mpl013&gt;.","source":"R-Packages","title":"MatchIt: Nonparametric Preprocessing for Parametric Causal Inference","title-short":"MatchIt","URL":"https://CRAN.R-project.org/package=MatchIt","version":"4.2.0","author":[{"family":"Ho","given":"Daniel"},{"family":"Imai","given":"Kosuke"},{"family":"King","given":"Gary"},{"family":"Stuart","given":"Elizabeth"},{"family":"Whitworth","given":"Alex"},{"family":"Greifer","given":"Noah"}],"accessed":{"date-parts":[["2021",8,3]]},"issued":{"date-parts":[["2021",5,26]]}}}],"schema":"https://github.com/citation-style-language/schema/raw/master/csl-citation.json"} </w:instrText>
      </w:r>
      <w:r w:rsidR="0097339A">
        <w:rPr>
          <w:rFonts w:ascii="Cambria" w:hAnsi="Cambria"/>
          <w:sz w:val="24"/>
          <w:szCs w:val="24"/>
        </w:rPr>
        <w:fldChar w:fldCharType="separate"/>
      </w:r>
      <w:r w:rsidR="0097339A" w:rsidRPr="0097339A">
        <w:rPr>
          <w:rFonts w:ascii="Cambria" w:hAnsi="Cambria"/>
          <w:sz w:val="24"/>
        </w:rPr>
        <w:t>(10)</w:t>
      </w:r>
      <w:r w:rsidR="0097339A">
        <w:rPr>
          <w:rFonts w:ascii="Cambria" w:hAnsi="Cambria"/>
          <w:sz w:val="24"/>
          <w:szCs w:val="24"/>
        </w:rPr>
        <w:fldChar w:fldCharType="end"/>
      </w:r>
      <w:r w:rsidR="00E32EE8">
        <w:rPr>
          <w:rFonts w:ascii="Cambria" w:hAnsi="Cambria"/>
          <w:sz w:val="24"/>
          <w:szCs w:val="24"/>
        </w:rPr>
        <w:t xml:space="preserve"> We inspected the balance achieved by this matching process by examining the standardized mean differences (SMD) of measured covariates in the matched sample. We considered an SMD of &lt; 0.10 to indicate adequate balance. </w:t>
      </w:r>
    </w:p>
    <w:p w14:paraId="3DE89293" w14:textId="14859005" w:rsidR="00A765F3" w:rsidRDefault="00E32EE8" w:rsidP="00A765F3">
      <w:pPr>
        <w:spacing w:after="0" w:line="480" w:lineRule="auto"/>
        <w:rPr>
          <w:rFonts w:ascii="Cambria" w:hAnsi="Cambria"/>
          <w:sz w:val="24"/>
          <w:szCs w:val="24"/>
        </w:rPr>
      </w:pPr>
      <w:r>
        <w:rPr>
          <w:rFonts w:ascii="Cambria" w:hAnsi="Cambria"/>
          <w:sz w:val="24"/>
          <w:szCs w:val="24"/>
        </w:rPr>
        <w:lastRenderedPageBreak/>
        <w:tab/>
        <w:t xml:space="preserve">After creating the matched subset, we then conducted regression analyses identical to those used in the outcome regression approach. However, it is important to note that whereas the outcome regression approach produces an estimate of the ATE, in the matched analysis the estimand is the average treatment effect in the matched sample, sometimes called the ATM. </w:t>
      </w:r>
    </w:p>
    <w:p w14:paraId="16744BB3" w14:textId="18BBB82C" w:rsidR="0046728C" w:rsidRDefault="0046728C" w:rsidP="0046728C">
      <w:pPr>
        <w:spacing w:line="480" w:lineRule="auto"/>
        <w:ind w:firstLine="720"/>
        <w:rPr>
          <w:rFonts w:ascii="Cambria" w:hAnsi="Cambria"/>
          <w:sz w:val="24"/>
          <w:szCs w:val="24"/>
        </w:rPr>
      </w:pPr>
      <w:r>
        <w:rPr>
          <w:rFonts w:ascii="Cambria" w:hAnsi="Cambria"/>
          <w:color w:val="000000" w:themeColor="text1"/>
          <w:sz w:val="24"/>
          <w:szCs w:val="24"/>
        </w:rPr>
        <w:t>To formally test the sensitivity of the matched analyses to unmeasured confounding, we again used the EValue approach based on the relative risk, defined in this study as the exponentiated regression coefficient for the SNAP term in the weighted regression model.</w:t>
      </w:r>
    </w:p>
    <w:p w14:paraId="2EC289D3" w14:textId="7F0338B6" w:rsidR="00905769" w:rsidRDefault="00905769" w:rsidP="0005570D">
      <w:pPr>
        <w:spacing w:line="480" w:lineRule="auto"/>
        <w:rPr>
          <w:rFonts w:ascii="Cambria" w:hAnsi="Cambria"/>
          <w:i/>
          <w:iCs/>
          <w:color w:val="000000" w:themeColor="text1"/>
          <w:sz w:val="24"/>
          <w:szCs w:val="24"/>
        </w:rPr>
      </w:pPr>
    </w:p>
    <w:p w14:paraId="14F45CBC" w14:textId="5BBF1EAF" w:rsidR="0005570D" w:rsidRPr="0004541F" w:rsidRDefault="0005570D" w:rsidP="0005570D">
      <w:pPr>
        <w:spacing w:line="480" w:lineRule="auto"/>
        <w:rPr>
          <w:rFonts w:ascii="Cambria" w:hAnsi="Cambria"/>
          <w:i/>
          <w:iCs/>
          <w:color w:val="000000" w:themeColor="text1"/>
          <w:sz w:val="24"/>
          <w:szCs w:val="24"/>
        </w:rPr>
      </w:pPr>
      <w:r w:rsidRPr="52CCB347">
        <w:rPr>
          <w:rFonts w:ascii="Cambria" w:hAnsi="Cambria"/>
          <w:i/>
          <w:iCs/>
          <w:color w:val="000000" w:themeColor="text1"/>
          <w:sz w:val="24"/>
          <w:szCs w:val="24"/>
        </w:rPr>
        <w:t>Instrumental Variable</w:t>
      </w:r>
      <w:r w:rsidR="00FA37B4">
        <w:rPr>
          <w:rFonts w:ascii="Cambria" w:hAnsi="Cambria"/>
          <w:i/>
          <w:iCs/>
          <w:color w:val="000000" w:themeColor="text1"/>
          <w:sz w:val="24"/>
          <w:szCs w:val="24"/>
        </w:rPr>
        <w:t xml:space="preserve"> Analyses</w:t>
      </w:r>
    </w:p>
    <w:p w14:paraId="448DCF23" w14:textId="3B180347" w:rsidR="00E12286" w:rsidRDefault="0005570D" w:rsidP="0034320F">
      <w:pPr>
        <w:spacing w:line="480" w:lineRule="auto"/>
        <w:rPr>
          <w:rFonts w:ascii="Cambria" w:hAnsi="Cambria"/>
          <w:color w:val="000000" w:themeColor="text1"/>
          <w:sz w:val="24"/>
          <w:szCs w:val="24"/>
        </w:rPr>
      </w:pPr>
      <w:r>
        <w:rPr>
          <w:rFonts w:ascii="Cambria" w:hAnsi="Cambria"/>
          <w:color w:val="000000" w:themeColor="text1"/>
          <w:sz w:val="24"/>
          <w:szCs w:val="24"/>
        </w:rPr>
        <w:t xml:space="preserve">The association between receipt of SNAP benefits and healthcare use and cost could be confounded by factors that are not measured in claims data, such as interest in receiving government assistance. To avoid bias caused by this confounding, we took advantage of a unique feature of the BDT dataset. Because of the large number of potentially SNAP eligible individuals to contact, not all individuals could receive outreach at the same time. To ensure a fair chance to receive outreach that did not rely on characteristics of the participants, each individual was assigned an outreach group at random (using a random number generator in Microsoft Excel). The groups received outreach at different times. During the study period, approximately 80% of individuals, received outreach, and 20% had not yet received outreach. Thus, although enrolling in SNAP may be correlated with study outcomes, receipt of outreach was not. </w:t>
      </w:r>
    </w:p>
    <w:p w14:paraId="2E73DC0D" w14:textId="428877C0" w:rsidR="00542266" w:rsidRDefault="00542266" w:rsidP="0034320F">
      <w:pPr>
        <w:spacing w:line="480" w:lineRule="auto"/>
        <w:rPr>
          <w:rFonts w:ascii="Cambria" w:hAnsi="Cambria"/>
          <w:color w:val="000000" w:themeColor="text1"/>
          <w:sz w:val="24"/>
          <w:szCs w:val="24"/>
        </w:rPr>
      </w:pPr>
    </w:p>
    <w:p w14:paraId="436B74D2" w14:textId="7C5049AF" w:rsidR="00542266" w:rsidRPr="00051BA9" w:rsidRDefault="00542266" w:rsidP="0034320F">
      <w:pPr>
        <w:spacing w:line="480" w:lineRule="auto"/>
        <w:rPr>
          <w:rFonts w:ascii="Cambria" w:hAnsi="Cambria"/>
          <w:i/>
          <w:color w:val="000000" w:themeColor="text1"/>
          <w:sz w:val="24"/>
          <w:szCs w:val="24"/>
        </w:rPr>
      </w:pPr>
      <w:r w:rsidRPr="00051BA9">
        <w:rPr>
          <w:rFonts w:ascii="Cambria" w:hAnsi="Cambria"/>
          <w:i/>
          <w:color w:val="000000" w:themeColor="text1"/>
          <w:sz w:val="24"/>
          <w:szCs w:val="24"/>
        </w:rPr>
        <w:lastRenderedPageBreak/>
        <w:t>Two-Stage Residual Inclusion versus Two-Stage Least Squares Instrumental Variable Analysis</w:t>
      </w:r>
    </w:p>
    <w:p w14:paraId="38696362" w14:textId="4540A3B5" w:rsidR="00A74297" w:rsidRDefault="00A74297" w:rsidP="00AE5DEA">
      <w:pPr>
        <w:spacing w:line="480" w:lineRule="auto"/>
        <w:rPr>
          <w:rFonts w:ascii="Cambria" w:hAnsi="Cambria"/>
          <w:color w:val="000000" w:themeColor="text1"/>
          <w:sz w:val="24"/>
          <w:szCs w:val="24"/>
        </w:rPr>
      </w:pPr>
      <w:r>
        <w:rPr>
          <w:rFonts w:ascii="Cambria" w:hAnsi="Cambria"/>
          <w:color w:val="000000" w:themeColor="text1"/>
          <w:sz w:val="24"/>
          <w:szCs w:val="24"/>
        </w:rPr>
        <w:t>For the instrumental variable analyses, we did not use the two-stage least squares approach, because healthcare utilization and cost are not well modeled by linear regression, which uses ordinary least squares regression in both stages of the model.</w:t>
      </w:r>
      <w:r>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D2ak0Zgv","properties":{"formattedCitation":"(11)","plainCitation":"(11)","noteIndex":0},"citationItems":[{"id":3100,"uris":["http://zotero.org/users/4202228/items/UTTMLVQF"],"uri":["http://zotero.org/users/4202228/items/UTTMLVQF"],"itemData":{"id":3100,"type":"webpage","abstract":"The second edition of a comprehensive state-of-the-art graduate level text on microeconometric methods, substantially revised and updated.\n                The second edition of this acclaimed graduate text provides a unified treatment of two methods used in contemporary econometric research, cross section and data panel methods. By focusing on assumptions that can be given behavioral content, the book maintains an appropriate level of rigor while emphasizing intuitive thinking. The analysis covers both linear and nonlinear models, including models with dynamics and/or individual heterogeneity. In addition to general estimation frameworks (particular methods of moments and maximum likelihood), specific linear and nonlinear methods are covered in detail, including probit and logit models and their multivariate, Tobit models, models for count data, censored and missing data schemes, causal (or treatment) effects, and duration analysis.\n                    Econometric Analysis of Cross Section and Panel Data was the first graduate econometrics text to focus on microeconomic data structures, allowing assumptions to be separated into population and sampling assumptions. This second edition has been substantially updated and revised. Improvements include a broader class of models for missing data problems; more detailed treatment of cluster problems, an important topic for empirical researchers; expanded discussion of \"generalized instrumental variables\" (GIV) estimation; new coverage (based on the author's own recent research) of inverse probability weighting; a more complete framework for estimating treatment effects with panel data, and a firmly established link between econometric approaches to nonlinear panel data and the \"generalized estimating equation\" literature popular in statistics and other fields. New attention is given to explaining when particular econometric methods can be applied; the goal is not only to tell readers what does work, but why certain \"obvious\" procedures do not. The numerous included exercises, both theoretical and computer-based, allow the reader to extend methods covered in the text and discover new insights.","language":"en","note":"publisher: The MIT Press","title":"Econometric Analysis of Cross Section and Panel Data, Second Edition","URL":"https://mitpress.mit.edu/books/econometric-analysis-cross-section-and-panel-data-second-edition","author":[{"family":"Wooldridge","given":"Jeffrey M"}],"accessed":{"date-parts":[["2021",6,7]]}}}],"schema":"https://github.com/citation-style-language/schema/raw/master/csl-citation.json"} </w:instrText>
      </w:r>
      <w:r>
        <w:rPr>
          <w:rFonts w:ascii="Cambria" w:hAnsi="Cambria"/>
          <w:color w:val="000000" w:themeColor="text1"/>
          <w:sz w:val="24"/>
          <w:szCs w:val="24"/>
        </w:rPr>
        <w:fldChar w:fldCharType="separate"/>
      </w:r>
      <w:r w:rsidR="0097339A" w:rsidRPr="0097339A">
        <w:rPr>
          <w:rFonts w:ascii="Cambria" w:hAnsi="Cambria"/>
          <w:sz w:val="24"/>
        </w:rPr>
        <w:t>(11)</w:t>
      </w:r>
      <w:r>
        <w:rPr>
          <w:rFonts w:ascii="Cambria" w:hAnsi="Cambria"/>
          <w:color w:val="000000" w:themeColor="text1"/>
          <w:sz w:val="24"/>
          <w:szCs w:val="24"/>
        </w:rPr>
        <w:fldChar w:fldCharType="end"/>
      </w:r>
      <w:r>
        <w:rPr>
          <w:rFonts w:ascii="Cambria" w:hAnsi="Cambria"/>
          <w:color w:val="000000" w:themeColor="text1"/>
          <w:sz w:val="24"/>
          <w:szCs w:val="24"/>
        </w:rPr>
        <w:t xml:space="preserve"> Instead, we used the two-stage residual inclusion (2SRI, also called the ‘control function’) approach.</w:t>
      </w:r>
      <w:r>
        <w:rPr>
          <w:rFonts w:ascii="Cambria" w:hAnsi="Cambria"/>
          <w:color w:val="000000" w:themeColor="text1"/>
          <w:sz w:val="24"/>
          <w:szCs w:val="24"/>
          <w:shd w:val="clear" w:color="auto" w:fill="E6E6E6"/>
        </w:rPr>
        <w:fldChar w:fldCharType="begin"/>
      </w:r>
      <w:r w:rsidR="0097339A">
        <w:rPr>
          <w:rFonts w:ascii="Cambria" w:hAnsi="Cambria"/>
          <w:color w:val="000000" w:themeColor="text1"/>
          <w:sz w:val="24"/>
          <w:szCs w:val="24"/>
        </w:rPr>
        <w:instrText xml:space="preserve"> ADDIN ZOTERO_ITEM CSL_CITATION {"citationID":"KwmRt5Fw","properties":{"formattedCitation":"(12\\uc0\\u8211{}14)","plainCitation":"(12–14)","noteIndex":0},"citationItems":[{"id":2757,"uris":["http://zotero.org/users/4202228/items/HDNGPRFQ"],"uri":["http://zotero.org/users/4202228/items/HDNGPRFQ"],"itemData":{"id":2757,"type":"article-journal","abstract":"The paper focuses on two estimation methods that have been widely used to address endogeneity in empirical research in health economics and health services research-two-stage predictor substitution (2SPS) and two-stage residual inclusion (2SRI). 2SPS is the rote extension (to nonlinear models) of the popular linear two-stage least squares estimator. The 2SRI estimator is similar except that in the second-stage regression, the endogenous variables are not replaced by first-stage predictors. Instead, first-stage residuals are included as additional regressors. In a generic parametric framework, we show that 2SRI is consistent and 2SPS is not. Results from a simulation study and an illustrative example also recommend against 2SPS and favor 2SRI. Our findings are important given that there are many prominent examples of the application of inconsistent 2SPS in the recent literature. This study can be used as a guide by future researchers in health economics who are confronted with endogeneity in their empirical work.","container-title":"Journal of Health Economics","DOI":"10.1016/j.jhealeco.2007.09.009","ISSN":"0167-6296","issue":"3","journalAbbreviation":"J Health Econ","language":"eng","note":"PMID: 18192044\nPMCID: PMC2494557","page":"531-543","source":"PubMed","title":"Two-stage residual inclusion estimation: addressing endogeneity in health econometric modeling","title-short":"Two-stage residual inclusion estimation","volume":"27","author":[{"family":"Terza","given":"Joseph V."},{"family":"Basu","given":"Anirban"},{"family":"Rathouz","given":"Paul J."}],"issued":{"date-parts":[["2008",5]]}}},{"id":2754,"uris":["http://zotero.org/users/4202228/items/KUNGEE8K"],"uri":["http://zotero.org/users/4202228/items/KUNGEE8K"],"itemData":{"id":2754,"type":"article-journal","abstract":"OBJECTIVES: Empirical analyses in health services research and health economics often require implementation of nonlinear models whose regressors include one or more endogenous variables-regressors that are correlated with the unobserved random component of the model. In such cases, implementation of conventional regression methods that ignore endogeneity will likely produce results that are biased and not causally interpretable. Terza et al. (2008) discuss a relatively simple estimation method that avoids endogeneity bias and is applicable in a wide variety of nonlinear regression contexts. They call this method two-stage residual inclusion (2SRI). In the present paper, I offer a 2SRI how-to guide for practitioners and a step-by-step protocol that can be implemented with any of the popular statistical or econometric software packages.\nSTUDY DESIGN: We introduce the protocol and its Stata implementation in the context of a real data example. Implementation of 2SRI for a very broad class of nonlinear models is then discussed. Additional examples are given.\nEMPIRICAL APPLICATION: We analyze cigarette smoking as a determinant of infant birthweight using data from Mullahy (1997).\nCONCLUSION: It is hoped that the discussion will serve as a practical guide to implementation of the 2SRI protocol for applied researchers.","container-title":"Health Services Research","DOI":"10.1111/1475-6773.12714","ISSN":"1475-6773","issue":"3","journalAbbreviation":"Health Serv Res","language":"eng","note":"PMID: 28568477\nPMCID: PMC5980262","page":"1890-1899","source":"PubMed","title":"Two-Stage Residual Inclusion Estimation in Health Services Research and Health Economics","volume":"53","author":[{"family":"Terza","given":"Joseph V."}],"issued":{"date-parts":[["2018",6]]}}},{"id":3066,"uris":["http://zotero.org/users/4202228/items/CHBAAWK8"],"uri":["http://zotero.org/users/4202228/items/CHBAAWK8"],"itemData":{"id":3066,"type":"article-journal","abstract":"Unmeasured confounding is a common concern when researchers attempt to estimate a treatment effect using observational data or randomized studies with nonperfect compliance. To address this concern, instrumental variable methods, such as 2-stage predictor substitution (2SPS) and 2-stage residual inclusion (2SRI), have been widely adopted. In many clinical studies of binary and survival outcomes, 2SRI has been accepted as the method of choice over 2SPS, but a compelling theoretical rationale has not been postulated. We evaluate the bias and consistency in estimating the conditional treatment effect for both 2SPS and 2SRI when the outcome is binary, count, or time to event. We demonstrate analytically that the bias in 2SPS and 2SRI estimators can be reframed to mirror the problem of omitted variables in nonlinear models and that there is a direct relationship with the collapsibility of effect measures. In contrast to conclusions made by previous studies (Terza et al, 2008), we demonstrate that the consistency of 2SRI estimators only holds under the following conditions: (1) when the null hypothesis is true; (2) when the outcome model is collapsible; or (3) when estimating the nonnull causal effect from Cox or logistic regression models, the strong and unrealistic assumption that the effect of the unmeasured covariates on the treatment is proportional to their effect on the outcome needs to hold. We propose a novel dissimilarity metric to provide an intuitive explanation of the bias of 2SRI estimators in noncollapsible models and demonstrate that with increasing dissimilarity between the effects of the unmeasured covariates on the treatment versus outcome, the bias of 2SRI increases in magnitude.","container-title":"Statistics in Medicine","DOI":"https://doi.org/10.1002/sim.7636","ISSN":"1097-0258","issue":"12","language":"en","note":"_eprint: https://onlinelibrary.wiley.com/doi/pdf/10.1002/sim.7636","page":"1997-2015","source":"Wiley Online Library","title":"A general approach to evaluating the bias of 2-stage instrumental variable estimators","volume":"37","author":[{"family":"Wan","given":"Fei"},{"family":"Small","given":"Dylan"},{"family":"Mitra","given":"Nandita"}],"issued":{"date-parts":[["2018"]]}}}],"schema":"https://github.com/citation-style-language/schema/raw/master/csl-citation.json"} </w:instrText>
      </w:r>
      <w:r>
        <w:rPr>
          <w:rFonts w:ascii="Cambria" w:hAnsi="Cambria"/>
          <w:color w:val="000000" w:themeColor="text1"/>
          <w:sz w:val="24"/>
          <w:szCs w:val="24"/>
          <w:shd w:val="clear" w:color="auto" w:fill="E6E6E6"/>
        </w:rPr>
        <w:fldChar w:fldCharType="separate"/>
      </w:r>
      <w:r w:rsidR="0097339A" w:rsidRPr="0097339A">
        <w:rPr>
          <w:rFonts w:ascii="Cambria" w:hAnsi="Cambria" w:cs="Times New Roman"/>
          <w:sz w:val="24"/>
          <w:szCs w:val="24"/>
        </w:rPr>
        <w:t>(12–14)</w:t>
      </w:r>
      <w:r>
        <w:rPr>
          <w:rFonts w:ascii="Cambria" w:hAnsi="Cambria"/>
          <w:color w:val="000000" w:themeColor="text1"/>
          <w:sz w:val="24"/>
          <w:szCs w:val="24"/>
          <w:shd w:val="clear" w:color="auto" w:fill="E6E6E6"/>
        </w:rPr>
        <w:fldChar w:fldCharType="end"/>
      </w:r>
      <w:r>
        <w:rPr>
          <w:rFonts w:ascii="Cambria" w:hAnsi="Cambria"/>
          <w:color w:val="000000" w:themeColor="text1"/>
          <w:sz w:val="24"/>
          <w:szCs w:val="24"/>
        </w:rPr>
        <w:t xml:space="preserve"> </w:t>
      </w:r>
      <w:r w:rsidR="004D31AD">
        <w:rPr>
          <w:rFonts w:ascii="Cambria" w:hAnsi="Cambria"/>
          <w:color w:val="000000" w:themeColor="text1"/>
          <w:sz w:val="24"/>
          <w:szCs w:val="24"/>
        </w:rPr>
        <w:t>A generalization of two-stage least squares to non-linear models is called two-stage predictor substitution (or in other words, two-stage least squares is a special case of two-stage predictor substitution). However, while two-stage least squares is consistent, two-stage predictor substitution may not be consistent when using non-linear models.</w:t>
      </w:r>
      <w:r w:rsidR="00AA3605">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WyPz4Q1T","properties":{"formattedCitation":"(12)","plainCitation":"(12)","noteIndex":0},"citationItems":[{"id":2757,"uris":["http://zotero.org/users/4202228/items/HDNGPRFQ"],"uri":["http://zotero.org/users/4202228/items/HDNGPRFQ"],"itemData":{"id":2757,"type":"article-journal","abstract":"The paper focuses on two estimation methods that have been widely used to address endogeneity in empirical research in health economics and health services research-two-stage predictor substitution (2SPS) and two-stage residual inclusion (2SRI). 2SPS is the rote extension (to nonlinear models) of the popular linear two-stage least squares estimator. The 2SRI estimator is similar except that in the second-stage regression, the endogenous variables are not replaced by first-stage predictors. Instead, first-stage residuals are included as additional regressors. In a generic parametric framework, we show that 2SRI is consistent and 2SPS is not. Results from a simulation study and an illustrative example also recommend against 2SPS and favor 2SRI. Our findings are important given that there are many prominent examples of the application of inconsistent 2SPS in the recent literature. This study can be used as a guide by future researchers in health economics who are confronted with endogeneity in their empirical work.","container-title":"Journal of Health Economics","DOI":"10.1016/j.jhealeco.2007.09.009","ISSN":"0167-6296","issue":"3","journalAbbreviation":"J Health Econ","language":"eng","note":"PMID: 18192044\nPMCID: PMC2494557","page":"531-543","source":"PubMed","title":"Two-stage residual inclusion estimation: addressing endogeneity in health econometric modeling","title-short":"Two-stage residual inclusion estimation","volume":"27","author":[{"family":"Terza","given":"Joseph V."},{"family":"Basu","given":"Anirban"},{"family":"Rathouz","given":"Paul J."}],"issued":{"date-parts":[["2008",5]]}}}],"schema":"https://github.com/citation-style-language/schema/raw/master/csl-citation.json"} </w:instrText>
      </w:r>
      <w:r w:rsidR="00AA3605">
        <w:rPr>
          <w:rFonts w:ascii="Cambria" w:hAnsi="Cambria"/>
          <w:color w:val="000000" w:themeColor="text1"/>
          <w:sz w:val="24"/>
          <w:szCs w:val="24"/>
        </w:rPr>
        <w:fldChar w:fldCharType="separate"/>
      </w:r>
      <w:r w:rsidR="0097339A" w:rsidRPr="0097339A">
        <w:rPr>
          <w:rFonts w:ascii="Cambria" w:hAnsi="Cambria"/>
          <w:sz w:val="24"/>
        </w:rPr>
        <w:t>(12)</w:t>
      </w:r>
      <w:r w:rsidR="00AA3605">
        <w:rPr>
          <w:rFonts w:ascii="Cambria" w:hAnsi="Cambria"/>
          <w:color w:val="000000" w:themeColor="text1"/>
          <w:sz w:val="24"/>
          <w:szCs w:val="24"/>
        </w:rPr>
        <w:fldChar w:fldCharType="end"/>
      </w:r>
      <w:r w:rsidR="004D31AD">
        <w:rPr>
          <w:rFonts w:ascii="Cambria" w:hAnsi="Cambria"/>
          <w:color w:val="000000" w:themeColor="text1"/>
          <w:sz w:val="24"/>
          <w:szCs w:val="24"/>
        </w:rPr>
        <w:t xml:space="preserve"> </w:t>
      </w:r>
    </w:p>
    <w:p w14:paraId="6535D096" w14:textId="38F67C87" w:rsidR="004C7C5D" w:rsidRDefault="00A74297" w:rsidP="00AE5DEA">
      <w:pPr>
        <w:spacing w:line="480" w:lineRule="auto"/>
        <w:rPr>
          <w:rFonts w:ascii="Cambria" w:hAnsi="Cambria"/>
          <w:color w:val="000000" w:themeColor="text1"/>
          <w:sz w:val="24"/>
          <w:szCs w:val="24"/>
        </w:rPr>
      </w:pPr>
      <w:r>
        <w:rPr>
          <w:rFonts w:ascii="Cambria" w:hAnsi="Cambria"/>
          <w:color w:val="000000" w:themeColor="text1"/>
          <w:sz w:val="24"/>
          <w:szCs w:val="24"/>
        </w:rPr>
        <w:tab/>
      </w:r>
      <w:r w:rsidR="0034320F">
        <w:rPr>
          <w:rFonts w:ascii="Cambria" w:hAnsi="Cambria"/>
          <w:color w:val="000000" w:themeColor="text1"/>
          <w:sz w:val="24"/>
          <w:szCs w:val="24"/>
        </w:rPr>
        <w:t xml:space="preserve">In </w:t>
      </w:r>
      <w:r>
        <w:rPr>
          <w:rFonts w:ascii="Cambria" w:hAnsi="Cambria"/>
          <w:color w:val="000000" w:themeColor="text1"/>
          <w:sz w:val="24"/>
          <w:szCs w:val="24"/>
        </w:rPr>
        <w:t xml:space="preserve">the 2SRI </w:t>
      </w:r>
      <w:r w:rsidR="0034320F">
        <w:rPr>
          <w:rFonts w:ascii="Cambria" w:hAnsi="Cambria"/>
          <w:color w:val="000000" w:themeColor="text1"/>
          <w:sz w:val="24"/>
          <w:szCs w:val="24"/>
        </w:rPr>
        <w:t xml:space="preserve">approach, a first stage model using the instrumental variable and other covariates is used to estimate the probability of SNAP enrollment. Then, one fits a second-stage model that estimates study outcomes and includes an indicator of SNAP receipt, the residual (difference between the observed and predicted outcome) from the first-stage model, and other covariates. </w:t>
      </w:r>
      <w:r w:rsidR="00542266">
        <w:rPr>
          <w:rFonts w:ascii="Cambria" w:hAnsi="Cambria"/>
          <w:color w:val="000000" w:themeColor="text1"/>
          <w:sz w:val="24"/>
          <w:szCs w:val="24"/>
        </w:rPr>
        <w:t>Though it was designed for scenarios, such as the one in this study, where outcomes are better suited for nonlinear models</w:t>
      </w:r>
      <w:r w:rsidR="004C7C5D">
        <w:rPr>
          <w:rFonts w:ascii="Cambria" w:hAnsi="Cambria"/>
          <w:color w:val="000000" w:themeColor="text1"/>
          <w:sz w:val="24"/>
          <w:szCs w:val="24"/>
        </w:rPr>
        <w:t>, simulation studies have shown that 2SRI can be biased in settings with particular types of non-linear models, specifically ones for binary outcomes.</w:t>
      </w:r>
      <w:r w:rsidR="004C7C5D">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QeiALxQF","properties":{"formattedCitation":"(15)","plainCitation":"(15)","noteIndex":0},"citationItems":[{"id":2773,"uris":["http://zotero.org/users/4202228/items/EDLULX96"],"uri":["http://zotero.org/users/4202228/items/EDLULX96"],"itemData":{"id":2773,"type":"article-journal","abstract":"This study used Monte Carlo simulations to examine the ability of the two-stage least squares (2SLS) estimator and two-stage residual inclusion (2SRI) estimators with varying forms of residuals to estimate the local average and population average treatment effect parameters in models with binary outcome, endogenous binary treatment, and single binary instrument. The rarity of the outcome and the treatment was varied across simulation scenarios. Results showed that 2SLS generated consistent estimates of the local average treatment effects (LATE) and biased estimates of the average treatment effects (ATE) across all scenarios. 2SRI approaches, in general, produced biased estimates of both LATE and ATE under all scenarios. 2SRI using generalized residuals minimized the bias in ATE estimates. Use of 2SLS and 2SRI is illustrated in an empirical application estimating the effects of long-term care insurance on a variety of binary health care utilization outcomes among the near-elderly using the Health and Retirement Study.","container-title":"Health Economics","DOI":"https://doi.org/10.1002/hec.3647","ISSN":"1099-1050","issue":"6","language":"en","note":"_eprint: https://onlinelibrary.wiley.com/doi/pdf/10.1002/hec.3647","page":"937-955","source":"Wiley Online Library","title":"2SLS versus 2SRI: Appropriate methods for rare outcomes and/or rare exposures","title-short":"2SLS versus 2SRI","volume":"27","author":[{"family":"Basu","given":"Anirban"},{"family":"Coe","given":"Norma B."},{"family":"Chapman","given":"Cole G."}],"issued":{"date-parts":[["2018"]]}}}],"schema":"https://github.com/citation-style-language/schema/raw/master/csl-citation.json"} </w:instrText>
      </w:r>
      <w:r w:rsidR="004C7C5D">
        <w:rPr>
          <w:rFonts w:ascii="Cambria" w:hAnsi="Cambria"/>
          <w:color w:val="000000" w:themeColor="text1"/>
          <w:sz w:val="24"/>
          <w:szCs w:val="24"/>
        </w:rPr>
        <w:fldChar w:fldCharType="separate"/>
      </w:r>
      <w:r w:rsidR="0097339A" w:rsidRPr="0097339A">
        <w:rPr>
          <w:rFonts w:ascii="Cambria" w:hAnsi="Cambria"/>
          <w:sz w:val="24"/>
        </w:rPr>
        <w:t>(15)</w:t>
      </w:r>
      <w:r w:rsidR="004C7C5D">
        <w:rPr>
          <w:rFonts w:ascii="Cambria" w:hAnsi="Cambria"/>
          <w:color w:val="000000" w:themeColor="text1"/>
          <w:sz w:val="24"/>
          <w:szCs w:val="24"/>
        </w:rPr>
        <w:fldChar w:fldCharType="end"/>
      </w:r>
      <w:r w:rsidR="004C7C5D">
        <w:rPr>
          <w:rFonts w:ascii="Cambria" w:hAnsi="Cambria"/>
          <w:color w:val="000000" w:themeColor="text1"/>
          <w:sz w:val="24"/>
          <w:szCs w:val="24"/>
        </w:rPr>
        <w:t xml:space="preserve"> However, the work of Wan et al.</w:t>
      </w:r>
      <w:r w:rsidR="004C7C5D">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MXxqXP7I","properties":{"formattedCitation":"(14)","plainCitation":"(14)","noteIndex":0},"citationItems":[{"id":3066,"uris":["http://zotero.org/users/4202228/items/CHBAAWK8"],"uri":["http://zotero.org/users/4202228/items/CHBAAWK8"],"itemData":{"id":3066,"type":"article-journal","abstract":"Unmeasured confounding is a common concern when researchers attempt to estimate a treatment effect using observational data or randomized studies with nonperfect compliance. To address this concern, instrumental variable methods, such as 2-stage predictor substitution (2SPS) and 2-stage residual inclusion (2SRI), have been widely adopted. In many clinical studies of binary and survival outcomes, 2SRI has been accepted as the method of choice over 2SPS, but a compelling theoretical rationale has not been postulated. We evaluate the bias and consistency in estimating the conditional treatment effect for both 2SPS and 2SRI when the outcome is binary, count, or time to event. We demonstrate analytically that the bias in 2SPS and 2SRI estimators can be reframed to mirror the problem of omitted variables in nonlinear models and that there is a direct relationship with the collapsibility of effect measures. In contrast to conclusions made by previous studies (Terza et al, 2008), we demonstrate that the consistency of 2SRI estimators only holds under the following conditions: (1) when the null hypothesis is true; (2) when the outcome model is collapsible; or (3) when estimating the nonnull causal effect from Cox or logistic regression models, the strong and unrealistic assumption that the effect of the unmeasured covariates on the treatment is proportional to their effect on the outcome needs to hold. We propose a novel dissimilarity metric to provide an intuitive explanation of the bias of 2SRI estimators in noncollapsible models and demonstrate that with increasing dissimilarity between the effects of the unmeasured covariates on the treatment versus outcome, the bias of 2SRI increases in magnitude.","container-title":"Statistics in Medicine","DOI":"https://doi.org/10.1002/sim.7636","ISSN":"1097-0258","issue":"12","language":"en","note":"_eprint: https://onlinelibrary.wiley.com/doi/pdf/10.1002/sim.7636","page":"1997-2015","source":"Wiley Online Library","title":"A general approach to evaluating the bias of 2-stage instrumental variable estimators","volume":"37","author":[{"family":"Wan","given":"Fei"},{"family":"Small","given":"Dylan"},{"family":"Mitra","given":"Nandita"}],"issued":{"date-parts":[["2018"]]}}}],"schema":"https://github.com/citation-style-language/schema/raw/master/csl-citation.json"} </w:instrText>
      </w:r>
      <w:r w:rsidR="004C7C5D">
        <w:rPr>
          <w:rFonts w:ascii="Cambria" w:hAnsi="Cambria"/>
          <w:color w:val="000000" w:themeColor="text1"/>
          <w:sz w:val="24"/>
          <w:szCs w:val="24"/>
        </w:rPr>
        <w:fldChar w:fldCharType="separate"/>
      </w:r>
      <w:r w:rsidR="0097339A" w:rsidRPr="0097339A">
        <w:rPr>
          <w:rFonts w:ascii="Cambria" w:hAnsi="Cambria"/>
          <w:sz w:val="24"/>
        </w:rPr>
        <w:t>(14)</w:t>
      </w:r>
      <w:r w:rsidR="004C7C5D">
        <w:rPr>
          <w:rFonts w:ascii="Cambria" w:hAnsi="Cambria"/>
          <w:color w:val="000000" w:themeColor="text1"/>
          <w:sz w:val="24"/>
          <w:szCs w:val="24"/>
        </w:rPr>
        <w:fldChar w:fldCharType="end"/>
      </w:r>
      <w:r w:rsidR="004C7C5D">
        <w:rPr>
          <w:rFonts w:ascii="Cambria" w:hAnsi="Cambria"/>
          <w:color w:val="000000" w:themeColor="text1"/>
          <w:sz w:val="24"/>
          <w:szCs w:val="24"/>
        </w:rPr>
        <w:t xml:space="preserve"> clarifies that for 2SRI approaches to be unbiased without strong assumptions</w:t>
      </w:r>
      <w:r w:rsidR="00501E4B">
        <w:rPr>
          <w:rFonts w:ascii="Cambria" w:hAnsi="Cambria"/>
          <w:color w:val="000000" w:themeColor="text1"/>
          <w:sz w:val="24"/>
          <w:szCs w:val="24"/>
        </w:rPr>
        <w:t>,</w:t>
      </w:r>
      <w:r w:rsidR="004C7C5D">
        <w:rPr>
          <w:rFonts w:ascii="Cambria" w:hAnsi="Cambria"/>
          <w:color w:val="000000" w:themeColor="text1"/>
          <w:sz w:val="24"/>
          <w:szCs w:val="24"/>
        </w:rPr>
        <w:t xml:space="preserve"> collapsible second stage models must be used (common examples of </w:t>
      </w:r>
      <w:r w:rsidR="00501E4B">
        <w:rPr>
          <w:rFonts w:ascii="Cambria" w:hAnsi="Cambria"/>
          <w:color w:val="000000" w:themeColor="text1"/>
          <w:sz w:val="24"/>
          <w:szCs w:val="24"/>
        </w:rPr>
        <w:t>non-</w:t>
      </w:r>
      <w:r w:rsidR="004C7C5D">
        <w:rPr>
          <w:rFonts w:ascii="Cambria" w:hAnsi="Cambria"/>
          <w:color w:val="000000" w:themeColor="text1"/>
          <w:sz w:val="24"/>
          <w:szCs w:val="24"/>
        </w:rPr>
        <w:t xml:space="preserve">collapsible second stage models that should not be used are logistic and Cox proportional hazards regression). </w:t>
      </w:r>
      <w:r w:rsidR="00C3244B">
        <w:rPr>
          <w:rFonts w:ascii="Cambria" w:hAnsi="Cambria"/>
          <w:color w:val="000000" w:themeColor="text1"/>
          <w:sz w:val="24"/>
          <w:szCs w:val="24"/>
        </w:rPr>
        <w:t xml:space="preserve">Thus one explanation for bias in 2SRI analyses is use of non-collapsible second stage models. In </w:t>
      </w:r>
      <w:r w:rsidR="0034320F">
        <w:rPr>
          <w:rFonts w:ascii="Cambria" w:hAnsi="Cambria"/>
          <w:color w:val="000000" w:themeColor="text1"/>
          <w:sz w:val="24"/>
          <w:szCs w:val="24"/>
        </w:rPr>
        <w:t xml:space="preserve">this </w:t>
      </w:r>
      <w:r w:rsidR="0034320F">
        <w:rPr>
          <w:rFonts w:ascii="Cambria" w:hAnsi="Cambria"/>
          <w:color w:val="000000" w:themeColor="text1"/>
          <w:sz w:val="24"/>
          <w:szCs w:val="24"/>
        </w:rPr>
        <w:lastRenderedPageBreak/>
        <w:t xml:space="preserve">study we used </w:t>
      </w:r>
      <w:r w:rsidR="004C7C5D">
        <w:rPr>
          <w:rFonts w:ascii="Cambria" w:hAnsi="Cambria"/>
          <w:color w:val="000000" w:themeColor="text1"/>
          <w:sz w:val="24"/>
          <w:szCs w:val="24"/>
        </w:rPr>
        <w:t xml:space="preserve">collapsible second stage models for all analyses. </w:t>
      </w:r>
      <w:r w:rsidR="0034320F">
        <w:rPr>
          <w:rFonts w:ascii="Cambria" w:hAnsi="Cambria"/>
          <w:color w:val="000000" w:themeColor="text1"/>
          <w:sz w:val="24"/>
          <w:szCs w:val="24"/>
        </w:rPr>
        <w:t>For utilization outcomes, we used negative binomial second stage regression models. For expenditure outcomes, which often have a large point mass at zero and skewed right tails (i.e., a few individuals with very high expenditures), second stage models used a generalized linear model with a gamma error distribution and a log link function.</w:t>
      </w:r>
      <w:r w:rsidR="0034320F">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VR4LiDLa","properties":{"formattedCitation":"(16)","plainCitation":"(16)","noteIndex":0},"citationItems":[{"id":2760,"uris":["http://zotero.org/users/4202228/items/GFC5P74Y"],"uri":["http://zotero.org/users/4202228/items/GFC5P74Y"],"itemData":{"id":2760,"type":"article-journal","abstract":"Health care expenditures and use are challenging to model because these dependent variables typically have distributions that are skewed with a large mass at zero. In this article, we describe estimation and interpretation of the effects of a natural experiment using two classes of nonlinear statistical models: one for health care expenditures and the other for counts of health care use. We extend prior analyses to test the effect of the ACA's young adult expansion on three different outcomes: total health care expenditures, office-based visits, and emergency department visits. Modeling the outcomes with a two-part or hurdle model, instead of a single-equation model, reveals that the ACA policy increased the number of office-based visits but decreased emergency department visits and overall spending.","container-title":"Annual Review of Public Health","DOI":"10.1146/annurev-publhealth-040617-013517","ISSN":"1545-2093","journalAbbreviation":"Annu Rev Public Health","language":"eng","note":"PMID: 29328879","page":"489-505","source":"PubMed","title":"Modeling Health Care Expenditures and Use","volume":"39","author":[{"family":"Deb","given":"Partha"},{"family":"Norton","given":"Edward C."}],"issued":{"date-parts":[["2018",4,1]]}}}],"schema":"https://github.com/citation-style-language/schema/raw/master/csl-citation.json"} </w:instrText>
      </w:r>
      <w:r w:rsidR="0034320F">
        <w:rPr>
          <w:rFonts w:ascii="Cambria" w:hAnsi="Cambria"/>
          <w:color w:val="000000" w:themeColor="text1"/>
          <w:sz w:val="24"/>
          <w:szCs w:val="24"/>
        </w:rPr>
        <w:fldChar w:fldCharType="separate"/>
      </w:r>
      <w:r w:rsidR="0097339A" w:rsidRPr="0097339A">
        <w:rPr>
          <w:rFonts w:ascii="Cambria" w:hAnsi="Cambria"/>
          <w:sz w:val="24"/>
        </w:rPr>
        <w:t>(16)</w:t>
      </w:r>
      <w:r w:rsidR="0034320F">
        <w:rPr>
          <w:rFonts w:ascii="Cambria" w:hAnsi="Cambria"/>
          <w:color w:val="000000" w:themeColor="text1"/>
          <w:sz w:val="24"/>
          <w:szCs w:val="24"/>
        </w:rPr>
        <w:fldChar w:fldCharType="end"/>
      </w:r>
      <w:r w:rsidR="0034320F">
        <w:rPr>
          <w:rFonts w:ascii="Cambria" w:hAnsi="Cambria"/>
          <w:color w:val="000000" w:themeColor="text1"/>
          <w:sz w:val="24"/>
          <w:szCs w:val="24"/>
        </w:rPr>
        <w:t xml:space="preserve"> This was selected after conducting a modified Park test.</w:t>
      </w:r>
      <w:r w:rsidR="0034320F">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PwCtSc2w","properties":{"formattedCitation":"(1)","plainCitation":"(1)","noteIndex":0},"citationItems":[{"id":820,"uris":["http://zotero.org/users/4202228/items/HTIJ5NQY"],"uri":["http://zotero.org/users/4202228/items/HTIJ5NQY"],"itemData":{"id":820,"type":"article-journal","abstract":"Health economists often use log models to deal with skewed outcomes, such as health utilization or health expenditures. The literature provides a number of alternative estimation approaches for log models, including ordinary least-squares on ln(y) and generalized linear models. This study examines how well the alternative estimators behave econometrically in terms of bias and precision when the data are skewed or have other common data problems (heteroscedasticity, heavy tails, etc.). No single alternative is best under all conditions examined. The paper provides a straightforward algorithm for choosing among the alternative estimators. Even if the estimators considered are consistent, there can be major losses in precision from selecting a less appropriate estimator.","container-title":"Journal of Health Economics","ISSN":"0167-6296","issue":"4","journalAbbreviation":"J Health Econ","language":"eng","note":"PMID: 11469231","page":"461-494","source":"PubMed","title":"Estimating log models: to transform or not to transform?","title-short":"Estimating log models","volume":"20","author":[{"family":"Manning","given":"W. G."},{"family":"Mullahy","given":"J."}],"issued":{"date-parts":[["2001",7]]}}}],"schema":"https://github.com/citation-style-language/schema/raw/master/csl-citation.json"} </w:instrText>
      </w:r>
      <w:r w:rsidR="0034320F">
        <w:rPr>
          <w:rFonts w:ascii="Cambria" w:hAnsi="Cambria"/>
          <w:color w:val="000000" w:themeColor="text1"/>
          <w:sz w:val="24"/>
          <w:szCs w:val="24"/>
        </w:rPr>
        <w:fldChar w:fldCharType="separate"/>
      </w:r>
      <w:r w:rsidR="0097339A" w:rsidRPr="0097339A">
        <w:rPr>
          <w:rFonts w:ascii="Cambria" w:hAnsi="Cambria"/>
          <w:sz w:val="24"/>
        </w:rPr>
        <w:t>(1)</w:t>
      </w:r>
      <w:r w:rsidR="0034320F">
        <w:rPr>
          <w:rFonts w:ascii="Cambria" w:hAnsi="Cambria"/>
          <w:color w:val="000000" w:themeColor="text1"/>
          <w:sz w:val="24"/>
          <w:szCs w:val="24"/>
        </w:rPr>
        <w:fldChar w:fldCharType="end"/>
      </w:r>
      <w:r w:rsidR="0034320F">
        <w:rPr>
          <w:rFonts w:ascii="Cambria" w:hAnsi="Cambria"/>
          <w:color w:val="000000" w:themeColor="text1"/>
          <w:sz w:val="24"/>
          <w:szCs w:val="24"/>
        </w:rPr>
        <w:t xml:space="preserve"> </w:t>
      </w:r>
      <w:r w:rsidR="004C7C5D">
        <w:rPr>
          <w:rFonts w:ascii="Cambria" w:hAnsi="Cambria"/>
          <w:color w:val="000000" w:themeColor="text1"/>
          <w:sz w:val="24"/>
          <w:szCs w:val="24"/>
        </w:rPr>
        <w:t>We used logistic regression for the first stage models as non-collapsibility in the first stage does not lead to bias.</w:t>
      </w:r>
    </w:p>
    <w:p w14:paraId="5B3A26C4" w14:textId="0FA5ED98" w:rsidR="00F84EC5" w:rsidRDefault="00F84EC5" w:rsidP="00D72E6C">
      <w:pPr>
        <w:spacing w:line="480" w:lineRule="auto"/>
        <w:rPr>
          <w:rFonts w:ascii="Cambria" w:hAnsi="Cambria"/>
          <w:color w:val="000000" w:themeColor="text1"/>
          <w:sz w:val="24"/>
          <w:szCs w:val="24"/>
        </w:rPr>
      </w:pPr>
    </w:p>
    <w:p w14:paraId="6B988BF9" w14:textId="16D6541A" w:rsidR="00F84EC5" w:rsidRPr="00051BA9" w:rsidRDefault="00F84EC5" w:rsidP="00D72E6C">
      <w:pPr>
        <w:spacing w:line="480" w:lineRule="auto"/>
        <w:rPr>
          <w:rFonts w:ascii="Cambria" w:hAnsi="Cambria"/>
          <w:i/>
          <w:color w:val="000000" w:themeColor="text1"/>
          <w:sz w:val="24"/>
          <w:szCs w:val="24"/>
        </w:rPr>
      </w:pPr>
      <w:r w:rsidRPr="00051BA9">
        <w:rPr>
          <w:rFonts w:ascii="Cambria" w:hAnsi="Cambria"/>
          <w:i/>
          <w:color w:val="000000" w:themeColor="text1"/>
          <w:sz w:val="24"/>
          <w:szCs w:val="24"/>
        </w:rPr>
        <w:t>How Does Two-Stage Residual Inclusion Analysis Work?</w:t>
      </w:r>
    </w:p>
    <w:p w14:paraId="709A8312" w14:textId="793A2DB0" w:rsidR="00590EA8" w:rsidRDefault="00F84EC5" w:rsidP="00F84EC5">
      <w:pPr>
        <w:spacing w:line="480" w:lineRule="auto"/>
        <w:rPr>
          <w:rFonts w:ascii="Cambria" w:hAnsi="Cambria"/>
          <w:color w:val="000000" w:themeColor="text1"/>
          <w:sz w:val="24"/>
          <w:szCs w:val="24"/>
        </w:rPr>
      </w:pPr>
      <w:r>
        <w:rPr>
          <w:rFonts w:ascii="Cambria" w:hAnsi="Cambria"/>
          <w:color w:val="000000" w:themeColor="text1"/>
          <w:sz w:val="24"/>
          <w:szCs w:val="24"/>
        </w:rPr>
        <w:t xml:space="preserve">Conceptually, the idea behind 2SRI analyses is </w:t>
      </w:r>
      <w:r w:rsidR="00590EA8">
        <w:rPr>
          <w:rFonts w:ascii="Cambria" w:hAnsi="Cambria"/>
          <w:color w:val="000000" w:themeColor="text1"/>
          <w:sz w:val="24"/>
          <w:szCs w:val="24"/>
        </w:rPr>
        <w:t>as follows</w:t>
      </w:r>
      <w:r w:rsidR="005B0B53">
        <w:rPr>
          <w:rFonts w:ascii="Cambria" w:hAnsi="Cambria"/>
          <w:color w:val="000000" w:themeColor="text1"/>
          <w:sz w:val="24"/>
          <w:szCs w:val="24"/>
        </w:rPr>
        <w:t xml:space="preserve"> (throughout this explanation we assume all of the instrumental variable assumptions are met)</w:t>
      </w:r>
      <w:r>
        <w:rPr>
          <w:rFonts w:ascii="Cambria" w:hAnsi="Cambria"/>
          <w:color w:val="000000" w:themeColor="text1"/>
          <w:sz w:val="24"/>
          <w:szCs w:val="24"/>
        </w:rPr>
        <w:t>.</w:t>
      </w:r>
      <w:r w:rsidR="00590EA8">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wVMvzf4b","properties":{"formattedCitation":"(12)","plainCitation":"(12)","noteIndex":0},"citationItems":[{"id":2757,"uris":["http://zotero.org/users/4202228/items/HDNGPRFQ"],"uri":["http://zotero.org/users/4202228/items/HDNGPRFQ"],"itemData":{"id":2757,"type":"article-journal","abstract":"The paper focuses on two estimation methods that have been widely used to address endogeneity in empirical research in health economics and health services research-two-stage predictor substitution (2SPS) and two-stage residual inclusion (2SRI). 2SPS is the rote extension (to nonlinear models) of the popular linear two-stage least squares estimator. The 2SRI estimator is similar except that in the second-stage regression, the endogenous variables are not replaced by first-stage predictors. Instead, first-stage residuals are included as additional regressors. In a generic parametric framework, we show that 2SRI is consistent and 2SPS is not. Results from a simulation study and an illustrative example also recommend against 2SPS and favor 2SRI. Our findings are important given that there are many prominent examples of the application of inconsistent 2SPS in the recent literature. This study can be used as a guide by future researchers in health economics who are confronted with endogeneity in their empirical work.","container-title":"Journal of Health Economics","DOI":"10.1016/j.jhealeco.2007.09.009","ISSN":"0167-6296","issue":"3","journalAbbreviation":"J Health Econ","language":"eng","note":"PMID: 18192044\nPMCID: PMC2494557","page":"531-543","source":"PubMed","title":"Two-stage residual inclusion estimation: addressing endogeneity in health econometric modeling","title-short":"Two-stage residual inclusion estimation","volume":"27","author":[{"family":"Terza","given":"Joseph V."},{"family":"Basu","given":"Anirban"},{"family":"Rathouz","given":"Paul J."}],"issued":{"date-parts":[["2008",5]]}}}],"schema":"https://github.com/citation-style-language/schema/raw/master/csl-citation.json"} </w:instrText>
      </w:r>
      <w:r w:rsidR="00590EA8">
        <w:rPr>
          <w:rFonts w:ascii="Cambria" w:hAnsi="Cambria"/>
          <w:color w:val="000000" w:themeColor="text1"/>
          <w:sz w:val="24"/>
          <w:szCs w:val="24"/>
        </w:rPr>
        <w:fldChar w:fldCharType="separate"/>
      </w:r>
      <w:r w:rsidR="0097339A" w:rsidRPr="0097339A">
        <w:rPr>
          <w:rFonts w:ascii="Cambria" w:hAnsi="Cambria"/>
          <w:sz w:val="24"/>
        </w:rPr>
        <w:t>(12)</w:t>
      </w:r>
      <w:r w:rsidR="00590EA8">
        <w:rPr>
          <w:rFonts w:ascii="Cambria" w:hAnsi="Cambria"/>
          <w:color w:val="000000" w:themeColor="text1"/>
          <w:sz w:val="24"/>
          <w:szCs w:val="24"/>
        </w:rPr>
        <w:fldChar w:fldCharType="end"/>
      </w:r>
      <w:r>
        <w:rPr>
          <w:rFonts w:ascii="Cambria" w:hAnsi="Cambria"/>
          <w:color w:val="000000" w:themeColor="text1"/>
          <w:sz w:val="24"/>
          <w:szCs w:val="24"/>
        </w:rPr>
        <w:t xml:space="preserve"> </w:t>
      </w:r>
      <w:r w:rsidR="008F530F">
        <w:rPr>
          <w:rFonts w:ascii="Cambria" w:hAnsi="Cambria"/>
          <w:color w:val="000000" w:themeColor="text1"/>
          <w:sz w:val="24"/>
          <w:szCs w:val="24"/>
        </w:rPr>
        <w:t>In the setting of confounding, it is difficult to get an unbiased estimate of the effect of a treatment on an outcome. This is because the correlation between the treatment and the outcome comes from two sources: the effect of the treatment on the outcome, and a correlation induced by the confounding (confounders</w:t>
      </w:r>
      <w:r w:rsidR="00D3702A">
        <w:rPr>
          <w:rFonts w:ascii="Cambria" w:hAnsi="Cambria"/>
          <w:color w:val="000000" w:themeColor="text1"/>
          <w:sz w:val="24"/>
          <w:szCs w:val="24"/>
        </w:rPr>
        <w:t xml:space="preserve"> are by definition</w:t>
      </w:r>
      <w:r w:rsidR="008F530F">
        <w:rPr>
          <w:rFonts w:ascii="Cambria" w:hAnsi="Cambria"/>
          <w:color w:val="000000" w:themeColor="text1"/>
          <w:sz w:val="24"/>
          <w:szCs w:val="24"/>
        </w:rPr>
        <w:t xml:space="preserve"> causes of both the treatment and the outcome</w:t>
      </w:r>
      <w:r w:rsidR="00D3702A">
        <w:rPr>
          <w:rFonts w:ascii="Cambria" w:hAnsi="Cambria"/>
          <w:color w:val="000000" w:themeColor="text1"/>
          <w:sz w:val="24"/>
          <w:szCs w:val="24"/>
        </w:rPr>
        <w:t xml:space="preserve"> [or at least on the causal path between both]</w:t>
      </w:r>
      <w:r w:rsidR="008F530F">
        <w:rPr>
          <w:rFonts w:ascii="Cambria" w:hAnsi="Cambria"/>
          <w:color w:val="000000" w:themeColor="text1"/>
          <w:sz w:val="24"/>
          <w:szCs w:val="24"/>
        </w:rPr>
        <w:t xml:space="preserve">). </w:t>
      </w:r>
      <w:r>
        <w:rPr>
          <w:rFonts w:ascii="Cambria" w:hAnsi="Cambria"/>
          <w:color w:val="000000" w:themeColor="text1"/>
          <w:sz w:val="24"/>
          <w:szCs w:val="24"/>
        </w:rPr>
        <w:t>To estimate the effect of a treatment on an outcome</w:t>
      </w:r>
      <w:r w:rsidR="008F530F">
        <w:rPr>
          <w:rFonts w:ascii="Cambria" w:hAnsi="Cambria"/>
          <w:color w:val="000000" w:themeColor="text1"/>
          <w:sz w:val="24"/>
          <w:szCs w:val="24"/>
        </w:rPr>
        <w:t xml:space="preserve"> in the presence of confounding</w:t>
      </w:r>
      <w:r>
        <w:rPr>
          <w:rFonts w:ascii="Cambria" w:hAnsi="Cambria"/>
          <w:color w:val="000000" w:themeColor="text1"/>
          <w:sz w:val="24"/>
          <w:szCs w:val="24"/>
        </w:rPr>
        <w:t>, we could fit a regression model that estimates the outcome as a function of the treatment and all confounders. The regression coefficient for the treatment variable in such a model would be an unbiased estimate of the effect of the treatment on the outcome</w:t>
      </w:r>
      <w:r w:rsidR="008F530F">
        <w:rPr>
          <w:rFonts w:ascii="Cambria" w:hAnsi="Cambria"/>
          <w:color w:val="000000" w:themeColor="text1"/>
          <w:sz w:val="24"/>
          <w:szCs w:val="24"/>
        </w:rPr>
        <w:t>, because all the confounding has been adjusted for</w:t>
      </w:r>
      <w:r w:rsidR="00D3702A">
        <w:rPr>
          <w:rFonts w:ascii="Cambria" w:hAnsi="Cambria"/>
          <w:color w:val="000000" w:themeColor="text1"/>
          <w:sz w:val="24"/>
          <w:szCs w:val="24"/>
        </w:rPr>
        <w:t xml:space="preserve"> (that is, loaded onto the regression coefficients for the confounding factors, and removed from the regression coefficient for the treatment)</w:t>
      </w:r>
      <w:r>
        <w:rPr>
          <w:rFonts w:ascii="Cambria" w:hAnsi="Cambria"/>
          <w:color w:val="000000" w:themeColor="text1"/>
          <w:sz w:val="24"/>
          <w:szCs w:val="24"/>
        </w:rPr>
        <w:t xml:space="preserve">. Unfortunately, </w:t>
      </w:r>
      <w:r>
        <w:rPr>
          <w:rFonts w:ascii="Cambria" w:hAnsi="Cambria"/>
          <w:color w:val="000000" w:themeColor="text1"/>
          <w:sz w:val="24"/>
          <w:szCs w:val="24"/>
        </w:rPr>
        <w:lastRenderedPageBreak/>
        <w:t xml:space="preserve">while we can measure and adjust for some of the confounders, we cannot do that for all confounders—perhaps because we do not know what they are, or we do know what they </w:t>
      </w:r>
      <w:r w:rsidR="00E806D6">
        <w:rPr>
          <w:rFonts w:ascii="Cambria" w:hAnsi="Cambria"/>
          <w:color w:val="000000" w:themeColor="text1"/>
          <w:sz w:val="24"/>
          <w:szCs w:val="24"/>
        </w:rPr>
        <w:t xml:space="preserve">are </w:t>
      </w:r>
      <w:r>
        <w:rPr>
          <w:rFonts w:ascii="Cambria" w:hAnsi="Cambria"/>
          <w:color w:val="000000" w:themeColor="text1"/>
          <w:sz w:val="24"/>
          <w:szCs w:val="24"/>
        </w:rPr>
        <w:t>but do not have the data available to us.</w:t>
      </w:r>
      <w:r w:rsidR="008F530F">
        <w:rPr>
          <w:rFonts w:ascii="Cambria" w:hAnsi="Cambria"/>
          <w:color w:val="000000" w:themeColor="text1"/>
          <w:sz w:val="24"/>
          <w:szCs w:val="24"/>
        </w:rPr>
        <w:t xml:space="preserve"> </w:t>
      </w:r>
      <w:r w:rsidR="00E806D6">
        <w:rPr>
          <w:rFonts w:ascii="Cambria" w:hAnsi="Cambria"/>
          <w:color w:val="000000" w:themeColor="text1"/>
          <w:sz w:val="24"/>
          <w:szCs w:val="24"/>
        </w:rPr>
        <w:t>In this setting, t</w:t>
      </w:r>
      <w:r w:rsidR="00D3702A">
        <w:rPr>
          <w:rFonts w:ascii="Cambria" w:hAnsi="Cambria"/>
          <w:color w:val="000000" w:themeColor="text1"/>
          <w:sz w:val="24"/>
          <w:szCs w:val="24"/>
        </w:rPr>
        <w:t>o</w:t>
      </w:r>
      <w:r w:rsidR="008F530F">
        <w:rPr>
          <w:rFonts w:ascii="Cambria" w:hAnsi="Cambria"/>
          <w:color w:val="000000" w:themeColor="text1"/>
          <w:sz w:val="24"/>
          <w:szCs w:val="24"/>
        </w:rPr>
        <w:t xml:space="preserve"> get an unbiased estimate of the effe</w:t>
      </w:r>
      <w:r w:rsidR="00D3702A">
        <w:rPr>
          <w:rFonts w:ascii="Cambria" w:hAnsi="Cambria"/>
          <w:color w:val="000000" w:themeColor="text1"/>
          <w:sz w:val="24"/>
          <w:szCs w:val="24"/>
        </w:rPr>
        <w:t xml:space="preserve">ct of treatment on the outcome </w:t>
      </w:r>
      <w:r w:rsidR="00E806D6">
        <w:rPr>
          <w:rFonts w:ascii="Cambria" w:hAnsi="Cambria"/>
          <w:color w:val="000000" w:themeColor="text1"/>
          <w:sz w:val="24"/>
          <w:szCs w:val="24"/>
        </w:rPr>
        <w:t>it</w:t>
      </w:r>
      <w:r w:rsidR="008F530F">
        <w:rPr>
          <w:rFonts w:ascii="Cambria" w:hAnsi="Cambria"/>
          <w:color w:val="000000" w:themeColor="text1"/>
          <w:sz w:val="24"/>
          <w:szCs w:val="24"/>
        </w:rPr>
        <w:t xml:space="preserve"> is </w:t>
      </w:r>
      <w:r w:rsidR="00E806D6">
        <w:rPr>
          <w:rFonts w:ascii="Cambria" w:hAnsi="Cambria"/>
          <w:color w:val="000000" w:themeColor="text1"/>
          <w:sz w:val="24"/>
          <w:szCs w:val="24"/>
        </w:rPr>
        <w:t xml:space="preserve">necessary </w:t>
      </w:r>
      <w:r w:rsidR="008F530F">
        <w:rPr>
          <w:rFonts w:ascii="Cambria" w:hAnsi="Cambria"/>
          <w:color w:val="000000" w:themeColor="text1"/>
          <w:sz w:val="24"/>
          <w:szCs w:val="24"/>
        </w:rPr>
        <w:t>to get some estimate of the unmeasured confounding, so we can then adjust for it.</w:t>
      </w:r>
    </w:p>
    <w:p w14:paraId="454BC54B" w14:textId="75F69326" w:rsidR="00DA4F72" w:rsidRDefault="008F530F" w:rsidP="00051BA9">
      <w:pPr>
        <w:spacing w:line="480" w:lineRule="auto"/>
        <w:ind w:firstLine="720"/>
        <w:rPr>
          <w:rFonts w:ascii="Cambria" w:hAnsi="Cambria"/>
          <w:color w:val="000000" w:themeColor="text1"/>
          <w:sz w:val="24"/>
          <w:szCs w:val="24"/>
        </w:rPr>
      </w:pPr>
      <w:r>
        <w:rPr>
          <w:rFonts w:ascii="Cambria" w:hAnsi="Cambria"/>
          <w:color w:val="000000" w:themeColor="text1"/>
          <w:sz w:val="24"/>
          <w:szCs w:val="24"/>
        </w:rPr>
        <w:t>To get this estimate of unmeasured confounding,</w:t>
      </w:r>
      <w:r w:rsidR="00590EA8">
        <w:rPr>
          <w:rFonts w:ascii="Cambria" w:hAnsi="Cambria"/>
          <w:color w:val="000000" w:themeColor="text1"/>
          <w:sz w:val="24"/>
          <w:szCs w:val="24"/>
        </w:rPr>
        <w:t xml:space="preserve"> we need an estimator of the vector of unmeasured confounders</w:t>
      </w:r>
      <w:r>
        <w:rPr>
          <w:rFonts w:ascii="Cambria" w:hAnsi="Cambria"/>
          <w:color w:val="000000" w:themeColor="text1"/>
          <w:sz w:val="24"/>
          <w:szCs w:val="24"/>
        </w:rPr>
        <w:t>—that is, a way to estimate the unmeasured confounding</w:t>
      </w:r>
      <w:r w:rsidR="00590EA8">
        <w:rPr>
          <w:rFonts w:ascii="Cambria" w:hAnsi="Cambria"/>
          <w:color w:val="000000" w:themeColor="text1"/>
          <w:sz w:val="24"/>
          <w:szCs w:val="24"/>
        </w:rPr>
        <w:t>.</w:t>
      </w:r>
      <w:r>
        <w:rPr>
          <w:rFonts w:ascii="Cambria" w:hAnsi="Cambria"/>
          <w:color w:val="000000" w:themeColor="text1"/>
          <w:sz w:val="24"/>
          <w:szCs w:val="24"/>
        </w:rPr>
        <w:t xml:space="preserve"> 2SRI provides this estimator by making use of the following idea. As noted above, the association between a treatment and outcome, in the presence of confounding, contains two parts—a part from the treatment itself, and a part from confounding. We would like to break this up, or partition this correlation into its two parts. We do this by using an instrumental variable—a variable that is correlated with the treatment, but is not correlated with the outcome except through the treatment. Thus, any correlation between the instrument and the outcome is not due to confounding. In the first stage model of 2SRI analysis, using the instrumental variable, we create a prediction of the treatment. </w:t>
      </w:r>
      <w:r w:rsidR="00274A87">
        <w:rPr>
          <w:rFonts w:ascii="Cambria" w:hAnsi="Cambria"/>
          <w:color w:val="000000" w:themeColor="text1"/>
          <w:sz w:val="24"/>
          <w:szCs w:val="24"/>
        </w:rPr>
        <w:t xml:space="preserve">This prediction will be based solely on information contained in the instrumental variable (and any measured confounders also included in the model). </w:t>
      </w:r>
      <w:r w:rsidR="00D3702A">
        <w:rPr>
          <w:rFonts w:ascii="Cambria" w:hAnsi="Cambria"/>
          <w:color w:val="000000" w:themeColor="text1"/>
          <w:sz w:val="24"/>
          <w:szCs w:val="24"/>
        </w:rPr>
        <w:t>Crucially, this prediction will not be correlated with the outcome through confounding, only thr</w:t>
      </w:r>
      <w:r w:rsidR="00F97142">
        <w:rPr>
          <w:rFonts w:ascii="Cambria" w:hAnsi="Cambria"/>
          <w:color w:val="000000" w:themeColor="text1"/>
          <w:sz w:val="24"/>
          <w:szCs w:val="24"/>
        </w:rPr>
        <w:t>ough</w:t>
      </w:r>
      <w:r w:rsidR="00D3702A">
        <w:rPr>
          <w:rFonts w:ascii="Cambria" w:hAnsi="Cambria"/>
          <w:color w:val="000000" w:themeColor="text1"/>
          <w:sz w:val="24"/>
          <w:szCs w:val="24"/>
        </w:rPr>
        <w:t xml:space="preserve"> any effect the treatment might have on the outcome. However, the prediction will not match </w:t>
      </w:r>
      <w:r w:rsidR="00F97142">
        <w:rPr>
          <w:rFonts w:ascii="Cambria" w:hAnsi="Cambria"/>
          <w:color w:val="000000" w:themeColor="text1"/>
          <w:sz w:val="24"/>
          <w:szCs w:val="24"/>
        </w:rPr>
        <w:t xml:space="preserve">up </w:t>
      </w:r>
      <w:r w:rsidR="00D3702A">
        <w:rPr>
          <w:rFonts w:ascii="Cambria" w:hAnsi="Cambria"/>
          <w:color w:val="000000" w:themeColor="text1"/>
          <w:sz w:val="24"/>
          <w:szCs w:val="24"/>
        </w:rPr>
        <w:t xml:space="preserve">with the observed treatment exactly, because </w:t>
      </w:r>
      <w:r w:rsidR="00274A87">
        <w:rPr>
          <w:rFonts w:ascii="Cambria" w:hAnsi="Cambria"/>
          <w:color w:val="000000" w:themeColor="text1"/>
          <w:sz w:val="24"/>
          <w:szCs w:val="24"/>
        </w:rPr>
        <w:t xml:space="preserve">treatment is determined by an additional factor—unmeasured confounding (because a confounder has to cause both the treatment and the outcome). So because we do not have these unmeasured factors in the first stage model, the first stage model will not be perfectly accurate in predicting treatment. With our partially accurate </w:t>
      </w:r>
      <w:r w:rsidR="00274A87">
        <w:rPr>
          <w:rFonts w:ascii="Cambria" w:hAnsi="Cambria"/>
          <w:color w:val="000000" w:themeColor="text1"/>
          <w:sz w:val="24"/>
          <w:szCs w:val="24"/>
        </w:rPr>
        <w:lastRenderedPageBreak/>
        <w:t>prediction, w</w:t>
      </w:r>
      <w:r>
        <w:rPr>
          <w:rFonts w:ascii="Cambria" w:hAnsi="Cambria"/>
          <w:color w:val="000000" w:themeColor="text1"/>
          <w:sz w:val="24"/>
          <w:szCs w:val="24"/>
        </w:rPr>
        <w:t xml:space="preserve">e then calculate the residual by subtracting </w:t>
      </w:r>
      <w:r w:rsidR="00274A87">
        <w:rPr>
          <w:rFonts w:ascii="Cambria" w:hAnsi="Cambria"/>
          <w:color w:val="000000" w:themeColor="text1"/>
          <w:sz w:val="24"/>
          <w:szCs w:val="24"/>
        </w:rPr>
        <w:t>the prediction</w:t>
      </w:r>
      <w:r>
        <w:rPr>
          <w:rFonts w:ascii="Cambria" w:hAnsi="Cambria"/>
          <w:color w:val="000000" w:themeColor="text1"/>
          <w:sz w:val="24"/>
          <w:szCs w:val="24"/>
        </w:rPr>
        <w:t xml:space="preserve"> from the observed value of treat</w:t>
      </w:r>
      <w:r w:rsidR="00274A87">
        <w:rPr>
          <w:rFonts w:ascii="Cambria" w:hAnsi="Cambria"/>
          <w:color w:val="000000" w:themeColor="text1"/>
          <w:sz w:val="24"/>
          <w:szCs w:val="24"/>
        </w:rPr>
        <w:t>ment</w:t>
      </w:r>
      <w:r>
        <w:rPr>
          <w:rFonts w:ascii="Cambria" w:hAnsi="Cambria"/>
          <w:color w:val="000000" w:themeColor="text1"/>
          <w:sz w:val="24"/>
          <w:szCs w:val="24"/>
        </w:rPr>
        <w:t xml:space="preserve"> (</w:t>
      </w:r>
      <w:r w:rsidR="00274A87">
        <w:rPr>
          <w:rFonts w:ascii="Cambria" w:hAnsi="Cambria"/>
          <w:color w:val="000000" w:themeColor="text1"/>
          <w:sz w:val="24"/>
          <w:szCs w:val="24"/>
        </w:rPr>
        <w:t>So, for example, i</w:t>
      </w:r>
      <w:r>
        <w:rPr>
          <w:rFonts w:ascii="Cambria" w:hAnsi="Cambria"/>
          <w:color w:val="000000" w:themeColor="text1"/>
          <w:sz w:val="24"/>
          <w:szCs w:val="24"/>
        </w:rPr>
        <w:t>f the person did receive treatment, then their observed value is one, and</w:t>
      </w:r>
      <w:r w:rsidR="00F97142">
        <w:rPr>
          <w:rFonts w:ascii="Cambria" w:hAnsi="Cambria"/>
          <w:color w:val="000000" w:themeColor="text1"/>
          <w:sz w:val="24"/>
          <w:szCs w:val="24"/>
        </w:rPr>
        <w:t xml:space="preserve"> if their predicted probability of treatment is 0.9, then</w:t>
      </w:r>
      <w:r>
        <w:rPr>
          <w:rFonts w:ascii="Cambria" w:hAnsi="Cambria"/>
          <w:color w:val="000000" w:themeColor="text1"/>
          <w:sz w:val="24"/>
          <w:szCs w:val="24"/>
        </w:rPr>
        <w:t xml:space="preserve"> </w:t>
      </w:r>
      <w:r w:rsidR="00B2225F">
        <w:rPr>
          <w:rFonts w:ascii="Cambria" w:hAnsi="Cambria"/>
          <w:color w:val="000000" w:themeColor="text1"/>
          <w:sz w:val="24"/>
          <w:szCs w:val="24"/>
        </w:rPr>
        <w:t xml:space="preserve">one type of  </w:t>
      </w:r>
      <w:r>
        <w:rPr>
          <w:rFonts w:ascii="Cambria" w:hAnsi="Cambria"/>
          <w:color w:val="000000" w:themeColor="text1"/>
          <w:sz w:val="24"/>
          <w:szCs w:val="24"/>
        </w:rPr>
        <w:t>residual</w:t>
      </w:r>
      <w:r w:rsidR="00274A87">
        <w:rPr>
          <w:rFonts w:ascii="Cambria" w:hAnsi="Cambria"/>
          <w:color w:val="000000" w:themeColor="text1"/>
          <w:sz w:val="24"/>
          <w:szCs w:val="24"/>
        </w:rPr>
        <w:t xml:space="preserve"> </w:t>
      </w:r>
      <w:r w:rsidR="00B2225F">
        <w:rPr>
          <w:rFonts w:ascii="Cambria" w:hAnsi="Cambria"/>
          <w:color w:val="000000" w:themeColor="text1"/>
          <w:sz w:val="24"/>
          <w:szCs w:val="24"/>
        </w:rPr>
        <w:t>might be calculated as</w:t>
      </w:r>
      <w:r>
        <w:rPr>
          <w:rFonts w:ascii="Cambria" w:hAnsi="Cambria"/>
          <w:color w:val="000000" w:themeColor="text1"/>
          <w:sz w:val="24"/>
          <w:szCs w:val="24"/>
        </w:rPr>
        <w:t xml:space="preserve"> 1- 0.9 = 0.1). </w:t>
      </w:r>
      <w:r w:rsidR="00274A87">
        <w:rPr>
          <w:rFonts w:ascii="Cambria" w:hAnsi="Cambria"/>
          <w:color w:val="000000" w:themeColor="text1"/>
          <w:sz w:val="24"/>
          <w:szCs w:val="24"/>
        </w:rPr>
        <w:t xml:space="preserve">This residual is now an estimate of the unmeasured causes of treatment—the factors that caused treatment but were not represented in the first stage model predicting treatment. Because confounders cause both the treatment and the outcome, this estimate of the unmeasured causes of treatment is also an estimate of unmeasured confounding. Now that we have this estimate of unmeasured confounding, we can adjust for it as a variable in the second stage model, which also includes a variable for the treatment. </w:t>
      </w:r>
      <w:r w:rsidR="00F30EC9">
        <w:rPr>
          <w:rFonts w:ascii="Cambria" w:hAnsi="Cambria"/>
          <w:color w:val="000000" w:themeColor="text1"/>
          <w:sz w:val="24"/>
          <w:szCs w:val="24"/>
        </w:rPr>
        <w:t>So in other words, having a prediction of treatment that is not associated with the outcome through confounding lets us split up the total association between the treatment and the outcome into its two parts: the part that is caused by the treatment, and the part that comes from unmeasured confounding. This is exactly what we do in the second stage model.</w:t>
      </w:r>
    </w:p>
    <w:p w14:paraId="52C55933" w14:textId="30991C26" w:rsidR="00F84EC5" w:rsidRDefault="00DA4F72" w:rsidP="00051BA9">
      <w:pPr>
        <w:spacing w:line="480" w:lineRule="auto"/>
        <w:ind w:firstLine="720"/>
        <w:rPr>
          <w:rFonts w:ascii="Cambria" w:hAnsi="Cambria"/>
          <w:color w:val="000000" w:themeColor="text1"/>
          <w:sz w:val="24"/>
          <w:szCs w:val="24"/>
        </w:rPr>
      </w:pPr>
      <w:r>
        <w:rPr>
          <w:rFonts w:ascii="Cambria" w:hAnsi="Cambria"/>
          <w:color w:val="000000" w:themeColor="text1"/>
          <w:sz w:val="24"/>
          <w:szCs w:val="24"/>
        </w:rPr>
        <w:t xml:space="preserve">Now, by including the estimate of the confounding in the second stage model, the association between the treatment and outcome that comes from unmeasured confounding will be loaded onto the regression coefficient for the residual. The part of the association between the treatment and the outcome that is due to the treatment, and not due to the confounding, will be loaded onto the regression coefficient for the treatment term. If the regression coefficient for the treatment term is significantly different from zero, this indicates that the treatment has an effect on the outcome that is not due to confounding. </w:t>
      </w:r>
    </w:p>
    <w:p w14:paraId="2B484C5A" w14:textId="77777777" w:rsidR="00F84EC5" w:rsidRDefault="00F84EC5" w:rsidP="00D72E6C">
      <w:pPr>
        <w:spacing w:line="480" w:lineRule="auto"/>
        <w:rPr>
          <w:rFonts w:ascii="Cambria" w:hAnsi="Cambria"/>
          <w:color w:val="000000" w:themeColor="text1"/>
          <w:sz w:val="24"/>
          <w:szCs w:val="24"/>
        </w:rPr>
      </w:pPr>
    </w:p>
    <w:p w14:paraId="795D6488" w14:textId="78ECF5C2" w:rsidR="00D72E6C" w:rsidRPr="00051BA9" w:rsidRDefault="00D72E6C" w:rsidP="00D72E6C">
      <w:pPr>
        <w:spacing w:line="480" w:lineRule="auto"/>
        <w:rPr>
          <w:rFonts w:ascii="Cambria" w:hAnsi="Cambria"/>
          <w:i/>
          <w:color w:val="000000" w:themeColor="text1"/>
          <w:sz w:val="24"/>
          <w:szCs w:val="24"/>
        </w:rPr>
      </w:pPr>
      <w:r>
        <w:rPr>
          <w:rFonts w:ascii="Cambria" w:hAnsi="Cambria"/>
          <w:color w:val="000000" w:themeColor="text1"/>
          <w:sz w:val="24"/>
          <w:szCs w:val="24"/>
        </w:rPr>
        <w:lastRenderedPageBreak/>
        <w:br/>
      </w:r>
      <w:r w:rsidRPr="00051BA9">
        <w:rPr>
          <w:rFonts w:ascii="Cambria" w:hAnsi="Cambria"/>
          <w:i/>
          <w:color w:val="000000" w:themeColor="text1"/>
          <w:sz w:val="24"/>
          <w:szCs w:val="24"/>
        </w:rPr>
        <w:t>Testing Instrumental Variable Assumptions</w:t>
      </w:r>
    </w:p>
    <w:p w14:paraId="245CA107" w14:textId="5490D63A" w:rsidR="004B1BF8" w:rsidRDefault="008F2253" w:rsidP="0034320F">
      <w:pPr>
        <w:spacing w:line="480" w:lineRule="auto"/>
        <w:rPr>
          <w:rFonts w:ascii="Cambria" w:hAnsi="Cambria"/>
          <w:color w:val="000000" w:themeColor="text1"/>
          <w:sz w:val="24"/>
          <w:szCs w:val="24"/>
        </w:rPr>
      </w:pPr>
      <w:r>
        <w:rPr>
          <w:rFonts w:ascii="Cambria" w:hAnsi="Cambria"/>
          <w:color w:val="000000" w:themeColor="text1"/>
          <w:sz w:val="24"/>
          <w:szCs w:val="24"/>
        </w:rPr>
        <w:t>Instrumental variable analyses rely on five assumptions for validity</w:t>
      </w:r>
      <w:r w:rsidR="00C3244B">
        <w:rPr>
          <w:rFonts w:ascii="Cambria" w:hAnsi="Cambria"/>
          <w:color w:val="000000" w:themeColor="text1"/>
          <w:sz w:val="24"/>
          <w:szCs w:val="24"/>
        </w:rPr>
        <w:t xml:space="preserve"> as discussed in Baiocchi et al. </w:t>
      </w:r>
      <w:r>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wMIreR4P","properties":{"formattedCitation":"(17)","plainCitation":"(17)","noteIndex":0},"citationItems":[{"id":516,"uris":["http://zotero.org/users/4202228/items/RPIYX5MP"],"uri":["http://zotero.org/users/4202228/items/RPIYX5MP"],"itemData":{"id":516,"type":"article-journal","abstract":"A goal of many health studies is to determine the causal effect of a treatment or intervention on health outcomes. Often, it is not ethically or practically possible to conduct a perfectly randomized experiment, and instead, an observational study must be used. A major challenge to the validity of observational studies is the possibility of unmeasured confounding (i.e., unmeasured ways in which the treatment and control groups differ before treatment administration, which also affect the outcome). Instrumental variables analysis is a method for controlling for unmeasured confounding. This type of analysis requires the measurement of a valid instrumental variable, which is a variable that (i) is independent of the unmeasured confounding; (ii) affects the treatment; and (iii) affects the outcome only indirectly through its effect on the treatment. This tutorial discusses the types of causal effects that can be estimated by instrumental variables analysis; the assumptions needed for instrumental variables analysis to provide valid estimates of causal effects and sensitivity analysis for those assumptions; methods of estimation of causal effects using instrumental variables; and sources of instrumental variables in health studies.","container-title":"Statistics in Medicine","DOI":"10.1002/sim.6128","ISSN":"1097-0258","issue":"13","journalAbbreviation":"Stat Med","language":"eng","note":"PMID: 24599889\nPMCID: PMC4201653","page":"2297-2340","source":"PubMed","title":"Instrumental variable methods for causal inference","volume":"33","author":[{"family":"Baiocchi","given":"Michael"},{"family":"Cheng","given":"Jing"},{"family":"Small","given":"Dylan S."}],"issued":{"date-parts":[["2014",6,15]]}}}],"schema":"https://github.com/citation-style-language/schema/raw/master/csl-citation.json"} </w:instrText>
      </w:r>
      <w:r>
        <w:rPr>
          <w:rFonts w:ascii="Cambria" w:hAnsi="Cambria"/>
          <w:color w:val="000000" w:themeColor="text1"/>
          <w:sz w:val="24"/>
          <w:szCs w:val="24"/>
        </w:rPr>
        <w:fldChar w:fldCharType="separate"/>
      </w:r>
      <w:r w:rsidR="0097339A" w:rsidRPr="0097339A">
        <w:rPr>
          <w:rFonts w:ascii="Cambria" w:hAnsi="Cambria"/>
          <w:sz w:val="24"/>
        </w:rPr>
        <w:t>(17)</w:t>
      </w:r>
      <w:r>
        <w:rPr>
          <w:rFonts w:ascii="Cambria" w:hAnsi="Cambria"/>
          <w:color w:val="000000" w:themeColor="text1"/>
          <w:sz w:val="24"/>
          <w:szCs w:val="24"/>
        </w:rPr>
        <w:fldChar w:fldCharType="end"/>
      </w:r>
      <w:r>
        <w:rPr>
          <w:rFonts w:ascii="Cambria" w:hAnsi="Cambria"/>
          <w:color w:val="000000" w:themeColor="text1"/>
          <w:sz w:val="24"/>
          <w:szCs w:val="24"/>
        </w:rPr>
        <w:t>: 1) that the instrumental variable is positively correlated with the treatment, 2) that the instrumental variable is independent of unmeasured confounders (possibly conditional on covariates), 3) that the instrument only affects the outcomes through receipt of the treatment (also known as the exclusion restriction), 4)that there is only one version of the treatment and that one person receiving the treatment does not interfere with others receiving the treatment (also known as the Stable Unit Treatment Value Assumption, or SUTVA), and 5) that the instrument can increase the probability of receiving the treatment or have no effect, but cannot decrease the probability of receiving the treatment (monotonicity). We discuss the reasons for believing that these assumptions are met in</w:t>
      </w:r>
      <w:r w:rsidR="00C3244B">
        <w:rPr>
          <w:rFonts w:ascii="Cambria" w:hAnsi="Cambria"/>
          <w:color w:val="000000" w:themeColor="text1"/>
          <w:sz w:val="24"/>
          <w:szCs w:val="24"/>
        </w:rPr>
        <w:t xml:space="preserve"> the case of this study in</w:t>
      </w:r>
      <w:r>
        <w:rPr>
          <w:rFonts w:ascii="Cambria" w:hAnsi="Cambria"/>
          <w:color w:val="000000" w:themeColor="text1"/>
          <w:sz w:val="24"/>
          <w:szCs w:val="24"/>
        </w:rPr>
        <w:t xml:space="preserve"> the table below. For the first two assumptions, statistical tests are available, and we discuss those in greater detail here</w:t>
      </w:r>
      <w:r w:rsidR="00DA03A2">
        <w:rPr>
          <w:rFonts w:ascii="Cambria" w:hAnsi="Cambria"/>
          <w:color w:val="000000" w:themeColor="text1"/>
          <w:sz w:val="24"/>
          <w:szCs w:val="24"/>
        </w:rPr>
        <w:t xml:space="preserve"> and in the tables below</w:t>
      </w:r>
      <w:r>
        <w:rPr>
          <w:rFonts w:ascii="Cambria" w:hAnsi="Cambria"/>
          <w:color w:val="000000" w:themeColor="text1"/>
          <w:sz w:val="24"/>
          <w:szCs w:val="24"/>
        </w:rPr>
        <w:t xml:space="preserve">. </w:t>
      </w:r>
      <w:r w:rsidR="001F7B77">
        <w:rPr>
          <w:rFonts w:ascii="Cambria" w:hAnsi="Cambria"/>
          <w:color w:val="000000" w:themeColor="text1"/>
          <w:sz w:val="24"/>
          <w:szCs w:val="24"/>
        </w:rPr>
        <w:t>Ultimately, however, w</w:t>
      </w:r>
      <w:r w:rsidR="0034320F">
        <w:rPr>
          <w:rFonts w:ascii="Cambria" w:hAnsi="Cambria"/>
          <w:color w:val="000000" w:themeColor="text1"/>
          <w:sz w:val="24"/>
          <w:szCs w:val="24"/>
        </w:rPr>
        <w:t xml:space="preserve">e acknowledge that instrumental variable analysis is based on </w:t>
      </w:r>
      <w:r w:rsidR="001F7B77">
        <w:rPr>
          <w:rFonts w:ascii="Cambria" w:hAnsi="Cambria"/>
          <w:color w:val="000000" w:themeColor="text1"/>
          <w:sz w:val="24"/>
          <w:szCs w:val="24"/>
        </w:rPr>
        <w:t xml:space="preserve">some </w:t>
      </w:r>
      <w:r w:rsidR="0034320F">
        <w:rPr>
          <w:rFonts w:ascii="Cambria" w:hAnsi="Cambria"/>
          <w:color w:val="000000" w:themeColor="text1"/>
          <w:sz w:val="24"/>
          <w:szCs w:val="24"/>
        </w:rPr>
        <w:t>assumptions that are untestable.</w:t>
      </w:r>
      <w:r w:rsidR="0034320F">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hPl6pZJ7","properties":{"formattedCitation":"(17\\uc0\\u8211{}19)","plainCitation":"(17–19)","noteIndex":0},"citationItems":[{"id":516,"uris":["http://zotero.org/users/4202228/items/RPIYX5MP"],"uri":["http://zotero.org/users/4202228/items/RPIYX5MP"],"itemData":{"id":516,"type":"article-journal","abstract":"A goal of many health studies is to determine the causal effect of a treatment or intervention on health outcomes. Often, it is not ethically or practically possible to conduct a perfectly randomized experiment, and instead, an observational study must be used. A major challenge to the validity of observational studies is the possibility of unmeasured confounding (i.e., unmeasured ways in which the treatment and control groups differ before treatment administration, which also affect the outcome). Instrumental variables analysis is a method for controlling for unmeasured confounding. This type of analysis requires the measurement of a valid instrumental variable, which is a variable that (i) is independent of the unmeasured confounding; (ii) affects the treatment; and (iii) affects the outcome only indirectly through its effect on the treatment. This tutorial discusses the types of causal effects that can be estimated by instrumental variables analysis; the assumptions needed for instrumental variables analysis to provide valid estimates of causal effects and sensitivity analysis for those assumptions; methods of estimation of causal effects using instrumental variables; and sources of instrumental variables in health studies.","container-title":"Statistics in Medicine","DOI":"10.1002/sim.6128","ISSN":"1097-0258","issue":"13","journalAbbreviation":"Stat Med","language":"eng","note":"PMID: 24599889\nPMCID: PMC4201653","page":"2297-2340","source":"PubMed","title":"Instrumental variable methods for causal inference","volume":"33","author":[{"family":"Baiocchi","given":"Michael"},{"family":"Cheng","given":"Jing"},{"family":"Small","given":"Dylan S."}],"issued":{"date-parts":[["2014",6,15]]}}},{"id":514,"uris":["http://zotero.org/users/4202228/items/DNTJJGYK"],"uri":["http://zotero.org/users/4202228/items/DNTJJGYK"],"itemData":{"id":514,"type":"article-journal","abstract":"The use of instrumental variable (IV) methods is attractive because, even in the presence of unmeasured confounding, such methods may consistently estimate the average causal effect of an exposure on an outcome. However, for this consistent estimation to be achieved, several strong conditions must hold. We review the definition of an instrumental variable, describe the conditions required to obtain consistent estimates of causal effects, and explore their implications in the context of a recent application of the instrumental variables approach. We also present (1) a description of the connection between 4 causal models-counterfactuals, causal directed acyclic graphs, nonparametric structural equation models, and linear structural equation models-that have been used to describe instrumental variables methods; (2) a unified presentation of IV methods for the average causal effect in the study population through structural mean models; and (3) a discussion and new extensions of instrumental variables methods based on assumptions of monotonicity.","container-title":"Epidemiology (Cambridge, Mass.)","DOI":"10.1097/01.ede.0000222409.00878.37","ISSN":"1044-3983","issue":"4","journalAbbreviation":"Epidemiology","language":"eng","note":"PMID: 16755261","page":"360-372","source":"PubMed","title":"Instruments for causal inference: an epidemiologist's dream?","title-short":"Instruments for causal inference","volume":"17","author":[{"family":"Hernán","given":"Miguel A."},{"family":"Robins","given":"James M."}],"issued":{"date-parts":[["2006",7]]}}},{"id":2771,"uris":["http://zotero.org/users/4202228/items/BMHGR9HJ"],"uri":["http://zotero.org/users/4202228/items/BMHGR9HJ"],"itemData":{"id":2771,"type":"article-journal","abstract":"Instrumental variable analysis is an increasingly popular method in comparative effectiveness research (CER). In theory, the instrument controls for unobserved and observed patient characteristics that affect the outcome. However, the results of instrumental variable analyses in observational settings may be biased if the instrument and outcome are related through an unadjusted third variable: an \"instrument-outcome confounder.\" The authors identified published CER studies that used instrumental variable analysis and searched the literature for potential confounders of the most common instrument-outcome pairs. Of the 187 studies identified, 114 used 1 or more of the 4 most common instrument categories: distance to facility, regional variation, facility variation, and physician variation. Of these, 65 used mortality as an outcome. Potential unadjusted instrument-outcome confounders were observed in all studies, including patient race, socioeconomic status, clinical risk factors, health status, and urban or rural residency; facility and procedure volume; and co-occurring treatments. Only 4 (6%) instrumental variable CER studies considered potential instrument-outcome confounders outside the study data. Many effect estimates may be biased by the failure to adjust for instrument-outcome confounding. The authors caution against overreliance on instrumental variable studies for CER.","container-title":"Annals of Internal Medicine","DOI":"10.7326/M13-1887","ISSN":"1539-3704","issue":"2","journalAbbreviation":"Ann Intern Med","language":"eng","note":"PMID: 25023252","page":"131-138","source":"PubMed","title":"Potential bias of instrumental variable analyses for observational comparative effectiveness research","volume":"161","author":[{"family":"Garabedian","given":"Laura Faden"},{"family":"Chu","given":"Paula"},{"family":"Toh","given":"Sengwee"},{"family":"Zaslavsky","given":"Alan M."},{"family":"Soumerai","given":"Stephen B."}],"issued":{"date-parts":[["2014",7,15]]}}}],"schema":"https://github.com/citation-style-language/schema/raw/master/csl-citation.json"} </w:instrText>
      </w:r>
      <w:r w:rsidR="0034320F">
        <w:rPr>
          <w:rFonts w:ascii="Cambria" w:hAnsi="Cambria"/>
          <w:color w:val="000000" w:themeColor="text1"/>
          <w:sz w:val="24"/>
          <w:szCs w:val="24"/>
        </w:rPr>
        <w:fldChar w:fldCharType="separate"/>
      </w:r>
      <w:r w:rsidR="0097339A" w:rsidRPr="0097339A">
        <w:rPr>
          <w:rFonts w:ascii="Cambria" w:hAnsi="Cambria" w:cs="Times New Roman"/>
          <w:sz w:val="24"/>
          <w:szCs w:val="24"/>
        </w:rPr>
        <w:t>(17–19)</w:t>
      </w:r>
      <w:r w:rsidR="0034320F">
        <w:rPr>
          <w:rFonts w:ascii="Cambria" w:hAnsi="Cambria"/>
          <w:color w:val="000000" w:themeColor="text1"/>
          <w:sz w:val="24"/>
          <w:szCs w:val="24"/>
        </w:rPr>
        <w:fldChar w:fldCharType="end"/>
      </w:r>
      <w:r w:rsidR="0034320F">
        <w:rPr>
          <w:rFonts w:ascii="Cambria" w:hAnsi="Cambria"/>
          <w:color w:val="000000" w:themeColor="text1"/>
          <w:sz w:val="24"/>
          <w:szCs w:val="24"/>
        </w:rPr>
        <w:t xml:space="preserve"> First, we examined the strength of the association between receipt of SNAP outreach and enrolling in SNAP using the partial F-statistic in a linear probability model</w:t>
      </w:r>
      <w:r w:rsidR="0034320F">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J6FNmuAi","properties":{"formattedCitation":"(20)","plainCitation":"(20)","noteIndex":0},"citationItems":[{"id":2768,"uris":["http://zotero.org/users/4202228/items/Z78BK35R"],"uri":["http://zotero.org/users/4202228/items/Z78BK35R"],"itemData":{"id":2768,"type":"article-journal","abstract":"In the single IV model, current practice relies on the first-stage F exceeding some threshold (e.g., 10) as a criterion for trusting t-ratio inferences, even though this yields an anti-conservative test. We show that a true 5 percent test instead requires an F greater than 104.7. Maintaining 10 as a threshold requires replacing the critical value 1.96 with 3.43. We re-examine 57 AER papers and find that corrected inference causes half of the initially presumed statistically significant results to be insignificant. We introduce a more powerful test, the tF procedure, which provides F-dependent adjusted t-ratio critical values.","container-title":"arXiv:2010.05058 [econ, q-fin]","note":"arXiv: 2010.05058","source":"arXiv.org","title":"Valid t-ratio Inference for IV","URL":"http://arxiv.org/abs/2010.05058","author":[{"family":"Lee","given":"David S."},{"family":"McCrary","given":"Justin"},{"family":"Moreira","given":"Marcelo J."},{"family":"Porter","given":"Jack"}],"accessed":{"date-parts":[["2021",2,9]]},"issued":{"date-parts":[["2020",10,10]]}}}],"schema":"https://github.com/citation-style-language/schema/raw/master/csl-citation.json"} </w:instrText>
      </w:r>
      <w:r w:rsidR="0034320F">
        <w:rPr>
          <w:rFonts w:ascii="Cambria" w:hAnsi="Cambria"/>
          <w:color w:val="000000" w:themeColor="text1"/>
          <w:sz w:val="24"/>
          <w:szCs w:val="24"/>
        </w:rPr>
        <w:fldChar w:fldCharType="separate"/>
      </w:r>
      <w:r w:rsidR="0097339A" w:rsidRPr="0097339A">
        <w:rPr>
          <w:rFonts w:ascii="Cambria" w:hAnsi="Cambria"/>
          <w:sz w:val="24"/>
        </w:rPr>
        <w:t>(20)</w:t>
      </w:r>
      <w:r w:rsidR="0034320F">
        <w:rPr>
          <w:rFonts w:ascii="Cambria" w:hAnsi="Cambria"/>
          <w:color w:val="000000" w:themeColor="text1"/>
          <w:sz w:val="24"/>
          <w:szCs w:val="24"/>
        </w:rPr>
        <w:fldChar w:fldCharType="end"/>
      </w:r>
      <w:r w:rsidR="0034320F">
        <w:rPr>
          <w:rFonts w:ascii="Cambria" w:hAnsi="Cambria"/>
          <w:color w:val="000000" w:themeColor="text1"/>
          <w:sz w:val="24"/>
          <w:szCs w:val="24"/>
        </w:rPr>
        <w:t xml:space="preserve">, </w:t>
      </w:r>
      <w:r w:rsidR="00D72E6C">
        <w:rPr>
          <w:rFonts w:ascii="Cambria" w:hAnsi="Cambria"/>
          <w:color w:val="000000" w:themeColor="text1"/>
          <w:sz w:val="24"/>
          <w:szCs w:val="24"/>
        </w:rPr>
        <w:t>the Cragg-Donald statistic</w:t>
      </w:r>
      <w:r w:rsidR="003D4A0E">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idmj11yf","properties":{"formattedCitation":"(21)","plainCitation":"(21)","noteIndex":0},"citationItems":[{"id":3083,"uris":["http://zotero.org/users/4202228/items/GJWNET3A"],"uri":["http://zotero.org/users/4202228/items/GJWNET3A"],"itemData":{"id":3083,"type":"article-journal","abstract":"The paper develops and explores tests, based on standard moment specifications, for the identifiability of parameters apparently estimable by instrumental variables. An asymptotic expansion under standard restrictive assumptions on the error distribution suggests a correction to the asymptotic distribution. A small sampling experiment indicates that the tests are of use.","container-title":"Econometric Theory","ISSN":"0266-4666","issue":"2","note":"publisher: Cambridge University Press","page":"222-240","source":"JSTOR","title":"Testing Identifiability and Specification in Instrumental Variable Models","volume":"9","author":[{"family":"Cragg","given":"John G."},{"family":"Donald","given":"Stephen G."}],"issued":{"date-parts":[["1993"]]}}}],"schema":"https://github.com/citation-style-language/schema/raw/master/csl-citation.json"} </w:instrText>
      </w:r>
      <w:r w:rsidR="003D4A0E">
        <w:rPr>
          <w:rFonts w:ascii="Cambria" w:hAnsi="Cambria"/>
          <w:color w:val="000000" w:themeColor="text1"/>
          <w:sz w:val="24"/>
          <w:szCs w:val="24"/>
        </w:rPr>
        <w:fldChar w:fldCharType="separate"/>
      </w:r>
      <w:r w:rsidR="0097339A" w:rsidRPr="0097339A">
        <w:rPr>
          <w:rFonts w:ascii="Cambria" w:hAnsi="Cambria"/>
          <w:sz w:val="24"/>
        </w:rPr>
        <w:t>(21)</w:t>
      </w:r>
      <w:r w:rsidR="003D4A0E">
        <w:rPr>
          <w:rFonts w:ascii="Cambria" w:hAnsi="Cambria"/>
          <w:color w:val="000000" w:themeColor="text1"/>
          <w:sz w:val="24"/>
          <w:szCs w:val="24"/>
        </w:rPr>
        <w:fldChar w:fldCharType="end"/>
      </w:r>
      <w:r w:rsidR="001F7B77">
        <w:rPr>
          <w:rFonts w:ascii="Cambria" w:hAnsi="Cambria"/>
          <w:color w:val="000000" w:themeColor="text1"/>
          <w:sz w:val="24"/>
          <w:szCs w:val="24"/>
        </w:rPr>
        <w:t xml:space="preserve"> (here we use critical values from Stock and Yogo</w:t>
      </w:r>
      <w:r w:rsidR="001F7B77">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KZBt06FD","properties":{"formattedCitation":"(22)","plainCitation":"(22)","noteIndex":0},"citationItems":[{"id":3081,"uris":["http://zotero.org/users/4202228/items/QKFWG3X2"],"uri":["http://zotero.org/users/4202228/items/QKFWG3X2"],"itemData":{"id":3081,"type":"book","event-place":"New York","note":"page: 80-108","publisher":"Cambridge University Press","publisher-place":"New York","title":"Identification and Inference for Econometric Models","author":[{"family":"Stock","given":"James"},{"family":"Yogo","given":"Motohiro"}],"issued":{"date-parts":[["2005"]]}}}],"schema":"https://github.com/citation-style-language/schema/raw/master/csl-citation.json"} </w:instrText>
      </w:r>
      <w:r w:rsidR="001F7B77">
        <w:rPr>
          <w:rFonts w:ascii="Cambria" w:hAnsi="Cambria"/>
          <w:color w:val="000000" w:themeColor="text1"/>
          <w:sz w:val="24"/>
          <w:szCs w:val="24"/>
        </w:rPr>
        <w:fldChar w:fldCharType="separate"/>
      </w:r>
      <w:r w:rsidR="0097339A" w:rsidRPr="0097339A">
        <w:rPr>
          <w:rFonts w:ascii="Cambria" w:hAnsi="Cambria"/>
          <w:sz w:val="24"/>
        </w:rPr>
        <w:t>(22)</w:t>
      </w:r>
      <w:r w:rsidR="001F7B77">
        <w:rPr>
          <w:rFonts w:ascii="Cambria" w:hAnsi="Cambria"/>
          <w:color w:val="000000" w:themeColor="text1"/>
          <w:sz w:val="24"/>
          <w:szCs w:val="24"/>
        </w:rPr>
        <w:fldChar w:fldCharType="end"/>
      </w:r>
      <w:r w:rsidR="001F7B77">
        <w:rPr>
          <w:rFonts w:ascii="Cambria" w:hAnsi="Cambria"/>
          <w:color w:val="000000" w:themeColor="text1"/>
          <w:sz w:val="24"/>
          <w:szCs w:val="24"/>
        </w:rPr>
        <w:t xml:space="preserve"> based on an allowable bias threshold, relative to ordinary least squares, of 5% of less)</w:t>
      </w:r>
      <w:r w:rsidR="00D72E6C">
        <w:rPr>
          <w:rFonts w:ascii="Cambria" w:hAnsi="Cambria"/>
          <w:color w:val="000000" w:themeColor="text1"/>
          <w:sz w:val="24"/>
          <w:szCs w:val="24"/>
        </w:rPr>
        <w:t xml:space="preserve">, </w:t>
      </w:r>
      <w:r w:rsidR="0034320F">
        <w:rPr>
          <w:rFonts w:ascii="Cambria" w:hAnsi="Cambria"/>
          <w:color w:val="000000" w:themeColor="text1"/>
          <w:sz w:val="24"/>
          <w:szCs w:val="24"/>
        </w:rPr>
        <w:t xml:space="preserve">a chi-squared statistic </w:t>
      </w:r>
      <w:r w:rsidR="001F7B77">
        <w:rPr>
          <w:rFonts w:ascii="Cambria" w:hAnsi="Cambria"/>
          <w:color w:val="000000" w:themeColor="text1"/>
          <w:sz w:val="24"/>
          <w:szCs w:val="24"/>
        </w:rPr>
        <w:t xml:space="preserve">and relative risk </w:t>
      </w:r>
      <w:r w:rsidR="0034320F">
        <w:rPr>
          <w:rFonts w:ascii="Cambria" w:hAnsi="Cambria"/>
          <w:color w:val="000000" w:themeColor="text1"/>
          <w:sz w:val="24"/>
          <w:szCs w:val="24"/>
        </w:rPr>
        <w:t>comparing proportions of those who did and did not enroll in SNAP after receiving or not receiving outreach</w:t>
      </w:r>
      <w:r w:rsidR="001F7B77">
        <w:rPr>
          <w:rFonts w:ascii="Cambria" w:hAnsi="Cambria"/>
          <w:color w:val="000000" w:themeColor="text1"/>
          <w:sz w:val="24"/>
          <w:szCs w:val="24"/>
        </w:rPr>
        <w:t>, and by examining the distribution of measured covariates among those who enrolled SNAP after receiving versus not receiving outreach</w:t>
      </w:r>
      <w:r w:rsidR="00D72E6C">
        <w:rPr>
          <w:rFonts w:ascii="Cambria" w:hAnsi="Cambria"/>
          <w:color w:val="000000" w:themeColor="text1"/>
          <w:sz w:val="24"/>
          <w:szCs w:val="24"/>
        </w:rPr>
        <w:t xml:space="preserve">. </w:t>
      </w:r>
      <w:r w:rsidR="00CE00ED" w:rsidRPr="35E6293A">
        <w:rPr>
          <w:rFonts w:ascii="Cambria" w:hAnsi="Cambria"/>
          <w:color w:val="000000" w:themeColor="text1"/>
          <w:sz w:val="24"/>
          <w:szCs w:val="24"/>
        </w:rPr>
        <w:t>92,902 (80.2%) of participants received outreach.</w:t>
      </w:r>
      <w:r w:rsidR="00CE00ED">
        <w:rPr>
          <w:rFonts w:ascii="Cambria" w:hAnsi="Cambria"/>
          <w:color w:val="000000" w:themeColor="text1"/>
          <w:sz w:val="24"/>
          <w:szCs w:val="24"/>
        </w:rPr>
        <w:t xml:space="preserve"> </w:t>
      </w:r>
      <w:r w:rsidR="00CE00ED">
        <w:rPr>
          <w:rFonts w:ascii="Cambria" w:hAnsi="Cambria"/>
          <w:color w:val="000000" w:themeColor="text1"/>
          <w:sz w:val="24"/>
          <w:szCs w:val="24"/>
        </w:rPr>
        <w:lastRenderedPageBreak/>
        <w:t>Though SNAP enrollment was low overall, outreach was strongly associated with SNAP enrollment. Of individuals who received outreach, 5.3% enrolled in SNAP, compared with 0.7% of those who did not receive outreach (p &lt; .001).</w:t>
      </w:r>
    </w:p>
    <w:p w14:paraId="2190F1AE" w14:textId="7DD56413" w:rsidR="00CE00ED" w:rsidRDefault="0034320F" w:rsidP="00CE00ED">
      <w:pPr>
        <w:spacing w:line="480" w:lineRule="auto"/>
        <w:ind w:firstLine="720"/>
        <w:rPr>
          <w:rFonts w:ascii="Cambria" w:hAnsi="Cambria"/>
          <w:color w:val="000000" w:themeColor="text1"/>
          <w:sz w:val="24"/>
          <w:szCs w:val="24"/>
        </w:rPr>
      </w:pPr>
      <w:r>
        <w:rPr>
          <w:rFonts w:ascii="Cambria" w:hAnsi="Cambria"/>
          <w:color w:val="000000" w:themeColor="text1"/>
          <w:sz w:val="24"/>
          <w:szCs w:val="24"/>
        </w:rPr>
        <w:t>Second, if the candidate instrumental variable does not share common causes with the study outcome, then categorizing study participants by whether they received outreach or not should serve to balance measured confounders (such as demographics and comorbidities) between groups, akin to how categorization by study arm assignment balances confounders in a randomized clinical trial. Therefore, we compared balance when categorizing study participants by SNAP enrollment status, and when categorizing participants by receipt of outreach</w:t>
      </w:r>
      <w:r w:rsidR="0055420C">
        <w:rPr>
          <w:rFonts w:ascii="Cambria" w:hAnsi="Cambria"/>
          <w:color w:val="000000" w:themeColor="text1"/>
          <w:sz w:val="24"/>
          <w:szCs w:val="24"/>
        </w:rPr>
        <w:t>. We</w:t>
      </w:r>
      <w:r>
        <w:rPr>
          <w:rFonts w:ascii="Cambria" w:hAnsi="Cambria"/>
          <w:color w:val="000000" w:themeColor="text1"/>
          <w:sz w:val="24"/>
          <w:szCs w:val="24"/>
        </w:rPr>
        <w:t xml:space="preserve"> </w:t>
      </w:r>
      <w:r w:rsidR="0055420C">
        <w:rPr>
          <w:rFonts w:ascii="Cambria" w:hAnsi="Cambria"/>
          <w:color w:val="000000" w:themeColor="text1"/>
          <w:sz w:val="24"/>
          <w:szCs w:val="24"/>
        </w:rPr>
        <w:t xml:space="preserve">expected </w:t>
      </w:r>
      <w:r>
        <w:rPr>
          <w:rFonts w:ascii="Cambria" w:hAnsi="Cambria"/>
          <w:color w:val="000000" w:themeColor="text1"/>
          <w:sz w:val="24"/>
          <w:szCs w:val="24"/>
        </w:rPr>
        <w:t>that there would be imbalance when categorized by SNAP enrollment, but balance when comparing by receipt of outreach. As measures of balance we used the standardized mean difference. We considered a standard</w:t>
      </w:r>
      <w:r w:rsidR="00AB2720">
        <w:rPr>
          <w:rFonts w:ascii="Cambria" w:hAnsi="Cambria"/>
          <w:color w:val="000000" w:themeColor="text1"/>
          <w:sz w:val="24"/>
          <w:szCs w:val="24"/>
        </w:rPr>
        <w:t>ized</w:t>
      </w:r>
      <w:r>
        <w:rPr>
          <w:rFonts w:ascii="Cambria" w:hAnsi="Cambria"/>
          <w:color w:val="000000" w:themeColor="text1"/>
          <w:sz w:val="24"/>
          <w:szCs w:val="24"/>
        </w:rPr>
        <w:t xml:space="preserve"> mean difference of &lt; 0.10 to indicate adequate balance.</w:t>
      </w:r>
      <w:r w:rsidR="004B1BF8">
        <w:rPr>
          <w:rFonts w:ascii="Cambria" w:hAnsi="Cambria"/>
          <w:color w:val="000000" w:themeColor="text1"/>
          <w:sz w:val="24"/>
          <w:szCs w:val="24"/>
        </w:rPr>
        <w:t xml:space="preserve"> </w:t>
      </w:r>
      <w:r w:rsidR="00CE00ED">
        <w:rPr>
          <w:rFonts w:ascii="Cambria" w:hAnsi="Cambria"/>
          <w:color w:val="000000" w:themeColor="text1"/>
          <w:sz w:val="24"/>
          <w:szCs w:val="24"/>
        </w:rPr>
        <w:t>Participants who did versus did not receive outreach were well balanced on observed characteristics, with standardized mean differences less than 0.02 for all variables</w:t>
      </w:r>
      <w:r w:rsidR="00DA03A2">
        <w:rPr>
          <w:rFonts w:ascii="Cambria" w:hAnsi="Cambria"/>
          <w:color w:val="000000" w:themeColor="text1"/>
          <w:sz w:val="24"/>
          <w:szCs w:val="24"/>
        </w:rPr>
        <w:t xml:space="preserve"> (</w:t>
      </w:r>
      <w:r w:rsidR="007C286B">
        <w:rPr>
          <w:rFonts w:ascii="Cambria" w:hAnsi="Cambria"/>
          <w:color w:val="000000" w:themeColor="text1"/>
          <w:sz w:val="24"/>
          <w:szCs w:val="24"/>
        </w:rPr>
        <w:t xml:space="preserve">see </w:t>
      </w:r>
      <w:r w:rsidR="00AD5DBE" w:rsidRPr="00FA1EEE">
        <w:rPr>
          <w:rFonts w:ascii="Cambria" w:hAnsi="Cambria"/>
          <w:b/>
          <w:color w:val="000000" w:themeColor="text1"/>
          <w:sz w:val="24"/>
          <w:szCs w:val="24"/>
        </w:rPr>
        <w:t xml:space="preserve">Appendix </w:t>
      </w:r>
      <w:r w:rsidR="007C286B" w:rsidRPr="00FA1EEE">
        <w:rPr>
          <w:rFonts w:ascii="Cambria" w:hAnsi="Cambria"/>
          <w:b/>
          <w:color w:val="000000" w:themeColor="text1"/>
          <w:sz w:val="24"/>
          <w:szCs w:val="24"/>
        </w:rPr>
        <w:t xml:space="preserve">Table </w:t>
      </w:r>
      <w:r w:rsidR="00AD5DBE" w:rsidRPr="00FA1EEE">
        <w:rPr>
          <w:rFonts w:ascii="Cambria" w:hAnsi="Cambria"/>
          <w:b/>
          <w:color w:val="000000" w:themeColor="text1"/>
          <w:sz w:val="24"/>
          <w:szCs w:val="24"/>
        </w:rPr>
        <w:t>1</w:t>
      </w:r>
      <w:r w:rsidR="00DA03A2" w:rsidRPr="002B128E">
        <w:rPr>
          <w:rFonts w:ascii="Cambria" w:hAnsi="Cambria"/>
          <w:color w:val="000000" w:themeColor="text1"/>
          <w:sz w:val="24"/>
          <w:szCs w:val="24"/>
        </w:rPr>
        <w:t>)</w:t>
      </w:r>
      <w:r w:rsidR="00CE00ED" w:rsidRPr="002B128E">
        <w:rPr>
          <w:rFonts w:ascii="Cambria" w:hAnsi="Cambria"/>
          <w:color w:val="000000" w:themeColor="text1"/>
          <w:sz w:val="24"/>
          <w:szCs w:val="24"/>
        </w:rPr>
        <w:t>.</w:t>
      </w:r>
      <w:r w:rsidR="00CE00ED">
        <w:rPr>
          <w:rFonts w:ascii="Cambria" w:hAnsi="Cambria"/>
          <w:color w:val="000000" w:themeColor="text1"/>
          <w:sz w:val="24"/>
          <w:szCs w:val="24"/>
        </w:rPr>
        <w:t xml:space="preserve"> </w:t>
      </w:r>
    </w:p>
    <w:p w14:paraId="29DBCEBF" w14:textId="6E6DF85E" w:rsidR="0034320F" w:rsidRDefault="004B1BF8" w:rsidP="00051BA9">
      <w:pPr>
        <w:spacing w:line="480" w:lineRule="auto"/>
        <w:ind w:firstLine="720"/>
        <w:rPr>
          <w:rFonts w:ascii="Cambria" w:hAnsi="Cambria"/>
          <w:color w:val="000000" w:themeColor="text1"/>
          <w:sz w:val="24"/>
          <w:szCs w:val="24"/>
        </w:rPr>
      </w:pPr>
      <w:r>
        <w:rPr>
          <w:rFonts w:ascii="Cambria" w:hAnsi="Cambria"/>
          <w:color w:val="000000" w:themeColor="text1"/>
          <w:sz w:val="24"/>
          <w:szCs w:val="24"/>
        </w:rPr>
        <w:t>To test balance more formally, w</w:t>
      </w:r>
      <w:r w:rsidR="008F2253">
        <w:rPr>
          <w:rFonts w:ascii="Cambria" w:hAnsi="Cambria"/>
          <w:color w:val="000000" w:themeColor="text1"/>
          <w:sz w:val="24"/>
          <w:szCs w:val="24"/>
        </w:rPr>
        <w:t>e also employed two permutation-</w:t>
      </w:r>
      <w:r>
        <w:rPr>
          <w:rFonts w:ascii="Cambria" w:hAnsi="Cambria"/>
          <w:color w:val="000000" w:themeColor="text1"/>
          <w:sz w:val="24"/>
          <w:szCs w:val="24"/>
        </w:rPr>
        <w:t>based falsification tests, developed by Branson and Keele</w:t>
      </w:r>
      <w:r w:rsidR="001F7B77">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HKr3Vzpo","properties":{"formattedCitation":"(23)","plainCitation":"(23)","noteIndex":0},"citationItems":[{"id":3078,"uris":["http://zotero.org/users/4202228/items/LBMTJMJF"],"uri":["http://zotero.org/users/4202228/items/LBMTJMJF"],"itemData":{"id":3078,"type":"article-journal","abstract":"Instrumental variable (IV) analyses are becoming common in health services research and epidemiology. Most IV analyses use naturally occurring instruments, such as distance to a hospital. In these analyses, investigators must assume that the instrument is as-if randomly assigned. This assumption cannot be tested directly, but it can be falsified. Most IV falsification tests compare relative prevalence or bias in observed covariates between the instrument and exposure. These tests require investigators to make covariate-by-covariate judgments about the validity of the IV design. Often, only some covariates are well-balanced, making it unclear whether as-if randomization can be assumed for the instrument. We propose an alternative falsification test that compares IV balance or bias with the balance or bias that would have been produced under randomization. A key advantage of our test is that it allows for global balance measures as well as easily interpretable graphical comparisons. Furthermore, our test does not rely on parametric assumptions and can be used to validly assess whether the instrument is significantly closer to being as-if randomized than the exposure. We demonstrate our approach using data from (SPOT)light, a prospective cohort study carried out in 48 National Health Service hospitals in the United Kingdom between November 1, 2010, and December 31, 2011. This study used bed availability in the intensive care unit as an instrument for admission to the intensive care unit.","container-title":"American Journal of Epidemiology","DOI":"10.1093/aje/kwaa089","ISSN":"1476-6256","issue":"11","journalAbbreviation":"Am J Epidemiol","language":"eng","note":"PMID: 32432319","page":"1412-1420","source":"PubMed","title":"Evaluating a Key Instrumental Variable Assumption Using Randomization Tests","volume":"189","author":[{"family":"Branson","given":"Zach"},{"family":"Keele","given":"Luke"}],"issued":{"date-parts":[["2020",11,2]]}}}],"schema":"https://github.com/citation-style-language/schema/raw/master/csl-citation.json"} </w:instrText>
      </w:r>
      <w:r w:rsidR="001F7B77">
        <w:rPr>
          <w:rFonts w:ascii="Cambria" w:hAnsi="Cambria"/>
          <w:color w:val="000000" w:themeColor="text1"/>
          <w:sz w:val="24"/>
          <w:szCs w:val="24"/>
        </w:rPr>
        <w:fldChar w:fldCharType="separate"/>
      </w:r>
      <w:r w:rsidR="0097339A" w:rsidRPr="0097339A">
        <w:rPr>
          <w:rFonts w:ascii="Cambria" w:hAnsi="Cambria"/>
          <w:sz w:val="24"/>
        </w:rPr>
        <w:t>(23)</w:t>
      </w:r>
      <w:r w:rsidR="001F7B77">
        <w:rPr>
          <w:rFonts w:ascii="Cambria" w:hAnsi="Cambria"/>
          <w:color w:val="000000" w:themeColor="text1"/>
          <w:sz w:val="24"/>
          <w:szCs w:val="24"/>
        </w:rPr>
        <w:fldChar w:fldCharType="end"/>
      </w:r>
      <w:r w:rsidR="001F7B77">
        <w:rPr>
          <w:rFonts w:ascii="Cambria" w:hAnsi="Cambria"/>
          <w:color w:val="000000" w:themeColor="text1"/>
          <w:sz w:val="24"/>
          <w:szCs w:val="24"/>
        </w:rPr>
        <w:t>,</w:t>
      </w:r>
      <w:r>
        <w:rPr>
          <w:rFonts w:ascii="Cambria" w:hAnsi="Cambria"/>
          <w:color w:val="000000" w:themeColor="text1"/>
          <w:sz w:val="24"/>
          <w:szCs w:val="24"/>
        </w:rPr>
        <w:t xml:space="preserve"> that examine, using the sum of absolute bias and Mahalanobis distance of observed characteristics, whether categorization by the instrumental variable produces balance that would have been observed under randomization.</w:t>
      </w:r>
      <w:r>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Y0RBnTdO","properties":{"formattedCitation":"(23)","plainCitation":"(23)","noteIndex":0},"citationItems":[{"id":3078,"uris":["http://zotero.org/users/4202228/items/LBMTJMJF"],"uri":["http://zotero.org/users/4202228/items/LBMTJMJF"],"itemData":{"id":3078,"type":"article-journal","abstract":"Instrumental variable (IV) analyses are becoming common in health services research and epidemiology. Most IV analyses use naturally occurring instruments, such as distance to a hospital. In these analyses, investigators must assume that the instrument is as-if randomly assigned. This assumption cannot be tested directly, but it can be falsified. Most IV falsification tests compare relative prevalence or bias in observed covariates between the instrument and exposure. These tests require investigators to make covariate-by-covariate judgments about the validity of the IV design. Often, only some covariates are well-balanced, making it unclear whether as-if randomization can be assumed for the instrument. We propose an alternative falsification test that compares IV balance or bias with the balance or bias that would have been produced under randomization. A key advantage of our test is that it allows for global balance measures as well as easily interpretable graphical comparisons. Furthermore, our test does not rely on parametric assumptions and can be used to validly assess whether the instrument is significantly closer to being as-if randomized than the exposure. We demonstrate our approach using data from (SPOT)light, a prospective cohort study carried out in 48 National Health Service hospitals in the United Kingdom between November 1, 2010, and December 31, 2011. This study used bed availability in the intensive care unit as an instrument for admission to the intensive care unit.","container-title":"American Journal of Epidemiology","DOI":"10.1093/aje/kwaa089","ISSN":"1476-6256","issue":"11","journalAbbreviation":"Am J Epidemiol","language":"eng","note":"PMID: 32432319","page":"1412-1420","source":"PubMed","title":"Evaluating a Key Instrumental Variable Assumption Using Randomization Tests","volume":"189","author":[{"family":"Branson","given":"Zach"},{"family":"Keele","given":"Luke"}],"issued":{"date-parts":[["2020",11,2]]}}}],"schema":"https://github.com/citation-style-language/schema/raw/master/csl-citation.json"} </w:instrText>
      </w:r>
      <w:r>
        <w:rPr>
          <w:rFonts w:ascii="Cambria" w:hAnsi="Cambria"/>
          <w:color w:val="000000" w:themeColor="text1"/>
          <w:sz w:val="24"/>
          <w:szCs w:val="24"/>
        </w:rPr>
        <w:fldChar w:fldCharType="separate"/>
      </w:r>
      <w:r w:rsidR="0097339A" w:rsidRPr="0097339A">
        <w:rPr>
          <w:rFonts w:ascii="Cambria" w:hAnsi="Cambria"/>
          <w:sz w:val="24"/>
        </w:rPr>
        <w:t>(23)</w:t>
      </w:r>
      <w:r>
        <w:rPr>
          <w:rFonts w:ascii="Cambria" w:hAnsi="Cambria"/>
          <w:color w:val="000000" w:themeColor="text1"/>
          <w:sz w:val="24"/>
          <w:szCs w:val="24"/>
        </w:rPr>
        <w:fldChar w:fldCharType="end"/>
      </w:r>
    </w:p>
    <w:p w14:paraId="6058DC0A" w14:textId="077ADA7B" w:rsidR="00FE7AD3" w:rsidRDefault="00FE7AD3" w:rsidP="00FE7AD3">
      <w:pPr>
        <w:spacing w:line="480" w:lineRule="auto"/>
        <w:rPr>
          <w:rFonts w:ascii="Cambria" w:hAnsi="Cambria"/>
          <w:color w:val="000000" w:themeColor="text1"/>
          <w:sz w:val="24"/>
          <w:szCs w:val="24"/>
        </w:rPr>
      </w:pPr>
    </w:p>
    <w:p w14:paraId="4CE3D9EB" w14:textId="77777777" w:rsidR="00FE7AD3" w:rsidRDefault="00FE7AD3" w:rsidP="00E36213">
      <w:pPr>
        <w:rPr>
          <w:rFonts w:cstheme="minorHAnsi"/>
          <w:color w:val="000000" w:themeColor="text1"/>
        </w:rPr>
        <w:sectPr w:rsidR="00FE7AD3">
          <w:footerReference w:type="default" r:id="rId7"/>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3237"/>
        <w:gridCol w:w="3237"/>
        <w:gridCol w:w="3238"/>
        <w:gridCol w:w="3238"/>
      </w:tblGrid>
      <w:tr w:rsidR="008F2253" w:rsidRPr="00FE7AD3" w14:paraId="221FCA23" w14:textId="77777777" w:rsidTr="008F2253">
        <w:tc>
          <w:tcPr>
            <w:tcW w:w="5000" w:type="pct"/>
            <w:gridSpan w:val="4"/>
          </w:tcPr>
          <w:p w14:paraId="5AC5CE92" w14:textId="3F484109" w:rsidR="008F2253" w:rsidRPr="00051BA9" w:rsidRDefault="007C286B" w:rsidP="00051BA9">
            <w:pPr>
              <w:rPr>
                <w:rFonts w:cstheme="minorHAnsi"/>
                <w:color w:val="000000" w:themeColor="text1"/>
              </w:rPr>
            </w:pPr>
            <w:r>
              <w:rPr>
                <w:rFonts w:cstheme="minorHAnsi"/>
                <w:color w:val="000000" w:themeColor="text1"/>
              </w:rPr>
              <w:lastRenderedPageBreak/>
              <w:t>Supplement</w:t>
            </w:r>
            <w:r w:rsidR="008F2253" w:rsidRPr="00051BA9">
              <w:rPr>
                <w:rFonts w:cstheme="minorHAnsi"/>
                <w:color w:val="000000" w:themeColor="text1"/>
              </w:rPr>
              <w:t xml:space="preserve"> Table</w:t>
            </w:r>
            <w:r w:rsidR="00FE7AD3" w:rsidRPr="00051BA9">
              <w:rPr>
                <w:rFonts w:cstheme="minorHAnsi"/>
                <w:color w:val="000000" w:themeColor="text1"/>
              </w:rPr>
              <w:t xml:space="preserve"> A</w:t>
            </w:r>
            <w:r w:rsidR="008F2253" w:rsidRPr="00051BA9">
              <w:rPr>
                <w:rFonts w:cstheme="minorHAnsi"/>
                <w:color w:val="000000" w:themeColor="text1"/>
              </w:rPr>
              <w:t>: Instrumental Variable Assumptions</w:t>
            </w:r>
          </w:p>
        </w:tc>
      </w:tr>
      <w:tr w:rsidR="007222B7" w:rsidRPr="00FE7AD3" w14:paraId="0B94396F" w14:textId="77777777" w:rsidTr="00051BA9">
        <w:tc>
          <w:tcPr>
            <w:tcW w:w="1250" w:type="pct"/>
          </w:tcPr>
          <w:p w14:paraId="389A528B" w14:textId="33FF6A74" w:rsidR="007222B7" w:rsidRPr="00051BA9" w:rsidRDefault="007222B7" w:rsidP="00051BA9">
            <w:pPr>
              <w:rPr>
                <w:rFonts w:cstheme="minorHAnsi"/>
                <w:color w:val="000000" w:themeColor="text1"/>
              </w:rPr>
            </w:pPr>
            <w:r w:rsidRPr="00051BA9">
              <w:rPr>
                <w:rFonts w:cstheme="minorHAnsi"/>
                <w:color w:val="000000" w:themeColor="text1"/>
              </w:rPr>
              <w:t>Assumption</w:t>
            </w:r>
          </w:p>
        </w:tc>
        <w:tc>
          <w:tcPr>
            <w:tcW w:w="1250" w:type="pct"/>
          </w:tcPr>
          <w:p w14:paraId="135D7052" w14:textId="677A3820" w:rsidR="007222B7" w:rsidRPr="00051BA9" w:rsidRDefault="007222B7" w:rsidP="00051BA9">
            <w:pPr>
              <w:rPr>
                <w:rFonts w:cstheme="minorHAnsi"/>
                <w:color w:val="000000" w:themeColor="text1"/>
              </w:rPr>
            </w:pPr>
            <w:r w:rsidRPr="00051BA9">
              <w:rPr>
                <w:rFonts w:cstheme="minorHAnsi"/>
                <w:color w:val="000000" w:themeColor="text1"/>
              </w:rPr>
              <w:t>Description of Assumption</w:t>
            </w:r>
          </w:p>
        </w:tc>
        <w:tc>
          <w:tcPr>
            <w:tcW w:w="1250" w:type="pct"/>
          </w:tcPr>
          <w:p w14:paraId="02AABAC2" w14:textId="6A2309DA" w:rsidR="007222B7" w:rsidRPr="00051BA9" w:rsidRDefault="007222B7" w:rsidP="00051BA9">
            <w:pPr>
              <w:rPr>
                <w:rFonts w:cstheme="minorHAnsi"/>
                <w:color w:val="000000" w:themeColor="text1"/>
              </w:rPr>
            </w:pPr>
            <w:r w:rsidRPr="00051BA9">
              <w:rPr>
                <w:rFonts w:cstheme="minorHAnsi"/>
                <w:color w:val="000000" w:themeColor="text1"/>
              </w:rPr>
              <w:t>Conceptual Argument for Meeting Assumption in this Study</w:t>
            </w:r>
          </w:p>
        </w:tc>
        <w:tc>
          <w:tcPr>
            <w:tcW w:w="1250" w:type="pct"/>
          </w:tcPr>
          <w:p w14:paraId="6ACB4418" w14:textId="5D3DD0ED" w:rsidR="007222B7" w:rsidRPr="00051BA9" w:rsidRDefault="007222B7" w:rsidP="00051BA9">
            <w:pPr>
              <w:rPr>
                <w:rFonts w:cstheme="minorHAnsi"/>
                <w:color w:val="000000" w:themeColor="text1"/>
              </w:rPr>
            </w:pPr>
            <w:r w:rsidRPr="00051BA9">
              <w:rPr>
                <w:rFonts w:cstheme="minorHAnsi"/>
                <w:color w:val="000000" w:themeColor="text1"/>
              </w:rPr>
              <w:t>Results of Statistical Test of Assumptions, if Available</w:t>
            </w:r>
          </w:p>
        </w:tc>
      </w:tr>
      <w:tr w:rsidR="007222B7" w:rsidRPr="00FE7AD3" w14:paraId="75AA64AA" w14:textId="77777777" w:rsidTr="00051BA9">
        <w:tc>
          <w:tcPr>
            <w:tcW w:w="1250" w:type="pct"/>
          </w:tcPr>
          <w:p w14:paraId="07689BF8" w14:textId="69CAD9F4" w:rsidR="007222B7" w:rsidRPr="00051BA9" w:rsidRDefault="007222B7" w:rsidP="00051BA9">
            <w:pPr>
              <w:rPr>
                <w:rFonts w:cstheme="minorHAnsi"/>
                <w:color w:val="000000" w:themeColor="text1"/>
              </w:rPr>
            </w:pPr>
            <w:r w:rsidRPr="00051BA9">
              <w:rPr>
                <w:rFonts w:cstheme="minorHAnsi"/>
                <w:color w:val="000000" w:themeColor="text1"/>
              </w:rPr>
              <w:t>IV is Positively Correlated with Treatment Assumption</w:t>
            </w:r>
          </w:p>
        </w:tc>
        <w:tc>
          <w:tcPr>
            <w:tcW w:w="1250" w:type="pct"/>
          </w:tcPr>
          <w:p w14:paraId="53343F00" w14:textId="09B9F80E" w:rsidR="007222B7" w:rsidRPr="00051BA9" w:rsidRDefault="007222B7" w:rsidP="00051BA9">
            <w:pPr>
              <w:rPr>
                <w:rFonts w:cstheme="minorHAnsi"/>
                <w:color w:val="000000" w:themeColor="text1"/>
              </w:rPr>
            </w:pPr>
            <w:r w:rsidRPr="00051BA9">
              <w:rPr>
                <w:rFonts w:cstheme="minorHAnsi"/>
                <w:color w:val="000000" w:themeColor="text1"/>
              </w:rPr>
              <w:t>Those exposed to the instrument are more likely to receive the treatment than those unexposed.</w:t>
            </w:r>
          </w:p>
        </w:tc>
        <w:tc>
          <w:tcPr>
            <w:tcW w:w="1250" w:type="pct"/>
          </w:tcPr>
          <w:p w14:paraId="1661CEE6" w14:textId="7685AF91" w:rsidR="007222B7" w:rsidRPr="00051BA9" w:rsidRDefault="007222B7" w:rsidP="00051BA9">
            <w:pPr>
              <w:rPr>
                <w:rFonts w:cstheme="minorHAnsi"/>
                <w:color w:val="000000" w:themeColor="text1"/>
              </w:rPr>
            </w:pPr>
            <w:r w:rsidRPr="00051BA9">
              <w:rPr>
                <w:rFonts w:cstheme="minorHAnsi"/>
                <w:color w:val="000000" w:themeColor="text1"/>
              </w:rPr>
              <w:t>The outreach program offered by BDT has been proven in a prior randomized trial to increase SNAP enrollment.</w:t>
            </w:r>
            <w:r w:rsidRPr="00051BA9">
              <w:rPr>
                <w:rFonts w:cstheme="minorHAnsi"/>
                <w:color w:val="000000" w:themeColor="text1"/>
              </w:rPr>
              <w:fldChar w:fldCharType="begin"/>
            </w:r>
            <w:r w:rsidR="0097339A">
              <w:rPr>
                <w:rFonts w:cstheme="minorHAnsi"/>
                <w:color w:val="000000" w:themeColor="text1"/>
              </w:rPr>
              <w:instrText xml:space="preserve"> ADDIN ZOTERO_ITEM CSL_CITATION {"citationID":"9COLyX4N","properties":{"formattedCitation":"(24)","plainCitation":"(24)","noteIndex":0},"citationItems":[{"id":2749,"uris":["http://zotero.org/users/4202228/items/VPH4TVLC"],"uri":["http://zotero.org/users/4202228/items/VPH4TVLC"],"itemData":{"id":2749,"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051BA9">
              <w:rPr>
                <w:rFonts w:cstheme="minorHAnsi"/>
                <w:color w:val="000000" w:themeColor="text1"/>
              </w:rPr>
              <w:fldChar w:fldCharType="separate"/>
            </w:r>
            <w:r w:rsidR="0097339A" w:rsidRPr="0097339A">
              <w:rPr>
                <w:rFonts w:ascii="Calibri" w:hAnsi="Calibri" w:cs="Calibri"/>
              </w:rPr>
              <w:t>(24)</w:t>
            </w:r>
            <w:r w:rsidRPr="00051BA9">
              <w:rPr>
                <w:rFonts w:cstheme="minorHAnsi"/>
                <w:color w:val="000000" w:themeColor="text1"/>
              </w:rPr>
              <w:fldChar w:fldCharType="end"/>
            </w:r>
          </w:p>
        </w:tc>
        <w:tc>
          <w:tcPr>
            <w:tcW w:w="1250" w:type="pct"/>
          </w:tcPr>
          <w:p w14:paraId="62E7C1C2" w14:textId="0F7816D6" w:rsidR="00676723" w:rsidRPr="00051BA9" w:rsidRDefault="00676723" w:rsidP="00051BA9">
            <w:pPr>
              <w:pStyle w:val="ListParagraph"/>
              <w:numPr>
                <w:ilvl w:val="0"/>
                <w:numId w:val="1"/>
              </w:numPr>
              <w:rPr>
                <w:rFonts w:cstheme="minorHAnsi"/>
                <w:color w:val="000000" w:themeColor="text1"/>
              </w:rPr>
            </w:pPr>
            <w:r w:rsidRPr="00051BA9">
              <w:rPr>
                <w:rFonts w:cstheme="minorHAnsi"/>
                <w:color w:val="000000" w:themeColor="text1"/>
              </w:rPr>
              <w:t xml:space="preserve">First stage F-statistic: </w:t>
            </w:r>
            <w:r w:rsidR="00881321">
              <w:rPr>
                <w:rFonts w:cstheme="minorHAnsi"/>
                <w:color w:val="000000" w:themeColor="text1"/>
              </w:rPr>
              <w:t>912</w:t>
            </w:r>
          </w:p>
          <w:p w14:paraId="44FBF33B" w14:textId="77777777" w:rsidR="00AB5370" w:rsidRPr="00051BA9" w:rsidRDefault="00676723" w:rsidP="00051BA9">
            <w:pPr>
              <w:pStyle w:val="ListParagraph"/>
              <w:numPr>
                <w:ilvl w:val="0"/>
                <w:numId w:val="1"/>
              </w:numPr>
              <w:rPr>
                <w:rFonts w:cstheme="minorHAnsi"/>
                <w:color w:val="000000" w:themeColor="text1"/>
              </w:rPr>
            </w:pPr>
            <w:r w:rsidRPr="00051BA9">
              <w:rPr>
                <w:rFonts w:cstheme="minorHAnsi"/>
                <w:color w:val="000000" w:themeColor="text1"/>
              </w:rPr>
              <w:t xml:space="preserve">Cragg-Donald statistic: 334 (Stock and Yogo Critical Value for </w:t>
            </w:r>
            <w:r w:rsidR="00AB5370" w:rsidRPr="00051BA9">
              <w:rPr>
                <w:rFonts w:cstheme="minorHAnsi"/>
                <w:color w:val="000000" w:themeColor="text1"/>
              </w:rPr>
              <w:t>bias of 5% or less relative to ordinary least squares: 17)</w:t>
            </w:r>
          </w:p>
          <w:p w14:paraId="0F5E202A" w14:textId="77777777" w:rsidR="00AB5370" w:rsidRPr="00051BA9" w:rsidRDefault="00AB5370" w:rsidP="00051BA9">
            <w:pPr>
              <w:pStyle w:val="ListParagraph"/>
              <w:numPr>
                <w:ilvl w:val="0"/>
                <w:numId w:val="1"/>
              </w:numPr>
              <w:rPr>
                <w:rFonts w:cstheme="minorHAnsi"/>
                <w:color w:val="000000" w:themeColor="text1"/>
              </w:rPr>
            </w:pPr>
            <w:r w:rsidRPr="00051BA9">
              <w:rPr>
                <w:rFonts w:cstheme="minorHAnsi"/>
                <w:color w:val="000000" w:themeColor="text1"/>
              </w:rPr>
              <w:t>Chi-squared statistic comparing proportion who did versus did not enroll in SNAP by receipt of outreach: 908</w:t>
            </w:r>
          </w:p>
          <w:p w14:paraId="27D4E960" w14:textId="77777777" w:rsidR="007222B7" w:rsidRPr="00051BA9" w:rsidRDefault="00AB5370" w:rsidP="00051BA9">
            <w:pPr>
              <w:pStyle w:val="ListParagraph"/>
              <w:numPr>
                <w:ilvl w:val="0"/>
                <w:numId w:val="1"/>
              </w:numPr>
              <w:rPr>
                <w:rFonts w:cstheme="minorHAnsi"/>
                <w:color w:val="000000" w:themeColor="text1"/>
              </w:rPr>
            </w:pPr>
            <w:r w:rsidRPr="00051BA9">
              <w:rPr>
                <w:rFonts w:cstheme="minorHAnsi"/>
                <w:color w:val="000000" w:themeColor="text1"/>
              </w:rPr>
              <w:t>Relative risk of SNAP enrollment comparing those who did versus did not receive outreach: 7.6</w:t>
            </w:r>
            <w:r w:rsidR="00676723" w:rsidRPr="00051BA9">
              <w:rPr>
                <w:rFonts w:cstheme="minorHAnsi"/>
                <w:color w:val="000000" w:themeColor="text1"/>
              </w:rPr>
              <w:t xml:space="preserve"> </w:t>
            </w:r>
          </w:p>
          <w:p w14:paraId="414B169C" w14:textId="51F3B9A1" w:rsidR="00E46437" w:rsidRPr="00051BA9" w:rsidRDefault="00E46437" w:rsidP="00BA3A02">
            <w:pPr>
              <w:pStyle w:val="ListParagraph"/>
              <w:numPr>
                <w:ilvl w:val="0"/>
                <w:numId w:val="1"/>
              </w:numPr>
              <w:rPr>
                <w:rFonts w:cstheme="minorHAnsi"/>
                <w:color w:val="000000" w:themeColor="text1"/>
              </w:rPr>
            </w:pPr>
            <w:r w:rsidRPr="00051BA9">
              <w:rPr>
                <w:rFonts w:cstheme="minorHAnsi"/>
                <w:color w:val="000000" w:themeColor="text1"/>
              </w:rPr>
              <w:t xml:space="preserve">Difference in measured </w:t>
            </w:r>
            <w:r w:rsidR="006F4FCB" w:rsidRPr="00051BA9">
              <w:rPr>
                <w:rFonts w:cstheme="minorHAnsi"/>
                <w:color w:val="000000" w:themeColor="text1"/>
              </w:rPr>
              <w:t>covariates</w:t>
            </w:r>
            <w:r w:rsidRPr="00051BA9">
              <w:rPr>
                <w:rFonts w:cstheme="minorHAnsi"/>
                <w:color w:val="000000" w:themeColor="text1"/>
              </w:rPr>
              <w:t xml:space="preserve"> among those who enroll in SNAP with versus without outreach suggests that outreach is helping individuals enroll who would not otherwise (</w:t>
            </w:r>
            <w:r w:rsidR="007C286B">
              <w:rPr>
                <w:rFonts w:cstheme="minorHAnsi"/>
                <w:color w:val="000000" w:themeColor="text1"/>
              </w:rPr>
              <w:t xml:space="preserve">See </w:t>
            </w:r>
            <w:r w:rsidR="00BA3A02">
              <w:rPr>
                <w:rFonts w:cstheme="minorHAnsi"/>
                <w:color w:val="000000" w:themeColor="text1"/>
              </w:rPr>
              <w:t xml:space="preserve">Appendix </w:t>
            </w:r>
            <w:r w:rsidR="007C286B">
              <w:rPr>
                <w:rFonts w:cstheme="minorHAnsi"/>
                <w:color w:val="000000" w:themeColor="text1"/>
              </w:rPr>
              <w:t xml:space="preserve">Table </w:t>
            </w:r>
            <w:r w:rsidR="00BA3A02">
              <w:rPr>
                <w:rFonts w:cstheme="minorHAnsi"/>
                <w:color w:val="000000" w:themeColor="text1"/>
              </w:rPr>
              <w:t>1</w:t>
            </w:r>
            <w:r w:rsidRPr="00051BA9">
              <w:rPr>
                <w:rFonts w:cstheme="minorHAnsi"/>
                <w:color w:val="000000" w:themeColor="text1"/>
              </w:rPr>
              <w:t>)</w:t>
            </w:r>
          </w:p>
        </w:tc>
      </w:tr>
      <w:tr w:rsidR="007222B7" w:rsidRPr="00FE7AD3" w14:paraId="5266D5F8" w14:textId="77777777" w:rsidTr="00051BA9">
        <w:tc>
          <w:tcPr>
            <w:tcW w:w="1250" w:type="pct"/>
          </w:tcPr>
          <w:p w14:paraId="24E4BB3B" w14:textId="1EAF1476" w:rsidR="007222B7" w:rsidRPr="00051BA9" w:rsidRDefault="007222B7" w:rsidP="00051BA9">
            <w:pPr>
              <w:rPr>
                <w:rFonts w:cstheme="minorHAnsi"/>
                <w:color w:val="000000" w:themeColor="text1"/>
              </w:rPr>
            </w:pPr>
            <w:r w:rsidRPr="00051BA9">
              <w:rPr>
                <w:rFonts w:cstheme="minorHAnsi"/>
                <w:color w:val="000000" w:themeColor="text1"/>
              </w:rPr>
              <w:t xml:space="preserve">IV is Independent of Unmeasured Confounders </w:t>
            </w:r>
          </w:p>
        </w:tc>
        <w:tc>
          <w:tcPr>
            <w:tcW w:w="1250" w:type="pct"/>
          </w:tcPr>
          <w:p w14:paraId="75EF8871" w14:textId="4C06AC3A" w:rsidR="007222B7" w:rsidRPr="00051BA9" w:rsidRDefault="00043660" w:rsidP="00051BA9">
            <w:pPr>
              <w:rPr>
                <w:rFonts w:cstheme="minorHAnsi"/>
                <w:color w:val="000000" w:themeColor="text1"/>
              </w:rPr>
            </w:pPr>
            <w:r w:rsidRPr="00051BA9">
              <w:rPr>
                <w:rFonts w:cstheme="minorHAnsi"/>
                <w:color w:val="000000" w:themeColor="text1"/>
              </w:rPr>
              <w:t>Individuals should be exposed to the instrument effectively at random (possibly conditional on covariates)</w:t>
            </w:r>
          </w:p>
        </w:tc>
        <w:tc>
          <w:tcPr>
            <w:tcW w:w="1250" w:type="pct"/>
          </w:tcPr>
          <w:p w14:paraId="0152583B" w14:textId="00F5A3AA" w:rsidR="007222B7" w:rsidRPr="00051BA9" w:rsidRDefault="00043660" w:rsidP="00051BA9">
            <w:pPr>
              <w:rPr>
                <w:rFonts w:cstheme="minorHAnsi"/>
                <w:color w:val="000000" w:themeColor="text1"/>
              </w:rPr>
            </w:pPr>
            <w:r w:rsidRPr="00051BA9">
              <w:rPr>
                <w:rFonts w:cstheme="minorHAnsi"/>
                <w:color w:val="000000" w:themeColor="text1"/>
              </w:rPr>
              <w:t xml:space="preserve">The BDT process for assigning outreach group was </w:t>
            </w:r>
            <w:r w:rsidR="001F7B77" w:rsidRPr="00051BA9">
              <w:rPr>
                <w:rFonts w:cstheme="minorHAnsi"/>
                <w:color w:val="000000" w:themeColor="text1"/>
              </w:rPr>
              <w:t xml:space="preserve">known to be </w:t>
            </w:r>
            <w:r w:rsidRPr="00051BA9">
              <w:rPr>
                <w:rFonts w:cstheme="minorHAnsi"/>
                <w:color w:val="000000" w:themeColor="text1"/>
              </w:rPr>
              <w:t>random</w:t>
            </w:r>
          </w:p>
        </w:tc>
        <w:tc>
          <w:tcPr>
            <w:tcW w:w="1250" w:type="pct"/>
          </w:tcPr>
          <w:p w14:paraId="4BD1B23E" w14:textId="77777777" w:rsidR="007222B7" w:rsidRPr="00051BA9" w:rsidRDefault="00043660" w:rsidP="00051BA9">
            <w:pPr>
              <w:pStyle w:val="ListParagraph"/>
              <w:numPr>
                <w:ilvl w:val="0"/>
                <w:numId w:val="2"/>
              </w:numPr>
              <w:rPr>
                <w:rFonts w:cstheme="minorHAnsi"/>
                <w:color w:val="000000" w:themeColor="text1"/>
              </w:rPr>
            </w:pPr>
            <w:r w:rsidRPr="00051BA9">
              <w:rPr>
                <w:rFonts w:cstheme="minorHAnsi"/>
                <w:color w:val="000000" w:themeColor="text1"/>
              </w:rPr>
              <w:t>Standardized mean differences for measured covariates &lt; 0.10 when categorized by outreach group assignment</w:t>
            </w:r>
          </w:p>
          <w:p w14:paraId="57BC9478" w14:textId="318E0A5A" w:rsidR="00043660" w:rsidRPr="00051BA9" w:rsidRDefault="00043660" w:rsidP="00051BA9">
            <w:pPr>
              <w:pStyle w:val="ListParagraph"/>
              <w:numPr>
                <w:ilvl w:val="0"/>
                <w:numId w:val="2"/>
              </w:numPr>
              <w:rPr>
                <w:rFonts w:cstheme="minorHAnsi"/>
                <w:color w:val="000000" w:themeColor="text1"/>
              </w:rPr>
            </w:pPr>
            <w:r w:rsidRPr="00051BA9">
              <w:rPr>
                <w:rFonts w:cstheme="minorHAnsi"/>
                <w:color w:val="000000" w:themeColor="text1"/>
              </w:rPr>
              <w:t xml:space="preserve">Permutation test of randomization using sum of absolute bias p-value: 0.98, which is consistent with </w:t>
            </w:r>
            <w:r w:rsidRPr="00051BA9">
              <w:rPr>
                <w:rFonts w:cstheme="minorHAnsi"/>
                <w:color w:val="000000" w:themeColor="text1"/>
              </w:rPr>
              <w:lastRenderedPageBreak/>
              <w:t>outreach group assignment being random</w:t>
            </w:r>
            <w:r w:rsidRPr="00051BA9">
              <w:rPr>
                <w:rFonts w:cstheme="minorHAnsi"/>
                <w:color w:val="000000" w:themeColor="text1"/>
              </w:rPr>
              <w:fldChar w:fldCharType="begin"/>
            </w:r>
            <w:r w:rsidR="0097339A">
              <w:rPr>
                <w:rFonts w:cstheme="minorHAnsi"/>
                <w:color w:val="000000" w:themeColor="text1"/>
              </w:rPr>
              <w:instrText xml:space="preserve"> ADDIN ZOTERO_ITEM CSL_CITATION {"citationID":"1TjRzyOd","properties":{"formattedCitation":"(23)","plainCitation":"(23)","noteIndex":0},"citationItems":[{"id":3078,"uris":["http://zotero.org/users/4202228/items/LBMTJMJF"],"uri":["http://zotero.org/users/4202228/items/LBMTJMJF"],"itemData":{"id":3078,"type":"article-journal","abstract":"Instrumental variable (IV) analyses are becoming common in health services research and epidemiology. Most IV analyses use naturally occurring instruments, such as distance to a hospital. In these analyses, investigators must assume that the instrument is as-if randomly assigned. This assumption cannot be tested directly, but it can be falsified. Most IV falsification tests compare relative prevalence or bias in observed covariates between the instrument and exposure. These tests require investigators to make covariate-by-covariate judgments about the validity of the IV design. Often, only some covariates are well-balanced, making it unclear whether as-if randomization can be assumed for the instrument. We propose an alternative falsification test that compares IV balance or bias with the balance or bias that would have been produced under randomization. A key advantage of our test is that it allows for global balance measures as well as easily interpretable graphical comparisons. Furthermore, our test does not rely on parametric assumptions and can be used to validly assess whether the instrument is significantly closer to being as-if randomized than the exposure. We demonstrate our approach using data from (SPOT)light, a prospective cohort study carried out in 48 National Health Service hospitals in the United Kingdom between November 1, 2010, and December 31, 2011. This study used bed availability in the intensive care unit as an instrument for admission to the intensive care unit.","container-title":"American Journal of Epidemiology","DOI":"10.1093/aje/kwaa089","ISSN":"1476-6256","issue":"11","journalAbbreviation":"Am J Epidemiol","language":"eng","note":"PMID: 32432319","page":"1412-1420","source":"PubMed","title":"Evaluating a Key Instrumental Variable Assumption Using Randomization Tests","volume":"189","author":[{"family":"Branson","given":"Zach"},{"family":"Keele","given":"Luke"}],"issued":{"date-parts":[["2020",11,2]]}}}],"schema":"https://github.com/citation-style-language/schema/raw/master/csl-citation.json"} </w:instrText>
            </w:r>
            <w:r w:rsidRPr="00051BA9">
              <w:rPr>
                <w:rFonts w:cstheme="minorHAnsi"/>
                <w:color w:val="000000" w:themeColor="text1"/>
              </w:rPr>
              <w:fldChar w:fldCharType="separate"/>
            </w:r>
            <w:r w:rsidR="0097339A" w:rsidRPr="0097339A">
              <w:rPr>
                <w:rFonts w:ascii="Calibri" w:hAnsi="Calibri" w:cs="Calibri"/>
              </w:rPr>
              <w:t>(23)</w:t>
            </w:r>
            <w:r w:rsidRPr="00051BA9">
              <w:rPr>
                <w:rFonts w:cstheme="minorHAnsi"/>
                <w:color w:val="000000" w:themeColor="text1"/>
              </w:rPr>
              <w:fldChar w:fldCharType="end"/>
            </w:r>
          </w:p>
          <w:p w14:paraId="4F0F889A" w14:textId="2A0443FB" w:rsidR="00043660" w:rsidRPr="00051BA9" w:rsidRDefault="00F21076" w:rsidP="00051BA9">
            <w:pPr>
              <w:pStyle w:val="ListParagraph"/>
              <w:numPr>
                <w:ilvl w:val="0"/>
                <w:numId w:val="2"/>
              </w:numPr>
              <w:rPr>
                <w:rFonts w:cstheme="minorHAnsi"/>
                <w:color w:val="000000" w:themeColor="text1"/>
              </w:rPr>
            </w:pPr>
            <w:r w:rsidRPr="00051BA9">
              <w:rPr>
                <w:rFonts w:cstheme="minorHAnsi"/>
                <w:color w:val="000000" w:themeColor="text1"/>
              </w:rPr>
              <w:t>Permutation test of randomization using Mahalanobis distance p-value: 0.87, which is consistent with outreach group assignment being random</w:t>
            </w:r>
            <w:r w:rsidRPr="00051BA9">
              <w:rPr>
                <w:rFonts w:cstheme="minorHAnsi"/>
                <w:color w:val="000000" w:themeColor="text1"/>
              </w:rPr>
              <w:fldChar w:fldCharType="begin"/>
            </w:r>
            <w:r w:rsidR="0097339A">
              <w:rPr>
                <w:rFonts w:cstheme="minorHAnsi"/>
                <w:color w:val="000000" w:themeColor="text1"/>
              </w:rPr>
              <w:instrText xml:space="preserve"> ADDIN ZOTERO_ITEM CSL_CITATION {"citationID":"W0OPlVdZ","properties":{"formattedCitation":"(23)","plainCitation":"(23)","noteIndex":0},"citationItems":[{"id":3078,"uris":["http://zotero.org/users/4202228/items/LBMTJMJF"],"uri":["http://zotero.org/users/4202228/items/LBMTJMJF"],"itemData":{"id":3078,"type":"article-journal","abstract":"Instrumental variable (IV) analyses are becoming common in health services research and epidemiology. Most IV analyses use naturally occurring instruments, such as distance to a hospital. In these analyses, investigators must assume that the instrument is as-if randomly assigned. This assumption cannot be tested directly, but it can be falsified. Most IV falsification tests compare relative prevalence or bias in observed covariates between the instrument and exposure. These tests require investigators to make covariate-by-covariate judgments about the validity of the IV design. Often, only some covariates are well-balanced, making it unclear whether as-if randomization can be assumed for the instrument. We propose an alternative falsification test that compares IV balance or bias with the balance or bias that would have been produced under randomization. A key advantage of our test is that it allows for global balance measures as well as easily interpretable graphical comparisons. Furthermore, our test does not rely on parametric assumptions and can be used to validly assess whether the instrument is significantly closer to being as-if randomized than the exposure. We demonstrate our approach using data from (SPOT)light, a prospective cohort study carried out in 48 National Health Service hospitals in the United Kingdom between November 1, 2010, and December 31, 2011. This study used bed availability in the intensive care unit as an instrument for admission to the intensive care unit.","container-title":"American Journal of Epidemiology","DOI":"10.1093/aje/kwaa089","ISSN":"1476-6256","issue":"11","journalAbbreviation":"Am J Epidemiol","language":"eng","note":"PMID: 32432319","page":"1412-1420","source":"PubMed","title":"Evaluating a Key Instrumental Variable Assumption Using Randomization Tests","volume":"189","author":[{"family":"Branson","given":"Zach"},{"family":"Keele","given":"Luke"}],"issued":{"date-parts":[["2020",11,2]]}}}],"schema":"https://github.com/citation-style-language/schema/raw/master/csl-citation.json"} </w:instrText>
            </w:r>
            <w:r w:rsidRPr="00051BA9">
              <w:rPr>
                <w:rFonts w:cstheme="minorHAnsi"/>
                <w:color w:val="000000" w:themeColor="text1"/>
              </w:rPr>
              <w:fldChar w:fldCharType="separate"/>
            </w:r>
            <w:r w:rsidR="0097339A" w:rsidRPr="0097339A">
              <w:rPr>
                <w:rFonts w:ascii="Calibri" w:hAnsi="Calibri" w:cs="Calibri"/>
              </w:rPr>
              <w:t>(23)</w:t>
            </w:r>
            <w:r w:rsidRPr="00051BA9">
              <w:rPr>
                <w:rFonts w:cstheme="minorHAnsi"/>
                <w:color w:val="000000" w:themeColor="text1"/>
              </w:rPr>
              <w:fldChar w:fldCharType="end"/>
            </w:r>
          </w:p>
        </w:tc>
      </w:tr>
      <w:tr w:rsidR="007222B7" w:rsidRPr="00FE7AD3" w14:paraId="30832B1E" w14:textId="77777777" w:rsidTr="00051BA9">
        <w:tc>
          <w:tcPr>
            <w:tcW w:w="1250" w:type="pct"/>
          </w:tcPr>
          <w:p w14:paraId="4E2B6DC6" w14:textId="7BC29DB5" w:rsidR="007222B7" w:rsidRPr="00051BA9" w:rsidRDefault="007222B7" w:rsidP="00051BA9">
            <w:pPr>
              <w:rPr>
                <w:rFonts w:cstheme="minorHAnsi"/>
                <w:color w:val="000000" w:themeColor="text1"/>
              </w:rPr>
            </w:pPr>
            <w:r w:rsidRPr="00051BA9">
              <w:rPr>
                <w:rFonts w:cstheme="minorHAnsi"/>
                <w:color w:val="000000" w:themeColor="text1"/>
              </w:rPr>
              <w:lastRenderedPageBreak/>
              <w:t xml:space="preserve">Exclusion Restriction </w:t>
            </w:r>
          </w:p>
        </w:tc>
        <w:tc>
          <w:tcPr>
            <w:tcW w:w="1250" w:type="pct"/>
          </w:tcPr>
          <w:p w14:paraId="731F273C" w14:textId="59FE6F7E" w:rsidR="007222B7" w:rsidRPr="00051BA9" w:rsidRDefault="004A0AF8" w:rsidP="00051BA9">
            <w:pPr>
              <w:rPr>
                <w:rFonts w:cstheme="minorHAnsi"/>
                <w:color w:val="000000" w:themeColor="text1"/>
              </w:rPr>
            </w:pPr>
            <w:r w:rsidRPr="00051BA9">
              <w:rPr>
                <w:rFonts w:cstheme="minorHAnsi"/>
                <w:color w:val="000000" w:themeColor="text1"/>
              </w:rPr>
              <w:t>The instrument effects the outcome only through receipt of treatment</w:t>
            </w:r>
          </w:p>
        </w:tc>
        <w:tc>
          <w:tcPr>
            <w:tcW w:w="1250" w:type="pct"/>
          </w:tcPr>
          <w:p w14:paraId="0D310EA1" w14:textId="437D1DA8" w:rsidR="007222B7" w:rsidRPr="00051BA9" w:rsidRDefault="00554118" w:rsidP="00051BA9">
            <w:pPr>
              <w:rPr>
                <w:rFonts w:cstheme="minorHAnsi"/>
                <w:color w:val="000000" w:themeColor="text1"/>
              </w:rPr>
            </w:pPr>
            <w:r w:rsidRPr="00051BA9">
              <w:rPr>
                <w:rFonts w:cstheme="minorHAnsi"/>
                <w:color w:val="000000" w:themeColor="text1"/>
              </w:rPr>
              <w:t>Receipt of outreach for SNAP enrollment is unlikely to affect healthcare use and cost unless it results in SNAP enrollment</w:t>
            </w:r>
          </w:p>
        </w:tc>
        <w:tc>
          <w:tcPr>
            <w:tcW w:w="1250" w:type="pct"/>
          </w:tcPr>
          <w:p w14:paraId="2E0AE445" w14:textId="56EB989D" w:rsidR="007222B7" w:rsidRPr="00051BA9" w:rsidRDefault="00554118" w:rsidP="00051BA9">
            <w:pPr>
              <w:rPr>
                <w:rFonts w:cstheme="minorHAnsi"/>
                <w:color w:val="000000" w:themeColor="text1"/>
              </w:rPr>
            </w:pPr>
            <w:r w:rsidRPr="00051BA9">
              <w:rPr>
                <w:rFonts w:cstheme="minorHAnsi"/>
                <w:color w:val="000000" w:themeColor="text1"/>
              </w:rPr>
              <w:t>None available</w:t>
            </w:r>
          </w:p>
        </w:tc>
      </w:tr>
      <w:tr w:rsidR="00AB5370" w:rsidRPr="00FE7AD3" w14:paraId="37301B5B" w14:textId="77777777" w:rsidTr="007222B7">
        <w:tc>
          <w:tcPr>
            <w:tcW w:w="1250" w:type="pct"/>
          </w:tcPr>
          <w:p w14:paraId="2D60D318" w14:textId="343F3D66" w:rsidR="00AB5370" w:rsidRPr="00051BA9" w:rsidRDefault="00AB5370" w:rsidP="00AB5370">
            <w:pPr>
              <w:rPr>
                <w:rFonts w:cstheme="minorHAnsi"/>
                <w:color w:val="000000" w:themeColor="text1"/>
              </w:rPr>
            </w:pPr>
            <w:r w:rsidRPr="00051BA9">
              <w:rPr>
                <w:rFonts w:cstheme="minorHAnsi"/>
                <w:color w:val="000000" w:themeColor="text1"/>
              </w:rPr>
              <w:t xml:space="preserve">Stable Unit Treatment Value Assumption </w:t>
            </w:r>
          </w:p>
        </w:tc>
        <w:tc>
          <w:tcPr>
            <w:tcW w:w="1250" w:type="pct"/>
          </w:tcPr>
          <w:p w14:paraId="768F16A2" w14:textId="10135D59" w:rsidR="00AB5370" w:rsidRPr="00051BA9" w:rsidRDefault="00AB5370">
            <w:pPr>
              <w:rPr>
                <w:rFonts w:cstheme="minorHAnsi"/>
                <w:color w:val="000000" w:themeColor="text1"/>
              </w:rPr>
            </w:pPr>
            <w:r w:rsidRPr="00051BA9">
              <w:rPr>
                <w:rFonts w:cstheme="minorHAnsi"/>
                <w:color w:val="000000" w:themeColor="text1"/>
              </w:rPr>
              <w:t xml:space="preserve">There is only one version of the treatment, and one person receiving the treatment does </w:t>
            </w:r>
            <w:r w:rsidR="001F7B77" w:rsidRPr="00051BA9">
              <w:rPr>
                <w:rFonts w:cstheme="minorHAnsi"/>
                <w:color w:val="000000" w:themeColor="text1"/>
              </w:rPr>
              <w:t>not interfere with another</w:t>
            </w:r>
            <w:r w:rsidRPr="00051BA9">
              <w:rPr>
                <w:rFonts w:cstheme="minorHAnsi"/>
                <w:color w:val="000000" w:themeColor="text1"/>
              </w:rPr>
              <w:t xml:space="preserve"> individuals’ chance of receiving the treatment</w:t>
            </w:r>
          </w:p>
        </w:tc>
        <w:tc>
          <w:tcPr>
            <w:tcW w:w="1250" w:type="pct"/>
          </w:tcPr>
          <w:p w14:paraId="6A6439AA" w14:textId="23D2BB60" w:rsidR="00AB5370" w:rsidRPr="00051BA9" w:rsidRDefault="00AB5370" w:rsidP="007C286B">
            <w:pPr>
              <w:rPr>
                <w:rFonts w:cstheme="minorHAnsi"/>
                <w:color w:val="000000" w:themeColor="text1"/>
              </w:rPr>
            </w:pPr>
            <w:r w:rsidRPr="00051BA9">
              <w:rPr>
                <w:rFonts w:cstheme="minorHAnsi"/>
                <w:color w:val="000000" w:themeColor="text1"/>
              </w:rPr>
              <w:t>SNAP is federal program with clear and standardized administrative rules. Federal regulations provide that like cases are treated alike, so there are unlike</w:t>
            </w:r>
            <w:r w:rsidR="001F7B77" w:rsidRPr="00051BA9">
              <w:rPr>
                <w:rFonts w:cstheme="minorHAnsi"/>
                <w:color w:val="000000" w:themeColor="text1"/>
              </w:rPr>
              <w:t>ly</w:t>
            </w:r>
            <w:r w:rsidRPr="00051BA9">
              <w:rPr>
                <w:rFonts w:cstheme="minorHAnsi"/>
                <w:color w:val="000000" w:themeColor="text1"/>
              </w:rPr>
              <w:t xml:space="preserve"> to be multiple ‘versions’ of SNAP received by different individuals. Because SNAP is a federal entitlement program, all eligible individuals who apply must be enrolled, and funding does not ‘run out’ as it can for non-entitlement programs such as WIC (Special Supplemental Nutrition Assistance Program for Women, Infants, and Children</w:t>
            </w:r>
            <w:r w:rsidR="001F7B77" w:rsidRPr="00051BA9">
              <w:rPr>
                <w:rFonts w:cstheme="minorHAnsi"/>
                <w:color w:val="000000" w:themeColor="text1"/>
              </w:rPr>
              <w:t>)</w:t>
            </w:r>
            <w:r w:rsidRPr="00051BA9">
              <w:rPr>
                <w:rFonts w:cstheme="minorHAnsi"/>
                <w:color w:val="000000" w:themeColor="text1"/>
              </w:rPr>
              <w:t xml:space="preserve"> or LIHEAP (Low Income Home Energy Assistance Program)</w:t>
            </w:r>
            <w:r w:rsidR="001F7B77" w:rsidRPr="00051BA9">
              <w:rPr>
                <w:rFonts w:cstheme="minorHAnsi"/>
                <w:color w:val="000000" w:themeColor="text1"/>
              </w:rPr>
              <w:t xml:space="preserve">. Thus one person receiving SNAP does not prevent another eligible person </w:t>
            </w:r>
            <w:r w:rsidR="001F7B77" w:rsidRPr="00051BA9">
              <w:rPr>
                <w:rFonts w:cstheme="minorHAnsi"/>
                <w:color w:val="000000" w:themeColor="text1"/>
              </w:rPr>
              <w:lastRenderedPageBreak/>
              <w:t>from receiving SNAP.</w:t>
            </w:r>
            <w:r w:rsidR="007C286B">
              <w:rPr>
                <w:rFonts w:cstheme="minorHAnsi"/>
                <w:color w:val="000000" w:themeColor="text1"/>
              </w:rPr>
              <w:t xml:space="preserve"> One possible SUTVA violation could occur if an individual was impacted by SNAP benefits received from someone else in their household. </w:t>
            </w:r>
            <w:r w:rsidR="00540348">
              <w:rPr>
                <w:rFonts w:cstheme="minorHAnsi"/>
                <w:color w:val="000000" w:themeColor="text1"/>
              </w:rPr>
              <w:t xml:space="preserve">This could </w:t>
            </w:r>
            <w:r w:rsidR="00540348" w:rsidRPr="00540348">
              <w:rPr>
                <w:rFonts w:cstheme="minorHAnsi"/>
                <w:color w:val="000000" w:themeColor="text1"/>
              </w:rPr>
              <w:t>result in misclassification that bias</w:t>
            </w:r>
            <w:r w:rsidR="00540348">
              <w:rPr>
                <w:rFonts w:cstheme="minorHAnsi"/>
                <w:color w:val="000000" w:themeColor="text1"/>
              </w:rPr>
              <w:t>es</w:t>
            </w:r>
            <w:r w:rsidR="00540348" w:rsidRPr="00540348">
              <w:rPr>
                <w:rFonts w:cstheme="minorHAnsi"/>
                <w:color w:val="000000" w:themeColor="text1"/>
              </w:rPr>
              <w:t xml:space="preserve"> estimate</w:t>
            </w:r>
            <w:r w:rsidR="00386BD1">
              <w:rPr>
                <w:rFonts w:cstheme="minorHAnsi"/>
                <w:color w:val="000000" w:themeColor="text1"/>
              </w:rPr>
              <w:t>s</w:t>
            </w:r>
            <w:r w:rsidR="00540348" w:rsidRPr="00540348">
              <w:rPr>
                <w:rFonts w:cstheme="minorHAnsi"/>
                <w:color w:val="000000" w:themeColor="text1"/>
              </w:rPr>
              <w:t xml:space="preserve"> of treatment effect to the null (as people who benefitted from SNAP would be classified as not receiving SNAP</w:t>
            </w:r>
            <w:r w:rsidR="00386BD1">
              <w:rPr>
                <w:rFonts w:cstheme="minorHAnsi"/>
                <w:color w:val="000000" w:themeColor="text1"/>
              </w:rPr>
              <w:t>).</w:t>
            </w:r>
          </w:p>
        </w:tc>
        <w:tc>
          <w:tcPr>
            <w:tcW w:w="1250" w:type="pct"/>
          </w:tcPr>
          <w:p w14:paraId="22050F7E" w14:textId="0CFEDB33" w:rsidR="00AB5370" w:rsidRPr="00051BA9" w:rsidRDefault="00AB5370" w:rsidP="00AB5370">
            <w:pPr>
              <w:rPr>
                <w:rFonts w:cstheme="minorHAnsi"/>
                <w:color w:val="000000" w:themeColor="text1"/>
              </w:rPr>
            </w:pPr>
            <w:r w:rsidRPr="00051BA9">
              <w:rPr>
                <w:rFonts w:cstheme="minorHAnsi"/>
                <w:color w:val="000000" w:themeColor="text1"/>
              </w:rPr>
              <w:lastRenderedPageBreak/>
              <w:t>None available</w:t>
            </w:r>
          </w:p>
        </w:tc>
      </w:tr>
      <w:tr w:rsidR="00AB5370" w:rsidRPr="00FE7AD3" w14:paraId="65015B09" w14:textId="77777777" w:rsidTr="00051BA9">
        <w:tc>
          <w:tcPr>
            <w:tcW w:w="1250" w:type="pct"/>
          </w:tcPr>
          <w:p w14:paraId="3319F617" w14:textId="1B702BD5" w:rsidR="00AB5370" w:rsidRPr="00051BA9" w:rsidRDefault="00AB5370" w:rsidP="00051BA9">
            <w:pPr>
              <w:rPr>
                <w:rFonts w:cstheme="minorHAnsi"/>
                <w:color w:val="000000" w:themeColor="text1"/>
              </w:rPr>
            </w:pPr>
            <w:r w:rsidRPr="00051BA9">
              <w:rPr>
                <w:rFonts w:cstheme="minorHAnsi"/>
                <w:color w:val="000000" w:themeColor="text1"/>
              </w:rPr>
              <w:t xml:space="preserve">Monotonicity </w:t>
            </w:r>
          </w:p>
        </w:tc>
        <w:tc>
          <w:tcPr>
            <w:tcW w:w="1250" w:type="pct"/>
          </w:tcPr>
          <w:p w14:paraId="0602A22E" w14:textId="135AA10B" w:rsidR="00AB5370" w:rsidRPr="00051BA9" w:rsidRDefault="00DF13FE" w:rsidP="00051BA9">
            <w:pPr>
              <w:rPr>
                <w:rFonts w:cstheme="minorHAnsi"/>
                <w:color w:val="000000" w:themeColor="text1"/>
              </w:rPr>
            </w:pPr>
            <w:r w:rsidRPr="00051BA9">
              <w:rPr>
                <w:rFonts w:cstheme="minorHAnsi"/>
                <w:color w:val="000000" w:themeColor="text1"/>
              </w:rPr>
              <w:t>Instrument may increase chance of receiving treatment or have no effect, but should not decrease chance of receiving treatment.</w:t>
            </w:r>
          </w:p>
        </w:tc>
        <w:tc>
          <w:tcPr>
            <w:tcW w:w="1250" w:type="pct"/>
          </w:tcPr>
          <w:p w14:paraId="2E147FAD" w14:textId="20517ED4" w:rsidR="00AB5370" w:rsidRPr="00051BA9" w:rsidRDefault="00DF13FE" w:rsidP="00051BA9">
            <w:pPr>
              <w:rPr>
                <w:rFonts w:cstheme="minorHAnsi"/>
                <w:color w:val="000000" w:themeColor="text1"/>
              </w:rPr>
            </w:pPr>
            <w:r w:rsidRPr="00051BA9">
              <w:rPr>
                <w:rFonts w:cstheme="minorHAnsi"/>
                <w:color w:val="000000" w:themeColor="text1"/>
              </w:rPr>
              <w:t>Conceptually, it is difficult to think of any reason why receiving outreach for SNAP enrollment would decrease SNAP enrollment</w:t>
            </w:r>
            <w:r w:rsidR="00AB2720">
              <w:rPr>
                <w:rFonts w:cstheme="minorHAnsi"/>
                <w:color w:val="000000" w:themeColor="text1"/>
              </w:rPr>
              <w:t xml:space="preserve"> (i.e., that someone would enroll in SNAP only if they do not receive outreach)</w:t>
            </w:r>
            <w:r w:rsidRPr="00051BA9">
              <w:rPr>
                <w:rFonts w:cstheme="minorHAnsi"/>
                <w:color w:val="000000" w:themeColor="text1"/>
              </w:rPr>
              <w:t>. Empirically, a previous randomized trial</w:t>
            </w:r>
            <w:r w:rsidRPr="00051BA9">
              <w:rPr>
                <w:rFonts w:cstheme="minorHAnsi"/>
                <w:color w:val="000000" w:themeColor="text1"/>
              </w:rPr>
              <w:fldChar w:fldCharType="begin"/>
            </w:r>
            <w:r w:rsidR="0097339A">
              <w:rPr>
                <w:rFonts w:cstheme="minorHAnsi"/>
                <w:color w:val="000000" w:themeColor="text1"/>
              </w:rPr>
              <w:instrText xml:space="preserve"> ADDIN ZOTERO_ITEM CSL_CITATION {"citationID":"S64YTHOj","properties":{"formattedCitation":"(24)","plainCitation":"(24)","noteIndex":0},"citationItems":[{"id":2749,"uris":["http://zotero.org/users/4202228/items/VPH4TVLC"],"uri":["http://zotero.org/users/4202228/items/VPH4TVLC"],"itemData":{"id":2749,"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051BA9">
              <w:rPr>
                <w:rFonts w:cstheme="minorHAnsi"/>
                <w:color w:val="000000" w:themeColor="text1"/>
              </w:rPr>
              <w:fldChar w:fldCharType="separate"/>
            </w:r>
            <w:r w:rsidR="0097339A" w:rsidRPr="0097339A">
              <w:rPr>
                <w:rFonts w:ascii="Calibri" w:hAnsi="Calibri" w:cs="Calibri"/>
              </w:rPr>
              <w:t>(24)</w:t>
            </w:r>
            <w:r w:rsidRPr="00051BA9">
              <w:rPr>
                <w:rFonts w:cstheme="minorHAnsi"/>
                <w:color w:val="000000" w:themeColor="text1"/>
              </w:rPr>
              <w:fldChar w:fldCharType="end"/>
            </w:r>
            <w:r w:rsidRPr="00051BA9">
              <w:rPr>
                <w:rFonts w:cstheme="minorHAnsi"/>
                <w:color w:val="000000" w:themeColor="text1"/>
              </w:rPr>
              <w:t xml:space="preserve"> of BDT’s outreach program observed increases, rather than decreases in enrollment in response to receiving outreach, suggesting that the monotonicity assumption is likely to hold.</w:t>
            </w:r>
          </w:p>
        </w:tc>
        <w:tc>
          <w:tcPr>
            <w:tcW w:w="1250" w:type="pct"/>
          </w:tcPr>
          <w:p w14:paraId="6372D5D4" w14:textId="6A407F59" w:rsidR="00AB5370" w:rsidRPr="00051BA9" w:rsidRDefault="00DF13FE" w:rsidP="00051BA9">
            <w:pPr>
              <w:rPr>
                <w:rFonts w:cstheme="minorHAnsi"/>
                <w:color w:val="000000" w:themeColor="text1"/>
              </w:rPr>
            </w:pPr>
            <w:r w:rsidRPr="00051BA9">
              <w:rPr>
                <w:rFonts w:cstheme="minorHAnsi"/>
                <w:color w:val="000000" w:themeColor="text1"/>
              </w:rPr>
              <w:t>None available</w:t>
            </w:r>
          </w:p>
        </w:tc>
      </w:tr>
    </w:tbl>
    <w:p w14:paraId="1DC3796B" w14:textId="77777777" w:rsidR="00FE7AD3" w:rsidRDefault="00FE7AD3" w:rsidP="0034320F">
      <w:pPr>
        <w:spacing w:line="480" w:lineRule="auto"/>
        <w:rPr>
          <w:rFonts w:ascii="Cambria" w:hAnsi="Cambria"/>
          <w:color w:val="000000" w:themeColor="text1"/>
          <w:sz w:val="24"/>
          <w:szCs w:val="24"/>
        </w:rPr>
        <w:sectPr w:rsidR="00FE7AD3" w:rsidSect="00051BA9">
          <w:pgSz w:w="15840" w:h="12240" w:orient="landscape"/>
          <w:pgMar w:top="1440" w:right="1440" w:bottom="1440" w:left="1440" w:header="720" w:footer="720" w:gutter="0"/>
          <w:cols w:space="720"/>
          <w:docGrid w:linePitch="360"/>
        </w:sectPr>
      </w:pPr>
    </w:p>
    <w:p w14:paraId="63383140" w14:textId="011C538E" w:rsidR="00280EA7" w:rsidRDefault="00040A89" w:rsidP="0034320F">
      <w:pPr>
        <w:spacing w:line="480" w:lineRule="auto"/>
        <w:rPr>
          <w:rFonts w:ascii="Cambria" w:hAnsi="Cambria"/>
          <w:i/>
          <w:color w:val="000000" w:themeColor="text1"/>
          <w:sz w:val="24"/>
          <w:szCs w:val="24"/>
        </w:rPr>
      </w:pPr>
      <w:r w:rsidRPr="00051BA9">
        <w:rPr>
          <w:rFonts w:ascii="Cambria" w:hAnsi="Cambria"/>
          <w:i/>
          <w:color w:val="000000" w:themeColor="text1"/>
          <w:sz w:val="24"/>
          <w:szCs w:val="24"/>
        </w:rPr>
        <w:lastRenderedPageBreak/>
        <w:t>Variables for Adjustment</w:t>
      </w:r>
      <w:r>
        <w:rPr>
          <w:rFonts w:ascii="Cambria" w:hAnsi="Cambria"/>
          <w:i/>
          <w:color w:val="000000" w:themeColor="text1"/>
          <w:sz w:val="24"/>
          <w:szCs w:val="24"/>
        </w:rPr>
        <w:t xml:space="preserve">, </w:t>
      </w:r>
      <w:r w:rsidR="00280EA7" w:rsidRPr="00051BA9">
        <w:rPr>
          <w:rFonts w:ascii="Cambria" w:hAnsi="Cambria"/>
          <w:i/>
          <w:color w:val="000000" w:themeColor="text1"/>
          <w:sz w:val="24"/>
          <w:szCs w:val="24"/>
        </w:rPr>
        <w:t>Standard Error Estimation, Statistical Inference, and Expression of Results</w:t>
      </w:r>
      <w:r w:rsidR="00731756">
        <w:rPr>
          <w:rFonts w:ascii="Cambria" w:hAnsi="Cambria"/>
          <w:i/>
          <w:color w:val="000000" w:themeColor="text1"/>
          <w:sz w:val="24"/>
          <w:szCs w:val="24"/>
        </w:rPr>
        <w:t xml:space="preserve"> for Instrumental Variable Analyses</w:t>
      </w:r>
    </w:p>
    <w:p w14:paraId="54B599CB" w14:textId="0D10D74D" w:rsidR="00040A89" w:rsidRDefault="00040A89" w:rsidP="00040A89">
      <w:pPr>
        <w:spacing w:line="480" w:lineRule="auto"/>
        <w:ind w:firstLine="720"/>
        <w:rPr>
          <w:rFonts w:ascii="Cambria" w:hAnsi="Cambria"/>
          <w:i/>
          <w:color w:val="000000" w:themeColor="text1"/>
          <w:sz w:val="24"/>
          <w:szCs w:val="24"/>
        </w:rPr>
      </w:pPr>
      <w:r>
        <w:rPr>
          <w:rFonts w:ascii="Cambria" w:hAnsi="Cambria"/>
          <w:color w:val="000000" w:themeColor="text1"/>
          <w:sz w:val="24"/>
          <w:szCs w:val="24"/>
        </w:rPr>
        <w:t>In instrumental variable analyses, it is important to adjust for factors that may confound the relationship between the instrumental variable and the outcome. Further, it can be important to adjust for other factors that may also influence interpretation of the results. In the case of this study, based on our knowledge of the random process of outreach group assignment, we did not expect there to be confounders of the relationship between outreach and study outcomes. However, there were other factors we needed to adjust for, as follows: the number of follow-up days (to account for differing risks of experiencing study outcomes), the index date (to account for secular trends regarding healthcare use and cost), and whether an individual was a partial versus full Medicaid beneficiary (which may reflect which healthcare claims were available in the Medicaid dataset). We included the same three covariates in both stages of the instrumental variable models.</w:t>
      </w:r>
    </w:p>
    <w:p w14:paraId="1C5C28D9" w14:textId="3AE17858" w:rsidR="008B33CB" w:rsidRDefault="00280EA7" w:rsidP="00BA6779">
      <w:pPr>
        <w:spacing w:line="480" w:lineRule="auto"/>
        <w:ind w:firstLine="720"/>
        <w:rPr>
          <w:rFonts w:ascii="Cambria" w:hAnsi="Cambria"/>
          <w:color w:val="000000" w:themeColor="text1"/>
          <w:sz w:val="24"/>
          <w:szCs w:val="24"/>
        </w:rPr>
      </w:pPr>
      <w:r>
        <w:rPr>
          <w:rFonts w:ascii="Cambria" w:hAnsi="Cambria"/>
          <w:color w:val="000000" w:themeColor="text1"/>
          <w:sz w:val="24"/>
          <w:szCs w:val="24"/>
        </w:rPr>
        <w:t xml:space="preserve">We conducted statistical inference using the beta coefficient and standard error on the SNAP term in the second stage model. </w:t>
      </w:r>
      <w:r w:rsidR="00731756">
        <w:rPr>
          <w:rFonts w:ascii="Cambria" w:hAnsi="Cambria"/>
          <w:color w:val="000000" w:themeColor="text1"/>
          <w:sz w:val="24"/>
          <w:szCs w:val="24"/>
        </w:rPr>
        <w:t>We did this because a prior simulation study by Palmer et al. has shown that this approach yields type 1 error rates and c</w:t>
      </w:r>
      <w:r w:rsidR="008B33CB">
        <w:rPr>
          <w:rFonts w:ascii="Cambria" w:hAnsi="Cambria"/>
          <w:color w:val="000000" w:themeColor="text1"/>
          <w:sz w:val="24"/>
          <w:szCs w:val="24"/>
        </w:rPr>
        <w:t xml:space="preserve">onfidence bound coverage at approximately the nominal </w:t>
      </w:r>
      <w:r w:rsidR="00731756">
        <w:rPr>
          <w:rFonts w:ascii="Cambria" w:hAnsi="Cambria"/>
          <w:color w:val="000000" w:themeColor="text1"/>
          <w:sz w:val="24"/>
          <w:szCs w:val="24"/>
        </w:rPr>
        <w:t>levels.</w:t>
      </w:r>
      <w:r w:rsidR="00731756">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GLH4aGTP","properties":{"formattedCitation":"(25)","plainCitation":"(25)","noteIndex":0},"citationItems":[{"id":234,"uris":["http://zotero.org/users/4202228/items/C26WYGN8"],"uri":["http://zotero.org/users/4202228/items/C26WYGN8"],"itemData":{"id":234,"type":"article-journal","abstract":"Mendelian randomization studies use genotypes as instrumental variables to test for and estimate the causal effects of modifiable risk factors on outcomes. Two-stage residual inclusion (TSRI) estimators have been used when researchers are willing to make parametric assumptions. However, researchers are currently reporting uncorrected or heteroscedasticity-robust standard errors for these estimates. We compared several different forms of the standard error for linear and logistic TSRI estimates in simulations and in real-data examples. Among others, we consider standard errors modified from the approach of Newey (1987), Terza (2016), and bootstrapping. In our simulations Newey, Terza, bootstrap, and corrected 2-stage least squares (in the linear case) standard errors gave the best results in terms of coverage and type I error. In the real-data examples, the Newey standard errors were 0.5% and 2% larger than the unadjusted standard errors for the linear and logistic TSRI estimators, respectively. We show that TSRI estimators with modified standard errors have correct type I error under the null. Researchers should report TSRI estimates with modified standard errors instead of reporting unadjusted or heteroscedasticity-robust standard errors.","container-title":"American Journal of Epidemiology","DOI":"10.1093/aje/kwx175","ISSN":"0002-9262","issue":"9","journalAbbreviation":"Am J Epidemiol","page":"1104-1114","source":"academic.oup.com","title":"Correcting the Standard Errors of 2-Stage Residual Inclusion Estimators for Mendelian Randomization Studies","volume":"186","author":[{"family":"Palmer","given":"Tom M."},{"family":"Holmes","given":"Michael V."},{"family":"Keating","given":"Brendan J."},{"family":"Sheehan","given":"Nuala A."}],"issued":{"date-parts":[["2017",11,1]]}}}],"schema":"https://github.com/citation-style-language/schema/raw/master/csl-citation.json"} </w:instrText>
      </w:r>
      <w:r w:rsidR="00731756">
        <w:rPr>
          <w:rFonts w:ascii="Cambria" w:hAnsi="Cambria"/>
          <w:color w:val="000000" w:themeColor="text1"/>
          <w:sz w:val="24"/>
          <w:szCs w:val="24"/>
        </w:rPr>
        <w:fldChar w:fldCharType="separate"/>
      </w:r>
      <w:r w:rsidR="0097339A" w:rsidRPr="0097339A">
        <w:rPr>
          <w:rFonts w:ascii="Cambria" w:hAnsi="Cambria"/>
          <w:sz w:val="24"/>
        </w:rPr>
        <w:t>(25)</w:t>
      </w:r>
      <w:r w:rsidR="00731756">
        <w:rPr>
          <w:rFonts w:ascii="Cambria" w:hAnsi="Cambria"/>
          <w:color w:val="000000" w:themeColor="text1"/>
          <w:sz w:val="24"/>
          <w:szCs w:val="24"/>
        </w:rPr>
        <w:fldChar w:fldCharType="end"/>
      </w:r>
      <w:r w:rsidR="00731756">
        <w:rPr>
          <w:rFonts w:ascii="Cambria" w:hAnsi="Cambria"/>
          <w:color w:val="000000" w:themeColor="text1"/>
          <w:sz w:val="24"/>
          <w:szCs w:val="24"/>
        </w:rPr>
        <w:t xml:space="preserve"> </w:t>
      </w:r>
      <w:r>
        <w:rPr>
          <w:rFonts w:ascii="Cambria" w:hAnsi="Cambria"/>
          <w:color w:val="000000" w:themeColor="text1"/>
          <w:sz w:val="24"/>
          <w:szCs w:val="24"/>
        </w:rPr>
        <w:t xml:space="preserve">To estimate the standard error, we used the method proposed by Terza </w:t>
      </w:r>
      <w:r>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LOnNLn05","properties":{"formattedCitation":"(12,25)","plainCitation":"(12,25)","noteIndex":0},"citationItems":[{"id":2757,"uris":["http://zotero.org/users/4202228/items/HDNGPRFQ"],"uri":["http://zotero.org/users/4202228/items/HDNGPRFQ"],"itemData":{"id":2757,"type":"article-journal","abstract":"The paper focuses on two estimation methods that have been widely used to address endogeneity in empirical research in health economics and health services research-two-stage predictor substitution (2SPS) and two-stage residual inclusion (2SRI). 2SPS is the rote extension (to nonlinear models) of the popular linear two-stage least squares estimator. The 2SRI estimator is similar except that in the second-stage regression, the endogenous variables are not replaced by first-stage predictors. Instead, first-stage residuals are included as additional regressors. In a generic parametric framework, we show that 2SRI is consistent and 2SPS is not. Results from a simulation study and an illustrative example also recommend against 2SPS and favor 2SRI. Our findings are important given that there are many prominent examples of the application of inconsistent 2SPS in the recent literature. This study can be used as a guide by future researchers in health economics who are confronted with endogeneity in their empirical work.","container-title":"Journal of Health Economics","DOI":"10.1016/j.jhealeco.2007.09.009","ISSN":"0167-6296","issue":"3","journalAbbreviation":"J Health Econ","language":"eng","note":"PMID: 18192044\nPMCID: PMC2494557","page":"531-543","source":"PubMed","title":"Two-stage residual inclusion estimation: addressing endogeneity in health econometric modeling","title-short":"Two-stage residual inclusion estimation","volume":"27","author":[{"family":"Terza","given":"Joseph V."},{"family":"Basu","given":"Anirban"},{"family":"Rathouz","given":"Paul J."}],"issued":{"date-parts":[["2008",5]]}}},{"id":234,"uris":["http://zotero.org/users/4202228/items/C26WYGN8"],"uri":["http://zotero.org/users/4202228/items/C26WYGN8"],"itemData":{"id":234,"type":"article-journal","abstract":"Mendelian randomization studies use genotypes as instrumental variables to test for and estimate the causal effects of modifiable risk factors on outcomes. Two-stage residual inclusion (TSRI) estimators have been used when researchers are willing to make parametric assumptions. However, researchers are currently reporting uncorrected or heteroscedasticity-robust standard errors for these estimates. We compared several different forms of the standard error for linear and logistic TSRI estimates in simulations and in real-data examples. Among others, we consider standard errors modified from the approach of Newey (1987), Terza (2016), and bootstrapping. In our simulations Newey, Terza, bootstrap, and corrected 2-stage least squares (in the linear case) standard errors gave the best results in terms of coverage and type I error. In the real-data examples, the Newey standard errors were 0.5% and 2% larger than the unadjusted standard errors for the linear and logistic TSRI estimators, respectively. We show that TSRI estimators with modified standard errors have correct type I error under the null. Researchers should report TSRI estimates with modified standard errors instead of reporting unadjusted or heteroscedasticity-robust standard errors.","container-title":"American Journal of Epidemiology","DOI":"10.1093/aje/kwx175","ISSN":"0002-9262","issue":"9","journalAbbreviation":"Am J Epidemiol","page":"1104-1114","source":"academic.oup.com","title":"Correcting the Standard Errors of 2-Stage Residual Inclusion Estimators for Mendelian Randomization Studies","volume":"186","author":[{"family":"Palmer","given":"Tom M."},{"family":"Holmes","given":"Michael V."},{"family":"Keating","given":"Brendan J."},{"family":"Sheehan","given":"Nuala A."}],"issued":{"date-parts":[["2017",11,1]]}}}],"schema":"https://github.com/citation-style-language/schema/raw/master/csl-citation.json"} </w:instrText>
      </w:r>
      <w:r>
        <w:rPr>
          <w:rFonts w:ascii="Cambria" w:hAnsi="Cambria"/>
          <w:color w:val="000000" w:themeColor="text1"/>
          <w:sz w:val="24"/>
          <w:szCs w:val="24"/>
        </w:rPr>
        <w:fldChar w:fldCharType="separate"/>
      </w:r>
      <w:r w:rsidR="0097339A" w:rsidRPr="0097339A">
        <w:rPr>
          <w:rFonts w:ascii="Cambria" w:hAnsi="Cambria"/>
          <w:sz w:val="24"/>
        </w:rPr>
        <w:t>(12,25)</w:t>
      </w:r>
      <w:r>
        <w:rPr>
          <w:rFonts w:ascii="Cambria" w:hAnsi="Cambria"/>
          <w:color w:val="000000" w:themeColor="text1"/>
          <w:sz w:val="24"/>
          <w:szCs w:val="24"/>
        </w:rPr>
        <w:fldChar w:fldCharType="end"/>
      </w:r>
      <w:r>
        <w:rPr>
          <w:rFonts w:ascii="Cambria" w:hAnsi="Cambria"/>
          <w:color w:val="000000" w:themeColor="text1"/>
          <w:sz w:val="24"/>
          <w:szCs w:val="24"/>
        </w:rPr>
        <w:t xml:space="preserve"> that accounts for estimating both a first and second stage model. </w:t>
      </w:r>
      <w:r w:rsidR="008B33CB">
        <w:rPr>
          <w:rFonts w:ascii="Cambria" w:hAnsi="Cambria"/>
          <w:color w:val="000000" w:themeColor="text1"/>
          <w:sz w:val="24"/>
          <w:szCs w:val="24"/>
        </w:rPr>
        <w:t>Hypothesis testing</w:t>
      </w:r>
      <w:r>
        <w:rPr>
          <w:rFonts w:ascii="Cambria" w:hAnsi="Cambria"/>
          <w:color w:val="000000" w:themeColor="text1"/>
          <w:sz w:val="24"/>
          <w:szCs w:val="24"/>
        </w:rPr>
        <w:t xml:space="preserve"> was based on whether the SNAP term in the second stage model was statistically significantly different from zero (which would indicate a difference </w:t>
      </w:r>
      <w:r>
        <w:rPr>
          <w:rFonts w:ascii="Cambria" w:hAnsi="Cambria"/>
          <w:color w:val="000000" w:themeColor="text1"/>
          <w:sz w:val="24"/>
          <w:szCs w:val="24"/>
        </w:rPr>
        <w:lastRenderedPageBreak/>
        <w:t>in outcome between those who did and did not enroll in SNAP).</w:t>
      </w:r>
      <w:r w:rsidR="00731756">
        <w:rPr>
          <w:rFonts w:ascii="Cambria" w:hAnsi="Cambria"/>
          <w:color w:val="000000" w:themeColor="text1"/>
          <w:sz w:val="24"/>
          <w:szCs w:val="24"/>
        </w:rPr>
        <w:t xml:space="preserve"> For clarity, we have </w:t>
      </w:r>
      <w:r w:rsidR="008B33CB">
        <w:rPr>
          <w:rFonts w:ascii="Cambria" w:hAnsi="Cambria"/>
          <w:color w:val="000000" w:themeColor="text1"/>
          <w:sz w:val="24"/>
          <w:szCs w:val="24"/>
        </w:rPr>
        <w:t>bolded</w:t>
      </w:r>
      <w:r w:rsidR="00731756">
        <w:rPr>
          <w:rFonts w:ascii="Cambria" w:hAnsi="Cambria"/>
          <w:color w:val="000000" w:themeColor="text1"/>
          <w:sz w:val="24"/>
          <w:szCs w:val="24"/>
        </w:rPr>
        <w:t xml:space="preserve"> this term in the tables that display the second stage models for the 2SRI analyses.</w:t>
      </w:r>
      <w:r w:rsidR="008A2DE2">
        <w:rPr>
          <w:rFonts w:ascii="Cambria" w:hAnsi="Cambria"/>
          <w:color w:val="000000" w:themeColor="text1"/>
          <w:sz w:val="24"/>
          <w:szCs w:val="24"/>
        </w:rPr>
        <w:t xml:space="preserve"> </w:t>
      </w:r>
    </w:p>
    <w:p w14:paraId="54C32F8D" w14:textId="3FDA079F" w:rsidR="00D81A2D" w:rsidRDefault="008B33CB">
      <w:pPr>
        <w:spacing w:line="480" w:lineRule="auto"/>
        <w:ind w:firstLine="720"/>
        <w:rPr>
          <w:rFonts w:ascii="Cambria" w:hAnsi="Cambria"/>
          <w:color w:val="000000" w:themeColor="text1"/>
          <w:sz w:val="24"/>
          <w:szCs w:val="24"/>
        </w:rPr>
      </w:pPr>
      <w:r>
        <w:rPr>
          <w:rFonts w:ascii="Cambria" w:hAnsi="Cambria"/>
          <w:color w:val="000000" w:themeColor="text1"/>
          <w:sz w:val="24"/>
          <w:szCs w:val="24"/>
        </w:rPr>
        <w:t>When communicating study results, simply reporting regression coefficients can be</w:t>
      </w:r>
      <w:r w:rsidR="008A2DE2">
        <w:rPr>
          <w:rFonts w:ascii="Cambria" w:hAnsi="Cambria"/>
          <w:color w:val="000000" w:themeColor="text1"/>
          <w:sz w:val="24"/>
          <w:szCs w:val="24"/>
        </w:rPr>
        <w:t xml:space="preserve"> difficult to understand. Policymakers and clinicians think in terms of number of admissions and costs of care, not beta coefficients and standard errors. Thus,</w:t>
      </w:r>
      <w:r w:rsidR="00280EA7">
        <w:rPr>
          <w:rFonts w:ascii="Cambria" w:hAnsi="Cambria"/>
          <w:color w:val="000000" w:themeColor="text1"/>
          <w:sz w:val="24"/>
          <w:szCs w:val="24"/>
        </w:rPr>
        <w:t xml:space="preserve"> </w:t>
      </w:r>
      <w:r w:rsidR="008A2DE2">
        <w:rPr>
          <w:rFonts w:ascii="Cambria" w:hAnsi="Cambria"/>
          <w:color w:val="000000" w:themeColor="text1"/>
          <w:sz w:val="24"/>
          <w:szCs w:val="24"/>
        </w:rPr>
        <w:t>t</w:t>
      </w:r>
      <w:r w:rsidR="00280EA7">
        <w:rPr>
          <w:rFonts w:ascii="Cambria" w:hAnsi="Cambria"/>
          <w:color w:val="000000" w:themeColor="text1"/>
          <w:sz w:val="24"/>
          <w:szCs w:val="24"/>
        </w:rPr>
        <w:t xml:space="preserve">o aid understanding, we </w:t>
      </w:r>
      <w:r w:rsidR="008A2DE2">
        <w:rPr>
          <w:rFonts w:ascii="Cambria" w:hAnsi="Cambria"/>
          <w:color w:val="000000" w:themeColor="text1"/>
          <w:sz w:val="24"/>
          <w:szCs w:val="24"/>
        </w:rPr>
        <w:t xml:space="preserve">focus on </w:t>
      </w:r>
      <w:r w:rsidR="00280EA7">
        <w:rPr>
          <w:rFonts w:ascii="Cambria" w:hAnsi="Cambria"/>
          <w:color w:val="000000" w:themeColor="text1"/>
          <w:sz w:val="24"/>
          <w:szCs w:val="24"/>
        </w:rPr>
        <w:t>express</w:t>
      </w:r>
      <w:r w:rsidR="008A2DE2">
        <w:rPr>
          <w:rFonts w:ascii="Cambria" w:hAnsi="Cambria"/>
          <w:color w:val="000000" w:themeColor="text1"/>
          <w:sz w:val="24"/>
          <w:szCs w:val="24"/>
        </w:rPr>
        <w:t>ing</w:t>
      </w:r>
      <w:r w:rsidR="00280EA7">
        <w:rPr>
          <w:rFonts w:ascii="Cambria" w:hAnsi="Cambria"/>
          <w:color w:val="000000" w:themeColor="text1"/>
          <w:sz w:val="24"/>
          <w:szCs w:val="24"/>
        </w:rPr>
        <w:t xml:space="preserve"> the results </w:t>
      </w:r>
      <w:r w:rsidR="008A2DE2">
        <w:rPr>
          <w:rFonts w:ascii="Cambria" w:hAnsi="Cambria"/>
          <w:color w:val="000000" w:themeColor="text1"/>
          <w:sz w:val="24"/>
          <w:szCs w:val="24"/>
        </w:rPr>
        <w:t xml:space="preserve">of our analyses in terms of number of events per 1000 person-years for count outcomes, and in terms of per person per year cost for expenditure outcomes. </w:t>
      </w:r>
      <w:r w:rsidR="00040A89">
        <w:rPr>
          <w:rFonts w:ascii="Cambria" w:hAnsi="Cambria"/>
          <w:color w:val="000000" w:themeColor="text1"/>
          <w:sz w:val="24"/>
          <w:szCs w:val="24"/>
        </w:rPr>
        <w:t>This represents an estimate of the local average treatment effect (LATE), the estimand for instrumental variable analyses. The LATE can be thought of as the treatment effect among those who enrolled in SNAP owing to the outreach program</w:t>
      </w:r>
      <w:r w:rsidR="003718EA">
        <w:rPr>
          <w:rFonts w:ascii="Cambria" w:hAnsi="Cambria"/>
          <w:color w:val="000000" w:themeColor="text1"/>
          <w:sz w:val="24"/>
          <w:szCs w:val="24"/>
        </w:rPr>
        <w:t xml:space="preserve"> (and those whoe did not enroll in SNAP because they did not receive outreach—in other words, those for whom the instrument made the difference)</w:t>
      </w:r>
      <w:r w:rsidR="00040A89">
        <w:rPr>
          <w:rFonts w:ascii="Cambria" w:hAnsi="Cambria"/>
          <w:color w:val="000000" w:themeColor="text1"/>
          <w:sz w:val="24"/>
          <w:szCs w:val="24"/>
        </w:rPr>
        <w:t xml:space="preserve">. </w:t>
      </w:r>
      <w:r w:rsidR="008A2DE2">
        <w:rPr>
          <w:rFonts w:ascii="Cambria" w:hAnsi="Cambria"/>
          <w:color w:val="000000" w:themeColor="text1"/>
          <w:sz w:val="24"/>
          <w:szCs w:val="24"/>
        </w:rPr>
        <w:t>The LATE estimated in these cases is the difference in marginal mean outcomes under the two counterfactual scenarios—one in which everyone had enrolled in SNAP owing to the outreach program, and one in which no one had. To quantify the uncertainty in these estimates</w:t>
      </w:r>
      <w:r w:rsidR="00280EA7">
        <w:rPr>
          <w:rFonts w:ascii="Cambria" w:hAnsi="Cambria"/>
          <w:color w:val="000000" w:themeColor="text1"/>
          <w:sz w:val="24"/>
          <w:szCs w:val="24"/>
        </w:rPr>
        <w:t>, we used bootstrapping to produce 95% confidence intervals (using a percentile-based method with 1000 bootstrap replications of both stages of the modeling process</w:t>
      </w:r>
      <w:r>
        <w:rPr>
          <w:rFonts w:ascii="Cambria" w:hAnsi="Cambria"/>
          <w:color w:val="000000" w:themeColor="text1"/>
          <w:sz w:val="24"/>
          <w:szCs w:val="24"/>
        </w:rPr>
        <w:t>, as we were unaware of any analytic approach to calculating standard errors for this case</w:t>
      </w:r>
      <w:r w:rsidR="00280EA7">
        <w:rPr>
          <w:rFonts w:ascii="Cambria" w:hAnsi="Cambria"/>
          <w:color w:val="000000" w:themeColor="text1"/>
          <w:sz w:val="24"/>
          <w:szCs w:val="24"/>
        </w:rPr>
        <w:t>).</w:t>
      </w:r>
      <w:r w:rsidR="004313A6">
        <w:rPr>
          <w:rFonts w:ascii="Cambria" w:hAnsi="Cambria"/>
          <w:color w:val="000000" w:themeColor="text1"/>
          <w:sz w:val="24"/>
          <w:szCs w:val="24"/>
        </w:rPr>
        <w:t xml:space="preserve"> </w:t>
      </w:r>
      <w:r w:rsidR="008A2DE2">
        <w:rPr>
          <w:rFonts w:ascii="Cambria" w:hAnsi="Cambria"/>
          <w:color w:val="000000" w:themeColor="text1"/>
          <w:sz w:val="24"/>
          <w:szCs w:val="24"/>
        </w:rPr>
        <w:t>As w</w:t>
      </w:r>
      <w:r w:rsidR="004313A6">
        <w:rPr>
          <w:rFonts w:ascii="Cambria" w:hAnsi="Cambria"/>
          <w:color w:val="000000" w:themeColor="text1"/>
          <w:sz w:val="24"/>
          <w:szCs w:val="24"/>
        </w:rPr>
        <w:t xml:space="preserve">e used these </w:t>
      </w:r>
      <w:r w:rsidR="00A33150">
        <w:rPr>
          <w:rFonts w:ascii="Cambria" w:hAnsi="Cambria"/>
          <w:color w:val="000000" w:themeColor="text1"/>
          <w:sz w:val="24"/>
          <w:szCs w:val="24"/>
        </w:rPr>
        <w:t xml:space="preserve">predictive </w:t>
      </w:r>
      <w:r w:rsidR="004313A6">
        <w:rPr>
          <w:rFonts w:ascii="Cambria" w:hAnsi="Cambria"/>
          <w:color w:val="000000" w:themeColor="text1"/>
          <w:sz w:val="24"/>
          <w:szCs w:val="24"/>
        </w:rPr>
        <w:t xml:space="preserve">marginal means only to express results, </w:t>
      </w:r>
      <w:r w:rsidR="008A2DE2">
        <w:rPr>
          <w:rFonts w:ascii="Cambria" w:hAnsi="Cambria"/>
          <w:color w:val="000000" w:themeColor="text1"/>
          <w:sz w:val="24"/>
          <w:szCs w:val="24"/>
        </w:rPr>
        <w:t xml:space="preserve">and had already conducted </w:t>
      </w:r>
      <w:r>
        <w:rPr>
          <w:rFonts w:ascii="Cambria" w:hAnsi="Cambria"/>
          <w:color w:val="000000" w:themeColor="text1"/>
          <w:sz w:val="24"/>
          <w:szCs w:val="24"/>
        </w:rPr>
        <w:t>hypothesis testing</w:t>
      </w:r>
      <w:r w:rsidR="008A2DE2">
        <w:rPr>
          <w:rFonts w:ascii="Cambria" w:hAnsi="Cambria"/>
          <w:color w:val="000000" w:themeColor="text1"/>
          <w:sz w:val="24"/>
          <w:szCs w:val="24"/>
        </w:rPr>
        <w:t xml:space="preserve"> </w:t>
      </w:r>
      <w:r>
        <w:rPr>
          <w:rFonts w:ascii="Cambria" w:hAnsi="Cambria"/>
          <w:color w:val="000000" w:themeColor="text1"/>
          <w:sz w:val="24"/>
          <w:szCs w:val="24"/>
        </w:rPr>
        <w:t>as above</w:t>
      </w:r>
      <w:r w:rsidR="008A2DE2">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bBoKDw6F","properties":{"formattedCitation":"(25)","plainCitation":"(25)","noteIndex":0},"citationItems":[{"id":234,"uris":["http://zotero.org/users/4202228/items/C26WYGN8"],"uri":["http://zotero.org/users/4202228/items/C26WYGN8"],"itemData":{"id":234,"type":"article-journal","abstract":"Mendelian randomization studies use genotypes as instrumental variables to test for and estimate the causal effects of modifiable risk factors on outcomes. Two-stage residual inclusion (TSRI) estimators have been used when researchers are willing to make parametric assumptions. However, researchers are currently reporting uncorrected or heteroscedasticity-robust standard errors for these estimates. We compared several different forms of the standard error for linear and logistic TSRI estimates in simulations and in real-data examples. Among others, we consider standard errors modified from the approach of Newey (1987), Terza (2016), and bootstrapping. In our simulations Newey, Terza, bootstrap, and corrected 2-stage least squares (in the linear case) standard errors gave the best results in terms of coverage and type I error. In the real-data examples, the Newey standard errors were 0.5% and 2% larger than the unadjusted standard errors for the linear and logistic TSRI estimators, respectively. We show that TSRI estimators with modified standard errors have correct type I error under the null. Researchers should report TSRI estimates with modified standard errors instead of reporting unadjusted or heteroscedasticity-robust standard errors.","container-title":"American Journal of Epidemiology","DOI":"10.1093/aje/kwx175","ISSN":"0002-9262","issue":"9","journalAbbreviation":"Am J Epidemiol","page":"1104-1114","source":"academic.oup.com","title":"Correcting the Standard Errors of 2-Stage Residual Inclusion Estimators for Mendelian Randomization Studies","volume":"186","author":[{"family":"Palmer","given":"Tom M."},{"family":"Holmes","given":"Michael V."},{"family":"Keating","given":"Brendan J."},{"family":"Sheehan","given":"Nuala A."}],"issued":{"date-parts":[["2017",11,1]]}}}],"schema":"https://github.com/citation-style-language/schema/raw/master/csl-citation.json"} </w:instrText>
      </w:r>
      <w:r w:rsidR="008A2DE2">
        <w:rPr>
          <w:rFonts w:ascii="Cambria" w:hAnsi="Cambria"/>
          <w:color w:val="000000" w:themeColor="text1"/>
          <w:sz w:val="24"/>
          <w:szCs w:val="24"/>
        </w:rPr>
        <w:fldChar w:fldCharType="separate"/>
      </w:r>
      <w:r w:rsidR="0097339A" w:rsidRPr="0097339A">
        <w:rPr>
          <w:rFonts w:ascii="Cambria" w:hAnsi="Cambria"/>
          <w:sz w:val="24"/>
        </w:rPr>
        <w:t>(25)</w:t>
      </w:r>
      <w:r w:rsidR="008A2DE2">
        <w:rPr>
          <w:rFonts w:ascii="Cambria" w:hAnsi="Cambria"/>
          <w:color w:val="000000" w:themeColor="text1"/>
          <w:sz w:val="24"/>
          <w:szCs w:val="24"/>
        </w:rPr>
        <w:fldChar w:fldCharType="end"/>
      </w:r>
      <w:r w:rsidR="008A2DE2">
        <w:rPr>
          <w:rFonts w:ascii="Cambria" w:hAnsi="Cambria"/>
          <w:color w:val="000000" w:themeColor="text1"/>
          <w:sz w:val="24"/>
          <w:szCs w:val="24"/>
        </w:rPr>
        <w:t>,</w:t>
      </w:r>
      <w:r w:rsidR="004313A6">
        <w:rPr>
          <w:rFonts w:ascii="Cambria" w:hAnsi="Cambria"/>
          <w:color w:val="000000" w:themeColor="text1"/>
          <w:sz w:val="24"/>
          <w:szCs w:val="24"/>
        </w:rPr>
        <w:t xml:space="preserve"> </w:t>
      </w:r>
      <w:r w:rsidR="008A2DE2">
        <w:rPr>
          <w:rFonts w:ascii="Cambria" w:hAnsi="Cambria"/>
          <w:color w:val="000000" w:themeColor="text1"/>
          <w:sz w:val="24"/>
          <w:szCs w:val="24"/>
        </w:rPr>
        <w:t>we did not</w:t>
      </w:r>
      <w:r w:rsidR="004313A6">
        <w:rPr>
          <w:rFonts w:ascii="Cambria" w:hAnsi="Cambria"/>
          <w:color w:val="000000" w:themeColor="text1"/>
          <w:sz w:val="24"/>
          <w:szCs w:val="24"/>
        </w:rPr>
        <w:t xml:space="preserve"> estimate standard errors for these predictions.</w:t>
      </w:r>
      <w:r w:rsidR="00280EA7">
        <w:rPr>
          <w:rFonts w:ascii="Cambria" w:hAnsi="Cambria"/>
          <w:color w:val="000000" w:themeColor="text1"/>
          <w:sz w:val="24"/>
          <w:szCs w:val="24"/>
        </w:rPr>
        <w:t xml:space="preserve"> </w:t>
      </w:r>
    </w:p>
    <w:p w14:paraId="4C200929" w14:textId="77777777" w:rsidR="0018368C" w:rsidRDefault="0018368C" w:rsidP="0034320F">
      <w:pPr>
        <w:spacing w:line="480" w:lineRule="auto"/>
        <w:rPr>
          <w:rFonts w:ascii="Cambria" w:hAnsi="Cambria"/>
          <w:i/>
          <w:color w:val="000000" w:themeColor="text1"/>
          <w:sz w:val="24"/>
          <w:szCs w:val="24"/>
        </w:rPr>
      </w:pPr>
    </w:p>
    <w:p w14:paraId="0FDBAFD4" w14:textId="77785F1E" w:rsidR="00DA09D3" w:rsidRPr="00051BA9" w:rsidRDefault="00DA09D3" w:rsidP="00BA6779">
      <w:pPr>
        <w:spacing w:after="0" w:line="480" w:lineRule="auto"/>
        <w:rPr>
          <w:rFonts w:ascii="Cambria" w:hAnsi="Cambria"/>
          <w:i/>
          <w:color w:val="000000" w:themeColor="text1"/>
          <w:sz w:val="24"/>
          <w:szCs w:val="24"/>
        </w:rPr>
      </w:pPr>
      <w:r w:rsidRPr="00051BA9">
        <w:rPr>
          <w:rFonts w:ascii="Cambria" w:hAnsi="Cambria"/>
          <w:i/>
          <w:color w:val="000000" w:themeColor="text1"/>
          <w:sz w:val="24"/>
          <w:szCs w:val="24"/>
        </w:rPr>
        <w:t>Sensitivity Analyses</w:t>
      </w:r>
      <w:r w:rsidR="00BA6925">
        <w:rPr>
          <w:rFonts w:ascii="Cambria" w:hAnsi="Cambria"/>
          <w:i/>
          <w:color w:val="000000" w:themeColor="text1"/>
          <w:sz w:val="24"/>
          <w:szCs w:val="24"/>
        </w:rPr>
        <w:t xml:space="preserve"> for Instrumental Variables</w:t>
      </w:r>
    </w:p>
    <w:p w14:paraId="2CF78FD7" w14:textId="531C2637" w:rsidR="00DA09D3" w:rsidRDefault="003E4795" w:rsidP="00BA6779">
      <w:pPr>
        <w:spacing w:line="480" w:lineRule="auto"/>
        <w:ind w:firstLine="720"/>
        <w:rPr>
          <w:rFonts w:ascii="Cambria" w:hAnsi="Cambria"/>
          <w:color w:val="000000" w:themeColor="text1"/>
          <w:sz w:val="24"/>
          <w:szCs w:val="24"/>
        </w:rPr>
      </w:pPr>
      <w:r>
        <w:rPr>
          <w:rFonts w:ascii="Cambria" w:hAnsi="Cambria"/>
          <w:sz w:val="24"/>
          <w:szCs w:val="24"/>
        </w:rPr>
        <w:lastRenderedPageBreak/>
        <w:t>To examine the sensitivity of the findings to violations of instrumental variable assumptions, different modeling specifications, or unmeasured confounding, we conducte</w:t>
      </w:r>
      <w:r w:rsidR="00BA6925">
        <w:rPr>
          <w:rFonts w:ascii="Cambria" w:hAnsi="Cambria"/>
          <w:sz w:val="24"/>
          <w:szCs w:val="24"/>
        </w:rPr>
        <w:t>d several sensitivity analyses</w:t>
      </w:r>
      <w:r w:rsidR="007539A4">
        <w:rPr>
          <w:rFonts w:ascii="Cambria" w:hAnsi="Cambria"/>
          <w:sz w:val="24"/>
          <w:szCs w:val="24"/>
        </w:rPr>
        <w:t>.</w:t>
      </w:r>
      <w:r>
        <w:rPr>
          <w:rFonts w:ascii="Cambria" w:hAnsi="Cambria"/>
          <w:sz w:val="24"/>
          <w:szCs w:val="24"/>
        </w:rPr>
        <w:fldChar w:fldCharType="begin"/>
      </w:r>
      <w:r w:rsidR="0097339A">
        <w:rPr>
          <w:rFonts w:ascii="Cambria" w:hAnsi="Cambria"/>
          <w:sz w:val="24"/>
          <w:szCs w:val="24"/>
        </w:rPr>
        <w:instrText xml:space="preserve"> ADDIN ZOTERO_ITEM CSL_CITATION {"citationID":"rxy3xM58","properties":{"formattedCitation":"(2,17)","plainCitation":"(2,17)","noteIndex":0},"citationItems":[{"id":516,"uris":["http://zotero.org/users/4202228/items/RPIYX5MP"],"uri":["http://zotero.org/users/4202228/items/RPIYX5MP"],"itemData":{"id":516,"type":"article-journal","abstract":"A goal of many health studies is to determine the causal effect of a treatment or intervention on health outcomes. Often, it is not ethically or practically possible to conduct a perfectly randomized experiment, and instead, an observational study must be used. A major challenge to the validity of observational studies is the possibility of unmeasured confounding (i.e., unmeasured ways in which the treatment and control groups differ before treatment administration, which also affect the outcome). Instrumental variables analysis is a method for controlling for unmeasured confounding. This type of analysis requires the measurement of a valid instrumental variable, which is a variable that (i) is independent of the unmeasured confounding; (ii) affects the treatment; and (iii) affects the outcome only indirectly through its effect on the treatment. This tutorial discusses the types of causal effects that can be estimated by instrumental variables analysis; the assumptions needed for instrumental variables analysis to provide valid estimates of causal effects and sensitivity analysis for those assumptions; methods of estimation of causal effects using instrumental variables; and sources of instrumental variables in health studies.","container-title":"Statistics in Medicine","DOI":"10.1002/sim.6128","ISSN":"1097-0258","issue":"13","journalAbbreviation":"Stat Med","language":"eng","note":"PMID: 24599889\nPMCID: PMC4201653","page":"2297-2340","source":"PubMed","title":"Instrumental variable methods for causal inference","volume":"33","author":[{"family":"Baiocchi","given":"Michael"},{"family":"Cheng","given":"Jing"},{"family":"Small","given":"Dylan S."}],"issued":{"date-parts":[["2014",6,15]]}}},{"id":60,"uris":["http://zotero.org/users/4202228/items/R3D5QRES"],"uri":["http://zotero.org/users/4202228/items/R3D5QRES"],"itemData":{"id":60,"type":"article-journal","container-title":"Annals of Internal Medicine","DOI":"10.7326/M16-2607","ISSN":"0003-4819","language":"en","source":"CrossRef","title":"Sensitivity Analysis in Observational Research: Introducing the E-Value","title-short":"Sensitivity Analysis in Observational Research","URL":"http://annals.org/article.aspx?doi=10.7326/M16-2607","author":[{"family":"VanderWeele","given":"Tyler J."},{"family":"Ding","given":"Peng"}],"accessed":{"date-parts":[["2017",8,10]]},"issued":{"date-parts":[["2017",7,11]]}}}],"schema":"https://github.com/citation-style-language/schema/raw/master/csl-citation.json"} </w:instrText>
      </w:r>
      <w:r>
        <w:rPr>
          <w:rFonts w:ascii="Cambria" w:hAnsi="Cambria"/>
          <w:sz w:val="24"/>
          <w:szCs w:val="24"/>
        </w:rPr>
        <w:fldChar w:fldCharType="separate"/>
      </w:r>
      <w:r w:rsidR="0097339A" w:rsidRPr="0097339A">
        <w:rPr>
          <w:rFonts w:ascii="Cambria" w:hAnsi="Cambria"/>
          <w:sz w:val="24"/>
        </w:rPr>
        <w:t>(2,17)</w:t>
      </w:r>
      <w:r>
        <w:rPr>
          <w:rFonts w:ascii="Cambria" w:hAnsi="Cambria"/>
          <w:sz w:val="24"/>
          <w:szCs w:val="24"/>
        </w:rPr>
        <w:fldChar w:fldCharType="end"/>
      </w:r>
      <w:r w:rsidR="00BA6925">
        <w:rPr>
          <w:rFonts w:ascii="Cambria" w:hAnsi="Cambria"/>
          <w:color w:val="000000" w:themeColor="text1"/>
          <w:sz w:val="24"/>
          <w:szCs w:val="24"/>
        </w:rPr>
        <w:t xml:space="preserve"> </w:t>
      </w:r>
      <w:r w:rsidR="003A4CD7">
        <w:rPr>
          <w:rFonts w:ascii="Cambria" w:hAnsi="Cambria"/>
          <w:color w:val="000000" w:themeColor="text1"/>
          <w:sz w:val="24"/>
          <w:szCs w:val="24"/>
        </w:rPr>
        <w:t>S</w:t>
      </w:r>
      <w:r w:rsidR="0034320F">
        <w:rPr>
          <w:rFonts w:ascii="Cambria" w:hAnsi="Cambria"/>
          <w:color w:val="000000" w:themeColor="text1"/>
          <w:sz w:val="24"/>
          <w:szCs w:val="24"/>
        </w:rPr>
        <w:t>ome evidence from simulation studies suggests that the type of residual used for 2SRI can affect the estimates.</w:t>
      </w:r>
      <w:r w:rsidR="0034320F">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RBBBHZfm","properties":{"formattedCitation":"(15)","plainCitation":"(15)","noteIndex":0},"citationItems":[{"id":2773,"uris":["http://zotero.org/users/4202228/items/EDLULX96"],"uri":["http://zotero.org/users/4202228/items/EDLULX96"],"itemData":{"id":2773,"type":"article-journal","abstract":"This study used Monte Carlo simulations to examine the ability of the two-stage least squares (2SLS) estimator and two-stage residual inclusion (2SRI) estimators with varying forms of residuals to estimate the local average and population average treatment effect parameters in models with binary outcome, endogenous binary treatment, and single binary instrument. The rarity of the outcome and the treatment was varied across simulation scenarios. Results showed that 2SLS generated consistent estimates of the local average treatment effects (LATE) and biased estimates of the average treatment effects (ATE) across all scenarios. 2SRI approaches, in general, produced biased estimates of both LATE and ATE under all scenarios. 2SRI using generalized residuals minimized the bias in ATE estimates. Use of 2SLS and 2SRI is illustrated in an empirical application estimating the effects of long-term care insurance on a variety of binary health care utilization outcomes among the near-elderly using the Health and Retirement Study.","container-title":"Health Economics","DOI":"https://doi.org/10.1002/hec.3647","ISSN":"1099-1050","issue":"6","language":"en","note":"_eprint: https://onlinelibrary.wiley.com/doi/pdf/10.1002/hec.3647","page":"937-955","source":"Wiley Online Library","title":"2SLS versus 2SRI: Appropriate methods for rare outcomes and/or rare exposures","title-short":"2SLS versus 2SRI","volume":"27","author":[{"family":"Basu","given":"Anirban"},{"family":"Coe","given":"Norma B."},{"family":"Chapman","given":"Cole G."}],"issued":{"date-parts":[["2018"]]}}}],"schema":"https://github.com/citation-style-language/schema/raw/master/csl-citation.json"} </w:instrText>
      </w:r>
      <w:r w:rsidR="0034320F">
        <w:rPr>
          <w:rFonts w:ascii="Cambria" w:hAnsi="Cambria"/>
          <w:color w:val="000000" w:themeColor="text1"/>
          <w:sz w:val="24"/>
          <w:szCs w:val="24"/>
        </w:rPr>
        <w:fldChar w:fldCharType="separate"/>
      </w:r>
      <w:r w:rsidR="0097339A" w:rsidRPr="0097339A">
        <w:rPr>
          <w:rFonts w:ascii="Cambria" w:hAnsi="Cambria"/>
          <w:sz w:val="24"/>
        </w:rPr>
        <w:t>(15)</w:t>
      </w:r>
      <w:r w:rsidR="0034320F">
        <w:rPr>
          <w:rFonts w:ascii="Cambria" w:hAnsi="Cambria"/>
          <w:color w:val="000000" w:themeColor="text1"/>
          <w:sz w:val="24"/>
          <w:szCs w:val="24"/>
        </w:rPr>
        <w:fldChar w:fldCharType="end"/>
      </w:r>
      <w:r w:rsidR="0034320F">
        <w:rPr>
          <w:rFonts w:ascii="Cambria" w:hAnsi="Cambria"/>
          <w:color w:val="000000" w:themeColor="text1"/>
          <w:sz w:val="24"/>
          <w:szCs w:val="24"/>
        </w:rPr>
        <w:t xml:space="preserve"> Our main instrumental variable analyses used quantile residuals</w:t>
      </w:r>
      <w:r w:rsidR="0034320F">
        <w:rPr>
          <w:rFonts w:ascii="Cambria" w:hAnsi="Cambria"/>
          <w:color w:val="000000" w:themeColor="text1"/>
          <w:sz w:val="24"/>
          <w:szCs w:val="24"/>
        </w:rPr>
        <w:fldChar w:fldCharType="begin"/>
      </w:r>
      <w:r w:rsidR="0097339A">
        <w:rPr>
          <w:rFonts w:ascii="Cambria" w:hAnsi="Cambria"/>
          <w:color w:val="000000" w:themeColor="text1"/>
          <w:sz w:val="24"/>
          <w:szCs w:val="24"/>
        </w:rPr>
        <w:instrText xml:space="preserve"> ADDIN ZOTERO_ITEM CSL_CITATION {"citationID":"S3rmzRbs","properties":{"formattedCitation":"(26)","plainCitation":"(26)","noteIndex":0},"citationItems":[{"id":2776,"uris":["http://zotero.org/users/4202228/items/KQ543RZ5"],"uri":["http://zotero.org/users/4202228/items/KQ543RZ5"],"itemData":{"id":2776,"type":"article-journal","abstract":"In this article we give a general definition of residuals for regression models with independent responses. Our definition produces residuals that are exactly normal, apart from sampling variability in the estimated parameters, by inverting the fitted distribution function for each response value and finding the equivalent standard normal quantile. Our definition includes some randomization to achieve continuous residuals when the response variable is discrete. Quantile residuals are easily computed in computer packages such as SAS, S-Plus, GLIM, or LispStat, and allow residual analyses to be carried out in many commonly occurring situations in which the customary definitions of residuals fail. Quantile residuals are applied in this article to three example data sets.","container-title":"Journal of Computational and Graphical Statistics","DOI":"10.2307/1390802","ISSN":"1061-8600","issue":"3","note":"publisher: [American Statistical Association, Taylor &amp; Francis, Ltd., Institute of Mathematical Statistics, Interface Foundation of America]","page":"236-244","source":"JSTOR","title":"Randomized Quantile Residuals","volume":"5","author":[{"family":"Dunn","given":"Peter K."},{"family":"Smyth","given":"Gordon K."}],"issued":{"date-parts":[["1996"]]}}}],"schema":"https://github.com/citation-style-language/schema/raw/master/csl-citation.json"} </w:instrText>
      </w:r>
      <w:r w:rsidR="0034320F">
        <w:rPr>
          <w:rFonts w:ascii="Cambria" w:hAnsi="Cambria"/>
          <w:color w:val="000000" w:themeColor="text1"/>
          <w:sz w:val="24"/>
          <w:szCs w:val="24"/>
        </w:rPr>
        <w:fldChar w:fldCharType="separate"/>
      </w:r>
      <w:r w:rsidR="0097339A" w:rsidRPr="0097339A">
        <w:rPr>
          <w:rFonts w:ascii="Cambria" w:hAnsi="Cambria"/>
          <w:sz w:val="24"/>
        </w:rPr>
        <w:t>(26)</w:t>
      </w:r>
      <w:r w:rsidR="0034320F">
        <w:rPr>
          <w:rFonts w:ascii="Cambria" w:hAnsi="Cambria"/>
          <w:color w:val="000000" w:themeColor="text1"/>
          <w:sz w:val="24"/>
          <w:szCs w:val="24"/>
        </w:rPr>
        <w:fldChar w:fldCharType="end"/>
      </w:r>
      <w:r w:rsidR="0034320F">
        <w:rPr>
          <w:rFonts w:ascii="Cambria" w:hAnsi="Cambria"/>
          <w:color w:val="000000" w:themeColor="text1"/>
          <w:sz w:val="24"/>
          <w:szCs w:val="24"/>
        </w:rPr>
        <w:t>, so we re-ran our analyses of inpatient admission (primary outcome) using ‘raw’ residuals, ‘Pearson’ residuals, standardized residuals, ‘Student’ residuals, and Anscombe residuals, to determine if type of residual used affected the results.</w:t>
      </w:r>
      <w:r w:rsidR="001C7AAB">
        <w:rPr>
          <w:rFonts w:ascii="Cambria" w:hAnsi="Cambria"/>
          <w:color w:val="000000" w:themeColor="text1"/>
          <w:sz w:val="24"/>
          <w:szCs w:val="24"/>
        </w:rPr>
        <w:t xml:space="preserve"> </w:t>
      </w:r>
    </w:p>
    <w:p w14:paraId="3061523E" w14:textId="2246A116" w:rsidR="00DA09D3" w:rsidRDefault="00DA09D3" w:rsidP="0034320F">
      <w:pPr>
        <w:spacing w:line="480" w:lineRule="auto"/>
        <w:rPr>
          <w:rFonts w:ascii="Cambria" w:hAnsi="Cambria"/>
          <w:color w:val="000000" w:themeColor="text1"/>
          <w:sz w:val="24"/>
          <w:szCs w:val="24"/>
        </w:rPr>
      </w:pPr>
      <w:r>
        <w:rPr>
          <w:rFonts w:ascii="Cambria" w:hAnsi="Cambria"/>
          <w:color w:val="000000" w:themeColor="text1"/>
          <w:sz w:val="24"/>
          <w:szCs w:val="24"/>
        </w:rPr>
        <w:tab/>
      </w:r>
    </w:p>
    <w:p w14:paraId="6BAD1041" w14:textId="3F2EC0EA" w:rsidR="00DA09D3" w:rsidRDefault="00DA09D3" w:rsidP="00DA09D3">
      <w:pPr>
        <w:spacing w:line="480" w:lineRule="auto"/>
        <w:rPr>
          <w:rFonts w:ascii="Cambria" w:hAnsi="Cambria"/>
          <w:color w:val="000000" w:themeColor="text1"/>
          <w:sz w:val="24"/>
          <w:szCs w:val="24"/>
        </w:rPr>
      </w:pPr>
      <w:r>
        <w:rPr>
          <w:rFonts w:ascii="Cambria" w:hAnsi="Cambria"/>
          <w:color w:val="000000" w:themeColor="text1"/>
          <w:sz w:val="24"/>
          <w:szCs w:val="24"/>
        </w:rPr>
        <w:tab/>
      </w:r>
    </w:p>
    <w:p w14:paraId="162BAECE" w14:textId="145AB18E" w:rsidR="002A0D1B" w:rsidRDefault="002A0D1B" w:rsidP="00DA09D3">
      <w:pPr>
        <w:spacing w:line="480" w:lineRule="auto"/>
        <w:rPr>
          <w:rFonts w:ascii="Cambria" w:hAnsi="Cambria"/>
          <w:color w:val="000000" w:themeColor="text1"/>
          <w:sz w:val="24"/>
          <w:szCs w:val="24"/>
        </w:rPr>
      </w:pPr>
    </w:p>
    <w:p w14:paraId="709743D6" w14:textId="3055EE8B" w:rsidR="0034320F" w:rsidRDefault="0034320F" w:rsidP="0034320F">
      <w:pPr>
        <w:spacing w:line="480" w:lineRule="auto"/>
        <w:rPr>
          <w:rFonts w:ascii="Cambria" w:hAnsi="Cambria"/>
          <w:color w:val="000000" w:themeColor="text1"/>
          <w:sz w:val="24"/>
          <w:szCs w:val="24"/>
        </w:rPr>
      </w:pPr>
      <w:r>
        <w:rPr>
          <w:rFonts w:ascii="Cambria" w:hAnsi="Cambria"/>
          <w:color w:val="000000" w:themeColor="text1"/>
          <w:sz w:val="24"/>
          <w:szCs w:val="24"/>
        </w:rPr>
        <w:t xml:space="preserve"> </w:t>
      </w:r>
    </w:p>
    <w:p w14:paraId="43323638" w14:textId="33AC8B70" w:rsidR="0034320F" w:rsidRDefault="0034320F" w:rsidP="0034320F">
      <w:pPr>
        <w:spacing w:line="480" w:lineRule="auto"/>
        <w:rPr>
          <w:rFonts w:ascii="Cambria" w:hAnsi="Cambria"/>
          <w:color w:val="000000" w:themeColor="text1"/>
          <w:sz w:val="24"/>
          <w:szCs w:val="24"/>
        </w:rPr>
      </w:pPr>
      <w:r>
        <w:rPr>
          <w:rFonts w:ascii="Cambria" w:hAnsi="Cambria"/>
          <w:color w:val="000000" w:themeColor="text1"/>
          <w:sz w:val="24"/>
          <w:szCs w:val="24"/>
        </w:rPr>
        <w:tab/>
      </w:r>
    </w:p>
    <w:p w14:paraId="7856CC5F" w14:textId="0E253AA5" w:rsidR="0034320F" w:rsidRPr="0034320F" w:rsidRDefault="007C286B" w:rsidP="0034320F">
      <w:pPr>
        <w:spacing w:line="480" w:lineRule="auto"/>
        <w:rPr>
          <w:rFonts w:ascii="Cambria" w:hAnsi="Cambria"/>
          <w:b/>
          <w:color w:val="000000" w:themeColor="text1"/>
          <w:sz w:val="24"/>
          <w:szCs w:val="24"/>
        </w:rPr>
      </w:pPr>
      <w:r>
        <w:rPr>
          <w:rFonts w:ascii="Cambria" w:hAnsi="Cambria"/>
          <w:b/>
          <w:color w:val="000000" w:themeColor="text1"/>
          <w:sz w:val="24"/>
          <w:szCs w:val="24"/>
        </w:rPr>
        <w:t>Supplement</w:t>
      </w:r>
      <w:r w:rsidR="0034320F" w:rsidRPr="0034320F">
        <w:rPr>
          <w:rFonts w:ascii="Cambria" w:hAnsi="Cambria"/>
          <w:b/>
          <w:color w:val="000000" w:themeColor="text1"/>
          <w:sz w:val="24"/>
          <w:szCs w:val="24"/>
        </w:rPr>
        <w:t xml:space="preserve"> References</w:t>
      </w:r>
    </w:p>
    <w:p w14:paraId="34EB4409" w14:textId="77777777" w:rsidR="0034320F" w:rsidRDefault="0034320F" w:rsidP="0034320F">
      <w:pPr>
        <w:spacing w:line="480" w:lineRule="auto"/>
        <w:rPr>
          <w:rFonts w:ascii="Cambria" w:hAnsi="Cambria"/>
          <w:color w:val="000000" w:themeColor="text1"/>
          <w:sz w:val="24"/>
          <w:szCs w:val="24"/>
        </w:rPr>
      </w:pPr>
    </w:p>
    <w:p w14:paraId="03BFEAAC" w14:textId="77777777" w:rsidR="0097339A" w:rsidRPr="0097339A" w:rsidRDefault="0034320F" w:rsidP="0097339A">
      <w:pPr>
        <w:pStyle w:val="Bibliography"/>
        <w:rPr>
          <w:rFonts w:ascii="Cambria" w:hAnsi="Cambria"/>
          <w:sz w:val="24"/>
        </w:rPr>
      </w:pPr>
      <w:r>
        <w:rPr>
          <w:rFonts w:ascii="Cambria" w:hAnsi="Cambria"/>
          <w:color w:val="000000" w:themeColor="text1"/>
        </w:rPr>
        <w:fldChar w:fldCharType="begin"/>
      </w:r>
      <w:r w:rsidR="0097339A">
        <w:rPr>
          <w:rFonts w:ascii="Cambria" w:hAnsi="Cambria"/>
          <w:color w:val="000000" w:themeColor="text1"/>
        </w:rPr>
        <w:instrText xml:space="preserve"> ADDIN ZOTERO_BIBL {"uncited":[],"omitted":[],"custom":[]} CSL_BIBLIOGRAPHY </w:instrText>
      </w:r>
      <w:r>
        <w:rPr>
          <w:rFonts w:ascii="Cambria" w:hAnsi="Cambria"/>
          <w:color w:val="000000" w:themeColor="text1"/>
        </w:rPr>
        <w:fldChar w:fldCharType="separate"/>
      </w:r>
      <w:r w:rsidR="0097339A" w:rsidRPr="0097339A">
        <w:rPr>
          <w:rFonts w:ascii="Cambria" w:hAnsi="Cambria"/>
          <w:sz w:val="24"/>
        </w:rPr>
        <w:t xml:space="preserve">1. </w:t>
      </w:r>
      <w:r w:rsidR="0097339A" w:rsidRPr="0097339A">
        <w:rPr>
          <w:rFonts w:ascii="Cambria" w:hAnsi="Cambria"/>
          <w:sz w:val="24"/>
        </w:rPr>
        <w:tab/>
        <w:t xml:space="preserve">Manning WG, Mullahy J. Estimating log models: to transform or not to transform? J Health Econ. 2001 Jul;20(4):461–94. </w:t>
      </w:r>
    </w:p>
    <w:p w14:paraId="749A6BEC" w14:textId="77777777" w:rsidR="0097339A" w:rsidRPr="0097339A" w:rsidRDefault="0097339A" w:rsidP="0097339A">
      <w:pPr>
        <w:pStyle w:val="Bibliography"/>
        <w:rPr>
          <w:rFonts w:ascii="Cambria" w:hAnsi="Cambria"/>
          <w:sz w:val="24"/>
        </w:rPr>
      </w:pPr>
      <w:r w:rsidRPr="0097339A">
        <w:rPr>
          <w:rFonts w:ascii="Cambria" w:hAnsi="Cambria"/>
          <w:sz w:val="24"/>
        </w:rPr>
        <w:t xml:space="preserve">2. </w:t>
      </w:r>
      <w:r w:rsidRPr="0097339A">
        <w:rPr>
          <w:rFonts w:ascii="Cambria" w:hAnsi="Cambria"/>
          <w:sz w:val="24"/>
        </w:rPr>
        <w:tab/>
        <w:t>VanderWeele TJ, Ding P. Sensitivity Analysis in Observational Research: Introducing the E-Value. Ann Intern Med [Internet]. 2017 Jul 11 [cited 2017 Aug 10]; Available from: http://annals.org/article.aspx?doi=10.7326/M16-2607</w:t>
      </w:r>
    </w:p>
    <w:p w14:paraId="632B39B7" w14:textId="77777777" w:rsidR="0097339A" w:rsidRPr="0097339A" w:rsidRDefault="0097339A" w:rsidP="0097339A">
      <w:pPr>
        <w:pStyle w:val="Bibliography"/>
        <w:rPr>
          <w:rFonts w:ascii="Cambria" w:hAnsi="Cambria"/>
          <w:sz w:val="24"/>
        </w:rPr>
      </w:pPr>
      <w:r w:rsidRPr="0097339A">
        <w:rPr>
          <w:rFonts w:ascii="Cambria" w:hAnsi="Cambria"/>
          <w:sz w:val="24"/>
        </w:rPr>
        <w:t xml:space="preserve">3. </w:t>
      </w:r>
      <w:r w:rsidRPr="0097339A">
        <w:rPr>
          <w:rFonts w:ascii="Cambria" w:hAnsi="Cambria"/>
          <w:sz w:val="24"/>
        </w:rPr>
        <w:tab/>
        <w:t xml:space="preserve">Hainmueller J. Entropy Balancing for Causal Effects: A Multivariate Reweighting Method to Produce Balanced Samples in Observational Studies. Polit Anal. 2012 ed;20(1):25–46. </w:t>
      </w:r>
    </w:p>
    <w:p w14:paraId="0C51FA6D" w14:textId="77777777" w:rsidR="0097339A" w:rsidRPr="0097339A" w:rsidRDefault="0097339A" w:rsidP="0097339A">
      <w:pPr>
        <w:pStyle w:val="Bibliography"/>
        <w:rPr>
          <w:rFonts w:ascii="Cambria" w:hAnsi="Cambria"/>
          <w:sz w:val="24"/>
        </w:rPr>
      </w:pPr>
      <w:r w:rsidRPr="0097339A">
        <w:rPr>
          <w:rFonts w:ascii="Cambria" w:hAnsi="Cambria"/>
          <w:sz w:val="24"/>
        </w:rPr>
        <w:lastRenderedPageBreak/>
        <w:t xml:space="preserve">4. </w:t>
      </w:r>
      <w:r w:rsidRPr="0097339A">
        <w:rPr>
          <w:rFonts w:ascii="Cambria" w:hAnsi="Cambria"/>
          <w:sz w:val="24"/>
        </w:rPr>
        <w:tab/>
        <w:t>Zhao Q, Percival D. Entropy Balancing is Doubly Robust. J Causal Inference [Internet]. 2017 Mar 1 [cited 2021 May 24];5(1). Available from: https://www.degruyter.com/document/doi/10.1515/jci-2016-0010/html</w:t>
      </w:r>
    </w:p>
    <w:p w14:paraId="4000CC03" w14:textId="77777777" w:rsidR="0097339A" w:rsidRPr="0097339A" w:rsidRDefault="0097339A" w:rsidP="0097339A">
      <w:pPr>
        <w:pStyle w:val="Bibliography"/>
        <w:rPr>
          <w:rFonts w:ascii="Cambria" w:hAnsi="Cambria"/>
          <w:sz w:val="24"/>
        </w:rPr>
      </w:pPr>
      <w:r w:rsidRPr="0097339A">
        <w:rPr>
          <w:rFonts w:ascii="Cambria" w:hAnsi="Cambria"/>
          <w:sz w:val="24"/>
        </w:rPr>
        <w:t xml:space="preserve">5. </w:t>
      </w:r>
      <w:r w:rsidRPr="0097339A">
        <w:rPr>
          <w:rFonts w:ascii="Cambria" w:hAnsi="Cambria"/>
          <w:sz w:val="24"/>
        </w:rPr>
        <w:tab/>
        <w:t xml:space="preserve">Josey KP, Berkowitz SA, Ghosh D, Raghavan S. Transporting experimental results with entropy balancing. Stat Med. 2021 May 20; </w:t>
      </w:r>
    </w:p>
    <w:p w14:paraId="799F7391" w14:textId="77777777" w:rsidR="0097339A" w:rsidRPr="0097339A" w:rsidRDefault="0097339A" w:rsidP="0097339A">
      <w:pPr>
        <w:pStyle w:val="Bibliography"/>
        <w:rPr>
          <w:rFonts w:ascii="Cambria" w:hAnsi="Cambria"/>
          <w:sz w:val="24"/>
        </w:rPr>
      </w:pPr>
      <w:r w:rsidRPr="0097339A">
        <w:rPr>
          <w:rFonts w:ascii="Cambria" w:hAnsi="Cambria"/>
          <w:sz w:val="24"/>
        </w:rPr>
        <w:t xml:space="preserve">6. </w:t>
      </w:r>
      <w:r w:rsidRPr="0097339A">
        <w:rPr>
          <w:rFonts w:ascii="Cambria" w:hAnsi="Cambria"/>
          <w:sz w:val="24"/>
        </w:rPr>
        <w:tab/>
        <w:t xml:space="preserve">Basu S, Akers M, Berkowitz SA, Josey K, Schillinger D, Seligman H. Comparison of Fruit and Vegetable Intake Among Urban Low-Income US Adults Receiving a Produce Voucher in 2 Cities. JAMA Netw Open. 2021 Mar 1;4(3):e211757. </w:t>
      </w:r>
    </w:p>
    <w:p w14:paraId="752171C4" w14:textId="77777777" w:rsidR="0097339A" w:rsidRPr="0097339A" w:rsidRDefault="0097339A" w:rsidP="0097339A">
      <w:pPr>
        <w:pStyle w:val="Bibliography"/>
        <w:rPr>
          <w:rFonts w:ascii="Cambria" w:hAnsi="Cambria"/>
          <w:sz w:val="24"/>
        </w:rPr>
      </w:pPr>
      <w:r w:rsidRPr="0097339A">
        <w:rPr>
          <w:rFonts w:ascii="Cambria" w:hAnsi="Cambria"/>
          <w:sz w:val="24"/>
        </w:rPr>
        <w:t xml:space="preserve">7. </w:t>
      </w:r>
      <w:r w:rsidRPr="0097339A">
        <w:rPr>
          <w:rFonts w:ascii="Cambria" w:hAnsi="Cambria"/>
          <w:sz w:val="24"/>
        </w:rPr>
        <w:tab/>
        <w:t>Greifer N. WeightIt: Weighting for Covariate Balance in Observational Studies [Internet]. 2021 [cited 2021 Aug 3]. Available from: https://CRAN.R-project.org/package=WeightIt</w:t>
      </w:r>
    </w:p>
    <w:p w14:paraId="1F166238" w14:textId="77777777" w:rsidR="0097339A" w:rsidRPr="0097339A" w:rsidRDefault="0097339A" w:rsidP="0097339A">
      <w:pPr>
        <w:pStyle w:val="Bibliography"/>
        <w:rPr>
          <w:rFonts w:ascii="Cambria" w:hAnsi="Cambria"/>
          <w:sz w:val="24"/>
        </w:rPr>
      </w:pPr>
      <w:r w:rsidRPr="0097339A">
        <w:rPr>
          <w:rFonts w:ascii="Cambria" w:hAnsi="Cambria"/>
          <w:sz w:val="24"/>
        </w:rPr>
        <w:t xml:space="preserve">8. </w:t>
      </w:r>
      <w:r w:rsidRPr="0097339A">
        <w:rPr>
          <w:rFonts w:ascii="Cambria" w:hAnsi="Cambria"/>
          <w:sz w:val="24"/>
        </w:rPr>
        <w:tab/>
        <w:t xml:space="preserve">Robins JM, Hernán MA, Brumback B. Marginal structural models and causal inference in epidemiology. Epidemiol Camb Mass. 2000 Sep;11(5):550–60. </w:t>
      </w:r>
    </w:p>
    <w:p w14:paraId="38C2B51E" w14:textId="77777777" w:rsidR="0097339A" w:rsidRPr="0097339A" w:rsidRDefault="0097339A" w:rsidP="0097339A">
      <w:pPr>
        <w:pStyle w:val="Bibliography"/>
        <w:rPr>
          <w:rFonts w:ascii="Cambria" w:hAnsi="Cambria"/>
          <w:sz w:val="24"/>
        </w:rPr>
      </w:pPr>
      <w:r w:rsidRPr="0097339A">
        <w:rPr>
          <w:rFonts w:ascii="Cambria" w:hAnsi="Cambria"/>
          <w:sz w:val="24"/>
        </w:rPr>
        <w:t xml:space="preserve">9. </w:t>
      </w:r>
      <w:r w:rsidRPr="0097339A">
        <w:rPr>
          <w:rFonts w:ascii="Cambria" w:hAnsi="Cambria"/>
          <w:sz w:val="24"/>
        </w:rPr>
        <w:tab/>
        <w:t xml:space="preserve">Page LC, Lenard MA, Keele L. The Design of Clustered Observational Studies in Education. AERA Open. 2020 Jul 1;6(3):2332858420954401. </w:t>
      </w:r>
    </w:p>
    <w:p w14:paraId="20AB1146" w14:textId="77777777" w:rsidR="0097339A" w:rsidRPr="0097339A" w:rsidRDefault="0097339A" w:rsidP="0097339A">
      <w:pPr>
        <w:pStyle w:val="Bibliography"/>
        <w:rPr>
          <w:rFonts w:ascii="Cambria" w:hAnsi="Cambria"/>
          <w:sz w:val="24"/>
        </w:rPr>
      </w:pPr>
      <w:r w:rsidRPr="0097339A">
        <w:rPr>
          <w:rFonts w:ascii="Cambria" w:hAnsi="Cambria"/>
          <w:sz w:val="24"/>
        </w:rPr>
        <w:t xml:space="preserve">10. </w:t>
      </w:r>
      <w:r w:rsidRPr="0097339A">
        <w:rPr>
          <w:rFonts w:ascii="Cambria" w:hAnsi="Cambria"/>
          <w:sz w:val="24"/>
        </w:rPr>
        <w:tab/>
        <w:t>Ho D, Imai K, King G, Stuart E, Whitworth A, Greifer N. MatchIt: Nonparametric Preprocessing for Parametric Causal Inference [Internet]. 2021 [cited 2021 Aug 3]. Available from: https://CRAN.R-project.org/package=MatchIt</w:t>
      </w:r>
    </w:p>
    <w:p w14:paraId="5DC267F2" w14:textId="77777777" w:rsidR="0097339A" w:rsidRPr="0097339A" w:rsidRDefault="0097339A" w:rsidP="0097339A">
      <w:pPr>
        <w:pStyle w:val="Bibliography"/>
        <w:rPr>
          <w:rFonts w:ascii="Cambria" w:hAnsi="Cambria"/>
          <w:sz w:val="24"/>
        </w:rPr>
      </w:pPr>
      <w:r w:rsidRPr="0097339A">
        <w:rPr>
          <w:rFonts w:ascii="Cambria" w:hAnsi="Cambria"/>
          <w:sz w:val="24"/>
        </w:rPr>
        <w:t xml:space="preserve">11. </w:t>
      </w:r>
      <w:r w:rsidRPr="0097339A">
        <w:rPr>
          <w:rFonts w:ascii="Cambria" w:hAnsi="Cambria"/>
          <w:sz w:val="24"/>
        </w:rPr>
        <w:tab/>
        <w:t>Wooldridge JM. Econometric Analysis of Cross Section and Panel Data, Second Edition [Internet]. The MIT Press; [cited 2021 Jun 7]. Available from: https://mitpress.mit.edu/books/econometric-analysis-cross-section-and-panel-data-second-edition</w:t>
      </w:r>
    </w:p>
    <w:p w14:paraId="061A8DA1" w14:textId="77777777" w:rsidR="0097339A" w:rsidRPr="0097339A" w:rsidRDefault="0097339A" w:rsidP="0097339A">
      <w:pPr>
        <w:pStyle w:val="Bibliography"/>
        <w:rPr>
          <w:rFonts w:ascii="Cambria" w:hAnsi="Cambria"/>
          <w:sz w:val="24"/>
        </w:rPr>
      </w:pPr>
      <w:r w:rsidRPr="0097339A">
        <w:rPr>
          <w:rFonts w:ascii="Cambria" w:hAnsi="Cambria"/>
          <w:sz w:val="24"/>
        </w:rPr>
        <w:t xml:space="preserve">12. </w:t>
      </w:r>
      <w:r w:rsidRPr="0097339A">
        <w:rPr>
          <w:rFonts w:ascii="Cambria" w:hAnsi="Cambria"/>
          <w:sz w:val="24"/>
        </w:rPr>
        <w:tab/>
        <w:t xml:space="preserve">Terza JV, Basu A, Rathouz PJ. Two-stage residual inclusion estimation: addressing endogeneity in health econometric modeling. J Health Econ. 2008 May;27(3):531–43. </w:t>
      </w:r>
    </w:p>
    <w:p w14:paraId="43B7FD61" w14:textId="77777777" w:rsidR="0097339A" w:rsidRPr="0097339A" w:rsidRDefault="0097339A" w:rsidP="0097339A">
      <w:pPr>
        <w:pStyle w:val="Bibliography"/>
        <w:rPr>
          <w:rFonts w:ascii="Cambria" w:hAnsi="Cambria"/>
          <w:sz w:val="24"/>
        </w:rPr>
      </w:pPr>
      <w:r w:rsidRPr="0097339A">
        <w:rPr>
          <w:rFonts w:ascii="Cambria" w:hAnsi="Cambria"/>
          <w:sz w:val="24"/>
        </w:rPr>
        <w:t xml:space="preserve">13. </w:t>
      </w:r>
      <w:r w:rsidRPr="0097339A">
        <w:rPr>
          <w:rFonts w:ascii="Cambria" w:hAnsi="Cambria"/>
          <w:sz w:val="24"/>
        </w:rPr>
        <w:tab/>
        <w:t xml:space="preserve">Terza JV. Two-Stage Residual Inclusion Estimation in Health Services Research and Health Economics. Health Serv Res. 2018 Jun;53(3):1890–9. </w:t>
      </w:r>
    </w:p>
    <w:p w14:paraId="04804C4E" w14:textId="77777777" w:rsidR="0097339A" w:rsidRPr="0097339A" w:rsidRDefault="0097339A" w:rsidP="0097339A">
      <w:pPr>
        <w:pStyle w:val="Bibliography"/>
        <w:rPr>
          <w:rFonts w:ascii="Cambria" w:hAnsi="Cambria"/>
          <w:sz w:val="24"/>
        </w:rPr>
      </w:pPr>
      <w:r w:rsidRPr="0097339A">
        <w:rPr>
          <w:rFonts w:ascii="Cambria" w:hAnsi="Cambria"/>
          <w:sz w:val="24"/>
        </w:rPr>
        <w:t xml:space="preserve">14. </w:t>
      </w:r>
      <w:r w:rsidRPr="0097339A">
        <w:rPr>
          <w:rFonts w:ascii="Cambria" w:hAnsi="Cambria"/>
          <w:sz w:val="24"/>
        </w:rPr>
        <w:tab/>
        <w:t xml:space="preserve">Wan F, Small D, Mitra N. A general approach to evaluating the bias of 2-stage instrumental variable estimators. Stat Med. 2018;37(12):1997–2015. </w:t>
      </w:r>
    </w:p>
    <w:p w14:paraId="48FC0C8D" w14:textId="77777777" w:rsidR="0097339A" w:rsidRPr="0097339A" w:rsidRDefault="0097339A" w:rsidP="0097339A">
      <w:pPr>
        <w:pStyle w:val="Bibliography"/>
        <w:rPr>
          <w:rFonts w:ascii="Cambria" w:hAnsi="Cambria"/>
          <w:sz w:val="24"/>
        </w:rPr>
      </w:pPr>
      <w:r w:rsidRPr="0097339A">
        <w:rPr>
          <w:rFonts w:ascii="Cambria" w:hAnsi="Cambria"/>
          <w:sz w:val="24"/>
        </w:rPr>
        <w:t xml:space="preserve">15. </w:t>
      </w:r>
      <w:r w:rsidRPr="0097339A">
        <w:rPr>
          <w:rFonts w:ascii="Cambria" w:hAnsi="Cambria"/>
          <w:sz w:val="24"/>
        </w:rPr>
        <w:tab/>
        <w:t xml:space="preserve">Basu A, Coe NB, Chapman CG. 2SLS versus 2SRI: Appropriate methods for rare outcomes and/or rare exposures. Health Econ. 2018;27(6):937–55. </w:t>
      </w:r>
    </w:p>
    <w:p w14:paraId="087A4A41" w14:textId="77777777" w:rsidR="0097339A" w:rsidRPr="0097339A" w:rsidRDefault="0097339A" w:rsidP="0097339A">
      <w:pPr>
        <w:pStyle w:val="Bibliography"/>
        <w:rPr>
          <w:rFonts w:ascii="Cambria" w:hAnsi="Cambria"/>
          <w:sz w:val="24"/>
        </w:rPr>
      </w:pPr>
      <w:r w:rsidRPr="0097339A">
        <w:rPr>
          <w:rFonts w:ascii="Cambria" w:hAnsi="Cambria"/>
          <w:sz w:val="24"/>
        </w:rPr>
        <w:t xml:space="preserve">16. </w:t>
      </w:r>
      <w:r w:rsidRPr="0097339A">
        <w:rPr>
          <w:rFonts w:ascii="Cambria" w:hAnsi="Cambria"/>
          <w:sz w:val="24"/>
        </w:rPr>
        <w:tab/>
        <w:t xml:space="preserve">Deb P, Norton EC. Modeling Health Care Expenditures and Use. Annu Rev Public Health. 2018 Apr 1;39:489–505. </w:t>
      </w:r>
    </w:p>
    <w:p w14:paraId="567F4899" w14:textId="77777777" w:rsidR="0097339A" w:rsidRPr="0097339A" w:rsidRDefault="0097339A" w:rsidP="0097339A">
      <w:pPr>
        <w:pStyle w:val="Bibliography"/>
        <w:rPr>
          <w:rFonts w:ascii="Cambria" w:hAnsi="Cambria"/>
          <w:sz w:val="24"/>
        </w:rPr>
      </w:pPr>
      <w:r w:rsidRPr="0097339A">
        <w:rPr>
          <w:rFonts w:ascii="Cambria" w:hAnsi="Cambria"/>
          <w:sz w:val="24"/>
        </w:rPr>
        <w:t xml:space="preserve">17. </w:t>
      </w:r>
      <w:r w:rsidRPr="0097339A">
        <w:rPr>
          <w:rFonts w:ascii="Cambria" w:hAnsi="Cambria"/>
          <w:sz w:val="24"/>
        </w:rPr>
        <w:tab/>
        <w:t xml:space="preserve">Baiocchi M, Cheng J, Small DS. Instrumental variable methods for causal inference. Stat Med. 2014 Jun 15;33(13):2297–340. </w:t>
      </w:r>
    </w:p>
    <w:p w14:paraId="6C10FD21" w14:textId="77777777" w:rsidR="0097339A" w:rsidRPr="0097339A" w:rsidRDefault="0097339A" w:rsidP="0097339A">
      <w:pPr>
        <w:pStyle w:val="Bibliography"/>
        <w:rPr>
          <w:rFonts w:ascii="Cambria" w:hAnsi="Cambria"/>
          <w:sz w:val="24"/>
        </w:rPr>
      </w:pPr>
      <w:r w:rsidRPr="0097339A">
        <w:rPr>
          <w:rFonts w:ascii="Cambria" w:hAnsi="Cambria"/>
          <w:sz w:val="24"/>
        </w:rPr>
        <w:lastRenderedPageBreak/>
        <w:t xml:space="preserve">18. </w:t>
      </w:r>
      <w:r w:rsidRPr="0097339A">
        <w:rPr>
          <w:rFonts w:ascii="Cambria" w:hAnsi="Cambria"/>
          <w:sz w:val="24"/>
        </w:rPr>
        <w:tab/>
        <w:t xml:space="preserve">Hernán MA, Robins JM. Instruments for causal inference: an epidemiologist’s dream? Epidemiol Camb Mass. 2006 Jul;17(4):360–72. </w:t>
      </w:r>
    </w:p>
    <w:p w14:paraId="62CBDC3D" w14:textId="77777777" w:rsidR="0097339A" w:rsidRPr="0097339A" w:rsidRDefault="0097339A" w:rsidP="0097339A">
      <w:pPr>
        <w:pStyle w:val="Bibliography"/>
        <w:rPr>
          <w:rFonts w:ascii="Cambria" w:hAnsi="Cambria"/>
          <w:sz w:val="24"/>
        </w:rPr>
      </w:pPr>
      <w:r w:rsidRPr="0097339A">
        <w:rPr>
          <w:rFonts w:ascii="Cambria" w:hAnsi="Cambria"/>
          <w:sz w:val="24"/>
        </w:rPr>
        <w:t xml:space="preserve">19. </w:t>
      </w:r>
      <w:r w:rsidRPr="0097339A">
        <w:rPr>
          <w:rFonts w:ascii="Cambria" w:hAnsi="Cambria"/>
          <w:sz w:val="24"/>
        </w:rPr>
        <w:tab/>
        <w:t xml:space="preserve">Garabedian LF, Chu P, Toh S, Zaslavsky AM, Soumerai SB. Potential bias of instrumental variable analyses for observational comparative effectiveness research. Ann Intern Med. 2014 Jul 15;161(2):131–8. </w:t>
      </w:r>
    </w:p>
    <w:p w14:paraId="41CCF6BD" w14:textId="77777777" w:rsidR="0097339A" w:rsidRPr="0097339A" w:rsidRDefault="0097339A" w:rsidP="0097339A">
      <w:pPr>
        <w:pStyle w:val="Bibliography"/>
        <w:rPr>
          <w:rFonts w:ascii="Cambria" w:hAnsi="Cambria"/>
          <w:sz w:val="24"/>
        </w:rPr>
      </w:pPr>
      <w:r w:rsidRPr="0097339A">
        <w:rPr>
          <w:rFonts w:ascii="Cambria" w:hAnsi="Cambria"/>
          <w:sz w:val="24"/>
        </w:rPr>
        <w:t xml:space="preserve">20. </w:t>
      </w:r>
      <w:r w:rsidRPr="0097339A">
        <w:rPr>
          <w:rFonts w:ascii="Cambria" w:hAnsi="Cambria"/>
          <w:sz w:val="24"/>
        </w:rPr>
        <w:tab/>
        <w:t>Lee DS, McCrary J, Moreira MJ, Porter J. Valid t-ratio Inference for IV. ArXiv201005058 Econ Q-Fin [Internet]. 2020 Oct 10 [cited 2021 Feb 9]; Available from: http://arxiv.org/abs/2010.05058</w:t>
      </w:r>
    </w:p>
    <w:p w14:paraId="6F227DAF" w14:textId="77777777" w:rsidR="0097339A" w:rsidRPr="0097339A" w:rsidRDefault="0097339A" w:rsidP="0097339A">
      <w:pPr>
        <w:pStyle w:val="Bibliography"/>
        <w:rPr>
          <w:rFonts w:ascii="Cambria" w:hAnsi="Cambria"/>
          <w:sz w:val="24"/>
        </w:rPr>
      </w:pPr>
      <w:r w:rsidRPr="0097339A">
        <w:rPr>
          <w:rFonts w:ascii="Cambria" w:hAnsi="Cambria"/>
          <w:sz w:val="24"/>
        </w:rPr>
        <w:t xml:space="preserve">21. </w:t>
      </w:r>
      <w:r w:rsidRPr="0097339A">
        <w:rPr>
          <w:rFonts w:ascii="Cambria" w:hAnsi="Cambria"/>
          <w:sz w:val="24"/>
        </w:rPr>
        <w:tab/>
        <w:t xml:space="preserve">Cragg JG, Donald SG. Testing Identifiability and Specification in Instrumental Variable Models. Econom Theory. 1993;9(2):222–40. </w:t>
      </w:r>
    </w:p>
    <w:p w14:paraId="193C984A" w14:textId="77777777" w:rsidR="0097339A" w:rsidRPr="0097339A" w:rsidRDefault="0097339A" w:rsidP="0097339A">
      <w:pPr>
        <w:pStyle w:val="Bibliography"/>
        <w:rPr>
          <w:rFonts w:ascii="Cambria" w:hAnsi="Cambria"/>
          <w:sz w:val="24"/>
        </w:rPr>
      </w:pPr>
      <w:r w:rsidRPr="0097339A">
        <w:rPr>
          <w:rFonts w:ascii="Cambria" w:hAnsi="Cambria"/>
          <w:sz w:val="24"/>
        </w:rPr>
        <w:t xml:space="preserve">22. </w:t>
      </w:r>
      <w:r w:rsidRPr="0097339A">
        <w:rPr>
          <w:rFonts w:ascii="Cambria" w:hAnsi="Cambria"/>
          <w:sz w:val="24"/>
        </w:rPr>
        <w:tab/>
        <w:t xml:space="preserve">Stock J, Yogo M. Identification and Inference for Econometric Models. New York: Cambridge University Press; 2005. </w:t>
      </w:r>
    </w:p>
    <w:p w14:paraId="44AB1025" w14:textId="77777777" w:rsidR="0097339A" w:rsidRPr="0097339A" w:rsidRDefault="0097339A" w:rsidP="0097339A">
      <w:pPr>
        <w:pStyle w:val="Bibliography"/>
        <w:rPr>
          <w:rFonts w:ascii="Cambria" w:hAnsi="Cambria"/>
          <w:sz w:val="24"/>
        </w:rPr>
      </w:pPr>
      <w:r w:rsidRPr="0097339A">
        <w:rPr>
          <w:rFonts w:ascii="Cambria" w:hAnsi="Cambria"/>
          <w:sz w:val="24"/>
        </w:rPr>
        <w:t xml:space="preserve">23. </w:t>
      </w:r>
      <w:r w:rsidRPr="0097339A">
        <w:rPr>
          <w:rFonts w:ascii="Cambria" w:hAnsi="Cambria"/>
          <w:sz w:val="24"/>
        </w:rPr>
        <w:tab/>
        <w:t xml:space="preserve">Branson Z, Keele L. Evaluating a Key Instrumental Variable Assumption Using Randomization Tests. Am J Epidemiol. 2020 Nov 2;189(11):1412–20. </w:t>
      </w:r>
    </w:p>
    <w:p w14:paraId="71973D4C" w14:textId="77777777" w:rsidR="0097339A" w:rsidRPr="0097339A" w:rsidRDefault="0097339A" w:rsidP="0097339A">
      <w:pPr>
        <w:pStyle w:val="Bibliography"/>
        <w:rPr>
          <w:rFonts w:ascii="Cambria" w:hAnsi="Cambria"/>
          <w:sz w:val="24"/>
        </w:rPr>
      </w:pPr>
      <w:r w:rsidRPr="0097339A">
        <w:rPr>
          <w:rFonts w:ascii="Cambria" w:hAnsi="Cambria"/>
          <w:sz w:val="24"/>
        </w:rPr>
        <w:t xml:space="preserve">24. </w:t>
      </w:r>
      <w:r w:rsidRPr="0097339A">
        <w:rPr>
          <w:rFonts w:ascii="Cambria" w:hAnsi="Cambria"/>
          <w:sz w:val="24"/>
        </w:rPr>
        <w:tab/>
        <w:t xml:space="preserve">Finkelstein A, Notowidigdo MJ. Take-Up and Targeting: Experimental Evidence from SNAP*. Q J Econ. 2019 Aug 1;134(3):1505–56. </w:t>
      </w:r>
    </w:p>
    <w:p w14:paraId="52176EFD" w14:textId="77777777" w:rsidR="0097339A" w:rsidRPr="0097339A" w:rsidRDefault="0097339A" w:rsidP="0097339A">
      <w:pPr>
        <w:pStyle w:val="Bibliography"/>
        <w:rPr>
          <w:rFonts w:ascii="Cambria" w:hAnsi="Cambria"/>
          <w:sz w:val="24"/>
        </w:rPr>
      </w:pPr>
      <w:r w:rsidRPr="0097339A">
        <w:rPr>
          <w:rFonts w:ascii="Cambria" w:hAnsi="Cambria"/>
          <w:sz w:val="24"/>
        </w:rPr>
        <w:t xml:space="preserve">25. </w:t>
      </w:r>
      <w:r w:rsidRPr="0097339A">
        <w:rPr>
          <w:rFonts w:ascii="Cambria" w:hAnsi="Cambria"/>
          <w:sz w:val="24"/>
        </w:rPr>
        <w:tab/>
        <w:t xml:space="preserve">Palmer TM, Holmes MV, Keating BJ, Sheehan NA. Correcting the Standard Errors of 2-Stage Residual Inclusion Estimators for Mendelian Randomization Studies. Am J Epidemiol. 2017 Nov 1;186(9):1104–14. </w:t>
      </w:r>
    </w:p>
    <w:p w14:paraId="6809CCC7" w14:textId="77777777" w:rsidR="0097339A" w:rsidRPr="0097339A" w:rsidRDefault="0097339A" w:rsidP="0097339A">
      <w:pPr>
        <w:pStyle w:val="Bibliography"/>
        <w:rPr>
          <w:rFonts w:ascii="Cambria" w:hAnsi="Cambria"/>
          <w:sz w:val="24"/>
        </w:rPr>
      </w:pPr>
      <w:r w:rsidRPr="0097339A">
        <w:rPr>
          <w:rFonts w:ascii="Cambria" w:hAnsi="Cambria"/>
          <w:sz w:val="24"/>
        </w:rPr>
        <w:t xml:space="preserve">26. </w:t>
      </w:r>
      <w:r w:rsidRPr="0097339A">
        <w:rPr>
          <w:rFonts w:ascii="Cambria" w:hAnsi="Cambria"/>
          <w:sz w:val="24"/>
        </w:rPr>
        <w:tab/>
        <w:t xml:space="preserve">Dunn PK, Smyth GK. Randomized Quantile Residuals. J Comput Graph Stat. 1996;5(3):236–44. </w:t>
      </w:r>
    </w:p>
    <w:p w14:paraId="2513D9A0" w14:textId="08C6BF94" w:rsidR="004C218D" w:rsidRDefault="0034320F" w:rsidP="0034320F">
      <w:r>
        <w:rPr>
          <w:rFonts w:ascii="Cambria" w:hAnsi="Cambria"/>
          <w:color w:val="000000" w:themeColor="text1"/>
          <w:sz w:val="24"/>
          <w:szCs w:val="24"/>
        </w:rPr>
        <w:fldChar w:fldCharType="end"/>
      </w:r>
    </w:p>
    <w:p w14:paraId="47232D89" w14:textId="0CFAD8D7" w:rsidR="00BB22F6" w:rsidRDefault="007C286B">
      <w:r>
        <w:t>Supplement Figure 1</w:t>
      </w:r>
      <w:r w:rsidR="00BB22F6">
        <w:t>: Histogram of Count of Inpatient Admissions During Follow-up Period</w:t>
      </w:r>
    </w:p>
    <w:p w14:paraId="4740F7AE" w14:textId="2655398C" w:rsidR="00BB22F6" w:rsidRDefault="00BB22F6">
      <w:r>
        <w:rPr>
          <w:noProof/>
        </w:rPr>
        <w:lastRenderedPageBreak/>
        <w:drawing>
          <wp:inline distT="0" distB="0" distL="0" distR="0" wp14:anchorId="2E8D7159" wp14:editId="6CCC0A8D">
            <wp:extent cx="571500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_histo.png"/>
                    <pic:cNvPicPr/>
                  </pic:nvPicPr>
                  <pic:blipFill rotWithShape="1">
                    <a:blip r:embed="rId8">
                      <a:extLst>
                        <a:ext uri="{28A0092B-C50C-407E-A947-70E740481C1C}">
                          <a14:useLocalDpi xmlns:a14="http://schemas.microsoft.com/office/drawing/2010/main" val="0"/>
                        </a:ext>
                      </a:extLst>
                    </a:blip>
                    <a:srcRect b="9500"/>
                    <a:stretch/>
                  </pic:blipFill>
                  <pic:spPr bwMode="auto">
                    <a:xfrm>
                      <a:off x="0" y="0"/>
                      <a:ext cx="5715000" cy="3448050"/>
                    </a:xfrm>
                    <a:prstGeom prst="rect">
                      <a:avLst/>
                    </a:prstGeom>
                    <a:ln>
                      <a:noFill/>
                    </a:ln>
                    <a:extLst>
                      <a:ext uri="{53640926-AAD7-44D8-BBD7-CCE9431645EC}">
                        <a14:shadowObscured xmlns:a14="http://schemas.microsoft.com/office/drawing/2010/main"/>
                      </a:ext>
                    </a:extLst>
                  </pic:spPr>
                </pic:pic>
              </a:graphicData>
            </a:graphic>
          </wp:inline>
        </w:drawing>
      </w:r>
    </w:p>
    <w:p w14:paraId="7FB7C58A" w14:textId="77777777" w:rsidR="003A4026" w:rsidRDefault="003A4026"/>
    <w:p w14:paraId="4DBA5505" w14:textId="77777777" w:rsidR="00BB22F6" w:rsidRDefault="00BB22F6"/>
    <w:p w14:paraId="66347FCE" w14:textId="77777777" w:rsidR="00BB22F6" w:rsidRDefault="00BB22F6"/>
    <w:p w14:paraId="4D77A599" w14:textId="77777777" w:rsidR="00BB22F6" w:rsidRDefault="00BB22F6">
      <w:r>
        <w:br w:type="page"/>
      </w:r>
    </w:p>
    <w:p w14:paraId="4E78D856" w14:textId="0E5D5F17" w:rsidR="00BB22F6" w:rsidRDefault="007C286B" w:rsidP="00BB22F6">
      <w:r>
        <w:lastRenderedPageBreak/>
        <w:t>Supplement Figure 2</w:t>
      </w:r>
      <w:r w:rsidR="00BB22F6">
        <w:t>: Histogram of Count of Emergency Department Visits During Follow-up Period</w:t>
      </w:r>
    </w:p>
    <w:p w14:paraId="27079B82" w14:textId="082826D8" w:rsidR="00BB22F6" w:rsidRDefault="00BB22F6" w:rsidP="00BB22F6"/>
    <w:p w14:paraId="0766E0C6" w14:textId="2D1F42B6" w:rsidR="00BB22F6" w:rsidRDefault="005E0253" w:rsidP="00BB22F6">
      <w:r>
        <w:rPr>
          <w:noProof/>
        </w:rPr>
        <w:drawing>
          <wp:inline distT="0" distB="0" distL="0" distR="0" wp14:anchorId="234F085A" wp14:editId="79A48DD3">
            <wp:extent cx="571500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_histo.png"/>
                    <pic:cNvPicPr/>
                  </pic:nvPicPr>
                  <pic:blipFill rotWithShape="1">
                    <a:blip r:embed="rId9">
                      <a:extLst>
                        <a:ext uri="{28A0092B-C50C-407E-A947-70E740481C1C}">
                          <a14:useLocalDpi xmlns:a14="http://schemas.microsoft.com/office/drawing/2010/main" val="0"/>
                        </a:ext>
                      </a:extLst>
                    </a:blip>
                    <a:srcRect b="9500"/>
                    <a:stretch/>
                  </pic:blipFill>
                  <pic:spPr bwMode="auto">
                    <a:xfrm>
                      <a:off x="0" y="0"/>
                      <a:ext cx="5715000" cy="3448050"/>
                    </a:xfrm>
                    <a:prstGeom prst="rect">
                      <a:avLst/>
                    </a:prstGeom>
                    <a:ln>
                      <a:noFill/>
                    </a:ln>
                    <a:extLst>
                      <a:ext uri="{53640926-AAD7-44D8-BBD7-CCE9431645EC}">
                        <a14:shadowObscured xmlns:a14="http://schemas.microsoft.com/office/drawing/2010/main"/>
                      </a:ext>
                    </a:extLst>
                  </pic:spPr>
                </pic:pic>
              </a:graphicData>
            </a:graphic>
          </wp:inline>
        </w:drawing>
      </w:r>
    </w:p>
    <w:p w14:paraId="088AAD36" w14:textId="05F06AA7" w:rsidR="00BB22F6" w:rsidRDefault="00BB22F6">
      <w:r>
        <w:br w:type="page"/>
      </w:r>
    </w:p>
    <w:p w14:paraId="06435B12" w14:textId="2F15A490" w:rsidR="00BB22F6" w:rsidRDefault="007C286B" w:rsidP="00BB22F6">
      <w:r>
        <w:lastRenderedPageBreak/>
        <w:t>Supplement Figure 3</w:t>
      </w:r>
      <w:r w:rsidR="00BB22F6">
        <w:t>: Histogram of Count of Long Term Care Admissions During Follow-up Period</w:t>
      </w:r>
    </w:p>
    <w:p w14:paraId="5C152B4A" w14:textId="4532477B" w:rsidR="00BB22F6" w:rsidRDefault="005E0253" w:rsidP="00BB22F6">
      <w:r>
        <w:rPr>
          <w:noProof/>
        </w:rPr>
        <w:drawing>
          <wp:inline distT="0" distB="0" distL="0" distR="0" wp14:anchorId="34ED0091" wp14:editId="451FAE42">
            <wp:extent cx="5715000" cy="3448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_histo.png"/>
                    <pic:cNvPicPr/>
                  </pic:nvPicPr>
                  <pic:blipFill rotWithShape="1">
                    <a:blip r:embed="rId10">
                      <a:extLst>
                        <a:ext uri="{28A0092B-C50C-407E-A947-70E740481C1C}">
                          <a14:useLocalDpi xmlns:a14="http://schemas.microsoft.com/office/drawing/2010/main" val="0"/>
                        </a:ext>
                      </a:extLst>
                    </a:blip>
                    <a:srcRect b="9500"/>
                    <a:stretch/>
                  </pic:blipFill>
                  <pic:spPr bwMode="auto">
                    <a:xfrm>
                      <a:off x="0" y="0"/>
                      <a:ext cx="5715000" cy="3448050"/>
                    </a:xfrm>
                    <a:prstGeom prst="rect">
                      <a:avLst/>
                    </a:prstGeom>
                    <a:ln>
                      <a:noFill/>
                    </a:ln>
                    <a:extLst>
                      <a:ext uri="{53640926-AAD7-44D8-BBD7-CCE9431645EC}">
                        <a14:shadowObscured xmlns:a14="http://schemas.microsoft.com/office/drawing/2010/main"/>
                      </a:ext>
                    </a:extLst>
                  </pic:spPr>
                </pic:pic>
              </a:graphicData>
            </a:graphic>
          </wp:inline>
        </w:drawing>
      </w:r>
    </w:p>
    <w:p w14:paraId="750C37FA" w14:textId="7CFC8519" w:rsidR="00BB22F6" w:rsidRDefault="00BB22F6" w:rsidP="00BB22F6"/>
    <w:p w14:paraId="7E8B196C" w14:textId="54A9E3AD" w:rsidR="00BB22F6" w:rsidRDefault="00BB22F6" w:rsidP="00BB22F6"/>
    <w:p w14:paraId="149047BB" w14:textId="27DE0AED" w:rsidR="00BB22F6" w:rsidRDefault="00BB22F6">
      <w:r>
        <w:br w:type="page"/>
      </w:r>
    </w:p>
    <w:p w14:paraId="716A0DB1" w14:textId="6C56EC6C" w:rsidR="00BB22F6" w:rsidRDefault="007C286B" w:rsidP="00BB22F6">
      <w:r>
        <w:lastRenderedPageBreak/>
        <w:t>Supplement Figure 4</w:t>
      </w:r>
      <w:r w:rsidR="00BB22F6">
        <w:t>: Histogram of Actual Medicaid Spending During Follow-up Period</w:t>
      </w:r>
    </w:p>
    <w:p w14:paraId="71C96AA0" w14:textId="2320D280" w:rsidR="00BB22F6" w:rsidRDefault="00CD42F2" w:rsidP="00BB22F6">
      <w:r>
        <w:rPr>
          <w:noProof/>
        </w:rPr>
        <w:drawing>
          <wp:inline distT="0" distB="0" distL="0" distR="0" wp14:anchorId="3D38393D" wp14:editId="248DE755">
            <wp:extent cx="5715000" cy="3457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_histo.png"/>
                    <pic:cNvPicPr/>
                  </pic:nvPicPr>
                  <pic:blipFill rotWithShape="1">
                    <a:blip r:embed="rId11">
                      <a:extLst>
                        <a:ext uri="{28A0092B-C50C-407E-A947-70E740481C1C}">
                          <a14:useLocalDpi xmlns:a14="http://schemas.microsoft.com/office/drawing/2010/main" val="0"/>
                        </a:ext>
                      </a:extLst>
                    </a:blip>
                    <a:srcRect b="9250"/>
                    <a:stretch/>
                  </pic:blipFill>
                  <pic:spPr bwMode="auto">
                    <a:xfrm>
                      <a:off x="0" y="0"/>
                      <a:ext cx="5715000" cy="3457575"/>
                    </a:xfrm>
                    <a:prstGeom prst="rect">
                      <a:avLst/>
                    </a:prstGeom>
                    <a:ln>
                      <a:noFill/>
                    </a:ln>
                    <a:extLst>
                      <a:ext uri="{53640926-AAD7-44D8-BBD7-CCE9431645EC}">
                        <a14:shadowObscured xmlns:a14="http://schemas.microsoft.com/office/drawing/2010/main"/>
                      </a:ext>
                    </a:extLst>
                  </pic:spPr>
                </pic:pic>
              </a:graphicData>
            </a:graphic>
          </wp:inline>
        </w:drawing>
      </w:r>
    </w:p>
    <w:p w14:paraId="4434ED40" w14:textId="47F54128" w:rsidR="00BB22F6" w:rsidRDefault="00BB22F6" w:rsidP="00BB22F6"/>
    <w:p w14:paraId="26D165C9" w14:textId="42F40B7A" w:rsidR="00BB22F6" w:rsidRDefault="00BB22F6" w:rsidP="00BB22F6"/>
    <w:p w14:paraId="27691E2A" w14:textId="0FFA0629" w:rsidR="00BB22F6" w:rsidRDefault="00BB22F6">
      <w:r>
        <w:br w:type="page"/>
      </w:r>
    </w:p>
    <w:p w14:paraId="6207EF99" w14:textId="5DB8C958" w:rsidR="00BB22F6" w:rsidRDefault="007C286B" w:rsidP="00BB22F6">
      <w:r>
        <w:lastRenderedPageBreak/>
        <w:t>Supplement Figure 5</w:t>
      </w:r>
      <w:r w:rsidR="00BB22F6">
        <w:t>: Histogram of Allowed Medicaid Spending During Follow-up Period</w:t>
      </w:r>
    </w:p>
    <w:p w14:paraId="05CB18CE" w14:textId="64784AB5" w:rsidR="00BB22F6" w:rsidRDefault="008060BD" w:rsidP="00BB22F6">
      <w:r>
        <w:rPr>
          <w:noProof/>
        </w:rPr>
        <w:drawing>
          <wp:inline distT="0" distB="0" distL="0" distR="0" wp14:anchorId="75D6ECD3" wp14:editId="671E18FF">
            <wp:extent cx="571500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w_histo.png"/>
                    <pic:cNvPicPr/>
                  </pic:nvPicPr>
                  <pic:blipFill rotWithShape="1">
                    <a:blip r:embed="rId12">
                      <a:extLst>
                        <a:ext uri="{28A0092B-C50C-407E-A947-70E740481C1C}">
                          <a14:useLocalDpi xmlns:a14="http://schemas.microsoft.com/office/drawing/2010/main" val="0"/>
                        </a:ext>
                      </a:extLst>
                    </a:blip>
                    <a:srcRect b="10000"/>
                    <a:stretch/>
                  </pic:blipFill>
                  <pic:spPr bwMode="auto">
                    <a:xfrm>
                      <a:off x="0" y="0"/>
                      <a:ext cx="5715000" cy="3429000"/>
                    </a:xfrm>
                    <a:prstGeom prst="rect">
                      <a:avLst/>
                    </a:prstGeom>
                    <a:ln>
                      <a:noFill/>
                    </a:ln>
                    <a:extLst>
                      <a:ext uri="{53640926-AAD7-44D8-BBD7-CCE9431645EC}">
                        <a14:shadowObscured xmlns:a14="http://schemas.microsoft.com/office/drawing/2010/main"/>
                      </a:ext>
                    </a:extLst>
                  </pic:spPr>
                </pic:pic>
              </a:graphicData>
            </a:graphic>
          </wp:inline>
        </w:drawing>
      </w:r>
    </w:p>
    <w:p w14:paraId="0C55E544" w14:textId="77777777" w:rsidR="00BB22F6" w:rsidRDefault="00BB22F6" w:rsidP="00BB22F6"/>
    <w:p w14:paraId="73382AAF" w14:textId="77777777" w:rsidR="00BB22F6" w:rsidRDefault="00BB22F6" w:rsidP="00BB22F6"/>
    <w:p w14:paraId="6415A14C" w14:textId="5E285CA9" w:rsidR="003A4026" w:rsidRDefault="003A4026">
      <w:r>
        <w:br w:type="page"/>
      </w:r>
    </w:p>
    <w:tbl>
      <w:tblPr>
        <w:tblStyle w:val="TableGrid"/>
        <w:tblW w:w="5000" w:type="pct"/>
        <w:tblLook w:val="04A0" w:firstRow="1" w:lastRow="0" w:firstColumn="1" w:lastColumn="0" w:noHBand="0" w:noVBand="1"/>
      </w:tblPr>
      <w:tblGrid>
        <w:gridCol w:w="4987"/>
        <w:gridCol w:w="1797"/>
        <w:gridCol w:w="1668"/>
        <w:gridCol w:w="908"/>
      </w:tblGrid>
      <w:tr w:rsidR="003A4026" w14:paraId="3D058392" w14:textId="77777777" w:rsidTr="008F530F">
        <w:tc>
          <w:tcPr>
            <w:tcW w:w="5000" w:type="pct"/>
            <w:gridSpan w:val="4"/>
            <w:tcBorders>
              <w:top w:val="nil"/>
              <w:left w:val="nil"/>
              <w:right w:val="nil"/>
            </w:tcBorders>
          </w:tcPr>
          <w:p w14:paraId="2CD9DD24" w14:textId="15111435" w:rsidR="003A4026" w:rsidRDefault="007C286B">
            <w:r>
              <w:lastRenderedPageBreak/>
              <w:t xml:space="preserve">Supplement Table </w:t>
            </w:r>
            <w:r w:rsidR="003A4026">
              <w:t>1: Missingness of Variables</w:t>
            </w:r>
          </w:p>
        </w:tc>
      </w:tr>
      <w:tr w:rsidR="003A4026" w14:paraId="10DA34FE" w14:textId="77777777" w:rsidTr="008F530F">
        <w:tc>
          <w:tcPr>
            <w:tcW w:w="2709" w:type="pct"/>
          </w:tcPr>
          <w:p w14:paraId="17955B8C" w14:textId="77777777" w:rsidR="003A4026" w:rsidRDefault="003A4026" w:rsidP="008F530F"/>
        </w:tc>
        <w:tc>
          <w:tcPr>
            <w:tcW w:w="1005" w:type="pct"/>
          </w:tcPr>
          <w:p w14:paraId="57E5C5BA" w14:textId="77777777" w:rsidR="003A4026" w:rsidRDefault="003A4026" w:rsidP="008F530F">
            <w:pPr>
              <w:jc w:val="center"/>
            </w:pPr>
            <w:r>
              <w:t>Missing</w:t>
            </w:r>
          </w:p>
        </w:tc>
        <w:tc>
          <w:tcPr>
            <w:tcW w:w="936" w:type="pct"/>
          </w:tcPr>
          <w:p w14:paraId="24DF4F6E" w14:textId="77777777" w:rsidR="003A4026" w:rsidRDefault="003A4026" w:rsidP="008F530F">
            <w:pPr>
              <w:jc w:val="center"/>
            </w:pPr>
            <w:r>
              <w:t>Total</w:t>
            </w:r>
          </w:p>
        </w:tc>
        <w:tc>
          <w:tcPr>
            <w:tcW w:w="350" w:type="pct"/>
          </w:tcPr>
          <w:p w14:paraId="25F70727" w14:textId="77777777" w:rsidR="003A4026" w:rsidRDefault="003A4026" w:rsidP="008F530F">
            <w:pPr>
              <w:jc w:val="center"/>
            </w:pPr>
            <w:r>
              <w:t>Percent Missing</w:t>
            </w:r>
          </w:p>
        </w:tc>
      </w:tr>
      <w:tr w:rsidR="003A4026" w14:paraId="72D1F0DD" w14:textId="77777777" w:rsidTr="008F530F">
        <w:tc>
          <w:tcPr>
            <w:tcW w:w="2709" w:type="pct"/>
            <w:vAlign w:val="bottom"/>
          </w:tcPr>
          <w:p w14:paraId="1E2FB53D" w14:textId="77777777" w:rsidR="003A4026" w:rsidRDefault="003A4026" w:rsidP="008F530F">
            <w:pPr>
              <w:rPr>
                <w:rFonts w:ascii="Calibri" w:hAnsi="Calibri" w:cs="Calibri"/>
                <w:color w:val="000000"/>
              </w:rPr>
            </w:pPr>
            <w:r>
              <w:rPr>
                <w:rFonts w:ascii="Calibri" w:hAnsi="Calibri" w:cs="Calibri"/>
                <w:color w:val="000000"/>
              </w:rPr>
              <w:t>SNAP Status</w:t>
            </w:r>
          </w:p>
        </w:tc>
        <w:tc>
          <w:tcPr>
            <w:tcW w:w="1005" w:type="pct"/>
            <w:vAlign w:val="center"/>
          </w:tcPr>
          <w:p w14:paraId="2748AB25"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29DA76F2"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3D11E6D9"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27A80D73" w14:textId="77777777" w:rsidTr="008F530F">
        <w:tc>
          <w:tcPr>
            <w:tcW w:w="2709" w:type="pct"/>
            <w:vAlign w:val="bottom"/>
          </w:tcPr>
          <w:p w14:paraId="7B124CE9" w14:textId="77777777" w:rsidR="003A4026" w:rsidRDefault="003A4026" w:rsidP="008F530F">
            <w:pPr>
              <w:rPr>
                <w:rFonts w:ascii="Calibri" w:hAnsi="Calibri" w:cs="Calibri"/>
                <w:color w:val="000000"/>
              </w:rPr>
            </w:pPr>
            <w:r>
              <w:rPr>
                <w:rFonts w:ascii="Calibri" w:hAnsi="Calibri" w:cs="Calibri"/>
                <w:color w:val="000000"/>
              </w:rPr>
              <w:t>Days Follow-up</w:t>
            </w:r>
          </w:p>
        </w:tc>
        <w:tc>
          <w:tcPr>
            <w:tcW w:w="1005" w:type="pct"/>
            <w:vAlign w:val="center"/>
          </w:tcPr>
          <w:p w14:paraId="081D85F4"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6FA88621"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2F2E8B70"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409C81F3" w14:textId="77777777" w:rsidTr="008F530F">
        <w:tc>
          <w:tcPr>
            <w:tcW w:w="2709" w:type="pct"/>
            <w:vAlign w:val="bottom"/>
          </w:tcPr>
          <w:p w14:paraId="7518AC5F" w14:textId="77777777" w:rsidR="003A4026" w:rsidRDefault="003A4026" w:rsidP="008F530F">
            <w:pPr>
              <w:rPr>
                <w:rFonts w:ascii="Calibri" w:hAnsi="Calibri" w:cs="Calibri"/>
                <w:color w:val="000000"/>
              </w:rPr>
            </w:pPr>
            <w:r>
              <w:rPr>
                <w:rFonts w:ascii="Calibri" w:hAnsi="Calibri" w:cs="Calibri"/>
                <w:color w:val="000000"/>
              </w:rPr>
              <w:t>Index Date</w:t>
            </w:r>
          </w:p>
        </w:tc>
        <w:tc>
          <w:tcPr>
            <w:tcW w:w="1005" w:type="pct"/>
            <w:vAlign w:val="center"/>
          </w:tcPr>
          <w:p w14:paraId="4E99B02C"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790864F8"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521667E4"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2E2AF7C" w14:textId="77777777" w:rsidTr="008F530F">
        <w:tc>
          <w:tcPr>
            <w:tcW w:w="2709" w:type="pct"/>
            <w:vAlign w:val="bottom"/>
          </w:tcPr>
          <w:p w14:paraId="4F32253D" w14:textId="77777777" w:rsidR="003A4026" w:rsidRDefault="003A4026" w:rsidP="008F530F">
            <w:pPr>
              <w:rPr>
                <w:rFonts w:ascii="Calibri" w:hAnsi="Calibri" w:cs="Calibri"/>
                <w:color w:val="000000"/>
              </w:rPr>
            </w:pPr>
            <w:r>
              <w:rPr>
                <w:rFonts w:ascii="Calibri" w:hAnsi="Calibri" w:cs="Calibri"/>
                <w:color w:val="000000"/>
              </w:rPr>
              <w:t>Age, years</w:t>
            </w:r>
          </w:p>
        </w:tc>
        <w:tc>
          <w:tcPr>
            <w:tcW w:w="1005" w:type="pct"/>
            <w:vAlign w:val="center"/>
          </w:tcPr>
          <w:p w14:paraId="51CB6675"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0326736B"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75268C56"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3BC85C46" w14:textId="77777777" w:rsidTr="008F530F">
        <w:tc>
          <w:tcPr>
            <w:tcW w:w="2709" w:type="pct"/>
            <w:vAlign w:val="bottom"/>
          </w:tcPr>
          <w:p w14:paraId="2D731CB6" w14:textId="77777777" w:rsidR="003A4026" w:rsidRDefault="003A4026" w:rsidP="008F530F">
            <w:pPr>
              <w:rPr>
                <w:rFonts w:ascii="Calibri" w:hAnsi="Calibri" w:cs="Calibri"/>
                <w:color w:val="000000"/>
              </w:rPr>
            </w:pPr>
            <w:r>
              <w:rPr>
                <w:rFonts w:ascii="Calibri" w:hAnsi="Calibri" w:cs="Calibri"/>
                <w:color w:val="000000"/>
              </w:rPr>
              <w:t>Female</w:t>
            </w:r>
          </w:p>
        </w:tc>
        <w:tc>
          <w:tcPr>
            <w:tcW w:w="1005" w:type="pct"/>
            <w:vAlign w:val="center"/>
          </w:tcPr>
          <w:p w14:paraId="342144D7"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7B5AB3F5"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61B6C59F"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8928086" w14:textId="77777777" w:rsidTr="008F530F">
        <w:tc>
          <w:tcPr>
            <w:tcW w:w="2709" w:type="pct"/>
            <w:vAlign w:val="bottom"/>
          </w:tcPr>
          <w:p w14:paraId="1088B868" w14:textId="77777777" w:rsidR="003A4026" w:rsidRDefault="003A4026" w:rsidP="008F530F">
            <w:pPr>
              <w:rPr>
                <w:rFonts w:ascii="Calibri" w:hAnsi="Calibri" w:cs="Calibri"/>
                <w:color w:val="000000"/>
              </w:rPr>
            </w:pPr>
            <w:r>
              <w:rPr>
                <w:rFonts w:ascii="Calibri" w:hAnsi="Calibri" w:cs="Calibri"/>
                <w:color w:val="000000"/>
              </w:rPr>
              <w:t>Hispanic</w:t>
            </w:r>
          </w:p>
        </w:tc>
        <w:tc>
          <w:tcPr>
            <w:tcW w:w="1005" w:type="pct"/>
            <w:vAlign w:val="center"/>
          </w:tcPr>
          <w:p w14:paraId="6817327D"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5CF8D4E7"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510C868C"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5A0ED46E" w14:textId="77777777" w:rsidTr="008F530F">
        <w:tc>
          <w:tcPr>
            <w:tcW w:w="2709" w:type="pct"/>
            <w:vAlign w:val="bottom"/>
          </w:tcPr>
          <w:p w14:paraId="57598273" w14:textId="77777777" w:rsidR="003A4026" w:rsidRDefault="003A4026" w:rsidP="008F530F">
            <w:pPr>
              <w:rPr>
                <w:rFonts w:ascii="Calibri" w:hAnsi="Calibri" w:cs="Calibri"/>
                <w:color w:val="000000"/>
              </w:rPr>
            </w:pPr>
            <w:r>
              <w:rPr>
                <w:rFonts w:ascii="Calibri" w:hAnsi="Calibri" w:cs="Calibri"/>
                <w:color w:val="000000"/>
              </w:rPr>
              <w:t>Non-Hispanic Black</w:t>
            </w:r>
          </w:p>
        </w:tc>
        <w:tc>
          <w:tcPr>
            <w:tcW w:w="1005" w:type="pct"/>
            <w:vAlign w:val="center"/>
          </w:tcPr>
          <w:p w14:paraId="1FEE5397"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15098B38"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2A2EA223"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7141BA13" w14:textId="77777777" w:rsidTr="008F530F">
        <w:tc>
          <w:tcPr>
            <w:tcW w:w="2709" w:type="pct"/>
            <w:vAlign w:val="bottom"/>
          </w:tcPr>
          <w:p w14:paraId="05F87740" w14:textId="77777777" w:rsidR="003A4026" w:rsidRDefault="003A4026" w:rsidP="008F530F">
            <w:pPr>
              <w:rPr>
                <w:rFonts w:ascii="Calibri" w:hAnsi="Calibri" w:cs="Calibri"/>
                <w:color w:val="000000"/>
              </w:rPr>
            </w:pPr>
            <w:r>
              <w:rPr>
                <w:rFonts w:ascii="Calibri" w:hAnsi="Calibri" w:cs="Calibri"/>
                <w:color w:val="000000"/>
              </w:rPr>
              <w:t>Non-Hispanic White</w:t>
            </w:r>
          </w:p>
        </w:tc>
        <w:tc>
          <w:tcPr>
            <w:tcW w:w="1005" w:type="pct"/>
            <w:vAlign w:val="center"/>
          </w:tcPr>
          <w:p w14:paraId="28038C52"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2B2AF6DD"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2A4D444B"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79B544D7" w14:textId="77777777" w:rsidTr="008F530F">
        <w:tc>
          <w:tcPr>
            <w:tcW w:w="2709" w:type="pct"/>
            <w:vAlign w:val="bottom"/>
          </w:tcPr>
          <w:p w14:paraId="018C5A06" w14:textId="77777777" w:rsidR="003A4026" w:rsidRDefault="003A4026" w:rsidP="008F530F">
            <w:pPr>
              <w:rPr>
                <w:rFonts w:ascii="Calibri" w:hAnsi="Calibri" w:cs="Calibri"/>
                <w:color w:val="000000"/>
              </w:rPr>
            </w:pPr>
            <w:r>
              <w:rPr>
                <w:rFonts w:ascii="Calibri" w:hAnsi="Calibri" w:cs="Calibri"/>
                <w:color w:val="000000"/>
              </w:rPr>
              <w:t>Other</w:t>
            </w:r>
          </w:p>
        </w:tc>
        <w:tc>
          <w:tcPr>
            <w:tcW w:w="1005" w:type="pct"/>
            <w:vAlign w:val="center"/>
          </w:tcPr>
          <w:p w14:paraId="00665A0C"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719924DF"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1B28724A"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4D931E00" w14:textId="77777777" w:rsidTr="008F530F">
        <w:tc>
          <w:tcPr>
            <w:tcW w:w="2709" w:type="pct"/>
            <w:vAlign w:val="bottom"/>
          </w:tcPr>
          <w:p w14:paraId="3A1EE2A5" w14:textId="77777777" w:rsidR="003A4026" w:rsidRDefault="003A4026" w:rsidP="008F530F">
            <w:pPr>
              <w:rPr>
                <w:rFonts w:ascii="Calibri" w:hAnsi="Calibri" w:cs="Calibri"/>
                <w:color w:val="000000"/>
              </w:rPr>
            </w:pPr>
            <w:r>
              <w:rPr>
                <w:rFonts w:ascii="Calibri" w:hAnsi="Calibri" w:cs="Calibri"/>
                <w:color w:val="000000"/>
              </w:rPr>
              <w:t>Partially Dual-Eligible</w:t>
            </w:r>
          </w:p>
        </w:tc>
        <w:tc>
          <w:tcPr>
            <w:tcW w:w="1005" w:type="pct"/>
            <w:vAlign w:val="center"/>
          </w:tcPr>
          <w:p w14:paraId="4DE99534"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150DCDC0"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4D9AFAC4"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04236186" w14:textId="77777777" w:rsidTr="008F530F">
        <w:tc>
          <w:tcPr>
            <w:tcW w:w="2709" w:type="pct"/>
            <w:vAlign w:val="bottom"/>
          </w:tcPr>
          <w:p w14:paraId="1FF2B5F3" w14:textId="77777777" w:rsidR="003A4026" w:rsidRDefault="003A4026" w:rsidP="008F530F">
            <w:pPr>
              <w:rPr>
                <w:rFonts w:ascii="Calibri" w:hAnsi="Calibri" w:cs="Calibri"/>
                <w:color w:val="000000"/>
              </w:rPr>
            </w:pPr>
            <w:r>
              <w:rPr>
                <w:rFonts w:ascii="Calibri" w:hAnsi="Calibri" w:cs="Calibri"/>
                <w:color w:val="000000"/>
              </w:rPr>
              <w:t>Inpatient admissions per year during baseline period</w:t>
            </w:r>
          </w:p>
        </w:tc>
        <w:tc>
          <w:tcPr>
            <w:tcW w:w="1005" w:type="pct"/>
            <w:vAlign w:val="center"/>
          </w:tcPr>
          <w:p w14:paraId="3D3AFDD9"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1B294E1E"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1AA69809"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AB539E6" w14:textId="77777777" w:rsidTr="008F530F">
        <w:tc>
          <w:tcPr>
            <w:tcW w:w="2709" w:type="pct"/>
            <w:vAlign w:val="bottom"/>
          </w:tcPr>
          <w:p w14:paraId="5C60F365" w14:textId="77777777" w:rsidR="003A4026" w:rsidRDefault="003A4026" w:rsidP="008F530F">
            <w:pPr>
              <w:rPr>
                <w:rFonts w:ascii="Calibri" w:hAnsi="Calibri" w:cs="Calibri"/>
                <w:color w:val="000000"/>
              </w:rPr>
            </w:pPr>
            <w:r>
              <w:rPr>
                <w:rFonts w:ascii="Calibri" w:hAnsi="Calibri" w:cs="Calibri"/>
                <w:color w:val="000000"/>
              </w:rPr>
              <w:t>Emergency department visits per year during baseline period</w:t>
            </w:r>
          </w:p>
        </w:tc>
        <w:tc>
          <w:tcPr>
            <w:tcW w:w="1005" w:type="pct"/>
            <w:vAlign w:val="center"/>
          </w:tcPr>
          <w:p w14:paraId="0E665FDB"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08781932"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026B5554"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254D7AC9" w14:textId="77777777" w:rsidTr="008F530F">
        <w:tc>
          <w:tcPr>
            <w:tcW w:w="2709" w:type="pct"/>
            <w:vAlign w:val="bottom"/>
          </w:tcPr>
          <w:p w14:paraId="457B2A36" w14:textId="77777777" w:rsidR="003A4026" w:rsidRDefault="003A4026" w:rsidP="008F530F">
            <w:pPr>
              <w:rPr>
                <w:rFonts w:ascii="Calibri" w:hAnsi="Calibri" w:cs="Calibri"/>
                <w:color w:val="000000"/>
              </w:rPr>
            </w:pPr>
            <w:r>
              <w:rPr>
                <w:rFonts w:ascii="Calibri" w:hAnsi="Calibri" w:cs="Calibri"/>
                <w:color w:val="000000"/>
              </w:rPr>
              <w:t>Long term care admissions per year during baseline period</w:t>
            </w:r>
          </w:p>
        </w:tc>
        <w:tc>
          <w:tcPr>
            <w:tcW w:w="1005" w:type="pct"/>
            <w:vAlign w:val="center"/>
          </w:tcPr>
          <w:p w14:paraId="210F3B8D"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606C5335"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36C100EE"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1E2CB2C" w14:textId="77777777" w:rsidTr="008F530F">
        <w:tc>
          <w:tcPr>
            <w:tcW w:w="2709" w:type="pct"/>
            <w:vAlign w:val="bottom"/>
          </w:tcPr>
          <w:p w14:paraId="286C4012" w14:textId="77777777" w:rsidR="003A4026" w:rsidRDefault="003A4026" w:rsidP="008F530F">
            <w:pPr>
              <w:rPr>
                <w:rFonts w:ascii="Calibri" w:hAnsi="Calibri" w:cs="Calibri"/>
                <w:color w:val="000000"/>
              </w:rPr>
            </w:pPr>
            <w:r>
              <w:rPr>
                <w:rFonts w:ascii="Calibri" w:hAnsi="Calibri" w:cs="Calibri"/>
                <w:color w:val="000000"/>
              </w:rPr>
              <w:t>Actual Medicaid costs per year during baseline period</w:t>
            </w:r>
          </w:p>
        </w:tc>
        <w:tc>
          <w:tcPr>
            <w:tcW w:w="1005" w:type="pct"/>
            <w:vAlign w:val="center"/>
          </w:tcPr>
          <w:p w14:paraId="5BE2BE37"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24A82F5B"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632D74B2"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4427DA3" w14:textId="77777777" w:rsidTr="008F530F">
        <w:tc>
          <w:tcPr>
            <w:tcW w:w="2709" w:type="pct"/>
            <w:vAlign w:val="bottom"/>
          </w:tcPr>
          <w:p w14:paraId="54993026" w14:textId="77777777" w:rsidR="003A4026" w:rsidRDefault="003A4026" w:rsidP="008F530F">
            <w:pPr>
              <w:rPr>
                <w:rFonts w:ascii="Calibri" w:hAnsi="Calibri" w:cs="Calibri"/>
                <w:color w:val="000000"/>
              </w:rPr>
            </w:pPr>
            <w:r>
              <w:rPr>
                <w:rFonts w:ascii="Calibri" w:hAnsi="Calibri" w:cs="Calibri"/>
                <w:color w:val="000000"/>
              </w:rPr>
              <w:t>Allowed Medicaid costs per year during baseline period</w:t>
            </w:r>
          </w:p>
        </w:tc>
        <w:tc>
          <w:tcPr>
            <w:tcW w:w="1005" w:type="pct"/>
            <w:vAlign w:val="center"/>
          </w:tcPr>
          <w:p w14:paraId="13D9017E"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071AF088"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2F8A35E6"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17F436C" w14:textId="77777777" w:rsidTr="008F530F">
        <w:tc>
          <w:tcPr>
            <w:tcW w:w="2709" w:type="pct"/>
            <w:vAlign w:val="bottom"/>
          </w:tcPr>
          <w:p w14:paraId="65DAC22F" w14:textId="77777777" w:rsidR="003A4026" w:rsidRDefault="003A4026" w:rsidP="008F530F">
            <w:pPr>
              <w:rPr>
                <w:rFonts w:ascii="Calibri" w:hAnsi="Calibri" w:cs="Calibri"/>
                <w:color w:val="000000"/>
              </w:rPr>
            </w:pPr>
            <w:r>
              <w:rPr>
                <w:rFonts w:ascii="Calibri" w:hAnsi="Calibri" w:cs="Calibri"/>
                <w:color w:val="000000"/>
              </w:rPr>
              <w:t>Comorbidity score*</w:t>
            </w:r>
          </w:p>
        </w:tc>
        <w:tc>
          <w:tcPr>
            <w:tcW w:w="1005" w:type="pct"/>
            <w:vAlign w:val="center"/>
          </w:tcPr>
          <w:p w14:paraId="14587B77"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21853769"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0EAB6CF2"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14FE6A2" w14:textId="77777777" w:rsidTr="008F530F">
        <w:tc>
          <w:tcPr>
            <w:tcW w:w="2709" w:type="pct"/>
            <w:vAlign w:val="bottom"/>
          </w:tcPr>
          <w:p w14:paraId="6A4A7952" w14:textId="77777777" w:rsidR="003A4026" w:rsidRDefault="003A4026" w:rsidP="008F530F">
            <w:pPr>
              <w:rPr>
                <w:rFonts w:ascii="Calibri" w:hAnsi="Calibri" w:cs="Calibri"/>
                <w:color w:val="000000"/>
              </w:rPr>
            </w:pPr>
            <w:r>
              <w:rPr>
                <w:rFonts w:ascii="Calibri" w:hAnsi="Calibri" w:cs="Calibri"/>
                <w:color w:val="000000"/>
              </w:rPr>
              <w:t>History of coronary heart disease</w:t>
            </w:r>
          </w:p>
        </w:tc>
        <w:tc>
          <w:tcPr>
            <w:tcW w:w="1005" w:type="pct"/>
            <w:vAlign w:val="center"/>
          </w:tcPr>
          <w:p w14:paraId="461D3EFE"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6B0667F1"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6FCE884D"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2AEDAC50" w14:textId="77777777" w:rsidTr="008F530F">
        <w:tc>
          <w:tcPr>
            <w:tcW w:w="2709" w:type="pct"/>
            <w:vAlign w:val="bottom"/>
          </w:tcPr>
          <w:p w14:paraId="514FCE03" w14:textId="77777777" w:rsidR="003A4026" w:rsidRDefault="003A4026" w:rsidP="008F530F">
            <w:pPr>
              <w:rPr>
                <w:rFonts w:ascii="Calibri" w:hAnsi="Calibri" w:cs="Calibri"/>
                <w:color w:val="000000"/>
              </w:rPr>
            </w:pPr>
            <w:r>
              <w:rPr>
                <w:rFonts w:ascii="Calibri" w:hAnsi="Calibri" w:cs="Calibri"/>
                <w:color w:val="000000"/>
              </w:rPr>
              <w:t>History of chronic kidney disease</w:t>
            </w:r>
          </w:p>
        </w:tc>
        <w:tc>
          <w:tcPr>
            <w:tcW w:w="1005" w:type="pct"/>
            <w:vAlign w:val="center"/>
          </w:tcPr>
          <w:p w14:paraId="7D9F17E9"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5B654924"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57B3E1E3"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291357FB" w14:textId="77777777" w:rsidTr="008F530F">
        <w:tc>
          <w:tcPr>
            <w:tcW w:w="2709" w:type="pct"/>
            <w:vAlign w:val="bottom"/>
          </w:tcPr>
          <w:p w14:paraId="7AF853A6" w14:textId="77777777" w:rsidR="003A4026" w:rsidRDefault="003A4026" w:rsidP="008F530F">
            <w:pPr>
              <w:rPr>
                <w:rFonts w:ascii="Calibri" w:hAnsi="Calibri" w:cs="Calibri"/>
                <w:color w:val="000000"/>
              </w:rPr>
            </w:pPr>
            <w:r>
              <w:rPr>
                <w:rFonts w:ascii="Calibri" w:hAnsi="Calibri" w:cs="Calibri"/>
                <w:color w:val="000000"/>
              </w:rPr>
              <w:t>History of depression</w:t>
            </w:r>
          </w:p>
        </w:tc>
        <w:tc>
          <w:tcPr>
            <w:tcW w:w="1005" w:type="pct"/>
            <w:vAlign w:val="center"/>
          </w:tcPr>
          <w:p w14:paraId="23ADF84C"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641B5226"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072B7425"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3D5AF44C" w14:textId="77777777" w:rsidTr="008F530F">
        <w:tc>
          <w:tcPr>
            <w:tcW w:w="2709" w:type="pct"/>
            <w:vAlign w:val="bottom"/>
          </w:tcPr>
          <w:p w14:paraId="6622F5EC" w14:textId="77777777" w:rsidR="003A4026" w:rsidRDefault="003A4026" w:rsidP="008F530F">
            <w:pPr>
              <w:rPr>
                <w:rFonts w:ascii="Calibri" w:hAnsi="Calibri" w:cs="Calibri"/>
                <w:color w:val="000000"/>
              </w:rPr>
            </w:pPr>
            <w:r>
              <w:rPr>
                <w:rFonts w:ascii="Calibri" w:hAnsi="Calibri" w:cs="Calibri"/>
                <w:color w:val="000000"/>
              </w:rPr>
              <w:t>History of diabetes mellitus</w:t>
            </w:r>
          </w:p>
        </w:tc>
        <w:tc>
          <w:tcPr>
            <w:tcW w:w="1005" w:type="pct"/>
            <w:vAlign w:val="center"/>
          </w:tcPr>
          <w:p w14:paraId="66415259"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73010495"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0919C9AF"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42272DF9" w14:textId="77777777" w:rsidTr="008F530F">
        <w:tc>
          <w:tcPr>
            <w:tcW w:w="2709" w:type="pct"/>
            <w:vAlign w:val="bottom"/>
          </w:tcPr>
          <w:p w14:paraId="655AEA83" w14:textId="77777777" w:rsidR="003A4026" w:rsidRDefault="003A4026" w:rsidP="008F530F">
            <w:pPr>
              <w:rPr>
                <w:rFonts w:ascii="Calibri" w:hAnsi="Calibri" w:cs="Calibri"/>
                <w:color w:val="000000"/>
              </w:rPr>
            </w:pPr>
            <w:r>
              <w:rPr>
                <w:rFonts w:ascii="Calibri" w:hAnsi="Calibri" w:cs="Calibri"/>
                <w:color w:val="000000"/>
              </w:rPr>
              <w:t>History of hypertension</w:t>
            </w:r>
          </w:p>
        </w:tc>
        <w:tc>
          <w:tcPr>
            <w:tcW w:w="1005" w:type="pct"/>
            <w:vAlign w:val="center"/>
          </w:tcPr>
          <w:p w14:paraId="6BE39ACC"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vAlign w:val="center"/>
          </w:tcPr>
          <w:p w14:paraId="15B683F1"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vAlign w:val="center"/>
          </w:tcPr>
          <w:p w14:paraId="15F06389"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3A4026" w14:paraId="6B98D7A9" w14:textId="77777777" w:rsidTr="008F530F">
        <w:tc>
          <w:tcPr>
            <w:tcW w:w="2709" w:type="pct"/>
            <w:tcBorders>
              <w:bottom w:val="single" w:sz="4" w:space="0" w:color="auto"/>
            </w:tcBorders>
            <w:vAlign w:val="bottom"/>
          </w:tcPr>
          <w:p w14:paraId="741B93ED" w14:textId="77777777" w:rsidR="003A4026" w:rsidRDefault="003A4026" w:rsidP="008F530F">
            <w:pPr>
              <w:rPr>
                <w:rFonts w:ascii="Calibri" w:hAnsi="Calibri" w:cs="Calibri"/>
                <w:color w:val="000000"/>
              </w:rPr>
            </w:pPr>
            <w:r>
              <w:rPr>
                <w:rFonts w:ascii="Calibri" w:hAnsi="Calibri" w:cs="Calibri"/>
                <w:color w:val="000000"/>
              </w:rPr>
              <w:t>Days observed during baseline period</w:t>
            </w:r>
          </w:p>
        </w:tc>
        <w:tc>
          <w:tcPr>
            <w:tcW w:w="1005" w:type="pct"/>
            <w:tcBorders>
              <w:bottom w:val="single" w:sz="4" w:space="0" w:color="auto"/>
            </w:tcBorders>
            <w:vAlign w:val="center"/>
          </w:tcPr>
          <w:p w14:paraId="6106EF92" w14:textId="77777777" w:rsidR="003A4026" w:rsidRDefault="003A4026" w:rsidP="008F530F">
            <w:pPr>
              <w:jc w:val="center"/>
              <w:rPr>
                <w:rFonts w:ascii="Calibri" w:hAnsi="Calibri" w:cs="Calibri"/>
                <w:color w:val="000000"/>
              </w:rPr>
            </w:pPr>
            <w:r>
              <w:rPr>
                <w:rFonts w:ascii="Calibri" w:hAnsi="Calibri" w:cs="Calibri"/>
                <w:color w:val="000000"/>
              </w:rPr>
              <w:t>0</w:t>
            </w:r>
          </w:p>
        </w:tc>
        <w:tc>
          <w:tcPr>
            <w:tcW w:w="936" w:type="pct"/>
            <w:tcBorders>
              <w:bottom w:val="single" w:sz="4" w:space="0" w:color="auto"/>
            </w:tcBorders>
            <w:vAlign w:val="center"/>
          </w:tcPr>
          <w:p w14:paraId="62219345"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3D1BB919" w14:textId="77777777" w:rsidR="003A4026" w:rsidRDefault="003A4026" w:rsidP="008F530F">
            <w:pPr>
              <w:jc w:val="center"/>
              <w:rPr>
                <w:rFonts w:ascii="Calibri" w:hAnsi="Calibri" w:cs="Calibri"/>
                <w:color w:val="000000"/>
              </w:rPr>
            </w:pPr>
            <w:r>
              <w:rPr>
                <w:rFonts w:ascii="Calibri" w:hAnsi="Calibri" w:cs="Calibri"/>
                <w:color w:val="000000"/>
              </w:rPr>
              <w:t>0</w:t>
            </w:r>
          </w:p>
        </w:tc>
      </w:tr>
      <w:tr w:rsidR="00E26CA4" w14:paraId="035E2AF5" w14:textId="77777777" w:rsidTr="008F530F">
        <w:tc>
          <w:tcPr>
            <w:tcW w:w="2709" w:type="pct"/>
            <w:tcBorders>
              <w:bottom w:val="single" w:sz="4" w:space="0" w:color="auto"/>
            </w:tcBorders>
            <w:vAlign w:val="bottom"/>
          </w:tcPr>
          <w:p w14:paraId="0C4FF129" w14:textId="7967E88A" w:rsidR="00E26CA4" w:rsidRDefault="00E26CA4">
            <w:pPr>
              <w:rPr>
                <w:rFonts w:cstheme="minorHAnsi"/>
              </w:rPr>
            </w:pPr>
            <w:r>
              <w:rPr>
                <w:rFonts w:cstheme="minorHAnsi"/>
              </w:rPr>
              <w:t xml:space="preserve">Proportion of study participants who enrolled in SNAP at HSA </w:t>
            </w:r>
            <w:r w:rsidR="00F56277">
              <w:rPr>
                <w:rFonts w:cstheme="minorHAnsi"/>
              </w:rPr>
              <w:t>l</w:t>
            </w:r>
            <w:r>
              <w:rPr>
                <w:rFonts w:cstheme="minorHAnsi"/>
              </w:rPr>
              <w:t>evel</w:t>
            </w:r>
          </w:p>
        </w:tc>
        <w:tc>
          <w:tcPr>
            <w:tcW w:w="1005" w:type="pct"/>
            <w:tcBorders>
              <w:bottom w:val="single" w:sz="4" w:space="0" w:color="auto"/>
            </w:tcBorders>
            <w:vAlign w:val="center"/>
          </w:tcPr>
          <w:p w14:paraId="71E3642B" w14:textId="5A9CA5C2" w:rsidR="00E26CA4" w:rsidRDefault="00506BC1" w:rsidP="008F530F">
            <w:pPr>
              <w:jc w:val="center"/>
              <w:rPr>
                <w:rFonts w:ascii="Calibri" w:hAnsi="Calibri" w:cs="Calibri"/>
                <w:color w:val="000000"/>
              </w:rPr>
            </w:pPr>
            <w:r>
              <w:rPr>
                <w:rFonts w:ascii="Calibri" w:hAnsi="Calibri" w:cs="Calibri"/>
                <w:color w:val="000000"/>
              </w:rPr>
              <w:t>16</w:t>
            </w:r>
          </w:p>
        </w:tc>
        <w:tc>
          <w:tcPr>
            <w:tcW w:w="936" w:type="pct"/>
            <w:tcBorders>
              <w:bottom w:val="single" w:sz="4" w:space="0" w:color="auto"/>
            </w:tcBorders>
            <w:vAlign w:val="center"/>
          </w:tcPr>
          <w:p w14:paraId="3B86C141" w14:textId="6F1E78F4" w:rsidR="00E26CA4" w:rsidRDefault="00506BC1"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3BB0A95D" w14:textId="6EC8EE3E" w:rsidR="00E26CA4" w:rsidRDefault="00506BC1" w:rsidP="008F530F">
            <w:pPr>
              <w:jc w:val="center"/>
              <w:rPr>
                <w:rFonts w:ascii="Calibri" w:hAnsi="Calibri" w:cs="Calibri"/>
                <w:color w:val="000000"/>
              </w:rPr>
            </w:pPr>
            <w:r>
              <w:rPr>
                <w:rFonts w:ascii="Calibri" w:hAnsi="Calibri" w:cs="Calibri"/>
                <w:color w:val="000000"/>
              </w:rPr>
              <w:t>0.01</w:t>
            </w:r>
          </w:p>
        </w:tc>
      </w:tr>
      <w:tr w:rsidR="003A4026" w14:paraId="5761E253" w14:textId="77777777" w:rsidTr="008F530F">
        <w:tc>
          <w:tcPr>
            <w:tcW w:w="2709" w:type="pct"/>
            <w:tcBorders>
              <w:bottom w:val="single" w:sz="4" w:space="0" w:color="auto"/>
            </w:tcBorders>
            <w:vAlign w:val="bottom"/>
          </w:tcPr>
          <w:p w14:paraId="61965798" w14:textId="77777777" w:rsidR="003A4026" w:rsidRDefault="003A4026" w:rsidP="008F530F">
            <w:pPr>
              <w:rPr>
                <w:rFonts w:ascii="Calibri" w:hAnsi="Calibri" w:cs="Calibri"/>
                <w:color w:val="000000"/>
              </w:rPr>
            </w:pPr>
            <w:r>
              <w:rPr>
                <w:rFonts w:cstheme="minorHAnsi"/>
              </w:rPr>
              <w:t>Discharges per 1000 Medicare enrollees at HSA level</w:t>
            </w:r>
          </w:p>
        </w:tc>
        <w:tc>
          <w:tcPr>
            <w:tcW w:w="1005" w:type="pct"/>
            <w:tcBorders>
              <w:bottom w:val="single" w:sz="4" w:space="0" w:color="auto"/>
            </w:tcBorders>
            <w:vAlign w:val="center"/>
          </w:tcPr>
          <w:p w14:paraId="5FAB3CF5" w14:textId="77777777" w:rsidR="003A4026" w:rsidRDefault="003A4026" w:rsidP="008F530F">
            <w:pPr>
              <w:jc w:val="center"/>
              <w:rPr>
                <w:rFonts w:ascii="Calibri" w:hAnsi="Calibri" w:cs="Calibri"/>
                <w:color w:val="000000"/>
              </w:rPr>
            </w:pPr>
            <w:r>
              <w:rPr>
                <w:rFonts w:ascii="Calibri" w:hAnsi="Calibri" w:cs="Calibri"/>
                <w:color w:val="000000"/>
              </w:rPr>
              <w:t>16</w:t>
            </w:r>
          </w:p>
        </w:tc>
        <w:tc>
          <w:tcPr>
            <w:tcW w:w="936" w:type="pct"/>
            <w:tcBorders>
              <w:bottom w:val="single" w:sz="4" w:space="0" w:color="auto"/>
            </w:tcBorders>
            <w:vAlign w:val="center"/>
          </w:tcPr>
          <w:p w14:paraId="474E5B92"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241BBE57" w14:textId="77777777" w:rsidR="003A4026" w:rsidRDefault="003A4026" w:rsidP="008F530F">
            <w:pPr>
              <w:jc w:val="center"/>
              <w:rPr>
                <w:rFonts w:ascii="Calibri" w:hAnsi="Calibri" w:cs="Calibri"/>
                <w:color w:val="000000"/>
              </w:rPr>
            </w:pPr>
            <w:r>
              <w:rPr>
                <w:rFonts w:ascii="Calibri" w:hAnsi="Calibri" w:cs="Calibri"/>
                <w:color w:val="000000"/>
              </w:rPr>
              <w:t>0.01</w:t>
            </w:r>
          </w:p>
        </w:tc>
      </w:tr>
      <w:tr w:rsidR="003A4026" w14:paraId="69F9F76E" w14:textId="77777777" w:rsidTr="008F530F">
        <w:tc>
          <w:tcPr>
            <w:tcW w:w="2709" w:type="pct"/>
            <w:tcBorders>
              <w:bottom w:val="single" w:sz="4" w:space="0" w:color="auto"/>
            </w:tcBorders>
            <w:vAlign w:val="bottom"/>
          </w:tcPr>
          <w:p w14:paraId="6134785F" w14:textId="77777777" w:rsidR="003A4026" w:rsidRDefault="003A4026" w:rsidP="008F530F">
            <w:pPr>
              <w:rPr>
                <w:rFonts w:ascii="Calibri" w:hAnsi="Calibri" w:cs="Calibri"/>
                <w:color w:val="000000"/>
              </w:rPr>
            </w:pPr>
            <w:r>
              <w:rPr>
                <w:rFonts w:cstheme="minorHAnsi"/>
              </w:rPr>
              <w:t>Percent mortality of Medicare enrollees at HSA level</w:t>
            </w:r>
          </w:p>
        </w:tc>
        <w:tc>
          <w:tcPr>
            <w:tcW w:w="1005" w:type="pct"/>
            <w:tcBorders>
              <w:bottom w:val="single" w:sz="4" w:space="0" w:color="auto"/>
            </w:tcBorders>
            <w:vAlign w:val="center"/>
          </w:tcPr>
          <w:p w14:paraId="34FAB5C5" w14:textId="77777777" w:rsidR="003A4026" w:rsidRDefault="003A4026" w:rsidP="008F530F">
            <w:pPr>
              <w:jc w:val="center"/>
              <w:rPr>
                <w:rFonts w:ascii="Calibri" w:hAnsi="Calibri" w:cs="Calibri"/>
                <w:color w:val="000000"/>
              </w:rPr>
            </w:pPr>
            <w:r>
              <w:rPr>
                <w:rFonts w:ascii="Calibri" w:hAnsi="Calibri" w:cs="Calibri"/>
                <w:color w:val="000000"/>
              </w:rPr>
              <w:t>16</w:t>
            </w:r>
          </w:p>
        </w:tc>
        <w:tc>
          <w:tcPr>
            <w:tcW w:w="936" w:type="pct"/>
            <w:tcBorders>
              <w:bottom w:val="single" w:sz="4" w:space="0" w:color="auto"/>
            </w:tcBorders>
            <w:vAlign w:val="center"/>
          </w:tcPr>
          <w:p w14:paraId="111C1791"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7DC0D6B6" w14:textId="77777777" w:rsidR="003A4026" w:rsidRDefault="003A4026" w:rsidP="008F530F">
            <w:pPr>
              <w:jc w:val="center"/>
              <w:rPr>
                <w:rFonts w:ascii="Calibri" w:hAnsi="Calibri" w:cs="Calibri"/>
                <w:color w:val="000000"/>
              </w:rPr>
            </w:pPr>
            <w:r>
              <w:rPr>
                <w:rFonts w:ascii="Calibri" w:hAnsi="Calibri" w:cs="Calibri"/>
                <w:color w:val="000000"/>
              </w:rPr>
              <w:t>0.01</w:t>
            </w:r>
          </w:p>
        </w:tc>
      </w:tr>
      <w:tr w:rsidR="003A4026" w14:paraId="38A61061" w14:textId="77777777" w:rsidTr="008F530F">
        <w:tc>
          <w:tcPr>
            <w:tcW w:w="2709" w:type="pct"/>
            <w:tcBorders>
              <w:bottom w:val="single" w:sz="4" w:space="0" w:color="auto"/>
            </w:tcBorders>
            <w:vAlign w:val="bottom"/>
          </w:tcPr>
          <w:p w14:paraId="359625C8" w14:textId="77777777" w:rsidR="003A4026" w:rsidRDefault="003A4026" w:rsidP="008F530F">
            <w:pPr>
              <w:rPr>
                <w:rFonts w:ascii="Calibri" w:hAnsi="Calibri" w:cs="Calibri"/>
                <w:color w:val="000000"/>
              </w:rPr>
            </w:pPr>
            <w:r>
              <w:rPr>
                <w:rFonts w:cstheme="minorHAnsi"/>
              </w:rPr>
              <w:t>Mean Medicare reimbursement per enrollee at HSA level</w:t>
            </w:r>
          </w:p>
        </w:tc>
        <w:tc>
          <w:tcPr>
            <w:tcW w:w="1005" w:type="pct"/>
            <w:tcBorders>
              <w:bottom w:val="single" w:sz="4" w:space="0" w:color="auto"/>
            </w:tcBorders>
            <w:vAlign w:val="center"/>
          </w:tcPr>
          <w:p w14:paraId="5C3435EF" w14:textId="77777777" w:rsidR="003A4026" w:rsidRDefault="003A4026" w:rsidP="008F530F">
            <w:pPr>
              <w:jc w:val="center"/>
              <w:rPr>
                <w:rFonts w:ascii="Calibri" w:hAnsi="Calibri" w:cs="Calibri"/>
                <w:color w:val="000000"/>
              </w:rPr>
            </w:pPr>
            <w:r>
              <w:rPr>
                <w:rFonts w:ascii="Calibri" w:hAnsi="Calibri" w:cs="Calibri"/>
                <w:color w:val="000000"/>
              </w:rPr>
              <w:t>16</w:t>
            </w:r>
          </w:p>
        </w:tc>
        <w:tc>
          <w:tcPr>
            <w:tcW w:w="936" w:type="pct"/>
            <w:tcBorders>
              <w:bottom w:val="single" w:sz="4" w:space="0" w:color="auto"/>
            </w:tcBorders>
            <w:vAlign w:val="center"/>
          </w:tcPr>
          <w:p w14:paraId="5A05E837"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2FAA7061" w14:textId="77777777" w:rsidR="003A4026" w:rsidRDefault="003A4026" w:rsidP="008F530F">
            <w:pPr>
              <w:jc w:val="center"/>
              <w:rPr>
                <w:rFonts w:ascii="Calibri" w:hAnsi="Calibri" w:cs="Calibri"/>
                <w:color w:val="000000"/>
              </w:rPr>
            </w:pPr>
            <w:r>
              <w:rPr>
                <w:rFonts w:ascii="Calibri" w:hAnsi="Calibri" w:cs="Calibri"/>
                <w:color w:val="000000"/>
              </w:rPr>
              <w:t>0.01</w:t>
            </w:r>
          </w:p>
        </w:tc>
      </w:tr>
      <w:tr w:rsidR="003A4026" w14:paraId="2254E5E4" w14:textId="77777777" w:rsidTr="008F530F">
        <w:tc>
          <w:tcPr>
            <w:tcW w:w="2709" w:type="pct"/>
            <w:tcBorders>
              <w:bottom w:val="single" w:sz="4" w:space="0" w:color="auto"/>
            </w:tcBorders>
            <w:vAlign w:val="bottom"/>
          </w:tcPr>
          <w:p w14:paraId="55CF3C98" w14:textId="77777777" w:rsidR="003A4026" w:rsidRDefault="003A4026" w:rsidP="008F530F">
            <w:pPr>
              <w:rPr>
                <w:rFonts w:ascii="Calibri" w:hAnsi="Calibri" w:cs="Calibri"/>
                <w:color w:val="000000"/>
              </w:rPr>
            </w:pPr>
            <w:r>
              <w:rPr>
                <w:rFonts w:cstheme="minorHAnsi"/>
              </w:rPr>
              <w:t>Discharges per 1000 Medicare enrollees at HRR level</w:t>
            </w:r>
          </w:p>
        </w:tc>
        <w:tc>
          <w:tcPr>
            <w:tcW w:w="1005" w:type="pct"/>
            <w:tcBorders>
              <w:bottom w:val="single" w:sz="4" w:space="0" w:color="auto"/>
            </w:tcBorders>
            <w:vAlign w:val="center"/>
          </w:tcPr>
          <w:p w14:paraId="0A546784" w14:textId="77777777" w:rsidR="003A4026" w:rsidRDefault="003A4026" w:rsidP="008F530F">
            <w:pPr>
              <w:jc w:val="center"/>
              <w:rPr>
                <w:rFonts w:ascii="Calibri" w:hAnsi="Calibri" w:cs="Calibri"/>
                <w:color w:val="000000"/>
              </w:rPr>
            </w:pPr>
            <w:r>
              <w:rPr>
                <w:rFonts w:ascii="Calibri" w:hAnsi="Calibri" w:cs="Calibri"/>
                <w:color w:val="000000"/>
              </w:rPr>
              <w:t>16</w:t>
            </w:r>
          </w:p>
        </w:tc>
        <w:tc>
          <w:tcPr>
            <w:tcW w:w="936" w:type="pct"/>
            <w:tcBorders>
              <w:bottom w:val="single" w:sz="4" w:space="0" w:color="auto"/>
            </w:tcBorders>
            <w:vAlign w:val="center"/>
          </w:tcPr>
          <w:p w14:paraId="6313F3B0"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0F78A4BF" w14:textId="77777777" w:rsidR="003A4026" w:rsidRDefault="003A4026" w:rsidP="008F530F">
            <w:pPr>
              <w:jc w:val="center"/>
              <w:rPr>
                <w:rFonts w:ascii="Calibri" w:hAnsi="Calibri" w:cs="Calibri"/>
                <w:color w:val="000000"/>
              </w:rPr>
            </w:pPr>
            <w:r>
              <w:rPr>
                <w:rFonts w:ascii="Calibri" w:hAnsi="Calibri" w:cs="Calibri"/>
                <w:color w:val="000000"/>
              </w:rPr>
              <w:t>0.01</w:t>
            </w:r>
          </w:p>
        </w:tc>
      </w:tr>
      <w:tr w:rsidR="003A4026" w14:paraId="598775B0" w14:textId="77777777" w:rsidTr="008F530F">
        <w:tc>
          <w:tcPr>
            <w:tcW w:w="2709" w:type="pct"/>
            <w:tcBorders>
              <w:bottom w:val="single" w:sz="4" w:space="0" w:color="auto"/>
            </w:tcBorders>
            <w:vAlign w:val="bottom"/>
          </w:tcPr>
          <w:p w14:paraId="2E041FA4" w14:textId="77777777" w:rsidR="003A4026" w:rsidRDefault="003A4026" w:rsidP="008F530F">
            <w:pPr>
              <w:rPr>
                <w:rFonts w:ascii="Calibri" w:hAnsi="Calibri" w:cs="Calibri"/>
                <w:color w:val="000000"/>
              </w:rPr>
            </w:pPr>
            <w:r>
              <w:rPr>
                <w:rFonts w:cstheme="minorHAnsi"/>
              </w:rPr>
              <w:t>Percent mortality of Medicare enrollees at HRR level</w:t>
            </w:r>
          </w:p>
        </w:tc>
        <w:tc>
          <w:tcPr>
            <w:tcW w:w="1005" w:type="pct"/>
            <w:tcBorders>
              <w:bottom w:val="single" w:sz="4" w:space="0" w:color="auto"/>
            </w:tcBorders>
            <w:vAlign w:val="center"/>
          </w:tcPr>
          <w:p w14:paraId="6F3E98D0" w14:textId="77777777" w:rsidR="003A4026" w:rsidRDefault="003A4026" w:rsidP="008F530F">
            <w:pPr>
              <w:jc w:val="center"/>
              <w:rPr>
                <w:rFonts w:ascii="Calibri" w:hAnsi="Calibri" w:cs="Calibri"/>
                <w:color w:val="000000"/>
              </w:rPr>
            </w:pPr>
            <w:r>
              <w:rPr>
                <w:rFonts w:ascii="Calibri" w:hAnsi="Calibri" w:cs="Calibri"/>
                <w:color w:val="000000"/>
              </w:rPr>
              <w:t>16</w:t>
            </w:r>
          </w:p>
        </w:tc>
        <w:tc>
          <w:tcPr>
            <w:tcW w:w="936" w:type="pct"/>
            <w:tcBorders>
              <w:bottom w:val="single" w:sz="4" w:space="0" w:color="auto"/>
            </w:tcBorders>
            <w:vAlign w:val="center"/>
          </w:tcPr>
          <w:p w14:paraId="4F795348"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7C7CC466" w14:textId="77777777" w:rsidR="003A4026" w:rsidRDefault="003A4026" w:rsidP="008F530F">
            <w:pPr>
              <w:jc w:val="center"/>
              <w:rPr>
                <w:rFonts w:ascii="Calibri" w:hAnsi="Calibri" w:cs="Calibri"/>
                <w:color w:val="000000"/>
              </w:rPr>
            </w:pPr>
            <w:r>
              <w:rPr>
                <w:rFonts w:ascii="Calibri" w:hAnsi="Calibri" w:cs="Calibri"/>
                <w:color w:val="000000"/>
              </w:rPr>
              <w:t>0.01</w:t>
            </w:r>
          </w:p>
        </w:tc>
      </w:tr>
      <w:tr w:rsidR="003A4026" w14:paraId="218CAC4C" w14:textId="77777777" w:rsidTr="008F530F">
        <w:tc>
          <w:tcPr>
            <w:tcW w:w="2709" w:type="pct"/>
            <w:tcBorders>
              <w:bottom w:val="single" w:sz="4" w:space="0" w:color="auto"/>
            </w:tcBorders>
            <w:vAlign w:val="bottom"/>
          </w:tcPr>
          <w:p w14:paraId="3CBACBDC" w14:textId="77777777" w:rsidR="003A4026" w:rsidRDefault="003A4026" w:rsidP="008F530F">
            <w:pPr>
              <w:rPr>
                <w:rFonts w:ascii="Calibri" w:hAnsi="Calibri" w:cs="Calibri"/>
                <w:color w:val="000000"/>
              </w:rPr>
            </w:pPr>
            <w:r>
              <w:rPr>
                <w:rFonts w:cstheme="minorHAnsi"/>
              </w:rPr>
              <w:t>Mean Medicare reimbursement per enrollee at HRR level</w:t>
            </w:r>
          </w:p>
        </w:tc>
        <w:tc>
          <w:tcPr>
            <w:tcW w:w="1005" w:type="pct"/>
            <w:tcBorders>
              <w:bottom w:val="single" w:sz="4" w:space="0" w:color="auto"/>
            </w:tcBorders>
            <w:vAlign w:val="center"/>
          </w:tcPr>
          <w:p w14:paraId="652B987A" w14:textId="77777777" w:rsidR="003A4026" w:rsidRDefault="003A4026" w:rsidP="008F530F">
            <w:pPr>
              <w:jc w:val="center"/>
              <w:rPr>
                <w:rFonts w:ascii="Calibri" w:hAnsi="Calibri" w:cs="Calibri"/>
                <w:color w:val="000000"/>
              </w:rPr>
            </w:pPr>
            <w:r>
              <w:rPr>
                <w:rFonts w:ascii="Calibri" w:hAnsi="Calibri" w:cs="Calibri"/>
                <w:color w:val="000000"/>
              </w:rPr>
              <w:t>16</w:t>
            </w:r>
          </w:p>
        </w:tc>
        <w:tc>
          <w:tcPr>
            <w:tcW w:w="936" w:type="pct"/>
            <w:tcBorders>
              <w:bottom w:val="single" w:sz="4" w:space="0" w:color="auto"/>
            </w:tcBorders>
            <w:vAlign w:val="center"/>
          </w:tcPr>
          <w:p w14:paraId="54856D31" w14:textId="77777777" w:rsidR="003A4026" w:rsidRDefault="003A4026" w:rsidP="008F530F">
            <w:pPr>
              <w:jc w:val="center"/>
              <w:rPr>
                <w:rFonts w:ascii="Calibri" w:hAnsi="Calibri" w:cs="Calibri"/>
                <w:color w:val="000000"/>
              </w:rPr>
            </w:pPr>
            <w:r>
              <w:rPr>
                <w:rFonts w:ascii="Calibri" w:hAnsi="Calibri" w:cs="Calibri"/>
                <w:color w:val="000000"/>
              </w:rPr>
              <w:t>115,868</w:t>
            </w:r>
          </w:p>
        </w:tc>
        <w:tc>
          <w:tcPr>
            <w:tcW w:w="350" w:type="pct"/>
            <w:tcBorders>
              <w:bottom w:val="single" w:sz="4" w:space="0" w:color="auto"/>
            </w:tcBorders>
            <w:vAlign w:val="center"/>
          </w:tcPr>
          <w:p w14:paraId="1DBAC7B8" w14:textId="77777777" w:rsidR="003A4026" w:rsidRDefault="003A4026" w:rsidP="008F530F">
            <w:pPr>
              <w:jc w:val="center"/>
              <w:rPr>
                <w:rFonts w:ascii="Calibri" w:hAnsi="Calibri" w:cs="Calibri"/>
                <w:color w:val="000000"/>
              </w:rPr>
            </w:pPr>
            <w:r>
              <w:rPr>
                <w:rFonts w:ascii="Calibri" w:hAnsi="Calibri" w:cs="Calibri"/>
                <w:color w:val="000000"/>
              </w:rPr>
              <w:t>0.01</w:t>
            </w:r>
          </w:p>
        </w:tc>
      </w:tr>
      <w:tr w:rsidR="003A4026" w14:paraId="0EC0CC3E" w14:textId="77777777" w:rsidTr="008F530F">
        <w:tc>
          <w:tcPr>
            <w:tcW w:w="5000" w:type="pct"/>
            <w:gridSpan w:val="4"/>
            <w:tcBorders>
              <w:left w:val="nil"/>
              <w:bottom w:val="nil"/>
              <w:right w:val="nil"/>
            </w:tcBorders>
            <w:vAlign w:val="bottom"/>
          </w:tcPr>
          <w:p w14:paraId="2CBA99E8" w14:textId="77777777" w:rsidR="003A4026" w:rsidRDefault="003A4026" w:rsidP="008F530F">
            <w:pPr>
              <w:rPr>
                <w:rFonts w:cstheme="minorHAnsi"/>
                <w:color w:val="000000"/>
              </w:rPr>
            </w:pPr>
            <w:r>
              <w:rPr>
                <w:rFonts w:cstheme="minorHAnsi"/>
                <w:color w:val="000000"/>
              </w:rPr>
              <w:t>SNAP = Supplemental Nutrition Assistance Program</w:t>
            </w:r>
          </w:p>
          <w:p w14:paraId="0DAF18E6" w14:textId="77777777" w:rsidR="003A4026" w:rsidRDefault="003A4026" w:rsidP="008F530F">
            <w:pPr>
              <w:rPr>
                <w:rFonts w:cstheme="minorHAnsi"/>
                <w:color w:val="000000"/>
              </w:rPr>
            </w:pPr>
            <w:r>
              <w:rPr>
                <w:rFonts w:cstheme="minorHAnsi"/>
                <w:color w:val="000000"/>
              </w:rPr>
              <w:t>HSA = Hospital Service Area</w:t>
            </w:r>
          </w:p>
          <w:p w14:paraId="115AEB33" w14:textId="77777777" w:rsidR="003A4026" w:rsidRDefault="003A4026" w:rsidP="008F530F">
            <w:pPr>
              <w:rPr>
                <w:rFonts w:ascii="Calibri" w:hAnsi="Calibri" w:cs="Calibri"/>
                <w:color w:val="000000"/>
              </w:rPr>
            </w:pPr>
            <w:r>
              <w:rPr>
                <w:rFonts w:cstheme="minorHAnsi"/>
                <w:color w:val="000000"/>
              </w:rPr>
              <w:t>HRR = Hospital Referral Region</w:t>
            </w:r>
            <w:r>
              <w:rPr>
                <w:rFonts w:ascii="Calibri" w:hAnsi="Calibri" w:cs="Calibri"/>
                <w:color w:val="000000"/>
              </w:rPr>
              <w:br/>
              <w:t>SMD = standardized mean difference</w:t>
            </w:r>
          </w:p>
          <w:p w14:paraId="67FDCD7B" w14:textId="77777777" w:rsidR="003A4026" w:rsidRDefault="003A4026" w:rsidP="008F530F">
            <w:pPr>
              <w:rPr>
                <w:rFonts w:ascii="Calibri" w:hAnsi="Calibri" w:cs="Calibri"/>
                <w:color w:val="000000"/>
              </w:rPr>
            </w:pPr>
            <w:r>
              <w:rPr>
                <w:rFonts w:ascii="Calibri" w:hAnsi="Calibri" w:cs="Calibri"/>
                <w:color w:val="000000"/>
              </w:rPr>
              <w:t>*Comorbidity score ranges from -2 to 26 with higher scores indicating greater comorbidity</w:t>
            </w:r>
          </w:p>
        </w:tc>
      </w:tr>
    </w:tbl>
    <w:p w14:paraId="78ECD504" w14:textId="77777777" w:rsidR="0019741A" w:rsidRDefault="0019741A"/>
    <w:p w14:paraId="26159DFD" w14:textId="265AC6AF" w:rsidR="0019741A" w:rsidRDefault="0019741A">
      <w:r>
        <w:br w:type="page"/>
      </w:r>
    </w:p>
    <w:tbl>
      <w:tblPr>
        <w:tblStyle w:val="TableGrid"/>
        <w:tblW w:w="0" w:type="auto"/>
        <w:tblLook w:val="04A0" w:firstRow="1" w:lastRow="0" w:firstColumn="1" w:lastColumn="0" w:noHBand="0" w:noVBand="1"/>
      </w:tblPr>
      <w:tblGrid>
        <w:gridCol w:w="2138"/>
        <w:gridCol w:w="1000"/>
        <w:gridCol w:w="1262"/>
        <w:gridCol w:w="1436"/>
        <w:gridCol w:w="1262"/>
        <w:gridCol w:w="1175"/>
        <w:gridCol w:w="1087"/>
      </w:tblGrid>
      <w:tr w:rsidR="0019741A" w:rsidRPr="00B65670" w14:paraId="32B15FD8" w14:textId="77777777" w:rsidTr="008F530F">
        <w:tc>
          <w:tcPr>
            <w:tcW w:w="0" w:type="auto"/>
            <w:gridSpan w:val="7"/>
            <w:tcBorders>
              <w:top w:val="nil"/>
              <w:left w:val="nil"/>
              <w:right w:val="nil"/>
            </w:tcBorders>
          </w:tcPr>
          <w:p w14:paraId="17E260C2" w14:textId="4B40E38F" w:rsidR="0019741A" w:rsidRDefault="007C286B" w:rsidP="008F530F">
            <w:pPr>
              <w:pStyle w:val="HTMLPreformatted"/>
              <w:wordWrap w:val="0"/>
              <w:rPr>
                <w:rFonts w:asciiTheme="minorHAnsi" w:hAnsiTheme="minorHAnsi" w:cstheme="minorHAnsi"/>
                <w:color w:val="000000"/>
                <w:sz w:val="22"/>
                <w:szCs w:val="22"/>
              </w:rPr>
            </w:pPr>
            <w:r w:rsidRPr="007C286B">
              <w:rPr>
                <w:rFonts w:asciiTheme="minorHAnsi" w:hAnsiTheme="minorHAnsi" w:cstheme="minorHAnsi"/>
                <w:color w:val="000000"/>
                <w:sz w:val="22"/>
                <w:szCs w:val="22"/>
              </w:rPr>
              <w:lastRenderedPageBreak/>
              <w:t xml:space="preserve">Supplement </w:t>
            </w:r>
            <w:r w:rsidR="0019741A" w:rsidRPr="00E36213">
              <w:rPr>
                <w:rFonts w:asciiTheme="minorHAnsi" w:hAnsiTheme="minorHAnsi" w:cstheme="minorHAnsi"/>
                <w:color w:val="000000"/>
                <w:sz w:val="22"/>
                <w:szCs w:val="22"/>
              </w:rPr>
              <w:t xml:space="preserve">Table </w:t>
            </w:r>
            <w:r w:rsidR="0019741A">
              <w:rPr>
                <w:rFonts w:asciiTheme="minorHAnsi" w:hAnsiTheme="minorHAnsi" w:cstheme="minorHAnsi"/>
                <w:color w:val="000000"/>
                <w:sz w:val="22"/>
                <w:szCs w:val="22"/>
              </w:rPr>
              <w:t>2</w:t>
            </w:r>
            <w:r w:rsidR="0019741A" w:rsidRPr="00E36213">
              <w:rPr>
                <w:rFonts w:asciiTheme="minorHAnsi" w:hAnsiTheme="minorHAnsi" w:cstheme="minorHAnsi"/>
                <w:color w:val="000000"/>
                <w:sz w:val="22"/>
                <w:szCs w:val="22"/>
              </w:rPr>
              <w:t xml:space="preserve">: </w:t>
            </w:r>
            <w:r w:rsidR="0019741A" w:rsidRPr="00B65670">
              <w:rPr>
                <w:rFonts w:asciiTheme="minorHAnsi" w:hAnsiTheme="minorHAnsi" w:cstheme="minorHAnsi"/>
                <w:color w:val="000000"/>
                <w:sz w:val="22"/>
                <w:szCs w:val="22"/>
              </w:rPr>
              <w:t xml:space="preserve">Intraclass Correlation Coefficients for SNAP Enrollment and Study Outcomes by Different </w:t>
            </w:r>
          </w:p>
          <w:p w14:paraId="62A6C3C6" w14:textId="227B452A" w:rsidR="0019741A" w:rsidRPr="00B65670" w:rsidRDefault="0019741A" w:rsidP="008F530F">
            <w:pPr>
              <w:pStyle w:val="HTMLPreformatted"/>
              <w:wordWrap w:val="0"/>
              <w:rPr>
                <w:rFonts w:asciiTheme="minorHAnsi" w:hAnsiTheme="minorHAnsi" w:cstheme="minorHAnsi"/>
                <w:color w:val="000000"/>
                <w:sz w:val="22"/>
                <w:szCs w:val="22"/>
              </w:rPr>
            </w:pPr>
            <w:r w:rsidRPr="00E36213">
              <w:rPr>
                <w:rFonts w:asciiTheme="minorHAnsi" w:hAnsiTheme="minorHAnsi" w:cstheme="minorHAnsi"/>
                <w:color w:val="000000"/>
                <w:sz w:val="22"/>
                <w:szCs w:val="22"/>
              </w:rPr>
              <w:t>Geographic Levels</w:t>
            </w:r>
            <w:r w:rsidR="00635D89">
              <w:rPr>
                <w:rFonts w:asciiTheme="minorHAnsi" w:hAnsiTheme="minorHAnsi" w:cstheme="minorHAnsi"/>
                <w:color w:val="000000"/>
                <w:sz w:val="22"/>
                <w:szCs w:val="22"/>
              </w:rPr>
              <w:t xml:space="preserve"> and Variation in SNAP Enrollment and Outcomes at HSA level</w:t>
            </w:r>
          </w:p>
        </w:tc>
      </w:tr>
      <w:tr w:rsidR="0019741A" w:rsidRPr="00B65670" w14:paraId="1DB5CBC3" w14:textId="77777777" w:rsidTr="00BA6779">
        <w:tc>
          <w:tcPr>
            <w:tcW w:w="2160" w:type="dxa"/>
          </w:tcPr>
          <w:p w14:paraId="59B69DEF" w14:textId="77777777" w:rsidR="0019741A" w:rsidRPr="00B65670"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Geographic Level</w:t>
            </w:r>
          </w:p>
        </w:tc>
        <w:tc>
          <w:tcPr>
            <w:tcW w:w="7200" w:type="dxa"/>
            <w:gridSpan w:val="6"/>
            <w:vAlign w:val="bottom"/>
          </w:tcPr>
          <w:p w14:paraId="4DD5CA11" w14:textId="6BCA21A8" w:rsidR="0019741A" w:rsidRPr="00B65670" w:rsidRDefault="00A521B7"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Int</w:t>
            </w:r>
            <w:r>
              <w:rPr>
                <w:rFonts w:asciiTheme="minorHAnsi" w:hAnsiTheme="minorHAnsi" w:cstheme="minorHAnsi"/>
                <w:color w:val="000000"/>
                <w:sz w:val="22"/>
                <w:szCs w:val="22"/>
              </w:rPr>
              <w:t>raclass Correlation Coefficient for Variation in Each</w:t>
            </w:r>
            <w:r w:rsidRPr="00B65670">
              <w:rPr>
                <w:rFonts w:asciiTheme="minorHAnsi" w:hAnsiTheme="minorHAnsi" w:cstheme="minorHAnsi"/>
                <w:color w:val="000000"/>
                <w:sz w:val="22"/>
                <w:szCs w:val="22"/>
              </w:rPr>
              <w:t xml:space="preserve"> </w:t>
            </w:r>
            <w:r w:rsidR="0019741A" w:rsidRPr="00B65670">
              <w:rPr>
                <w:rFonts w:asciiTheme="minorHAnsi" w:hAnsiTheme="minorHAnsi" w:cstheme="minorHAnsi"/>
                <w:color w:val="000000"/>
                <w:sz w:val="22"/>
                <w:szCs w:val="22"/>
              </w:rPr>
              <w:t>Factor</w:t>
            </w:r>
          </w:p>
        </w:tc>
      </w:tr>
      <w:tr w:rsidR="0019741A" w:rsidRPr="00B65670" w14:paraId="560DC779" w14:textId="77777777" w:rsidTr="00BA6779">
        <w:tc>
          <w:tcPr>
            <w:tcW w:w="2160" w:type="dxa"/>
            <w:vAlign w:val="center"/>
          </w:tcPr>
          <w:p w14:paraId="6256CCA8" w14:textId="77777777" w:rsidR="0019741A" w:rsidRPr="00B65670" w:rsidRDefault="0019741A" w:rsidP="008F530F">
            <w:pPr>
              <w:pStyle w:val="HTMLPreformatted"/>
              <w:wordWrap w:val="0"/>
              <w:rPr>
                <w:rFonts w:asciiTheme="minorHAnsi" w:hAnsiTheme="minorHAnsi" w:cstheme="minorHAnsi"/>
                <w:color w:val="000000"/>
                <w:sz w:val="22"/>
                <w:szCs w:val="22"/>
              </w:rPr>
            </w:pPr>
          </w:p>
        </w:tc>
        <w:tc>
          <w:tcPr>
            <w:tcW w:w="990" w:type="dxa"/>
            <w:vAlign w:val="center"/>
          </w:tcPr>
          <w:p w14:paraId="36F63A8C" w14:textId="77777777" w:rsidR="0019741A" w:rsidRPr="00B65670"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SNAP</w:t>
            </w:r>
          </w:p>
        </w:tc>
        <w:tc>
          <w:tcPr>
            <w:tcW w:w="1260" w:type="dxa"/>
            <w:vAlign w:val="bottom"/>
          </w:tcPr>
          <w:p w14:paraId="1F30EDD2" w14:textId="77777777" w:rsidR="0019741A"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Inpatient </w:t>
            </w:r>
          </w:p>
          <w:p w14:paraId="3320466A" w14:textId="77777777" w:rsidR="0019741A" w:rsidRPr="00B65670" w:rsidRDefault="0019741A" w:rsidP="008F530F">
            <w:pPr>
              <w:pStyle w:val="HTMLPreformatted"/>
              <w:wordWrap w:val="0"/>
              <w:rPr>
                <w:rFonts w:asciiTheme="minorHAnsi" w:hAnsiTheme="minorHAnsi" w:cstheme="minorHAnsi"/>
                <w:color w:val="000000"/>
                <w:sz w:val="22"/>
                <w:szCs w:val="22"/>
              </w:rPr>
            </w:pPr>
            <w:r w:rsidRPr="00E36213">
              <w:rPr>
                <w:rFonts w:asciiTheme="minorHAnsi" w:hAnsiTheme="minorHAnsi" w:cstheme="minorHAnsi"/>
                <w:color w:val="000000"/>
                <w:sz w:val="22"/>
                <w:szCs w:val="22"/>
              </w:rPr>
              <w:t>Admissions</w:t>
            </w:r>
          </w:p>
        </w:tc>
        <w:tc>
          <w:tcPr>
            <w:tcW w:w="1440" w:type="dxa"/>
            <w:vAlign w:val="bottom"/>
          </w:tcPr>
          <w:p w14:paraId="783A2207" w14:textId="77777777" w:rsidR="0019741A"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Emergency </w:t>
            </w:r>
          </w:p>
          <w:p w14:paraId="6938585B" w14:textId="77777777" w:rsidR="0019741A" w:rsidRPr="00B65670" w:rsidRDefault="0019741A" w:rsidP="008F530F">
            <w:pPr>
              <w:pStyle w:val="HTMLPreformatted"/>
              <w:wordWrap w:val="0"/>
              <w:rPr>
                <w:rFonts w:asciiTheme="minorHAnsi" w:hAnsiTheme="minorHAnsi" w:cstheme="minorHAnsi"/>
                <w:color w:val="000000"/>
                <w:sz w:val="22"/>
                <w:szCs w:val="22"/>
              </w:rPr>
            </w:pPr>
            <w:r w:rsidRPr="00E36213">
              <w:rPr>
                <w:rFonts w:asciiTheme="minorHAnsi" w:hAnsiTheme="minorHAnsi" w:cstheme="minorHAnsi"/>
                <w:color w:val="000000"/>
                <w:sz w:val="22"/>
                <w:szCs w:val="22"/>
              </w:rPr>
              <w:t>D</w:t>
            </w:r>
            <w:r w:rsidRPr="00B65670">
              <w:rPr>
                <w:rFonts w:asciiTheme="minorHAnsi" w:hAnsiTheme="minorHAnsi" w:cstheme="minorHAnsi"/>
                <w:color w:val="000000"/>
                <w:sz w:val="22"/>
                <w:szCs w:val="22"/>
              </w:rPr>
              <w:t>epartment Visits</w:t>
            </w:r>
          </w:p>
        </w:tc>
        <w:tc>
          <w:tcPr>
            <w:tcW w:w="1260" w:type="dxa"/>
            <w:vAlign w:val="bottom"/>
          </w:tcPr>
          <w:p w14:paraId="31A297F7" w14:textId="77777777" w:rsidR="0019741A"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Long </w:t>
            </w:r>
            <w:r>
              <w:rPr>
                <w:rFonts w:asciiTheme="minorHAnsi" w:hAnsiTheme="minorHAnsi" w:cstheme="minorHAnsi"/>
                <w:color w:val="000000"/>
                <w:sz w:val="22"/>
                <w:szCs w:val="22"/>
              </w:rPr>
              <w:t>T</w:t>
            </w:r>
            <w:r w:rsidRPr="00E36213">
              <w:rPr>
                <w:rFonts w:asciiTheme="minorHAnsi" w:hAnsiTheme="minorHAnsi" w:cstheme="minorHAnsi"/>
                <w:color w:val="000000"/>
                <w:sz w:val="22"/>
                <w:szCs w:val="22"/>
              </w:rPr>
              <w:t xml:space="preserve">erm </w:t>
            </w:r>
          </w:p>
          <w:p w14:paraId="45ACB0B4" w14:textId="77777777" w:rsidR="0019741A" w:rsidRDefault="0019741A"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C</w:t>
            </w:r>
            <w:r w:rsidRPr="00B65670">
              <w:rPr>
                <w:rFonts w:asciiTheme="minorHAnsi" w:hAnsiTheme="minorHAnsi" w:cstheme="minorHAnsi"/>
                <w:color w:val="000000"/>
                <w:sz w:val="22"/>
                <w:szCs w:val="22"/>
              </w:rPr>
              <w:t xml:space="preserve">are </w:t>
            </w:r>
          </w:p>
          <w:p w14:paraId="0D03B84B"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A</w:t>
            </w:r>
            <w:r w:rsidRPr="00B65670">
              <w:rPr>
                <w:rFonts w:asciiTheme="minorHAnsi" w:hAnsiTheme="minorHAnsi" w:cstheme="minorHAnsi"/>
                <w:color w:val="000000"/>
                <w:sz w:val="22"/>
                <w:szCs w:val="22"/>
              </w:rPr>
              <w:t>dmissions</w:t>
            </w:r>
          </w:p>
        </w:tc>
        <w:tc>
          <w:tcPr>
            <w:tcW w:w="1170" w:type="dxa"/>
            <w:vAlign w:val="bottom"/>
          </w:tcPr>
          <w:p w14:paraId="62C1D2FC" w14:textId="77777777" w:rsidR="0019741A"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Actual </w:t>
            </w:r>
          </w:p>
          <w:p w14:paraId="40C80129" w14:textId="77777777" w:rsidR="0019741A"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Medicaid </w:t>
            </w:r>
          </w:p>
          <w:p w14:paraId="53E16626"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C</w:t>
            </w:r>
            <w:r w:rsidRPr="00B65670">
              <w:rPr>
                <w:rFonts w:asciiTheme="minorHAnsi" w:hAnsiTheme="minorHAnsi" w:cstheme="minorHAnsi"/>
                <w:color w:val="000000"/>
                <w:sz w:val="22"/>
                <w:szCs w:val="22"/>
              </w:rPr>
              <w:t>osts</w:t>
            </w:r>
          </w:p>
        </w:tc>
        <w:tc>
          <w:tcPr>
            <w:tcW w:w="1080" w:type="dxa"/>
          </w:tcPr>
          <w:p w14:paraId="09189AFF" w14:textId="77777777" w:rsidR="0019741A"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Allowed </w:t>
            </w:r>
          </w:p>
          <w:p w14:paraId="0FFEDE4A" w14:textId="77777777" w:rsidR="0019741A" w:rsidRDefault="0019741A"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Medicaid </w:t>
            </w:r>
          </w:p>
          <w:p w14:paraId="3FA27275"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C</w:t>
            </w:r>
            <w:r w:rsidRPr="00B65670">
              <w:rPr>
                <w:rFonts w:asciiTheme="minorHAnsi" w:hAnsiTheme="minorHAnsi" w:cstheme="minorHAnsi"/>
                <w:color w:val="000000"/>
                <w:sz w:val="22"/>
                <w:szCs w:val="22"/>
              </w:rPr>
              <w:t>osts</w:t>
            </w:r>
          </w:p>
        </w:tc>
      </w:tr>
      <w:tr w:rsidR="0019741A" w:rsidRPr="00B65670" w14:paraId="72952B57" w14:textId="77777777" w:rsidTr="00BA6779">
        <w:tc>
          <w:tcPr>
            <w:tcW w:w="2160" w:type="dxa"/>
            <w:vAlign w:val="center"/>
          </w:tcPr>
          <w:p w14:paraId="69AA460B"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HSA</w:t>
            </w:r>
          </w:p>
        </w:tc>
        <w:tc>
          <w:tcPr>
            <w:tcW w:w="990" w:type="dxa"/>
            <w:vAlign w:val="bottom"/>
          </w:tcPr>
          <w:p w14:paraId="444E1313"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0.002</w:t>
            </w:r>
          </w:p>
        </w:tc>
        <w:tc>
          <w:tcPr>
            <w:tcW w:w="1260" w:type="dxa"/>
            <w:vAlign w:val="bottom"/>
          </w:tcPr>
          <w:p w14:paraId="023E9C25"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0.005</w:t>
            </w:r>
          </w:p>
        </w:tc>
        <w:tc>
          <w:tcPr>
            <w:tcW w:w="1440" w:type="dxa"/>
            <w:vAlign w:val="bottom"/>
          </w:tcPr>
          <w:p w14:paraId="36F8DB8F"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0.009</w:t>
            </w:r>
          </w:p>
        </w:tc>
        <w:tc>
          <w:tcPr>
            <w:tcW w:w="1260" w:type="dxa"/>
            <w:vAlign w:val="bottom"/>
          </w:tcPr>
          <w:p w14:paraId="040BC590"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0.001</w:t>
            </w:r>
          </w:p>
        </w:tc>
        <w:tc>
          <w:tcPr>
            <w:tcW w:w="1170" w:type="dxa"/>
            <w:vAlign w:val="bottom"/>
          </w:tcPr>
          <w:p w14:paraId="52A6C9CD"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0.008</w:t>
            </w:r>
          </w:p>
        </w:tc>
        <w:tc>
          <w:tcPr>
            <w:tcW w:w="1080" w:type="dxa"/>
            <w:vAlign w:val="bottom"/>
          </w:tcPr>
          <w:p w14:paraId="6398A8EB"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0.008</w:t>
            </w:r>
          </w:p>
        </w:tc>
      </w:tr>
      <w:tr w:rsidR="0019741A" w:rsidRPr="00B65670" w14:paraId="313A6967" w14:textId="77777777" w:rsidTr="00BA6779">
        <w:tc>
          <w:tcPr>
            <w:tcW w:w="2160" w:type="dxa"/>
            <w:vAlign w:val="center"/>
          </w:tcPr>
          <w:p w14:paraId="5FAC9EFE"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HRR</w:t>
            </w:r>
          </w:p>
        </w:tc>
        <w:tc>
          <w:tcPr>
            <w:tcW w:w="990" w:type="dxa"/>
            <w:vAlign w:val="bottom"/>
          </w:tcPr>
          <w:p w14:paraId="7C5C4FCF"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0.001</w:t>
            </w:r>
          </w:p>
        </w:tc>
        <w:tc>
          <w:tcPr>
            <w:tcW w:w="1260" w:type="dxa"/>
            <w:vAlign w:val="bottom"/>
          </w:tcPr>
          <w:p w14:paraId="7C6EBAB9"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0.005</w:t>
            </w:r>
          </w:p>
        </w:tc>
        <w:tc>
          <w:tcPr>
            <w:tcW w:w="1440" w:type="dxa"/>
            <w:vAlign w:val="bottom"/>
          </w:tcPr>
          <w:p w14:paraId="3EFE353B"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0.004</w:t>
            </w:r>
          </w:p>
        </w:tc>
        <w:tc>
          <w:tcPr>
            <w:tcW w:w="1260" w:type="dxa"/>
            <w:vAlign w:val="bottom"/>
          </w:tcPr>
          <w:p w14:paraId="394CF32C"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0.001</w:t>
            </w:r>
          </w:p>
        </w:tc>
        <w:tc>
          <w:tcPr>
            <w:tcW w:w="1170" w:type="dxa"/>
            <w:vAlign w:val="bottom"/>
          </w:tcPr>
          <w:p w14:paraId="5819B78C"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0.006</w:t>
            </w:r>
          </w:p>
        </w:tc>
        <w:tc>
          <w:tcPr>
            <w:tcW w:w="1080" w:type="dxa"/>
            <w:vAlign w:val="bottom"/>
          </w:tcPr>
          <w:p w14:paraId="6DA36A85"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0.006</w:t>
            </w:r>
          </w:p>
        </w:tc>
      </w:tr>
      <w:tr w:rsidR="0019741A" w:rsidRPr="00B65670" w14:paraId="617F7946" w14:textId="77777777" w:rsidTr="00BA6779">
        <w:tc>
          <w:tcPr>
            <w:tcW w:w="2160" w:type="dxa"/>
            <w:vAlign w:val="center"/>
          </w:tcPr>
          <w:p w14:paraId="28EA5C47"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Zip Code</w:t>
            </w:r>
          </w:p>
        </w:tc>
        <w:tc>
          <w:tcPr>
            <w:tcW w:w="990" w:type="dxa"/>
            <w:vAlign w:val="bottom"/>
          </w:tcPr>
          <w:p w14:paraId="41E2CAB0"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0.002</w:t>
            </w:r>
          </w:p>
        </w:tc>
        <w:tc>
          <w:tcPr>
            <w:tcW w:w="1260" w:type="dxa"/>
            <w:vAlign w:val="bottom"/>
          </w:tcPr>
          <w:p w14:paraId="348692F0"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0.005</w:t>
            </w:r>
          </w:p>
        </w:tc>
        <w:tc>
          <w:tcPr>
            <w:tcW w:w="1440" w:type="dxa"/>
            <w:vAlign w:val="bottom"/>
          </w:tcPr>
          <w:p w14:paraId="29BFC23A"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0.009</w:t>
            </w:r>
          </w:p>
        </w:tc>
        <w:tc>
          <w:tcPr>
            <w:tcW w:w="1260" w:type="dxa"/>
            <w:vAlign w:val="bottom"/>
          </w:tcPr>
          <w:p w14:paraId="3C8AF806"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0.002</w:t>
            </w:r>
          </w:p>
        </w:tc>
        <w:tc>
          <w:tcPr>
            <w:tcW w:w="1170" w:type="dxa"/>
            <w:vAlign w:val="bottom"/>
          </w:tcPr>
          <w:p w14:paraId="3A59C690"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0.014</w:t>
            </w:r>
          </w:p>
        </w:tc>
        <w:tc>
          <w:tcPr>
            <w:tcW w:w="1080" w:type="dxa"/>
            <w:vAlign w:val="bottom"/>
          </w:tcPr>
          <w:p w14:paraId="212347A0" w14:textId="77777777" w:rsidR="0019741A" w:rsidRPr="00E36213" w:rsidRDefault="0019741A" w:rsidP="008F530F">
            <w:pPr>
              <w:pStyle w:val="HTMLPreformatted"/>
              <w:wordWrap w:val="0"/>
              <w:rPr>
                <w:rFonts w:asciiTheme="minorHAnsi" w:hAnsiTheme="minorHAnsi" w:cstheme="minorHAnsi"/>
                <w:color w:val="000000"/>
                <w:sz w:val="22"/>
                <w:szCs w:val="22"/>
              </w:rPr>
            </w:pPr>
            <w:r>
              <w:rPr>
                <w:rFonts w:ascii="Calibri" w:hAnsi="Calibri" w:cs="Calibri"/>
                <w:color w:val="000000"/>
                <w:sz w:val="22"/>
                <w:szCs w:val="22"/>
              </w:rPr>
              <w:t>0.013</w:t>
            </w:r>
          </w:p>
        </w:tc>
      </w:tr>
      <w:tr w:rsidR="00A521B7" w:rsidRPr="00B65670" w14:paraId="599E33C0" w14:textId="77777777" w:rsidTr="00B2225F">
        <w:tc>
          <w:tcPr>
            <w:tcW w:w="9360" w:type="dxa"/>
            <w:gridSpan w:val="7"/>
            <w:tcBorders>
              <w:bottom w:val="double" w:sz="4" w:space="0" w:color="auto"/>
            </w:tcBorders>
            <w:vAlign w:val="center"/>
          </w:tcPr>
          <w:p w14:paraId="072CB812" w14:textId="77777777" w:rsidR="00A521B7" w:rsidRDefault="00A521B7" w:rsidP="008F530F">
            <w:pPr>
              <w:pStyle w:val="HTMLPreformatted"/>
              <w:wordWrap w:val="0"/>
              <w:rPr>
                <w:rFonts w:ascii="Calibri" w:hAnsi="Calibri" w:cs="Calibri"/>
                <w:color w:val="000000"/>
                <w:sz w:val="22"/>
                <w:szCs w:val="22"/>
              </w:rPr>
            </w:pPr>
          </w:p>
        </w:tc>
      </w:tr>
      <w:tr w:rsidR="00A521B7" w:rsidRPr="00B65670" w14:paraId="148FD6E7" w14:textId="77777777" w:rsidTr="00BA6779">
        <w:tc>
          <w:tcPr>
            <w:tcW w:w="9360" w:type="dxa"/>
            <w:gridSpan w:val="7"/>
            <w:tcBorders>
              <w:top w:val="double" w:sz="4" w:space="0" w:color="auto"/>
              <w:bottom w:val="single" w:sz="4" w:space="0" w:color="auto"/>
            </w:tcBorders>
            <w:vAlign w:val="center"/>
          </w:tcPr>
          <w:p w14:paraId="704EA7FF" w14:textId="48845DB8" w:rsidR="00A521B7" w:rsidRDefault="00A521B7" w:rsidP="008F530F">
            <w:pPr>
              <w:pStyle w:val="HTMLPreformatted"/>
              <w:wordWrap w:val="0"/>
              <w:rPr>
                <w:rFonts w:ascii="Calibri" w:hAnsi="Calibri" w:cs="Calibri"/>
                <w:color w:val="000000"/>
                <w:sz w:val="22"/>
                <w:szCs w:val="22"/>
              </w:rPr>
            </w:pPr>
            <w:r>
              <w:rPr>
                <w:rFonts w:ascii="Calibri" w:hAnsi="Calibri" w:cs="Calibri"/>
                <w:color w:val="000000"/>
                <w:sz w:val="22"/>
                <w:szCs w:val="22"/>
              </w:rPr>
              <w:t>Variation in Each Factor at HSA Level</w:t>
            </w:r>
          </w:p>
        </w:tc>
      </w:tr>
      <w:tr w:rsidR="00635D89" w:rsidRPr="00B65670" w14:paraId="185EA25E" w14:textId="77777777" w:rsidTr="00BA6779">
        <w:tc>
          <w:tcPr>
            <w:tcW w:w="2160" w:type="dxa"/>
            <w:tcBorders>
              <w:top w:val="single" w:sz="4" w:space="0" w:color="auto"/>
            </w:tcBorders>
            <w:vAlign w:val="center"/>
          </w:tcPr>
          <w:p w14:paraId="6332114C" w14:textId="77777777" w:rsidR="00635D89" w:rsidRDefault="00635D89" w:rsidP="008F530F">
            <w:pPr>
              <w:pStyle w:val="HTMLPreformatted"/>
              <w:wordWrap w:val="0"/>
              <w:rPr>
                <w:rFonts w:asciiTheme="minorHAnsi" w:hAnsiTheme="minorHAnsi" w:cstheme="minorHAnsi"/>
                <w:color w:val="000000"/>
                <w:sz w:val="22"/>
                <w:szCs w:val="22"/>
              </w:rPr>
            </w:pPr>
          </w:p>
        </w:tc>
        <w:tc>
          <w:tcPr>
            <w:tcW w:w="990" w:type="dxa"/>
            <w:tcBorders>
              <w:top w:val="single" w:sz="4" w:space="0" w:color="auto"/>
            </w:tcBorders>
            <w:vAlign w:val="bottom"/>
          </w:tcPr>
          <w:p w14:paraId="12CE8BDF" w14:textId="1BCE61EC"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Mean</w:t>
            </w:r>
          </w:p>
        </w:tc>
        <w:tc>
          <w:tcPr>
            <w:tcW w:w="1260" w:type="dxa"/>
            <w:tcBorders>
              <w:top w:val="single" w:sz="4" w:space="0" w:color="auto"/>
            </w:tcBorders>
            <w:vAlign w:val="bottom"/>
          </w:tcPr>
          <w:p w14:paraId="18D895C6" w14:textId="4972F2DF"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Min</w:t>
            </w:r>
          </w:p>
        </w:tc>
        <w:tc>
          <w:tcPr>
            <w:tcW w:w="1440" w:type="dxa"/>
            <w:tcBorders>
              <w:top w:val="single" w:sz="4" w:space="0" w:color="auto"/>
            </w:tcBorders>
            <w:vAlign w:val="bottom"/>
          </w:tcPr>
          <w:p w14:paraId="48C97802" w14:textId="77777777"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25</w:t>
            </w:r>
            <w:r w:rsidRPr="00BA6779">
              <w:rPr>
                <w:rFonts w:ascii="Calibri" w:hAnsi="Calibri" w:cs="Calibri"/>
                <w:color w:val="000000"/>
                <w:sz w:val="22"/>
                <w:szCs w:val="22"/>
                <w:vertAlign w:val="superscript"/>
              </w:rPr>
              <w:t>th</w:t>
            </w:r>
            <w:r>
              <w:rPr>
                <w:rFonts w:ascii="Calibri" w:hAnsi="Calibri" w:cs="Calibri"/>
                <w:color w:val="000000"/>
                <w:sz w:val="22"/>
                <w:szCs w:val="22"/>
              </w:rPr>
              <w:t xml:space="preserve"> </w:t>
            </w:r>
          </w:p>
          <w:p w14:paraId="47F68367" w14:textId="6E4E3162"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Percentile</w:t>
            </w:r>
          </w:p>
        </w:tc>
        <w:tc>
          <w:tcPr>
            <w:tcW w:w="1260" w:type="dxa"/>
            <w:tcBorders>
              <w:top w:val="single" w:sz="4" w:space="0" w:color="auto"/>
            </w:tcBorders>
            <w:vAlign w:val="bottom"/>
          </w:tcPr>
          <w:p w14:paraId="571BE247" w14:textId="456D0F74"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Median</w:t>
            </w:r>
          </w:p>
        </w:tc>
        <w:tc>
          <w:tcPr>
            <w:tcW w:w="1170" w:type="dxa"/>
            <w:tcBorders>
              <w:top w:val="single" w:sz="4" w:space="0" w:color="auto"/>
            </w:tcBorders>
            <w:vAlign w:val="bottom"/>
          </w:tcPr>
          <w:p w14:paraId="53F8D37B" w14:textId="77777777"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75</w:t>
            </w:r>
            <w:r w:rsidRPr="00BA6779">
              <w:rPr>
                <w:rFonts w:ascii="Calibri" w:hAnsi="Calibri" w:cs="Calibri"/>
                <w:color w:val="000000"/>
                <w:sz w:val="22"/>
                <w:szCs w:val="22"/>
                <w:vertAlign w:val="superscript"/>
              </w:rPr>
              <w:t>th</w:t>
            </w:r>
            <w:r>
              <w:rPr>
                <w:rFonts w:ascii="Calibri" w:hAnsi="Calibri" w:cs="Calibri"/>
                <w:color w:val="000000"/>
                <w:sz w:val="22"/>
                <w:szCs w:val="22"/>
              </w:rPr>
              <w:t xml:space="preserve"> </w:t>
            </w:r>
          </w:p>
          <w:p w14:paraId="63C4B228" w14:textId="3A2FB9D4"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Percentile</w:t>
            </w:r>
          </w:p>
        </w:tc>
        <w:tc>
          <w:tcPr>
            <w:tcW w:w="1080" w:type="dxa"/>
            <w:tcBorders>
              <w:top w:val="single" w:sz="4" w:space="0" w:color="auto"/>
            </w:tcBorders>
            <w:vAlign w:val="bottom"/>
          </w:tcPr>
          <w:p w14:paraId="0BF385BF" w14:textId="7DE25397" w:rsidR="00635D89" w:rsidRDefault="00635D89" w:rsidP="008F530F">
            <w:pPr>
              <w:pStyle w:val="HTMLPreformatted"/>
              <w:wordWrap w:val="0"/>
              <w:rPr>
                <w:rFonts w:ascii="Calibri" w:hAnsi="Calibri" w:cs="Calibri"/>
                <w:color w:val="000000"/>
                <w:sz w:val="22"/>
                <w:szCs w:val="22"/>
              </w:rPr>
            </w:pPr>
            <w:r>
              <w:rPr>
                <w:rFonts w:ascii="Calibri" w:hAnsi="Calibri" w:cs="Calibri"/>
                <w:color w:val="000000"/>
                <w:sz w:val="22"/>
                <w:szCs w:val="22"/>
              </w:rPr>
              <w:t>Max</w:t>
            </w:r>
          </w:p>
        </w:tc>
      </w:tr>
      <w:tr w:rsidR="00635D89" w:rsidRPr="00B65670" w14:paraId="4C457475" w14:textId="77777777" w:rsidTr="00BA6779">
        <w:tc>
          <w:tcPr>
            <w:tcW w:w="2160" w:type="dxa"/>
            <w:vAlign w:val="center"/>
          </w:tcPr>
          <w:p w14:paraId="0B2519DF" w14:textId="77777777" w:rsidR="00A521B7" w:rsidRDefault="00635D89">
            <w:pPr>
              <w:pStyle w:val="HTMLPreformatted"/>
              <w:wordWrap w:val="0"/>
              <w:rPr>
                <w:rFonts w:asciiTheme="minorHAnsi" w:hAnsiTheme="minorHAnsi" w:cstheme="minorHAnsi"/>
                <w:color w:val="000000"/>
                <w:sz w:val="22"/>
                <w:szCs w:val="22"/>
              </w:rPr>
            </w:pPr>
            <w:r w:rsidRPr="00635D89">
              <w:rPr>
                <w:rFonts w:asciiTheme="minorHAnsi" w:hAnsiTheme="minorHAnsi" w:cstheme="minorHAnsi"/>
                <w:color w:val="000000"/>
                <w:sz w:val="22"/>
                <w:szCs w:val="22"/>
              </w:rPr>
              <w:t xml:space="preserve">Proportion of study </w:t>
            </w:r>
          </w:p>
          <w:p w14:paraId="3C83562A" w14:textId="33597D35" w:rsidR="00635D89" w:rsidRDefault="00635D89">
            <w:pPr>
              <w:pStyle w:val="HTMLPreformatted"/>
              <w:wordWrap w:val="0"/>
              <w:rPr>
                <w:rFonts w:asciiTheme="minorHAnsi" w:hAnsiTheme="minorHAnsi" w:cstheme="minorHAnsi"/>
                <w:color w:val="000000"/>
                <w:sz w:val="22"/>
                <w:szCs w:val="22"/>
              </w:rPr>
            </w:pPr>
            <w:r w:rsidRPr="00635D89">
              <w:rPr>
                <w:rFonts w:asciiTheme="minorHAnsi" w:hAnsiTheme="minorHAnsi" w:cstheme="minorHAnsi"/>
                <w:color w:val="000000"/>
                <w:sz w:val="22"/>
                <w:szCs w:val="22"/>
              </w:rPr>
              <w:t>participants enrolled in SNAP</w:t>
            </w:r>
          </w:p>
        </w:tc>
        <w:tc>
          <w:tcPr>
            <w:tcW w:w="990" w:type="dxa"/>
            <w:vAlign w:val="bottom"/>
          </w:tcPr>
          <w:p w14:paraId="158D6A11" w14:textId="4D14267D"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0.04</w:t>
            </w:r>
          </w:p>
        </w:tc>
        <w:tc>
          <w:tcPr>
            <w:tcW w:w="1260" w:type="dxa"/>
            <w:vAlign w:val="bottom"/>
          </w:tcPr>
          <w:p w14:paraId="6D2ADBB9" w14:textId="3D2D440C"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0.01</w:t>
            </w:r>
          </w:p>
        </w:tc>
        <w:tc>
          <w:tcPr>
            <w:tcW w:w="1440" w:type="dxa"/>
            <w:vAlign w:val="bottom"/>
          </w:tcPr>
          <w:p w14:paraId="203C4856" w14:textId="502AE4F7"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0.04</w:t>
            </w:r>
          </w:p>
        </w:tc>
        <w:tc>
          <w:tcPr>
            <w:tcW w:w="1260" w:type="dxa"/>
            <w:vAlign w:val="bottom"/>
          </w:tcPr>
          <w:p w14:paraId="43AFD618" w14:textId="2CA12722"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0.04</w:t>
            </w:r>
          </w:p>
        </w:tc>
        <w:tc>
          <w:tcPr>
            <w:tcW w:w="1170" w:type="dxa"/>
            <w:vAlign w:val="bottom"/>
          </w:tcPr>
          <w:p w14:paraId="4BB5422A" w14:textId="394C77D4"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0.05</w:t>
            </w:r>
          </w:p>
        </w:tc>
        <w:tc>
          <w:tcPr>
            <w:tcW w:w="1080" w:type="dxa"/>
            <w:vAlign w:val="bottom"/>
          </w:tcPr>
          <w:p w14:paraId="03B8313C" w14:textId="790F11BA"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0.07</w:t>
            </w:r>
          </w:p>
        </w:tc>
      </w:tr>
      <w:tr w:rsidR="00635D89" w:rsidRPr="00B65670" w14:paraId="3F9C5CF7" w14:textId="77777777" w:rsidTr="00BA6779">
        <w:tc>
          <w:tcPr>
            <w:tcW w:w="2160" w:type="dxa"/>
            <w:vAlign w:val="center"/>
          </w:tcPr>
          <w:p w14:paraId="0C3E0F76" w14:textId="77777777" w:rsidR="00635D89" w:rsidRDefault="00635D89" w:rsidP="00635D89">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Inpatient </w:t>
            </w:r>
          </w:p>
          <w:p w14:paraId="3EC69B20" w14:textId="43E3D558" w:rsidR="00635D89" w:rsidRDefault="00635D89" w:rsidP="00635D89">
            <w:pPr>
              <w:pStyle w:val="HTMLPreformatted"/>
              <w:wordWrap w:val="0"/>
              <w:rPr>
                <w:rFonts w:asciiTheme="minorHAnsi" w:hAnsiTheme="minorHAnsi" w:cstheme="minorHAnsi"/>
                <w:color w:val="000000"/>
                <w:sz w:val="22"/>
                <w:szCs w:val="22"/>
              </w:rPr>
            </w:pPr>
            <w:r w:rsidRPr="00E36213">
              <w:rPr>
                <w:rFonts w:asciiTheme="minorHAnsi" w:hAnsiTheme="minorHAnsi" w:cstheme="minorHAnsi"/>
                <w:color w:val="000000"/>
                <w:sz w:val="22"/>
                <w:szCs w:val="22"/>
              </w:rPr>
              <w:t>Admissions</w:t>
            </w:r>
          </w:p>
        </w:tc>
        <w:tc>
          <w:tcPr>
            <w:tcW w:w="990" w:type="dxa"/>
            <w:vAlign w:val="bottom"/>
          </w:tcPr>
          <w:p w14:paraId="6439F6EF" w14:textId="0C4415AF"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0.20</w:t>
            </w:r>
          </w:p>
        </w:tc>
        <w:tc>
          <w:tcPr>
            <w:tcW w:w="1260" w:type="dxa"/>
            <w:vAlign w:val="bottom"/>
          </w:tcPr>
          <w:p w14:paraId="1EC326A3" w14:textId="43CC5391"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440" w:type="dxa"/>
            <w:vAlign w:val="bottom"/>
          </w:tcPr>
          <w:p w14:paraId="3FADFFB3" w14:textId="3B565DF9"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260" w:type="dxa"/>
            <w:vAlign w:val="bottom"/>
          </w:tcPr>
          <w:p w14:paraId="1137509E" w14:textId="40728404"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170" w:type="dxa"/>
            <w:vAlign w:val="bottom"/>
          </w:tcPr>
          <w:p w14:paraId="121C8808" w14:textId="5BCE502D"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0.28</w:t>
            </w:r>
          </w:p>
        </w:tc>
        <w:tc>
          <w:tcPr>
            <w:tcW w:w="1080" w:type="dxa"/>
            <w:vAlign w:val="bottom"/>
          </w:tcPr>
          <w:p w14:paraId="6B9B4B15" w14:textId="4DFDDE53"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2.0</w:t>
            </w:r>
          </w:p>
        </w:tc>
      </w:tr>
      <w:tr w:rsidR="00635D89" w:rsidRPr="00B65670" w14:paraId="67E22B22" w14:textId="77777777" w:rsidTr="00BA6779">
        <w:tc>
          <w:tcPr>
            <w:tcW w:w="2160" w:type="dxa"/>
            <w:vAlign w:val="center"/>
          </w:tcPr>
          <w:p w14:paraId="265D414A" w14:textId="77777777" w:rsidR="00635D89" w:rsidRDefault="00635D89" w:rsidP="00635D89">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Emergency </w:t>
            </w:r>
          </w:p>
          <w:p w14:paraId="12212C4B" w14:textId="629E7F42" w:rsidR="00635D89" w:rsidRDefault="00635D89" w:rsidP="00635D89">
            <w:pPr>
              <w:pStyle w:val="HTMLPreformatted"/>
              <w:wordWrap w:val="0"/>
              <w:rPr>
                <w:rFonts w:asciiTheme="minorHAnsi" w:hAnsiTheme="minorHAnsi" w:cstheme="minorHAnsi"/>
                <w:color w:val="000000"/>
                <w:sz w:val="22"/>
                <w:szCs w:val="22"/>
              </w:rPr>
            </w:pPr>
            <w:r w:rsidRPr="00E36213">
              <w:rPr>
                <w:rFonts w:asciiTheme="minorHAnsi" w:hAnsiTheme="minorHAnsi" w:cstheme="minorHAnsi"/>
                <w:color w:val="000000"/>
                <w:sz w:val="22"/>
                <w:szCs w:val="22"/>
              </w:rPr>
              <w:t>D</w:t>
            </w:r>
            <w:r w:rsidRPr="00B65670">
              <w:rPr>
                <w:rFonts w:asciiTheme="minorHAnsi" w:hAnsiTheme="minorHAnsi" w:cstheme="minorHAnsi"/>
                <w:color w:val="000000"/>
                <w:sz w:val="22"/>
                <w:szCs w:val="22"/>
              </w:rPr>
              <w:t>epartment Visits</w:t>
            </w:r>
          </w:p>
        </w:tc>
        <w:tc>
          <w:tcPr>
            <w:tcW w:w="990" w:type="dxa"/>
            <w:vAlign w:val="bottom"/>
          </w:tcPr>
          <w:p w14:paraId="1DAD065A" w14:textId="6F029B55"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0.56</w:t>
            </w:r>
          </w:p>
        </w:tc>
        <w:tc>
          <w:tcPr>
            <w:tcW w:w="1260" w:type="dxa"/>
            <w:vAlign w:val="bottom"/>
          </w:tcPr>
          <w:p w14:paraId="11D95AA7" w14:textId="2F7DF737"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440" w:type="dxa"/>
            <w:vAlign w:val="bottom"/>
          </w:tcPr>
          <w:p w14:paraId="5A7775BC" w14:textId="04CC5CDF"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260" w:type="dxa"/>
            <w:vAlign w:val="bottom"/>
          </w:tcPr>
          <w:p w14:paraId="33EC8890" w14:textId="4FE96FCA"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170" w:type="dxa"/>
            <w:vAlign w:val="bottom"/>
          </w:tcPr>
          <w:p w14:paraId="143FB8EF" w14:textId="0661F7AF"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0.89</w:t>
            </w:r>
          </w:p>
        </w:tc>
        <w:tc>
          <w:tcPr>
            <w:tcW w:w="1080" w:type="dxa"/>
            <w:vAlign w:val="bottom"/>
          </w:tcPr>
          <w:p w14:paraId="6BA65A46" w14:textId="2C4F8AAE" w:rsidR="00635D89" w:rsidRDefault="00BD50B2" w:rsidP="008F530F">
            <w:pPr>
              <w:pStyle w:val="HTMLPreformatted"/>
              <w:wordWrap w:val="0"/>
              <w:rPr>
                <w:rFonts w:ascii="Calibri" w:hAnsi="Calibri" w:cs="Calibri"/>
                <w:color w:val="000000"/>
                <w:sz w:val="22"/>
                <w:szCs w:val="22"/>
              </w:rPr>
            </w:pPr>
            <w:r>
              <w:rPr>
                <w:rFonts w:ascii="Calibri" w:hAnsi="Calibri" w:cs="Calibri"/>
                <w:color w:val="000000"/>
                <w:sz w:val="22"/>
                <w:szCs w:val="22"/>
              </w:rPr>
              <w:t>6.0</w:t>
            </w:r>
          </w:p>
        </w:tc>
      </w:tr>
      <w:tr w:rsidR="00635D89" w:rsidRPr="00B65670" w14:paraId="56F85D25" w14:textId="77777777" w:rsidTr="00BA6779">
        <w:tc>
          <w:tcPr>
            <w:tcW w:w="2160" w:type="dxa"/>
            <w:vAlign w:val="center"/>
          </w:tcPr>
          <w:p w14:paraId="4196BDE0" w14:textId="77777777" w:rsidR="00635D89" w:rsidRDefault="00635D89" w:rsidP="00635D89">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Long </w:t>
            </w:r>
            <w:r>
              <w:rPr>
                <w:rFonts w:asciiTheme="minorHAnsi" w:hAnsiTheme="minorHAnsi" w:cstheme="minorHAnsi"/>
                <w:color w:val="000000"/>
                <w:sz w:val="22"/>
                <w:szCs w:val="22"/>
              </w:rPr>
              <w:t>T</w:t>
            </w:r>
            <w:r w:rsidRPr="00E36213">
              <w:rPr>
                <w:rFonts w:asciiTheme="minorHAnsi" w:hAnsiTheme="minorHAnsi" w:cstheme="minorHAnsi"/>
                <w:color w:val="000000"/>
                <w:sz w:val="22"/>
                <w:szCs w:val="22"/>
              </w:rPr>
              <w:t xml:space="preserve">erm </w:t>
            </w:r>
          </w:p>
          <w:p w14:paraId="4EFF0EAB" w14:textId="77777777" w:rsidR="00635D89" w:rsidRDefault="00635D89" w:rsidP="00635D89">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C</w:t>
            </w:r>
            <w:r w:rsidRPr="00B65670">
              <w:rPr>
                <w:rFonts w:asciiTheme="minorHAnsi" w:hAnsiTheme="minorHAnsi" w:cstheme="minorHAnsi"/>
                <w:color w:val="000000"/>
                <w:sz w:val="22"/>
                <w:szCs w:val="22"/>
              </w:rPr>
              <w:t xml:space="preserve">are </w:t>
            </w:r>
          </w:p>
          <w:p w14:paraId="1C6A8CB9" w14:textId="29E29D39" w:rsidR="00635D89" w:rsidRDefault="00635D89" w:rsidP="00635D89">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A</w:t>
            </w:r>
            <w:r w:rsidRPr="00B65670">
              <w:rPr>
                <w:rFonts w:asciiTheme="minorHAnsi" w:hAnsiTheme="minorHAnsi" w:cstheme="minorHAnsi"/>
                <w:color w:val="000000"/>
                <w:sz w:val="22"/>
                <w:szCs w:val="22"/>
              </w:rPr>
              <w:t>dmissions</w:t>
            </w:r>
          </w:p>
        </w:tc>
        <w:tc>
          <w:tcPr>
            <w:tcW w:w="990" w:type="dxa"/>
            <w:vAlign w:val="bottom"/>
          </w:tcPr>
          <w:p w14:paraId="3EA55DF6" w14:textId="6F1FC5A9"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0.10</w:t>
            </w:r>
          </w:p>
        </w:tc>
        <w:tc>
          <w:tcPr>
            <w:tcW w:w="1260" w:type="dxa"/>
            <w:vAlign w:val="bottom"/>
          </w:tcPr>
          <w:p w14:paraId="69128E84" w14:textId="529DF4F4"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440" w:type="dxa"/>
            <w:vAlign w:val="bottom"/>
          </w:tcPr>
          <w:p w14:paraId="07F24A3A" w14:textId="7B18BB37"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260" w:type="dxa"/>
            <w:vAlign w:val="bottom"/>
          </w:tcPr>
          <w:p w14:paraId="7516589A" w14:textId="55C0327E"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170" w:type="dxa"/>
            <w:vAlign w:val="bottom"/>
          </w:tcPr>
          <w:p w14:paraId="7551FB5C" w14:textId="6A9FE3B8"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0.13</w:t>
            </w:r>
          </w:p>
        </w:tc>
        <w:tc>
          <w:tcPr>
            <w:tcW w:w="1080" w:type="dxa"/>
            <w:vAlign w:val="bottom"/>
          </w:tcPr>
          <w:p w14:paraId="6524FC85" w14:textId="1FF0733F"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1.50</w:t>
            </w:r>
          </w:p>
        </w:tc>
      </w:tr>
      <w:tr w:rsidR="00635D89" w:rsidRPr="00B65670" w14:paraId="4EB2C234" w14:textId="77777777" w:rsidTr="00BA6779">
        <w:tc>
          <w:tcPr>
            <w:tcW w:w="2160" w:type="dxa"/>
            <w:vAlign w:val="center"/>
          </w:tcPr>
          <w:p w14:paraId="7EEF421B" w14:textId="77777777" w:rsidR="00635D89" w:rsidRDefault="00635D89" w:rsidP="00635D89">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Actual </w:t>
            </w:r>
          </w:p>
          <w:p w14:paraId="3BC80D48" w14:textId="77777777" w:rsidR="00635D89" w:rsidRDefault="00635D89" w:rsidP="00635D89">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Medicaid </w:t>
            </w:r>
          </w:p>
          <w:p w14:paraId="5E4E22F2" w14:textId="1060A646" w:rsidR="00635D89" w:rsidRDefault="00635D89" w:rsidP="00635D89">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C</w:t>
            </w:r>
            <w:r w:rsidRPr="00B65670">
              <w:rPr>
                <w:rFonts w:asciiTheme="minorHAnsi" w:hAnsiTheme="minorHAnsi" w:cstheme="minorHAnsi"/>
                <w:color w:val="000000"/>
                <w:sz w:val="22"/>
                <w:szCs w:val="22"/>
              </w:rPr>
              <w:t>osts</w:t>
            </w:r>
            <w:r w:rsidR="008B2B9B">
              <w:rPr>
                <w:rFonts w:asciiTheme="minorHAnsi" w:hAnsiTheme="minorHAnsi" w:cstheme="minorHAnsi"/>
                <w:color w:val="000000"/>
                <w:sz w:val="22"/>
                <w:szCs w:val="22"/>
              </w:rPr>
              <w:t>, $</w:t>
            </w:r>
          </w:p>
        </w:tc>
        <w:tc>
          <w:tcPr>
            <w:tcW w:w="990" w:type="dxa"/>
            <w:vAlign w:val="bottom"/>
          </w:tcPr>
          <w:p w14:paraId="769F878F" w14:textId="7519950A"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6879</w:t>
            </w:r>
          </w:p>
        </w:tc>
        <w:tc>
          <w:tcPr>
            <w:tcW w:w="1260" w:type="dxa"/>
            <w:vAlign w:val="bottom"/>
          </w:tcPr>
          <w:p w14:paraId="61207D7F" w14:textId="1206A1E0"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440" w:type="dxa"/>
            <w:vAlign w:val="bottom"/>
          </w:tcPr>
          <w:p w14:paraId="367B576A" w14:textId="2D586D00"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48</w:t>
            </w:r>
          </w:p>
        </w:tc>
        <w:tc>
          <w:tcPr>
            <w:tcW w:w="1260" w:type="dxa"/>
            <w:vAlign w:val="bottom"/>
          </w:tcPr>
          <w:p w14:paraId="34D55506" w14:textId="63F63218"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2675</w:t>
            </w:r>
          </w:p>
        </w:tc>
        <w:tc>
          <w:tcPr>
            <w:tcW w:w="1170" w:type="dxa"/>
            <w:vAlign w:val="bottom"/>
          </w:tcPr>
          <w:p w14:paraId="772BA703" w14:textId="54779F42"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9895</w:t>
            </w:r>
          </w:p>
        </w:tc>
        <w:tc>
          <w:tcPr>
            <w:tcW w:w="1080" w:type="dxa"/>
            <w:vAlign w:val="bottom"/>
          </w:tcPr>
          <w:p w14:paraId="60B30424" w14:textId="5FB0A602"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54608</w:t>
            </w:r>
          </w:p>
        </w:tc>
      </w:tr>
      <w:tr w:rsidR="00635D89" w:rsidRPr="00B65670" w14:paraId="07CB1BE0" w14:textId="77777777" w:rsidTr="00BA6779">
        <w:tc>
          <w:tcPr>
            <w:tcW w:w="2160" w:type="dxa"/>
            <w:vAlign w:val="center"/>
          </w:tcPr>
          <w:p w14:paraId="3E8B0EB3" w14:textId="77777777" w:rsidR="00635D89" w:rsidRDefault="00635D89" w:rsidP="00635D89">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Allowed </w:t>
            </w:r>
          </w:p>
          <w:p w14:paraId="77BFB261" w14:textId="77777777" w:rsidR="00635D89" w:rsidRDefault="00635D89" w:rsidP="00635D89">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 xml:space="preserve">Medicaid </w:t>
            </w:r>
          </w:p>
          <w:p w14:paraId="06365135" w14:textId="70126D0C" w:rsidR="00635D89" w:rsidRDefault="00635D89" w:rsidP="00635D89">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C</w:t>
            </w:r>
            <w:r w:rsidRPr="00B65670">
              <w:rPr>
                <w:rFonts w:asciiTheme="minorHAnsi" w:hAnsiTheme="minorHAnsi" w:cstheme="minorHAnsi"/>
                <w:color w:val="000000"/>
                <w:sz w:val="22"/>
                <w:szCs w:val="22"/>
              </w:rPr>
              <w:t>osts</w:t>
            </w:r>
            <w:r w:rsidR="008B2B9B">
              <w:rPr>
                <w:rFonts w:asciiTheme="minorHAnsi" w:hAnsiTheme="minorHAnsi" w:cstheme="minorHAnsi"/>
                <w:color w:val="000000"/>
                <w:sz w:val="22"/>
                <w:szCs w:val="22"/>
              </w:rPr>
              <w:t>, $</w:t>
            </w:r>
          </w:p>
        </w:tc>
        <w:tc>
          <w:tcPr>
            <w:tcW w:w="990" w:type="dxa"/>
            <w:vAlign w:val="bottom"/>
          </w:tcPr>
          <w:p w14:paraId="6CD6116D" w14:textId="79EFABBB" w:rsidR="00635D89" w:rsidRDefault="008B2B9B">
            <w:pPr>
              <w:pStyle w:val="HTMLPreformatted"/>
              <w:wordWrap w:val="0"/>
              <w:rPr>
                <w:rFonts w:ascii="Calibri" w:hAnsi="Calibri" w:cs="Calibri"/>
                <w:color w:val="000000"/>
                <w:sz w:val="22"/>
                <w:szCs w:val="22"/>
              </w:rPr>
            </w:pPr>
            <w:r>
              <w:rPr>
                <w:rFonts w:ascii="Calibri" w:hAnsi="Calibri" w:cs="Calibri"/>
                <w:color w:val="000000"/>
                <w:sz w:val="22"/>
                <w:szCs w:val="22"/>
              </w:rPr>
              <w:t>11496</w:t>
            </w:r>
          </w:p>
        </w:tc>
        <w:tc>
          <w:tcPr>
            <w:tcW w:w="1260" w:type="dxa"/>
            <w:vAlign w:val="bottom"/>
          </w:tcPr>
          <w:p w14:paraId="6B67851F" w14:textId="0344DE50"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0</w:t>
            </w:r>
          </w:p>
        </w:tc>
        <w:tc>
          <w:tcPr>
            <w:tcW w:w="1440" w:type="dxa"/>
            <w:vAlign w:val="bottom"/>
          </w:tcPr>
          <w:p w14:paraId="7D6AE048" w14:textId="1F801F43"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48</w:t>
            </w:r>
          </w:p>
        </w:tc>
        <w:tc>
          <w:tcPr>
            <w:tcW w:w="1260" w:type="dxa"/>
            <w:vAlign w:val="bottom"/>
          </w:tcPr>
          <w:p w14:paraId="082B2B43" w14:textId="2DB449AB"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3563</w:t>
            </w:r>
          </w:p>
        </w:tc>
        <w:tc>
          <w:tcPr>
            <w:tcW w:w="1170" w:type="dxa"/>
            <w:vAlign w:val="bottom"/>
          </w:tcPr>
          <w:p w14:paraId="7B275B9D" w14:textId="2F2A24A1"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16217</w:t>
            </w:r>
          </w:p>
        </w:tc>
        <w:tc>
          <w:tcPr>
            <w:tcW w:w="1080" w:type="dxa"/>
            <w:vAlign w:val="bottom"/>
          </w:tcPr>
          <w:p w14:paraId="2FF291AB" w14:textId="3A32285A" w:rsidR="00635D89" w:rsidRDefault="008B2B9B" w:rsidP="008F530F">
            <w:pPr>
              <w:pStyle w:val="HTMLPreformatted"/>
              <w:wordWrap w:val="0"/>
              <w:rPr>
                <w:rFonts w:ascii="Calibri" w:hAnsi="Calibri" w:cs="Calibri"/>
                <w:color w:val="000000"/>
                <w:sz w:val="22"/>
                <w:szCs w:val="22"/>
              </w:rPr>
            </w:pPr>
            <w:r>
              <w:rPr>
                <w:rFonts w:ascii="Calibri" w:hAnsi="Calibri" w:cs="Calibri"/>
                <w:color w:val="000000"/>
                <w:sz w:val="22"/>
                <w:szCs w:val="22"/>
              </w:rPr>
              <w:t>102904</w:t>
            </w:r>
          </w:p>
        </w:tc>
      </w:tr>
      <w:tr w:rsidR="008B2B9B" w:rsidRPr="00B65670" w14:paraId="37C0E184" w14:textId="77777777" w:rsidTr="00B2225F">
        <w:tc>
          <w:tcPr>
            <w:tcW w:w="9360" w:type="dxa"/>
            <w:gridSpan w:val="7"/>
            <w:tcBorders>
              <w:left w:val="nil"/>
              <w:bottom w:val="nil"/>
              <w:right w:val="nil"/>
            </w:tcBorders>
            <w:vAlign w:val="center"/>
          </w:tcPr>
          <w:p w14:paraId="3435C779" w14:textId="77777777" w:rsidR="008B2B9B" w:rsidRDefault="008B2B9B" w:rsidP="008F530F">
            <w:pPr>
              <w:pStyle w:val="HTMLPreformatted"/>
              <w:wordWrap w:val="0"/>
              <w:rPr>
                <w:rFonts w:asciiTheme="minorHAnsi" w:hAnsiTheme="minorHAnsi" w:cstheme="minorHAnsi"/>
                <w:color w:val="000000"/>
                <w:sz w:val="22"/>
                <w:szCs w:val="22"/>
              </w:rPr>
            </w:pPr>
            <w:r w:rsidRPr="00B65670">
              <w:rPr>
                <w:rFonts w:asciiTheme="minorHAnsi" w:hAnsiTheme="minorHAnsi" w:cstheme="minorHAnsi"/>
                <w:color w:val="000000"/>
                <w:sz w:val="22"/>
                <w:szCs w:val="22"/>
              </w:rPr>
              <w:t>SNAP = Supplemental Nutrition Assistance Program</w:t>
            </w:r>
          </w:p>
          <w:p w14:paraId="0E324573" w14:textId="77777777" w:rsidR="008B2B9B" w:rsidRDefault="008B2B9B"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HSA = Hospital Service Area</w:t>
            </w:r>
          </w:p>
          <w:p w14:paraId="0ED90C7D" w14:textId="399F141C" w:rsidR="008B2B9B" w:rsidRPr="00B65670" w:rsidRDefault="008B2B9B"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HRR = Hospital Referral Region</w:t>
            </w:r>
          </w:p>
        </w:tc>
      </w:tr>
    </w:tbl>
    <w:p w14:paraId="0384DDE7" w14:textId="77777777" w:rsidR="0019741A" w:rsidRDefault="0019741A"/>
    <w:p w14:paraId="4C35F682" w14:textId="77777777" w:rsidR="00F56277" w:rsidRDefault="004C218D">
      <w:r>
        <w:br w:type="page"/>
      </w:r>
    </w:p>
    <w:tbl>
      <w:tblPr>
        <w:tblStyle w:val="TableGrid"/>
        <w:tblW w:w="0" w:type="auto"/>
        <w:tblLook w:val="04A0" w:firstRow="1" w:lastRow="0" w:firstColumn="1" w:lastColumn="0" w:noHBand="0" w:noVBand="1"/>
      </w:tblPr>
      <w:tblGrid>
        <w:gridCol w:w="2618"/>
        <w:gridCol w:w="1426"/>
        <w:gridCol w:w="1242"/>
        <w:gridCol w:w="1086"/>
        <w:gridCol w:w="1494"/>
        <w:gridCol w:w="1494"/>
      </w:tblGrid>
      <w:tr w:rsidR="00F56277" w:rsidRPr="008210DD" w14:paraId="7A14DD16" w14:textId="77777777" w:rsidTr="00CC6D91">
        <w:tc>
          <w:tcPr>
            <w:tcW w:w="0" w:type="auto"/>
            <w:gridSpan w:val="6"/>
            <w:tcBorders>
              <w:top w:val="nil"/>
              <w:left w:val="nil"/>
              <w:right w:val="nil"/>
            </w:tcBorders>
            <w:vAlign w:val="bottom"/>
          </w:tcPr>
          <w:p w14:paraId="4D3EB790" w14:textId="1366C888" w:rsidR="00F56277" w:rsidRPr="008210DD" w:rsidRDefault="007C286B">
            <w:r>
              <w:lastRenderedPageBreak/>
              <w:t xml:space="preserve">Supplement </w:t>
            </w:r>
            <w:r w:rsidR="00F56277" w:rsidRPr="00621D2B">
              <w:rPr>
                <w:rStyle w:val="gd15mcfceub"/>
                <w:rFonts w:cstheme="minorHAnsi"/>
                <w:color w:val="000000"/>
                <w:bdr w:val="none" w:sz="0" w:space="0" w:color="auto" w:frame="1"/>
              </w:rPr>
              <w:t xml:space="preserve">Table </w:t>
            </w:r>
            <w:r w:rsidR="009802AD" w:rsidRPr="0080161F">
              <w:rPr>
                <w:rStyle w:val="gd15mcfceub"/>
                <w:rFonts w:cstheme="minorHAnsi"/>
                <w:color w:val="000000"/>
                <w:bdr w:val="none" w:sz="0" w:space="0" w:color="auto" w:frame="1"/>
              </w:rPr>
              <w:t>3</w:t>
            </w:r>
            <w:r w:rsidR="00F56277" w:rsidRPr="00621D2B">
              <w:rPr>
                <w:rStyle w:val="gd15mcfceub"/>
                <w:rFonts w:cstheme="minorHAnsi"/>
                <w:color w:val="000000"/>
                <w:bdr w:val="none" w:sz="0" w:space="0" w:color="auto" w:frame="1"/>
              </w:rPr>
              <w:t xml:space="preserve">: </w:t>
            </w:r>
            <w:r w:rsidR="00F56277">
              <w:rPr>
                <w:rStyle w:val="gd15mcfceub"/>
                <w:rFonts w:cstheme="minorHAnsi"/>
                <w:color w:val="000000"/>
                <w:bdr w:val="none" w:sz="0" w:space="0" w:color="auto" w:frame="1"/>
              </w:rPr>
              <w:t xml:space="preserve">Outcome </w:t>
            </w:r>
            <w:r w:rsidR="00F56277" w:rsidRPr="00621D2B">
              <w:rPr>
                <w:rStyle w:val="gd15mcfceub"/>
                <w:rFonts w:cstheme="minorHAnsi"/>
                <w:color w:val="000000"/>
                <w:bdr w:val="none" w:sz="0" w:space="0" w:color="auto" w:frame="1"/>
              </w:rPr>
              <w:t>Regression Model for Inpatient Admission Outcome</w:t>
            </w:r>
          </w:p>
        </w:tc>
      </w:tr>
      <w:tr w:rsidR="00571DF9" w:rsidRPr="008210DD" w14:paraId="52271F8C" w14:textId="77777777" w:rsidTr="00BA6779">
        <w:tc>
          <w:tcPr>
            <w:tcW w:w="3117" w:type="dxa"/>
            <w:vAlign w:val="bottom"/>
          </w:tcPr>
          <w:p w14:paraId="0D7283AA" w14:textId="77777777" w:rsidR="00F56277" w:rsidRPr="008210DD" w:rsidRDefault="00F56277" w:rsidP="00CC6D91">
            <w:pPr>
              <w:rPr>
                <w:rStyle w:val="gd15mcfceub"/>
                <w:rFonts w:cstheme="minorHAnsi"/>
                <w:color w:val="000000"/>
                <w:bdr w:val="none" w:sz="0" w:space="0" w:color="auto" w:frame="1"/>
              </w:rPr>
            </w:pPr>
          </w:p>
        </w:tc>
        <w:tc>
          <w:tcPr>
            <w:tcW w:w="1251" w:type="dxa"/>
            <w:vAlign w:val="bottom"/>
          </w:tcPr>
          <w:p w14:paraId="7D31CF2B" w14:textId="77777777" w:rsidR="00F56277" w:rsidRPr="008210DD" w:rsidRDefault="00F56277" w:rsidP="00BA6779">
            <w:pPr>
              <w:jc w:val="center"/>
              <w:rPr>
                <w:rStyle w:val="gd15mcfceub"/>
                <w:rFonts w:cstheme="minorHAnsi"/>
                <w:color w:val="000000"/>
                <w:bdr w:val="none" w:sz="0" w:space="0" w:color="auto" w:frame="1"/>
              </w:rPr>
            </w:pPr>
            <w:r w:rsidRPr="008210DD">
              <w:t>Coefficient</w:t>
            </w:r>
          </w:p>
        </w:tc>
        <w:tc>
          <w:tcPr>
            <w:tcW w:w="1102" w:type="dxa"/>
            <w:vAlign w:val="bottom"/>
          </w:tcPr>
          <w:p w14:paraId="7AE5B095" w14:textId="2988C74F" w:rsidR="00F56277" w:rsidRDefault="00F56277" w:rsidP="00BA6779">
            <w:pPr>
              <w:jc w:val="center"/>
            </w:pPr>
            <w:r w:rsidRPr="008210DD">
              <w:t>Standard</w:t>
            </w:r>
          </w:p>
          <w:p w14:paraId="58B45005" w14:textId="77777777" w:rsidR="00F56277" w:rsidRPr="008210DD" w:rsidRDefault="00F56277" w:rsidP="00BA6779">
            <w:pPr>
              <w:jc w:val="center"/>
              <w:rPr>
                <w:rStyle w:val="gd15mcfceub"/>
                <w:rFonts w:cstheme="minorHAnsi"/>
                <w:color w:val="000000"/>
                <w:bdr w:val="none" w:sz="0" w:space="0" w:color="auto" w:frame="1"/>
              </w:rPr>
            </w:pPr>
            <w:r w:rsidRPr="008210DD">
              <w:t>Error</w:t>
            </w:r>
          </w:p>
        </w:tc>
        <w:tc>
          <w:tcPr>
            <w:tcW w:w="1220" w:type="dxa"/>
            <w:vAlign w:val="bottom"/>
          </w:tcPr>
          <w:p w14:paraId="186EAE74" w14:textId="77777777" w:rsidR="00F56277" w:rsidRPr="008210DD" w:rsidRDefault="00F56277" w:rsidP="00BA6779">
            <w:pPr>
              <w:jc w:val="center"/>
              <w:rPr>
                <w:rStyle w:val="gd15mcfceub"/>
                <w:rFonts w:cstheme="minorHAnsi"/>
                <w:color w:val="000000"/>
                <w:bdr w:val="none" w:sz="0" w:space="0" w:color="auto" w:frame="1"/>
              </w:rPr>
            </w:pPr>
            <w:r w:rsidRPr="008210DD">
              <w:t>p</w:t>
            </w:r>
          </w:p>
        </w:tc>
        <w:tc>
          <w:tcPr>
            <w:tcW w:w="1335" w:type="dxa"/>
            <w:vAlign w:val="bottom"/>
          </w:tcPr>
          <w:p w14:paraId="69275B6D" w14:textId="7F52FB4F" w:rsidR="00F56277" w:rsidRPr="008210DD" w:rsidRDefault="00F56277" w:rsidP="00BA6779">
            <w:pPr>
              <w:jc w:val="center"/>
            </w:pPr>
            <w:r w:rsidRPr="008210DD">
              <w:t>Lower 95%</w:t>
            </w:r>
          </w:p>
          <w:p w14:paraId="25EB42C9" w14:textId="77777777" w:rsidR="00F56277" w:rsidRPr="008210DD" w:rsidRDefault="00F56277" w:rsidP="00BA6779">
            <w:pPr>
              <w:jc w:val="center"/>
              <w:rPr>
                <w:rStyle w:val="gd15mcfceub"/>
                <w:rFonts w:cstheme="minorHAnsi"/>
              </w:rPr>
            </w:pPr>
            <w:r w:rsidRPr="008210DD">
              <w:t>Confidence Bound</w:t>
            </w:r>
          </w:p>
        </w:tc>
        <w:tc>
          <w:tcPr>
            <w:tcW w:w="1335" w:type="dxa"/>
            <w:vAlign w:val="bottom"/>
          </w:tcPr>
          <w:p w14:paraId="4D6DD8DC" w14:textId="2D800F32" w:rsidR="00F56277" w:rsidRPr="008210DD" w:rsidRDefault="00F56277" w:rsidP="00BA6779">
            <w:pPr>
              <w:jc w:val="center"/>
            </w:pPr>
            <w:r w:rsidRPr="008210DD">
              <w:t>Upper 95%</w:t>
            </w:r>
          </w:p>
          <w:p w14:paraId="0A254079" w14:textId="77777777" w:rsidR="00F56277" w:rsidRPr="008210DD" w:rsidRDefault="00F56277" w:rsidP="00BA6779">
            <w:pPr>
              <w:jc w:val="center"/>
              <w:rPr>
                <w:rStyle w:val="gd15mcfceub"/>
                <w:rFonts w:cstheme="minorHAnsi"/>
                <w:color w:val="000000"/>
                <w:bdr w:val="none" w:sz="0" w:space="0" w:color="auto" w:frame="1"/>
              </w:rPr>
            </w:pPr>
            <w:r w:rsidRPr="008210DD">
              <w:t>Confidence Bound</w:t>
            </w:r>
          </w:p>
        </w:tc>
      </w:tr>
      <w:tr w:rsidR="00571DF9" w:rsidRPr="008210DD" w14:paraId="41AE6216" w14:textId="77777777" w:rsidTr="00BA6779">
        <w:tc>
          <w:tcPr>
            <w:tcW w:w="3117" w:type="dxa"/>
            <w:vAlign w:val="bottom"/>
          </w:tcPr>
          <w:p w14:paraId="41F2238A" w14:textId="77777777" w:rsidR="00571DF9" w:rsidRDefault="00571DF9" w:rsidP="00571DF9">
            <w:r w:rsidRPr="008210DD">
              <w:t xml:space="preserve">Enrolled in SNAP </w:t>
            </w:r>
          </w:p>
          <w:p w14:paraId="014A2B45" w14:textId="77777777" w:rsidR="00571DF9" w:rsidRPr="008210DD" w:rsidRDefault="00571DF9" w:rsidP="00571DF9">
            <w:pPr>
              <w:rPr>
                <w:rStyle w:val="gd15mcfceub"/>
                <w:rFonts w:cstheme="minorHAnsi"/>
                <w:color w:val="000000"/>
                <w:bdr w:val="none" w:sz="0" w:space="0" w:color="auto" w:frame="1"/>
              </w:rPr>
            </w:pPr>
            <w:r w:rsidRPr="008210DD">
              <w:t>(Ref: did not enroll)</w:t>
            </w:r>
          </w:p>
        </w:tc>
        <w:tc>
          <w:tcPr>
            <w:tcW w:w="1251" w:type="dxa"/>
            <w:vAlign w:val="bottom"/>
          </w:tcPr>
          <w:p w14:paraId="156AAA25" w14:textId="38B6A860"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-0.11</w:t>
            </w:r>
          </w:p>
        </w:tc>
        <w:tc>
          <w:tcPr>
            <w:tcW w:w="1102" w:type="dxa"/>
            <w:vAlign w:val="bottom"/>
          </w:tcPr>
          <w:p w14:paraId="380E0A23" w14:textId="526637D3"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220" w:type="dxa"/>
            <w:vAlign w:val="bottom"/>
          </w:tcPr>
          <w:p w14:paraId="0DA7A4A4" w14:textId="36788866"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0.004</w:t>
            </w:r>
          </w:p>
        </w:tc>
        <w:tc>
          <w:tcPr>
            <w:tcW w:w="1335" w:type="dxa"/>
            <w:vAlign w:val="bottom"/>
          </w:tcPr>
          <w:p w14:paraId="7363E11F" w14:textId="4915765D"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-0.18</w:t>
            </w:r>
          </w:p>
        </w:tc>
        <w:tc>
          <w:tcPr>
            <w:tcW w:w="1335" w:type="dxa"/>
            <w:vAlign w:val="bottom"/>
          </w:tcPr>
          <w:p w14:paraId="59C04F48" w14:textId="576AA84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-0.03</w:t>
            </w:r>
          </w:p>
        </w:tc>
      </w:tr>
      <w:tr w:rsidR="00571DF9" w:rsidRPr="008210DD" w14:paraId="45A6058F" w14:textId="77777777" w:rsidTr="00BA6779">
        <w:tc>
          <w:tcPr>
            <w:tcW w:w="3117" w:type="dxa"/>
            <w:vAlign w:val="bottom"/>
          </w:tcPr>
          <w:p w14:paraId="59F5B32B" w14:textId="77777777" w:rsidR="00571DF9" w:rsidRPr="008210DD" w:rsidRDefault="00571DF9" w:rsidP="00571DF9">
            <w:pPr>
              <w:rPr>
                <w:rStyle w:val="gd15mcfceub"/>
                <w:rFonts w:cstheme="minorHAnsi"/>
                <w:color w:val="000000"/>
                <w:bdr w:val="none" w:sz="0" w:space="0" w:color="auto" w:frame="1"/>
              </w:rPr>
            </w:pPr>
            <w:r w:rsidRPr="008210DD">
              <w:t>Days follow up</w:t>
            </w:r>
          </w:p>
        </w:tc>
        <w:tc>
          <w:tcPr>
            <w:tcW w:w="1251" w:type="dxa"/>
            <w:vAlign w:val="bottom"/>
          </w:tcPr>
          <w:p w14:paraId="41E755E8" w14:textId="31C755A2"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102" w:type="dxa"/>
            <w:vAlign w:val="bottom"/>
          </w:tcPr>
          <w:p w14:paraId="62D78497" w14:textId="472D028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20" w:type="dxa"/>
            <w:vAlign w:val="bottom"/>
          </w:tcPr>
          <w:p w14:paraId="0106707F" w14:textId="24C6538D"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&lt;.001</w:t>
            </w:r>
          </w:p>
        </w:tc>
        <w:tc>
          <w:tcPr>
            <w:tcW w:w="1335" w:type="dxa"/>
            <w:vAlign w:val="bottom"/>
          </w:tcPr>
          <w:p w14:paraId="6F16713B" w14:textId="67801AA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335" w:type="dxa"/>
            <w:vAlign w:val="bottom"/>
          </w:tcPr>
          <w:p w14:paraId="4B02CE02" w14:textId="388AFE4A"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571DF9" w:rsidRPr="008210DD" w14:paraId="7A57B312" w14:textId="77777777" w:rsidTr="00BA6779">
        <w:tc>
          <w:tcPr>
            <w:tcW w:w="3117" w:type="dxa"/>
            <w:vAlign w:val="bottom"/>
          </w:tcPr>
          <w:p w14:paraId="0D3008D5" w14:textId="77777777" w:rsidR="00571DF9" w:rsidRPr="008210DD" w:rsidRDefault="00571DF9" w:rsidP="00571DF9">
            <w:pPr>
              <w:rPr>
                <w:rStyle w:val="gd15mcfceub"/>
                <w:rFonts w:cstheme="minorHAnsi"/>
                <w:color w:val="000000"/>
                <w:bdr w:val="none" w:sz="0" w:space="0" w:color="auto" w:frame="1"/>
              </w:rPr>
            </w:pPr>
            <w:r w:rsidRPr="008210DD">
              <w:t>Index date</w:t>
            </w:r>
          </w:p>
        </w:tc>
        <w:tc>
          <w:tcPr>
            <w:tcW w:w="1251" w:type="dxa"/>
            <w:vAlign w:val="bottom"/>
          </w:tcPr>
          <w:p w14:paraId="06CF8A9B" w14:textId="474A2843"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102" w:type="dxa"/>
            <w:vAlign w:val="bottom"/>
          </w:tcPr>
          <w:p w14:paraId="63050AC3" w14:textId="02F761D8"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20" w:type="dxa"/>
            <w:vAlign w:val="bottom"/>
          </w:tcPr>
          <w:p w14:paraId="537ACC5B" w14:textId="6771443A" w:rsidR="00571DF9" w:rsidRPr="00BA6779" w:rsidRDefault="00571DF9">
            <w:pPr>
              <w:jc w:val="center"/>
              <w:rPr>
                <w:rStyle w:val="gd15mcfceub"/>
                <w:rFonts w:cstheme="minorHAnsi"/>
                <w:color w:val="000000"/>
                <w:highlight w:val="yellow"/>
                <w:bdr w:val="none" w:sz="0" w:space="0" w:color="auto" w:frame="1"/>
              </w:rPr>
            </w:pPr>
            <w:r w:rsidRPr="00E96624">
              <w:rPr>
                <w:rFonts w:ascii="Calibri" w:hAnsi="Calibri" w:cs="Calibri"/>
                <w:color w:val="000000"/>
              </w:rPr>
              <w:t>&lt;.001</w:t>
            </w:r>
          </w:p>
        </w:tc>
        <w:tc>
          <w:tcPr>
            <w:tcW w:w="1335" w:type="dxa"/>
            <w:vAlign w:val="bottom"/>
          </w:tcPr>
          <w:p w14:paraId="28FEA004" w14:textId="7F535E1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335" w:type="dxa"/>
            <w:vAlign w:val="bottom"/>
          </w:tcPr>
          <w:p w14:paraId="4B4D94F1" w14:textId="765881B3"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571DF9" w:rsidRPr="008210DD" w14:paraId="56D71AF1" w14:textId="77777777" w:rsidTr="00BA6779">
        <w:tc>
          <w:tcPr>
            <w:tcW w:w="3117" w:type="dxa"/>
            <w:vAlign w:val="bottom"/>
          </w:tcPr>
          <w:p w14:paraId="117DAB5C" w14:textId="77777777" w:rsidR="00571DF9" w:rsidRPr="008210DD" w:rsidRDefault="00571DF9" w:rsidP="00571DF9">
            <w:pPr>
              <w:rPr>
                <w:rStyle w:val="gd15mcfceub"/>
                <w:rFonts w:cstheme="minorHAnsi"/>
                <w:color w:val="000000"/>
                <w:bdr w:val="none" w:sz="0" w:space="0" w:color="auto" w:frame="1"/>
              </w:rPr>
            </w:pPr>
            <w:r w:rsidRPr="008210DD">
              <w:t xml:space="preserve">Hispanic </w:t>
            </w:r>
          </w:p>
        </w:tc>
        <w:tc>
          <w:tcPr>
            <w:tcW w:w="1251" w:type="dxa"/>
            <w:vAlign w:val="bottom"/>
          </w:tcPr>
          <w:p w14:paraId="1D23989A" w14:textId="3C74AECE"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-0.46</w:t>
            </w:r>
          </w:p>
        </w:tc>
        <w:tc>
          <w:tcPr>
            <w:tcW w:w="1102" w:type="dxa"/>
            <w:vAlign w:val="bottom"/>
          </w:tcPr>
          <w:p w14:paraId="79A21DEA" w14:textId="6362FB90"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220" w:type="dxa"/>
            <w:vAlign w:val="bottom"/>
          </w:tcPr>
          <w:p w14:paraId="5B628F45" w14:textId="67599E46" w:rsidR="00571DF9" w:rsidRPr="00BA6779" w:rsidRDefault="00571DF9">
            <w:pPr>
              <w:jc w:val="center"/>
              <w:rPr>
                <w:rStyle w:val="gd15mcfceub"/>
                <w:rFonts w:cstheme="minorHAnsi"/>
                <w:color w:val="000000"/>
                <w:highlight w:val="yellow"/>
                <w:bdr w:val="none" w:sz="0" w:space="0" w:color="auto" w:frame="1"/>
              </w:rPr>
            </w:pPr>
            <w:r w:rsidRPr="00E96624">
              <w:rPr>
                <w:rFonts w:ascii="Calibri" w:hAnsi="Calibri" w:cs="Calibri"/>
                <w:color w:val="000000"/>
              </w:rPr>
              <w:t>&lt;.001</w:t>
            </w:r>
          </w:p>
        </w:tc>
        <w:tc>
          <w:tcPr>
            <w:tcW w:w="1335" w:type="dxa"/>
            <w:vAlign w:val="bottom"/>
          </w:tcPr>
          <w:p w14:paraId="6F1F2E3E" w14:textId="7419D0E6"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-0.55</w:t>
            </w:r>
          </w:p>
        </w:tc>
        <w:tc>
          <w:tcPr>
            <w:tcW w:w="1335" w:type="dxa"/>
            <w:vAlign w:val="bottom"/>
          </w:tcPr>
          <w:p w14:paraId="1A3DFB1C" w14:textId="1D6FEFDB"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-0.37</w:t>
            </w:r>
          </w:p>
        </w:tc>
      </w:tr>
      <w:tr w:rsidR="00571DF9" w:rsidRPr="008210DD" w14:paraId="515F4074" w14:textId="77777777" w:rsidTr="00BA6779">
        <w:tc>
          <w:tcPr>
            <w:tcW w:w="3117" w:type="dxa"/>
            <w:vAlign w:val="bottom"/>
          </w:tcPr>
          <w:p w14:paraId="15316B1E" w14:textId="77777777" w:rsidR="00571DF9" w:rsidRPr="008210DD" w:rsidRDefault="00571DF9" w:rsidP="00571DF9">
            <w:pPr>
              <w:rPr>
                <w:rStyle w:val="gd15mcfceub"/>
                <w:rFonts w:cstheme="minorHAnsi"/>
                <w:color w:val="000000"/>
                <w:bdr w:val="none" w:sz="0" w:space="0" w:color="auto" w:frame="1"/>
              </w:rPr>
            </w:pPr>
            <w:r w:rsidRPr="008210DD">
              <w:t>Non-Hispanic Black</w:t>
            </w:r>
          </w:p>
        </w:tc>
        <w:tc>
          <w:tcPr>
            <w:tcW w:w="1251" w:type="dxa"/>
            <w:vAlign w:val="bottom"/>
          </w:tcPr>
          <w:p w14:paraId="23E71007" w14:textId="6A517867"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-0.25</w:t>
            </w:r>
          </w:p>
        </w:tc>
        <w:tc>
          <w:tcPr>
            <w:tcW w:w="1102" w:type="dxa"/>
            <w:vAlign w:val="bottom"/>
          </w:tcPr>
          <w:p w14:paraId="725EA3DF" w14:textId="5284EB12"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220" w:type="dxa"/>
            <w:vAlign w:val="bottom"/>
          </w:tcPr>
          <w:p w14:paraId="33C19F38" w14:textId="503B01B5" w:rsidR="00571DF9" w:rsidRPr="00BA6779" w:rsidRDefault="00571DF9">
            <w:pPr>
              <w:jc w:val="center"/>
              <w:rPr>
                <w:rStyle w:val="gd15mcfceub"/>
                <w:rFonts w:cstheme="minorHAnsi"/>
                <w:color w:val="000000"/>
                <w:highlight w:val="yellow"/>
                <w:bdr w:val="none" w:sz="0" w:space="0" w:color="auto" w:frame="1"/>
              </w:rPr>
            </w:pPr>
            <w:r w:rsidRPr="00E96624">
              <w:rPr>
                <w:rFonts w:ascii="Calibri" w:hAnsi="Calibri" w:cs="Calibri"/>
                <w:color w:val="000000"/>
              </w:rPr>
              <w:t>&lt;.001</w:t>
            </w:r>
          </w:p>
        </w:tc>
        <w:tc>
          <w:tcPr>
            <w:tcW w:w="1335" w:type="dxa"/>
            <w:vAlign w:val="bottom"/>
          </w:tcPr>
          <w:p w14:paraId="2605EEE7" w14:textId="02BD5360"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-0.31</w:t>
            </w:r>
          </w:p>
        </w:tc>
        <w:tc>
          <w:tcPr>
            <w:tcW w:w="1335" w:type="dxa"/>
            <w:vAlign w:val="bottom"/>
          </w:tcPr>
          <w:p w14:paraId="4CAAD94D" w14:textId="34343C7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-0.20</w:t>
            </w:r>
          </w:p>
        </w:tc>
      </w:tr>
      <w:tr w:rsidR="00571DF9" w:rsidRPr="008210DD" w14:paraId="0986ECA1" w14:textId="77777777" w:rsidTr="00BA6779">
        <w:tc>
          <w:tcPr>
            <w:tcW w:w="3117" w:type="dxa"/>
            <w:vAlign w:val="bottom"/>
          </w:tcPr>
          <w:p w14:paraId="4E38880B" w14:textId="77777777" w:rsidR="00571DF9" w:rsidRPr="008210DD" w:rsidRDefault="00571DF9" w:rsidP="00571DF9">
            <w:pPr>
              <w:rPr>
                <w:rStyle w:val="gd15mcfceub"/>
                <w:rFonts w:cstheme="minorHAnsi"/>
                <w:color w:val="000000"/>
                <w:bdr w:val="none" w:sz="0" w:space="0" w:color="auto" w:frame="1"/>
              </w:rPr>
            </w:pPr>
            <w:r w:rsidRPr="008210DD">
              <w:t>Non-Hispanic White</w:t>
            </w:r>
          </w:p>
        </w:tc>
        <w:tc>
          <w:tcPr>
            <w:tcW w:w="1251" w:type="dxa"/>
            <w:vAlign w:val="bottom"/>
          </w:tcPr>
          <w:p w14:paraId="69C7E908" w14:textId="52FFF8E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-0.08</w:t>
            </w:r>
          </w:p>
        </w:tc>
        <w:tc>
          <w:tcPr>
            <w:tcW w:w="1102" w:type="dxa"/>
            <w:vAlign w:val="bottom"/>
          </w:tcPr>
          <w:p w14:paraId="3543CC59" w14:textId="40FD4ADA"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220" w:type="dxa"/>
            <w:vAlign w:val="bottom"/>
          </w:tcPr>
          <w:p w14:paraId="05033027" w14:textId="502D7439"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0.002</w:t>
            </w:r>
          </w:p>
        </w:tc>
        <w:tc>
          <w:tcPr>
            <w:tcW w:w="1335" w:type="dxa"/>
            <w:vAlign w:val="bottom"/>
          </w:tcPr>
          <w:p w14:paraId="665AF606" w14:textId="7AD07F2D"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-0.14</w:t>
            </w:r>
          </w:p>
        </w:tc>
        <w:tc>
          <w:tcPr>
            <w:tcW w:w="1335" w:type="dxa"/>
            <w:vAlign w:val="bottom"/>
          </w:tcPr>
          <w:p w14:paraId="4A9D2450" w14:textId="2BABE4B3"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-0.03</w:t>
            </w:r>
          </w:p>
        </w:tc>
      </w:tr>
      <w:tr w:rsidR="00571DF9" w:rsidRPr="008210DD" w14:paraId="75674495" w14:textId="77777777" w:rsidTr="00BA6779">
        <w:tc>
          <w:tcPr>
            <w:tcW w:w="3117" w:type="dxa"/>
            <w:vAlign w:val="bottom"/>
          </w:tcPr>
          <w:p w14:paraId="18308E9E" w14:textId="77777777" w:rsidR="00571DF9" w:rsidRPr="008210DD" w:rsidRDefault="00571DF9" w:rsidP="00571DF9">
            <w:pPr>
              <w:rPr>
                <w:rStyle w:val="gd15mcfceub"/>
                <w:rFonts w:cstheme="minorHAnsi"/>
                <w:color w:val="000000"/>
                <w:bdr w:val="none" w:sz="0" w:space="0" w:color="auto" w:frame="1"/>
              </w:rPr>
            </w:pPr>
            <w:r w:rsidRPr="008210DD">
              <w:t>Other race/ethnicity</w:t>
            </w:r>
          </w:p>
        </w:tc>
        <w:tc>
          <w:tcPr>
            <w:tcW w:w="1251" w:type="dxa"/>
            <w:vAlign w:val="bottom"/>
          </w:tcPr>
          <w:p w14:paraId="19DC0ABC" w14:textId="7C716A89"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-0.25</w:t>
            </w:r>
          </w:p>
        </w:tc>
        <w:tc>
          <w:tcPr>
            <w:tcW w:w="1102" w:type="dxa"/>
            <w:vAlign w:val="bottom"/>
          </w:tcPr>
          <w:p w14:paraId="29947EC7" w14:textId="2610FCD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220" w:type="dxa"/>
            <w:vAlign w:val="bottom"/>
          </w:tcPr>
          <w:p w14:paraId="40D05FC6" w14:textId="74C15DC2" w:rsidR="00571DF9" w:rsidRPr="00BA6779" w:rsidRDefault="00571DF9">
            <w:pPr>
              <w:jc w:val="center"/>
              <w:rPr>
                <w:rStyle w:val="gd15mcfceub"/>
                <w:rFonts w:cstheme="minorHAnsi"/>
                <w:color w:val="000000"/>
                <w:highlight w:val="yellow"/>
                <w:bdr w:val="none" w:sz="0" w:space="0" w:color="auto" w:frame="1"/>
              </w:rPr>
            </w:pPr>
            <w:r w:rsidRPr="00937242">
              <w:rPr>
                <w:rFonts w:ascii="Calibri" w:hAnsi="Calibri" w:cs="Calibri"/>
                <w:color w:val="000000"/>
              </w:rPr>
              <w:t>&lt;.001</w:t>
            </w:r>
          </w:p>
        </w:tc>
        <w:tc>
          <w:tcPr>
            <w:tcW w:w="1335" w:type="dxa"/>
            <w:vAlign w:val="bottom"/>
          </w:tcPr>
          <w:p w14:paraId="14F713B6" w14:textId="3936D383"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-0.33</w:t>
            </w:r>
          </w:p>
        </w:tc>
        <w:tc>
          <w:tcPr>
            <w:tcW w:w="1335" w:type="dxa"/>
            <w:vAlign w:val="bottom"/>
          </w:tcPr>
          <w:p w14:paraId="65BBEC5B" w14:textId="075D2222"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-0.16</w:t>
            </w:r>
          </w:p>
        </w:tc>
      </w:tr>
      <w:tr w:rsidR="00571DF9" w:rsidRPr="008210DD" w14:paraId="4FFF760C" w14:textId="77777777" w:rsidTr="00BA6779">
        <w:tc>
          <w:tcPr>
            <w:tcW w:w="3117" w:type="dxa"/>
            <w:vAlign w:val="bottom"/>
          </w:tcPr>
          <w:p w14:paraId="15BF0D0E" w14:textId="77777777" w:rsidR="00571DF9" w:rsidRDefault="00571DF9" w:rsidP="00571DF9">
            <w:r w:rsidRPr="008210DD">
              <w:t xml:space="preserve">Partially Medicaid eligible </w:t>
            </w:r>
          </w:p>
          <w:p w14:paraId="5D648E8D" w14:textId="77777777" w:rsidR="00571DF9" w:rsidRPr="008210DD" w:rsidRDefault="00571DF9" w:rsidP="00571DF9">
            <w:pPr>
              <w:rPr>
                <w:rStyle w:val="gd15mcfceub"/>
                <w:rFonts w:cstheme="minorHAnsi"/>
                <w:color w:val="000000"/>
                <w:bdr w:val="none" w:sz="0" w:space="0" w:color="auto" w:frame="1"/>
              </w:rPr>
            </w:pPr>
            <w:r w:rsidRPr="008210DD">
              <w:t>(</w:t>
            </w:r>
            <w:r>
              <w:t>R</w:t>
            </w:r>
            <w:r w:rsidRPr="008210DD">
              <w:t xml:space="preserve">ef: fully eligible) </w:t>
            </w:r>
          </w:p>
        </w:tc>
        <w:tc>
          <w:tcPr>
            <w:tcW w:w="1251" w:type="dxa"/>
            <w:vAlign w:val="bottom"/>
          </w:tcPr>
          <w:p w14:paraId="75BDA776" w14:textId="1AF32827"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0.64</w:t>
            </w:r>
          </w:p>
        </w:tc>
        <w:tc>
          <w:tcPr>
            <w:tcW w:w="1102" w:type="dxa"/>
            <w:vAlign w:val="bottom"/>
          </w:tcPr>
          <w:p w14:paraId="07CE5DD2" w14:textId="7D5823AD"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220" w:type="dxa"/>
            <w:vAlign w:val="bottom"/>
          </w:tcPr>
          <w:p w14:paraId="12F1EFD3" w14:textId="395D96F0" w:rsidR="00571DF9" w:rsidRPr="00BA6779" w:rsidRDefault="00571DF9">
            <w:pPr>
              <w:jc w:val="center"/>
              <w:rPr>
                <w:rStyle w:val="gd15mcfceub"/>
                <w:rFonts w:cstheme="minorHAnsi"/>
                <w:color w:val="000000"/>
                <w:highlight w:val="yellow"/>
                <w:bdr w:val="none" w:sz="0" w:space="0" w:color="auto" w:frame="1"/>
              </w:rPr>
            </w:pPr>
            <w:r w:rsidRPr="00937242">
              <w:rPr>
                <w:rFonts w:ascii="Calibri" w:hAnsi="Calibri" w:cs="Calibri"/>
                <w:color w:val="000000"/>
              </w:rPr>
              <w:t>&lt;.001</w:t>
            </w:r>
          </w:p>
        </w:tc>
        <w:tc>
          <w:tcPr>
            <w:tcW w:w="1335" w:type="dxa"/>
            <w:vAlign w:val="bottom"/>
          </w:tcPr>
          <w:p w14:paraId="668A1D69" w14:textId="56744F07"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0.58</w:t>
            </w:r>
          </w:p>
        </w:tc>
        <w:tc>
          <w:tcPr>
            <w:tcW w:w="1335" w:type="dxa"/>
            <w:vAlign w:val="bottom"/>
          </w:tcPr>
          <w:p w14:paraId="5B9721FB" w14:textId="47089137"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0.70</w:t>
            </w:r>
          </w:p>
        </w:tc>
      </w:tr>
      <w:tr w:rsidR="00571DF9" w:rsidRPr="008210DD" w14:paraId="225CA8B2" w14:textId="77777777" w:rsidTr="00BA6779">
        <w:tc>
          <w:tcPr>
            <w:tcW w:w="3117" w:type="dxa"/>
            <w:vAlign w:val="bottom"/>
          </w:tcPr>
          <w:p w14:paraId="1660785D" w14:textId="77777777" w:rsidR="00571DF9" w:rsidRPr="008210DD" w:rsidRDefault="00571DF9" w:rsidP="00571DF9">
            <w:pPr>
              <w:rPr>
                <w:rStyle w:val="gd15mcfceub"/>
                <w:rFonts w:cstheme="minorHAnsi"/>
                <w:color w:val="000000"/>
                <w:bdr w:val="none" w:sz="0" w:space="0" w:color="auto" w:frame="1"/>
              </w:rPr>
            </w:pPr>
            <w:r w:rsidRPr="008210DD">
              <w:t>Age, years</w:t>
            </w:r>
          </w:p>
        </w:tc>
        <w:tc>
          <w:tcPr>
            <w:tcW w:w="1251" w:type="dxa"/>
            <w:vAlign w:val="bottom"/>
          </w:tcPr>
          <w:p w14:paraId="0DF63EA3" w14:textId="2EB7C45F"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102" w:type="dxa"/>
            <w:vAlign w:val="bottom"/>
          </w:tcPr>
          <w:p w14:paraId="3ACDA531" w14:textId="5AF53EB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20" w:type="dxa"/>
            <w:vAlign w:val="bottom"/>
          </w:tcPr>
          <w:p w14:paraId="7E47288E" w14:textId="0D74A46B" w:rsidR="00571DF9" w:rsidRPr="00BA6779" w:rsidRDefault="00571DF9">
            <w:pPr>
              <w:jc w:val="center"/>
              <w:rPr>
                <w:rStyle w:val="gd15mcfceub"/>
                <w:rFonts w:cstheme="minorHAnsi"/>
                <w:color w:val="000000"/>
                <w:highlight w:val="yellow"/>
                <w:bdr w:val="none" w:sz="0" w:space="0" w:color="auto" w:frame="1"/>
              </w:rPr>
            </w:pPr>
            <w:r w:rsidRPr="00937242">
              <w:rPr>
                <w:rFonts w:ascii="Calibri" w:hAnsi="Calibri" w:cs="Calibri"/>
                <w:color w:val="000000"/>
              </w:rPr>
              <w:t>&lt;.001</w:t>
            </w:r>
          </w:p>
        </w:tc>
        <w:tc>
          <w:tcPr>
            <w:tcW w:w="1335" w:type="dxa"/>
            <w:vAlign w:val="bottom"/>
          </w:tcPr>
          <w:p w14:paraId="0AEBD509" w14:textId="4ED4427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0.01</w:t>
            </w:r>
          </w:p>
        </w:tc>
        <w:tc>
          <w:tcPr>
            <w:tcW w:w="1335" w:type="dxa"/>
            <w:vAlign w:val="bottom"/>
          </w:tcPr>
          <w:p w14:paraId="14588114" w14:textId="40076FEE"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r>
      <w:tr w:rsidR="00571DF9" w:rsidRPr="008210DD" w14:paraId="2C478963" w14:textId="77777777" w:rsidTr="00BA6779">
        <w:tc>
          <w:tcPr>
            <w:tcW w:w="3117" w:type="dxa"/>
            <w:vAlign w:val="bottom"/>
          </w:tcPr>
          <w:p w14:paraId="57C072A1" w14:textId="77777777" w:rsidR="00571DF9" w:rsidRPr="008210DD" w:rsidRDefault="00571DF9" w:rsidP="00571DF9">
            <w:pPr>
              <w:rPr>
                <w:rStyle w:val="gd15mcfceub"/>
                <w:rFonts w:cstheme="minorHAnsi"/>
                <w:color w:val="000000"/>
                <w:bdr w:val="none" w:sz="0" w:space="0" w:color="auto" w:frame="1"/>
              </w:rPr>
            </w:pPr>
            <w:r w:rsidRPr="008210DD">
              <w:t>Female</w:t>
            </w:r>
          </w:p>
        </w:tc>
        <w:tc>
          <w:tcPr>
            <w:tcW w:w="1251" w:type="dxa"/>
            <w:vAlign w:val="bottom"/>
          </w:tcPr>
          <w:p w14:paraId="0CFA6CA6" w14:textId="785DD1FA"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-0.17</w:t>
            </w:r>
          </w:p>
        </w:tc>
        <w:tc>
          <w:tcPr>
            <w:tcW w:w="1102" w:type="dxa"/>
            <w:vAlign w:val="bottom"/>
          </w:tcPr>
          <w:p w14:paraId="7E26CDD4" w14:textId="424D5FD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20" w:type="dxa"/>
            <w:vAlign w:val="bottom"/>
          </w:tcPr>
          <w:p w14:paraId="31B340B1" w14:textId="2D62132C" w:rsidR="00571DF9" w:rsidRPr="00BA6779" w:rsidRDefault="00571DF9">
            <w:pPr>
              <w:jc w:val="center"/>
              <w:rPr>
                <w:rStyle w:val="gd15mcfceub"/>
                <w:rFonts w:cstheme="minorHAnsi"/>
                <w:color w:val="000000"/>
                <w:highlight w:val="yellow"/>
                <w:bdr w:val="none" w:sz="0" w:space="0" w:color="auto" w:frame="1"/>
              </w:rPr>
            </w:pPr>
            <w:r w:rsidRPr="00937242">
              <w:rPr>
                <w:rFonts w:ascii="Calibri" w:hAnsi="Calibri" w:cs="Calibri"/>
                <w:color w:val="000000"/>
              </w:rPr>
              <w:t>&lt;.001</w:t>
            </w:r>
          </w:p>
        </w:tc>
        <w:tc>
          <w:tcPr>
            <w:tcW w:w="1335" w:type="dxa"/>
            <w:vAlign w:val="bottom"/>
          </w:tcPr>
          <w:p w14:paraId="44C597BF" w14:textId="26863995"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-0.20</w:t>
            </w:r>
          </w:p>
        </w:tc>
        <w:tc>
          <w:tcPr>
            <w:tcW w:w="1335" w:type="dxa"/>
            <w:vAlign w:val="bottom"/>
          </w:tcPr>
          <w:p w14:paraId="6B5B653B" w14:textId="065BBE42"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-0.14</w:t>
            </w:r>
          </w:p>
        </w:tc>
      </w:tr>
      <w:tr w:rsidR="00571DF9" w:rsidRPr="008210DD" w14:paraId="652A4828" w14:textId="77777777" w:rsidTr="00BA6779">
        <w:tc>
          <w:tcPr>
            <w:tcW w:w="3117" w:type="dxa"/>
            <w:vAlign w:val="bottom"/>
          </w:tcPr>
          <w:p w14:paraId="4F6E65AB" w14:textId="77777777" w:rsidR="00571DF9" w:rsidRPr="008210DD" w:rsidRDefault="00571DF9" w:rsidP="00571DF9">
            <w:pPr>
              <w:rPr>
                <w:rStyle w:val="gd15mcfceub"/>
                <w:rFonts w:cstheme="minorHAnsi"/>
                <w:color w:val="000000"/>
                <w:bdr w:val="none" w:sz="0" w:space="0" w:color="auto" w:frame="1"/>
              </w:rPr>
            </w:pPr>
            <w:r w:rsidRPr="008210DD">
              <w:t>Days of baseline observation</w:t>
            </w:r>
          </w:p>
        </w:tc>
        <w:tc>
          <w:tcPr>
            <w:tcW w:w="1251" w:type="dxa"/>
            <w:vAlign w:val="bottom"/>
          </w:tcPr>
          <w:p w14:paraId="593F2EA1" w14:textId="089E952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102" w:type="dxa"/>
            <w:vAlign w:val="bottom"/>
          </w:tcPr>
          <w:p w14:paraId="67ECCAB3" w14:textId="46CC2B2B"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20" w:type="dxa"/>
            <w:vAlign w:val="bottom"/>
          </w:tcPr>
          <w:p w14:paraId="02292AAB" w14:textId="21A0E717" w:rsidR="00571DF9" w:rsidRPr="00BA6779" w:rsidRDefault="00571DF9">
            <w:pPr>
              <w:jc w:val="center"/>
              <w:rPr>
                <w:rStyle w:val="gd15mcfceub"/>
                <w:rFonts w:cstheme="minorHAnsi"/>
                <w:color w:val="000000"/>
                <w:highlight w:val="yellow"/>
                <w:bdr w:val="none" w:sz="0" w:space="0" w:color="auto" w:frame="1"/>
              </w:rPr>
            </w:pPr>
            <w:r w:rsidRPr="00937242">
              <w:rPr>
                <w:rFonts w:ascii="Calibri" w:hAnsi="Calibri" w:cs="Calibri"/>
                <w:color w:val="000000"/>
              </w:rPr>
              <w:t>&lt;.001</w:t>
            </w:r>
          </w:p>
        </w:tc>
        <w:tc>
          <w:tcPr>
            <w:tcW w:w="1335" w:type="dxa"/>
            <w:vAlign w:val="bottom"/>
          </w:tcPr>
          <w:p w14:paraId="00569C58" w14:textId="34CE285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335" w:type="dxa"/>
            <w:vAlign w:val="bottom"/>
          </w:tcPr>
          <w:p w14:paraId="15B8949F" w14:textId="63EF2471"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571DF9" w:rsidRPr="008210DD" w14:paraId="138649F7" w14:textId="77777777" w:rsidTr="00BA6779">
        <w:tc>
          <w:tcPr>
            <w:tcW w:w="3117" w:type="dxa"/>
            <w:vAlign w:val="bottom"/>
          </w:tcPr>
          <w:p w14:paraId="221F2384" w14:textId="77777777" w:rsidR="00571DF9" w:rsidRPr="008210DD" w:rsidRDefault="00571DF9" w:rsidP="00571DF9">
            <w:pPr>
              <w:rPr>
                <w:rStyle w:val="gd15mcfceub"/>
                <w:rFonts w:cstheme="minorHAnsi"/>
                <w:color w:val="000000"/>
                <w:bdr w:val="none" w:sz="0" w:space="0" w:color="auto" w:frame="1"/>
              </w:rPr>
            </w:pPr>
            <w:r w:rsidRPr="008210DD">
              <w:t>Gagne comorbidity score</w:t>
            </w:r>
          </w:p>
        </w:tc>
        <w:tc>
          <w:tcPr>
            <w:tcW w:w="1251" w:type="dxa"/>
            <w:vAlign w:val="bottom"/>
          </w:tcPr>
          <w:p w14:paraId="1FA23188" w14:textId="6855E6C7"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0.14</w:t>
            </w:r>
          </w:p>
        </w:tc>
        <w:tc>
          <w:tcPr>
            <w:tcW w:w="1102" w:type="dxa"/>
            <w:vAlign w:val="bottom"/>
          </w:tcPr>
          <w:p w14:paraId="2C52F930" w14:textId="4283576E"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20" w:type="dxa"/>
            <w:vAlign w:val="bottom"/>
          </w:tcPr>
          <w:p w14:paraId="062E648F" w14:textId="43BDE975" w:rsidR="00571DF9" w:rsidRPr="00BA6779" w:rsidRDefault="00571DF9">
            <w:pPr>
              <w:jc w:val="center"/>
              <w:rPr>
                <w:rStyle w:val="gd15mcfceub"/>
                <w:rFonts w:cstheme="minorHAnsi"/>
                <w:color w:val="000000"/>
                <w:highlight w:val="yellow"/>
                <w:bdr w:val="none" w:sz="0" w:space="0" w:color="auto" w:frame="1"/>
              </w:rPr>
            </w:pPr>
            <w:r w:rsidRPr="00937242">
              <w:rPr>
                <w:rFonts w:ascii="Calibri" w:hAnsi="Calibri" w:cs="Calibri"/>
                <w:color w:val="000000"/>
              </w:rPr>
              <w:t>&lt;.001</w:t>
            </w:r>
          </w:p>
        </w:tc>
        <w:tc>
          <w:tcPr>
            <w:tcW w:w="1335" w:type="dxa"/>
            <w:vAlign w:val="bottom"/>
          </w:tcPr>
          <w:p w14:paraId="3CD46551" w14:textId="67B206D1"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335" w:type="dxa"/>
            <w:vAlign w:val="bottom"/>
          </w:tcPr>
          <w:p w14:paraId="3B3FA413" w14:textId="33BC6D8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0.14</w:t>
            </w:r>
          </w:p>
        </w:tc>
      </w:tr>
      <w:tr w:rsidR="00571DF9" w:rsidRPr="008210DD" w14:paraId="4C6AA8AF" w14:textId="77777777" w:rsidTr="00BA6779">
        <w:tc>
          <w:tcPr>
            <w:tcW w:w="3117" w:type="dxa"/>
            <w:vAlign w:val="bottom"/>
          </w:tcPr>
          <w:p w14:paraId="21D05323" w14:textId="77777777" w:rsidR="00571DF9" w:rsidRPr="008210DD" w:rsidRDefault="00571DF9" w:rsidP="00571DF9">
            <w:pPr>
              <w:rPr>
                <w:rStyle w:val="gd15mcfceub"/>
                <w:rFonts w:cstheme="minorHAnsi"/>
                <w:color w:val="000000"/>
                <w:bdr w:val="none" w:sz="0" w:space="0" w:color="auto" w:frame="1"/>
              </w:rPr>
            </w:pPr>
            <w:r w:rsidRPr="008210DD">
              <w:t>History of coronary heart disease</w:t>
            </w:r>
          </w:p>
        </w:tc>
        <w:tc>
          <w:tcPr>
            <w:tcW w:w="1251" w:type="dxa"/>
            <w:vAlign w:val="bottom"/>
          </w:tcPr>
          <w:p w14:paraId="5012275A" w14:textId="5EC363BB"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0.21</w:t>
            </w:r>
          </w:p>
        </w:tc>
        <w:tc>
          <w:tcPr>
            <w:tcW w:w="1102" w:type="dxa"/>
            <w:vAlign w:val="bottom"/>
          </w:tcPr>
          <w:p w14:paraId="637C8607" w14:textId="08D5EEE7"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20" w:type="dxa"/>
            <w:vAlign w:val="bottom"/>
          </w:tcPr>
          <w:p w14:paraId="3B2EAEAF" w14:textId="123AD1F6" w:rsidR="00571DF9" w:rsidRPr="00BA6779" w:rsidRDefault="00571DF9">
            <w:pPr>
              <w:jc w:val="center"/>
              <w:rPr>
                <w:rStyle w:val="gd15mcfceub"/>
                <w:rFonts w:cstheme="minorHAnsi"/>
                <w:color w:val="000000"/>
                <w:highlight w:val="yellow"/>
                <w:bdr w:val="none" w:sz="0" w:space="0" w:color="auto" w:frame="1"/>
              </w:rPr>
            </w:pPr>
            <w:r w:rsidRPr="00937242">
              <w:rPr>
                <w:rFonts w:ascii="Calibri" w:hAnsi="Calibri" w:cs="Calibri"/>
                <w:color w:val="000000"/>
              </w:rPr>
              <w:t>&lt;.001</w:t>
            </w:r>
          </w:p>
        </w:tc>
        <w:tc>
          <w:tcPr>
            <w:tcW w:w="1335" w:type="dxa"/>
            <w:vAlign w:val="bottom"/>
          </w:tcPr>
          <w:p w14:paraId="08F037E2" w14:textId="75958D20"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0.17</w:t>
            </w:r>
          </w:p>
        </w:tc>
        <w:tc>
          <w:tcPr>
            <w:tcW w:w="1335" w:type="dxa"/>
            <w:vAlign w:val="bottom"/>
          </w:tcPr>
          <w:p w14:paraId="029C9772" w14:textId="0553FEC3"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0.24</w:t>
            </w:r>
          </w:p>
        </w:tc>
      </w:tr>
      <w:tr w:rsidR="00571DF9" w:rsidRPr="008210DD" w14:paraId="13D07278" w14:textId="77777777" w:rsidTr="00BA6779">
        <w:tc>
          <w:tcPr>
            <w:tcW w:w="3117" w:type="dxa"/>
            <w:vAlign w:val="bottom"/>
          </w:tcPr>
          <w:p w14:paraId="32D62B3A" w14:textId="77777777" w:rsidR="00571DF9" w:rsidRPr="008210DD" w:rsidRDefault="00571DF9" w:rsidP="00571DF9">
            <w:pPr>
              <w:rPr>
                <w:rStyle w:val="gd15mcfceub"/>
                <w:rFonts w:cstheme="minorHAnsi"/>
                <w:color w:val="000000"/>
                <w:bdr w:val="none" w:sz="0" w:space="0" w:color="auto" w:frame="1"/>
              </w:rPr>
            </w:pPr>
            <w:r w:rsidRPr="008210DD">
              <w:t>History of chronic kidney disease</w:t>
            </w:r>
          </w:p>
        </w:tc>
        <w:tc>
          <w:tcPr>
            <w:tcW w:w="1251" w:type="dxa"/>
            <w:vAlign w:val="bottom"/>
          </w:tcPr>
          <w:p w14:paraId="5D451EE5" w14:textId="02613551"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-0.07</w:t>
            </w:r>
          </w:p>
        </w:tc>
        <w:tc>
          <w:tcPr>
            <w:tcW w:w="1102" w:type="dxa"/>
            <w:vAlign w:val="bottom"/>
          </w:tcPr>
          <w:p w14:paraId="3FBF1454" w14:textId="664719E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20" w:type="dxa"/>
            <w:vAlign w:val="bottom"/>
          </w:tcPr>
          <w:p w14:paraId="207BABE4" w14:textId="50BA671A"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0.001</w:t>
            </w:r>
          </w:p>
        </w:tc>
        <w:tc>
          <w:tcPr>
            <w:tcW w:w="1335" w:type="dxa"/>
            <w:vAlign w:val="bottom"/>
          </w:tcPr>
          <w:p w14:paraId="437E0758" w14:textId="1A121E4C"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-0.11</w:t>
            </w:r>
          </w:p>
        </w:tc>
        <w:tc>
          <w:tcPr>
            <w:tcW w:w="1335" w:type="dxa"/>
            <w:vAlign w:val="bottom"/>
          </w:tcPr>
          <w:p w14:paraId="54EC99AD" w14:textId="442118E2"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-0.03</w:t>
            </w:r>
          </w:p>
        </w:tc>
      </w:tr>
      <w:tr w:rsidR="00571DF9" w:rsidRPr="008210DD" w14:paraId="70F05B77" w14:textId="77777777" w:rsidTr="00BA6779">
        <w:tc>
          <w:tcPr>
            <w:tcW w:w="3117" w:type="dxa"/>
            <w:vAlign w:val="bottom"/>
          </w:tcPr>
          <w:p w14:paraId="3EC4194B" w14:textId="77777777" w:rsidR="00571DF9" w:rsidRPr="008210DD" w:rsidRDefault="00571DF9" w:rsidP="00571DF9">
            <w:pPr>
              <w:rPr>
                <w:rStyle w:val="gd15mcfceub"/>
                <w:rFonts w:cstheme="minorHAnsi"/>
                <w:color w:val="000000"/>
                <w:bdr w:val="none" w:sz="0" w:space="0" w:color="auto" w:frame="1"/>
              </w:rPr>
            </w:pPr>
            <w:r w:rsidRPr="008210DD">
              <w:t>History of depression</w:t>
            </w:r>
          </w:p>
        </w:tc>
        <w:tc>
          <w:tcPr>
            <w:tcW w:w="1251" w:type="dxa"/>
            <w:vAlign w:val="bottom"/>
          </w:tcPr>
          <w:p w14:paraId="040B38D4" w14:textId="44C476AF"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102" w:type="dxa"/>
            <w:vAlign w:val="bottom"/>
          </w:tcPr>
          <w:p w14:paraId="3D8FC3AE" w14:textId="4009F695"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20" w:type="dxa"/>
            <w:vAlign w:val="bottom"/>
          </w:tcPr>
          <w:p w14:paraId="4F52B98F" w14:textId="59459841"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0.003</w:t>
            </w:r>
          </w:p>
        </w:tc>
        <w:tc>
          <w:tcPr>
            <w:tcW w:w="1335" w:type="dxa"/>
            <w:vAlign w:val="bottom"/>
          </w:tcPr>
          <w:p w14:paraId="33A58A80" w14:textId="5DEEE58E"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335" w:type="dxa"/>
            <w:vAlign w:val="bottom"/>
          </w:tcPr>
          <w:p w14:paraId="70BF2B63" w14:textId="30E960AA"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0.10</w:t>
            </w:r>
          </w:p>
        </w:tc>
      </w:tr>
      <w:tr w:rsidR="00571DF9" w:rsidRPr="008210DD" w14:paraId="00B7A138" w14:textId="77777777" w:rsidTr="00BA6779">
        <w:tc>
          <w:tcPr>
            <w:tcW w:w="3117" w:type="dxa"/>
            <w:vAlign w:val="bottom"/>
          </w:tcPr>
          <w:p w14:paraId="4FF1D0A7" w14:textId="77777777" w:rsidR="00571DF9" w:rsidRPr="008210DD" w:rsidRDefault="00571DF9" w:rsidP="00571DF9">
            <w:pPr>
              <w:rPr>
                <w:rStyle w:val="gd15mcfceub"/>
                <w:rFonts w:cstheme="minorHAnsi"/>
                <w:color w:val="000000"/>
                <w:bdr w:val="none" w:sz="0" w:space="0" w:color="auto" w:frame="1"/>
              </w:rPr>
            </w:pPr>
            <w:r w:rsidRPr="008210DD">
              <w:t>History of diabetes mellitus</w:t>
            </w:r>
          </w:p>
        </w:tc>
        <w:tc>
          <w:tcPr>
            <w:tcW w:w="1251" w:type="dxa"/>
            <w:vAlign w:val="bottom"/>
          </w:tcPr>
          <w:p w14:paraId="0ADE6A37" w14:textId="042E18B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0.16</w:t>
            </w:r>
          </w:p>
        </w:tc>
        <w:tc>
          <w:tcPr>
            <w:tcW w:w="1102" w:type="dxa"/>
            <w:vAlign w:val="bottom"/>
          </w:tcPr>
          <w:p w14:paraId="119D87C4" w14:textId="777654AE"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20" w:type="dxa"/>
            <w:vAlign w:val="bottom"/>
          </w:tcPr>
          <w:p w14:paraId="636E1E20" w14:textId="119B8642" w:rsidR="00571DF9" w:rsidRPr="00BA6779" w:rsidRDefault="00571DF9">
            <w:pPr>
              <w:jc w:val="center"/>
              <w:rPr>
                <w:rStyle w:val="gd15mcfceub"/>
                <w:rFonts w:cstheme="minorHAnsi"/>
                <w:color w:val="000000"/>
                <w:highlight w:val="yellow"/>
                <w:bdr w:val="none" w:sz="0" w:space="0" w:color="auto" w:frame="1"/>
              </w:rPr>
            </w:pPr>
            <w:r w:rsidRPr="0046291B">
              <w:rPr>
                <w:rFonts w:ascii="Calibri" w:hAnsi="Calibri" w:cs="Calibri"/>
                <w:color w:val="000000"/>
              </w:rPr>
              <w:t>&lt;.001</w:t>
            </w:r>
          </w:p>
        </w:tc>
        <w:tc>
          <w:tcPr>
            <w:tcW w:w="1335" w:type="dxa"/>
            <w:vAlign w:val="bottom"/>
          </w:tcPr>
          <w:p w14:paraId="1286AD1C" w14:textId="167A4CF3"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335" w:type="dxa"/>
            <w:vAlign w:val="bottom"/>
          </w:tcPr>
          <w:p w14:paraId="53ABCBD6" w14:textId="6CE6B7E1"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0.19</w:t>
            </w:r>
          </w:p>
        </w:tc>
      </w:tr>
      <w:tr w:rsidR="00571DF9" w:rsidRPr="008210DD" w14:paraId="5297E26D" w14:textId="77777777" w:rsidTr="00BA6779">
        <w:tc>
          <w:tcPr>
            <w:tcW w:w="3117" w:type="dxa"/>
            <w:vAlign w:val="bottom"/>
          </w:tcPr>
          <w:p w14:paraId="1FB097F8" w14:textId="77777777" w:rsidR="00571DF9" w:rsidRPr="008210DD" w:rsidRDefault="00571DF9" w:rsidP="00571DF9">
            <w:pPr>
              <w:rPr>
                <w:rStyle w:val="gd15mcfceub"/>
                <w:rFonts w:cstheme="minorHAnsi"/>
                <w:color w:val="000000"/>
                <w:bdr w:val="none" w:sz="0" w:space="0" w:color="auto" w:frame="1"/>
              </w:rPr>
            </w:pPr>
            <w:r w:rsidRPr="008210DD">
              <w:t>History of hypertension</w:t>
            </w:r>
          </w:p>
        </w:tc>
        <w:tc>
          <w:tcPr>
            <w:tcW w:w="1251" w:type="dxa"/>
            <w:vAlign w:val="bottom"/>
          </w:tcPr>
          <w:p w14:paraId="54C2C888" w14:textId="6A29160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0.95</w:t>
            </w:r>
          </w:p>
        </w:tc>
        <w:tc>
          <w:tcPr>
            <w:tcW w:w="1102" w:type="dxa"/>
            <w:vAlign w:val="bottom"/>
          </w:tcPr>
          <w:p w14:paraId="4F93DAAA" w14:textId="453E8B38"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20" w:type="dxa"/>
            <w:vAlign w:val="bottom"/>
          </w:tcPr>
          <w:p w14:paraId="76389867" w14:textId="569FFDEE" w:rsidR="00571DF9" w:rsidRPr="00BA6779" w:rsidRDefault="00571DF9">
            <w:pPr>
              <w:jc w:val="center"/>
              <w:rPr>
                <w:rStyle w:val="gd15mcfceub"/>
                <w:rFonts w:cstheme="minorHAnsi"/>
                <w:color w:val="000000"/>
                <w:highlight w:val="yellow"/>
                <w:bdr w:val="none" w:sz="0" w:space="0" w:color="auto" w:frame="1"/>
              </w:rPr>
            </w:pPr>
            <w:r w:rsidRPr="0046291B">
              <w:rPr>
                <w:rFonts w:ascii="Calibri" w:hAnsi="Calibri" w:cs="Calibri"/>
                <w:color w:val="000000"/>
              </w:rPr>
              <w:t>&lt;.001</w:t>
            </w:r>
          </w:p>
        </w:tc>
        <w:tc>
          <w:tcPr>
            <w:tcW w:w="1335" w:type="dxa"/>
            <w:vAlign w:val="bottom"/>
          </w:tcPr>
          <w:p w14:paraId="743B8FCA" w14:textId="52DD7039"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0.91</w:t>
            </w:r>
          </w:p>
        </w:tc>
        <w:tc>
          <w:tcPr>
            <w:tcW w:w="1335" w:type="dxa"/>
            <w:vAlign w:val="bottom"/>
          </w:tcPr>
          <w:p w14:paraId="2C0839A3" w14:textId="14270F9B"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0.99</w:t>
            </w:r>
          </w:p>
        </w:tc>
      </w:tr>
      <w:tr w:rsidR="00571DF9" w:rsidRPr="008210DD" w14:paraId="630F1A5F" w14:textId="77777777" w:rsidTr="00BA6779">
        <w:tc>
          <w:tcPr>
            <w:tcW w:w="3117" w:type="dxa"/>
            <w:tcBorders>
              <w:bottom w:val="single" w:sz="4" w:space="0" w:color="auto"/>
            </w:tcBorders>
            <w:vAlign w:val="bottom"/>
          </w:tcPr>
          <w:p w14:paraId="27D662FD" w14:textId="77777777" w:rsidR="00571DF9" w:rsidRDefault="00571DF9" w:rsidP="00571DF9">
            <w:r w:rsidRPr="008210DD">
              <w:t xml:space="preserve">Inpatient admissions during </w:t>
            </w:r>
          </w:p>
          <w:p w14:paraId="66A05342" w14:textId="77777777" w:rsidR="00571DF9" w:rsidRPr="008210DD" w:rsidRDefault="00571DF9" w:rsidP="00571DF9">
            <w:pPr>
              <w:rPr>
                <w:rStyle w:val="gd15mcfceub"/>
                <w:rFonts w:cstheme="minorHAnsi"/>
                <w:color w:val="000000"/>
                <w:bdr w:val="none" w:sz="0" w:space="0" w:color="auto" w:frame="1"/>
              </w:rPr>
            </w:pPr>
            <w:r w:rsidRPr="008210DD">
              <w:t>baseline period</w:t>
            </w:r>
          </w:p>
        </w:tc>
        <w:tc>
          <w:tcPr>
            <w:tcW w:w="1251" w:type="dxa"/>
            <w:tcBorders>
              <w:bottom w:val="single" w:sz="4" w:space="0" w:color="auto"/>
            </w:tcBorders>
            <w:vAlign w:val="bottom"/>
          </w:tcPr>
          <w:p w14:paraId="2FA6F287" w14:textId="398E5911"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0.21</w:t>
            </w:r>
          </w:p>
        </w:tc>
        <w:tc>
          <w:tcPr>
            <w:tcW w:w="1102" w:type="dxa"/>
            <w:tcBorders>
              <w:bottom w:val="single" w:sz="4" w:space="0" w:color="auto"/>
            </w:tcBorders>
            <w:vAlign w:val="bottom"/>
          </w:tcPr>
          <w:p w14:paraId="32B2FFEF" w14:textId="24FBBE04"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20" w:type="dxa"/>
            <w:tcBorders>
              <w:bottom w:val="single" w:sz="4" w:space="0" w:color="auto"/>
            </w:tcBorders>
            <w:vAlign w:val="bottom"/>
          </w:tcPr>
          <w:p w14:paraId="181133F7" w14:textId="68B554F3" w:rsidR="00571DF9" w:rsidRPr="00BA6779" w:rsidRDefault="00571DF9">
            <w:pPr>
              <w:jc w:val="center"/>
              <w:rPr>
                <w:rStyle w:val="gd15mcfceub"/>
                <w:rFonts w:cstheme="minorHAnsi"/>
                <w:color w:val="000000"/>
                <w:highlight w:val="yellow"/>
                <w:bdr w:val="none" w:sz="0" w:space="0" w:color="auto" w:frame="1"/>
              </w:rPr>
            </w:pPr>
            <w:r w:rsidRPr="0046291B">
              <w:rPr>
                <w:rFonts w:ascii="Calibri" w:hAnsi="Calibri" w:cs="Calibri"/>
                <w:color w:val="000000"/>
              </w:rPr>
              <w:t>&lt;.001</w:t>
            </w:r>
          </w:p>
        </w:tc>
        <w:tc>
          <w:tcPr>
            <w:tcW w:w="1335" w:type="dxa"/>
            <w:tcBorders>
              <w:bottom w:val="single" w:sz="4" w:space="0" w:color="auto"/>
            </w:tcBorders>
            <w:vAlign w:val="bottom"/>
          </w:tcPr>
          <w:p w14:paraId="670350C9" w14:textId="0F88E2A5"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0.18</w:t>
            </w:r>
          </w:p>
        </w:tc>
        <w:tc>
          <w:tcPr>
            <w:tcW w:w="1335" w:type="dxa"/>
            <w:tcBorders>
              <w:bottom w:val="single" w:sz="4" w:space="0" w:color="auto"/>
            </w:tcBorders>
            <w:vAlign w:val="bottom"/>
          </w:tcPr>
          <w:p w14:paraId="053F28DB" w14:textId="116B8ACB" w:rsidR="00571DF9" w:rsidRPr="00BA6779" w:rsidRDefault="00571DF9">
            <w:pPr>
              <w:jc w:val="center"/>
              <w:rPr>
                <w:rStyle w:val="gd15mcfceub"/>
                <w:rFonts w:cstheme="minorHAnsi"/>
                <w:color w:val="000000"/>
                <w:highlight w:val="yellow"/>
                <w:bdr w:val="none" w:sz="0" w:space="0" w:color="auto" w:frame="1"/>
              </w:rPr>
            </w:pPr>
            <w:r>
              <w:rPr>
                <w:rFonts w:ascii="Calibri" w:hAnsi="Calibri" w:cs="Calibri"/>
                <w:color w:val="000000"/>
              </w:rPr>
              <w:t>0.24</w:t>
            </w:r>
          </w:p>
        </w:tc>
      </w:tr>
      <w:tr w:rsidR="00571DF9" w:rsidRPr="008210DD" w14:paraId="33DEAC59" w14:textId="77777777" w:rsidTr="00BA6779">
        <w:tc>
          <w:tcPr>
            <w:tcW w:w="3117" w:type="dxa"/>
            <w:tcBorders>
              <w:bottom w:val="single" w:sz="4" w:space="0" w:color="auto"/>
            </w:tcBorders>
            <w:vAlign w:val="bottom"/>
          </w:tcPr>
          <w:p w14:paraId="55738CEC" w14:textId="77777777" w:rsidR="00571DF9" w:rsidRPr="008210DD" w:rsidRDefault="00571DF9" w:rsidP="00571DF9">
            <w:r>
              <w:t>Discharges per 1000 Medicare enrollees at HSA level</w:t>
            </w:r>
          </w:p>
        </w:tc>
        <w:tc>
          <w:tcPr>
            <w:tcW w:w="1251" w:type="dxa"/>
            <w:tcBorders>
              <w:bottom w:val="single" w:sz="4" w:space="0" w:color="auto"/>
            </w:tcBorders>
            <w:vAlign w:val="bottom"/>
          </w:tcPr>
          <w:p w14:paraId="4CF20E7A" w14:textId="65B83FB9" w:rsidR="00571DF9" w:rsidRPr="00BA6779" w:rsidRDefault="00571DF9">
            <w:pPr>
              <w:jc w:val="center"/>
              <w:rPr>
                <w:highlight w:val="yellow"/>
              </w:rPr>
            </w:pPr>
            <w:r>
              <w:rPr>
                <w:rFonts w:ascii="Calibri" w:hAnsi="Calibri" w:cs="Calibri"/>
                <w:color w:val="000000"/>
              </w:rPr>
              <w:t>0.00</w:t>
            </w:r>
          </w:p>
        </w:tc>
        <w:tc>
          <w:tcPr>
            <w:tcW w:w="1102" w:type="dxa"/>
            <w:tcBorders>
              <w:bottom w:val="single" w:sz="4" w:space="0" w:color="auto"/>
            </w:tcBorders>
            <w:vAlign w:val="bottom"/>
          </w:tcPr>
          <w:p w14:paraId="7D2248DD" w14:textId="68717BF7" w:rsidR="00571DF9" w:rsidRPr="00BA6779" w:rsidRDefault="00571DF9">
            <w:pPr>
              <w:jc w:val="center"/>
              <w:rPr>
                <w:highlight w:val="yellow"/>
              </w:rPr>
            </w:pPr>
            <w:r>
              <w:rPr>
                <w:rFonts w:ascii="Calibri" w:hAnsi="Calibri" w:cs="Calibri"/>
                <w:color w:val="000000"/>
              </w:rPr>
              <w:t>0.00</w:t>
            </w:r>
          </w:p>
        </w:tc>
        <w:tc>
          <w:tcPr>
            <w:tcW w:w="1220" w:type="dxa"/>
            <w:tcBorders>
              <w:bottom w:val="single" w:sz="4" w:space="0" w:color="auto"/>
            </w:tcBorders>
            <w:vAlign w:val="bottom"/>
          </w:tcPr>
          <w:p w14:paraId="275251BB" w14:textId="64AD91D0" w:rsidR="00571DF9" w:rsidRPr="00BA6779" w:rsidRDefault="00571DF9">
            <w:pPr>
              <w:jc w:val="center"/>
              <w:rPr>
                <w:rFonts w:ascii="Calibri" w:hAnsi="Calibri" w:cs="Calibri"/>
                <w:highlight w:val="yellow"/>
              </w:rPr>
            </w:pPr>
            <w:r>
              <w:rPr>
                <w:rFonts w:ascii="Calibri" w:hAnsi="Calibri" w:cs="Calibri"/>
                <w:color w:val="000000"/>
              </w:rPr>
              <w:t>0.002</w:t>
            </w:r>
          </w:p>
        </w:tc>
        <w:tc>
          <w:tcPr>
            <w:tcW w:w="1335" w:type="dxa"/>
            <w:tcBorders>
              <w:bottom w:val="single" w:sz="4" w:space="0" w:color="auto"/>
            </w:tcBorders>
            <w:vAlign w:val="bottom"/>
          </w:tcPr>
          <w:p w14:paraId="1C1627C3" w14:textId="71BFC5A8" w:rsidR="00571DF9" w:rsidRPr="00BA6779" w:rsidRDefault="00571DF9">
            <w:pPr>
              <w:jc w:val="center"/>
              <w:rPr>
                <w:highlight w:val="yellow"/>
              </w:rPr>
            </w:pPr>
            <w:r>
              <w:rPr>
                <w:rFonts w:ascii="Calibri" w:hAnsi="Calibri" w:cs="Calibri"/>
                <w:color w:val="000000"/>
              </w:rPr>
              <w:t>0.00</w:t>
            </w:r>
          </w:p>
        </w:tc>
        <w:tc>
          <w:tcPr>
            <w:tcW w:w="1335" w:type="dxa"/>
            <w:tcBorders>
              <w:bottom w:val="single" w:sz="4" w:space="0" w:color="auto"/>
            </w:tcBorders>
            <w:vAlign w:val="bottom"/>
          </w:tcPr>
          <w:p w14:paraId="1900197E" w14:textId="650EA9DA" w:rsidR="00571DF9" w:rsidRPr="00BA6779" w:rsidRDefault="00571DF9">
            <w:pPr>
              <w:jc w:val="center"/>
              <w:rPr>
                <w:highlight w:val="yellow"/>
              </w:rPr>
            </w:pPr>
            <w:r>
              <w:rPr>
                <w:rFonts w:ascii="Calibri" w:hAnsi="Calibri" w:cs="Calibri"/>
                <w:color w:val="000000"/>
              </w:rPr>
              <w:t>0.00</w:t>
            </w:r>
          </w:p>
        </w:tc>
      </w:tr>
      <w:tr w:rsidR="00571DF9" w:rsidRPr="008210DD" w14:paraId="6010BD86" w14:textId="77777777" w:rsidTr="00BA6779">
        <w:tc>
          <w:tcPr>
            <w:tcW w:w="3117" w:type="dxa"/>
            <w:tcBorders>
              <w:bottom w:val="single" w:sz="4" w:space="0" w:color="auto"/>
            </w:tcBorders>
            <w:vAlign w:val="bottom"/>
          </w:tcPr>
          <w:p w14:paraId="0086A74E" w14:textId="77777777" w:rsidR="00571DF9" w:rsidRPr="008210DD" w:rsidRDefault="00571DF9" w:rsidP="00571DF9">
            <w:r>
              <w:t>Percent mortality of Medicare enrollees at HSA level</w:t>
            </w:r>
          </w:p>
        </w:tc>
        <w:tc>
          <w:tcPr>
            <w:tcW w:w="1251" w:type="dxa"/>
            <w:tcBorders>
              <w:bottom w:val="single" w:sz="4" w:space="0" w:color="auto"/>
            </w:tcBorders>
            <w:vAlign w:val="bottom"/>
          </w:tcPr>
          <w:p w14:paraId="48CD0E10" w14:textId="7E96F8B7" w:rsidR="00571DF9" w:rsidRPr="00BA6779" w:rsidRDefault="00571DF9">
            <w:pPr>
              <w:jc w:val="center"/>
              <w:rPr>
                <w:highlight w:val="yellow"/>
              </w:rPr>
            </w:pPr>
            <w:r>
              <w:rPr>
                <w:rFonts w:ascii="Calibri" w:hAnsi="Calibri" w:cs="Calibri"/>
                <w:color w:val="000000"/>
              </w:rPr>
              <w:t>-0.02</w:t>
            </w:r>
          </w:p>
        </w:tc>
        <w:tc>
          <w:tcPr>
            <w:tcW w:w="1102" w:type="dxa"/>
            <w:tcBorders>
              <w:bottom w:val="single" w:sz="4" w:space="0" w:color="auto"/>
            </w:tcBorders>
            <w:vAlign w:val="bottom"/>
          </w:tcPr>
          <w:p w14:paraId="7DA15486" w14:textId="00D09399" w:rsidR="00571DF9" w:rsidRPr="00BA6779" w:rsidRDefault="00571DF9">
            <w:pPr>
              <w:jc w:val="center"/>
              <w:rPr>
                <w:highlight w:val="yellow"/>
              </w:rPr>
            </w:pPr>
            <w:r>
              <w:rPr>
                <w:rFonts w:ascii="Calibri" w:hAnsi="Calibri" w:cs="Calibri"/>
                <w:color w:val="000000"/>
              </w:rPr>
              <w:t>0.04</w:t>
            </w:r>
          </w:p>
        </w:tc>
        <w:tc>
          <w:tcPr>
            <w:tcW w:w="1220" w:type="dxa"/>
            <w:tcBorders>
              <w:bottom w:val="single" w:sz="4" w:space="0" w:color="auto"/>
            </w:tcBorders>
            <w:vAlign w:val="bottom"/>
          </w:tcPr>
          <w:p w14:paraId="3134A6BF" w14:textId="5CBB05A9" w:rsidR="00571DF9" w:rsidRPr="00BA6779" w:rsidRDefault="00571DF9">
            <w:pPr>
              <w:jc w:val="center"/>
              <w:rPr>
                <w:rFonts w:ascii="Calibri" w:hAnsi="Calibri" w:cs="Calibri"/>
                <w:highlight w:val="yellow"/>
              </w:rPr>
            </w:pPr>
            <w:r>
              <w:rPr>
                <w:rFonts w:ascii="Calibri" w:hAnsi="Calibri" w:cs="Calibri"/>
                <w:color w:val="000000"/>
              </w:rPr>
              <w:t>0.611</w:t>
            </w:r>
          </w:p>
        </w:tc>
        <w:tc>
          <w:tcPr>
            <w:tcW w:w="1335" w:type="dxa"/>
            <w:tcBorders>
              <w:bottom w:val="single" w:sz="4" w:space="0" w:color="auto"/>
            </w:tcBorders>
            <w:vAlign w:val="bottom"/>
          </w:tcPr>
          <w:p w14:paraId="4BEDAFD9" w14:textId="0DD4FD44" w:rsidR="00571DF9" w:rsidRPr="00BA6779" w:rsidRDefault="00571DF9">
            <w:pPr>
              <w:jc w:val="center"/>
              <w:rPr>
                <w:highlight w:val="yellow"/>
              </w:rPr>
            </w:pPr>
            <w:r>
              <w:rPr>
                <w:rFonts w:ascii="Calibri" w:hAnsi="Calibri" w:cs="Calibri"/>
                <w:color w:val="000000"/>
              </w:rPr>
              <w:t>-0.09</w:t>
            </w:r>
          </w:p>
        </w:tc>
        <w:tc>
          <w:tcPr>
            <w:tcW w:w="1335" w:type="dxa"/>
            <w:tcBorders>
              <w:bottom w:val="single" w:sz="4" w:space="0" w:color="auto"/>
            </w:tcBorders>
            <w:vAlign w:val="bottom"/>
          </w:tcPr>
          <w:p w14:paraId="787FF617" w14:textId="3F04C29D" w:rsidR="00571DF9" w:rsidRPr="00BA6779" w:rsidRDefault="00571DF9">
            <w:pPr>
              <w:jc w:val="center"/>
              <w:rPr>
                <w:highlight w:val="yellow"/>
              </w:rPr>
            </w:pPr>
            <w:r>
              <w:rPr>
                <w:rFonts w:ascii="Calibri" w:hAnsi="Calibri" w:cs="Calibri"/>
                <w:color w:val="000000"/>
              </w:rPr>
              <w:t>0.05</w:t>
            </w:r>
          </w:p>
        </w:tc>
      </w:tr>
      <w:tr w:rsidR="00571DF9" w:rsidRPr="008210DD" w14:paraId="1BB4AED4" w14:textId="77777777" w:rsidTr="00BA6779">
        <w:tc>
          <w:tcPr>
            <w:tcW w:w="3117" w:type="dxa"/>
            <w:tcBorders>
              <w:bottom w:val="single" w:sz="4" w:space="0" w:color="auto"/>
            </w:tcBorders>
            <w:vAlign w:val="bottom"/>
          </w:tcPr>
          <w:p w14:paraId="7D43B08B" w14:textId="77777777" w:rsidR="00571DF9" w:rsidRPr="008210DD" w:rsidRDefault="00571DF9" w:rsidP="00571DF9">
            <w:r>
              <w:t>Mean Medicare reimbursement per enrollee at HSA level</w:t>
            </w:r>
          </w:p>
        </w:tc>
        <w:tc>
          <w:tcPr>
            <w:tcW w:w="1251" w:type="dxa"/>
            <w:tcBorders>
              <w:bottom w:val="single" w:sz="4" w:space="0" w:color="auto"/>
            </w:tcBorders>
            <w:vAlign w:val="bottom"/>
          </w:tcPr>
          <w:p w14:paraId="28D8AFCC" w14:textId="34AAE19E" w:rsidR="00571DF9" w:rsidRPr="00BA6779" w:rsidRDefault="00571DF9">
            <w:pPr>
              <w:jc w:val="center"/>
              <w:rPr>
                <w:highlight w:val="yellow"/>
              </w:rPr>
            </w:pPr>
            <w:r>
              <w:rPr>
                <w:rFonts w:ascii="Calibri" w:hAnsi="Calibri" w:cs="Calibri"/>
                <w:color w:val="000000"/>
              </w:rPr>
              <w:t>0.00</w:t>
            </w:r>
          </w:p>
        </w:tc>
        <w:tc>
          <w:tcPr>
            <w:tcW w:w="1102" w:type="dxa"/>
            <w:tcBorders>
              <w:bottom w:val="single" w:sz="4" w:space="0" w:color="auto"/>
            </w:tcBorders>
            <w:vAlign w:val="bottom"/>
          </w:tcPr>
          <w:p w14:paraId="1BDCDCC9" w14:textId="1A9E4969" w:rsidR="00571DF9" w:rsidRPr="00BA6779" w:rsidRDefault="00571DF9">
            <w:pPr>
              <w:jc w:val="center"/>
              <w:rPr>
                <w:highlight w:val="yellow"/>
              </w:rPr>
            </w:pPr>
            <w:r>
              <w:rPr>
                <w:rFonts w:ascii="Calibri" w:hAnsi="Calibri" w:cs="Calibri"/>
                <w:color w:val="000000"/>
              </w:rPr>
              <w:t>0.00</w:t>
            </w:r>
          </w:p>
        </w:tc>
        <w:tc>
          <w:tcPr>
            <w:tcW w:w="1220" w:type="dxa"/>
            <w:tcBorders>
              <w:bottom w:val="single" w:sz="4" w:space="0" w:color="auto"/>
            </w:tcBorders>
            <w:vAlign w:val="bottom"/>
          </w:tcPr>
          <w:p w14:paraId="030EBCED" w14:textId="457300E9" w:rsidR="00571DF9" w:rsidRPr="00BA6779" w:rsidRDefault="00571DF9">
            <w:pPr>
              <w:jc w:val="center"/>
              <w:rPr>
                <w:rFonts w:ascii="Calibri" w:hAnsi="Calibri" w:cs="Calibri"/>
                <w:highlight w:val="yellow"/>
              </w:rPr>
            </w:pPr>
            <w:r>
              <w:rPr>
                <w:rFonts w:ascii="Calibri" w:hAnsi="Calibri" w:cs="Calibri"/>
                <w:color w:val="000000"/>
              </w:rPr>
              <w:t>0.846</w:t>
            </w:r>
          </w:p>
        </w:tc>
        <w:tc>
          <w:tcPr>
            <w:tcW w:w="1335" w:type="dxa"/>
            <w:tcBorders>
              <w:bottom w:val="single" w:sz="4" w:space="0" w:color="auto"/>
            </w:tcBorders>
            <w:vAlign w:val="bottom"/>
          </w:tcPr>
          <w:p w14:paraId="67728286" w14:textId="67F6B439" w:rsidR="00571DF9" w:rsidRPr="00BA6779" w:rsidRDefault="00571DF9">
            <w:pPr>
              <w:jc w:val="center"/>
              <w:rPr>
                <w:highlight w:val="yellow"/>
              </w:rPr>
            </w:pPr>
            <w:r>
              <w:rPr>
                <w:rFonts w:ascii="Calibri" w:hAnsi="Calibri" w:cs="Calibri"/>
                <w:color w:val="000000"/>
              </w:rPr>
              <w:t>0.00</w:t>
            </w:r>
          </w:p>
        </w:tc>
        <w:tc>
          <w:tcPr>
            <w:tcW w:w="1335" w:type="dxa"/>
            <w:tcBorders>
              <w:bottom w:val="single" w:sz="4" w:space="0" w:color="auto"/>
            </w:tcBorders>
            <w:vAlign w:val="bottom"/>
          </w:tcPr>
          <w:p w14:paraId="2F0631E3" w14:textId="7E6CD6C7" w:rsidR="00571DF9" w:rsidRPr="00BA6779" w:rsidRDefault="00571DF9">
            <w:pPr>
              <w:jc w:val="center"/>
              <w:rPr>
                <w:highlight w:val="yellow"/>
              </w:rPr>
            </w:pPr>
            <w:r>
              <w:rPr>
                <w:rFonts w:ascii="Calibri" w:hAnsi="Calibri" w:cs="Calibri"/>
                <w:color w:val="000000"/>
              </w:rPr>
              <w:t>0.00</w:t>
            </w:r>
          </w:p>
        </w:tc>
      </w:tr>
      <w:tr w:rsidR="00571DF9" w:rsidRPr="008210DD" w14:paraId="7850FFD9" w14:textId="77777777" w:rsidTr="00BA6779">
        <w:tc>
          <w:tcPr>
            <w:tcW w:w="3117" w:type="dxa"/>
            <w:tcBorders>
              <w:bottom w:val="single" w:sz="4" w:space="0" w:color="auto"/>
            </w:tcBorders>
            <w:vAlign w:val="bottom"/>
          </w:tcPr>
          <w:p w14:paraId="56F8558A" w14:textId="34221300" w:rsidR="00571DF9" w:rsidRDefault="00571DF9" w:rsidP="00571DF9">
            <w:r>
              <w:rPr>
                <w:rFonts w:cstheme="minorHAnsi"/>
              </w:rPr>
              <w:t>Proportion of study participants who enrolled in SNAP at HSA level</w:t>
            </w:r>
          </w:p>
        </w:tc>
        <w:tc>
          <w:tcPr>
            <w:tcW w:w="1251" w:type="dxa"/>
            <w:tcBorders>
              <w:bottom w:val="single" w:sz="4" w:space="0" w:color="auto"/>
            </w:tcBorders>
            <w:vAlign w:val="bottom"/>
          </w:tcPr>
          <w:p w14:paraId="0FF680A7" w14:textId="6CC2B273" w:rsidR="00571DF9" w:rsidRPr="00F56277" w:rsidRDefault="00571DF9">
            <w:pPr>
              <w:jc w:val="center"/>
              <w:rPr>
                <w:rFonts w:ascii="Calibri" w:hAnsi="Calibri" w:cs="Calibri"/>
                <w:highlight w:val="yellow"/>
              </w:rPr>
            </w:pPr>
            <w:r>
              <w:rPr>
                <w:rFonts w:ascii="Calibri" w:hAnsi="Calibri" w:cs="Calibri"/>
                <w:color w:val="000000"/>
              </w:rPr>
              <w:t>0.59</w:t>
            </w:r>
          </w:p>
        </w:tc>
        <w:tc>
          <w:tcPr>
            <w:tcW w:w="1102" w:type="dxa"/>
            <w:tcBorders>
              <w:bottom w:val="single" w:sz="4" w:space="0" w:color="auto"/>
            </w:tcBorders>
            <w:vAlign w:val="bottom"/>
          </w:tcPr>
          <w:p w14:paraId="7EB24142" w14:textId="0444CD1C" w:rsidR="00571DF9" w:rsidRPr="00F56277" w:rsidRDefault="00571DF9">
            <w:pPr>
              <w:jc w:val="center"/>
              <w:rPr>
                <w:rFonts w:ascii="Calibri" w:hAnsi="Calibri" w:cs="Calibri"/>
                <w:highlight w:val="yellow"/>
              </w:rPr>
            </w:pPr>
            <w:r>
              <w:rPr>
                <w:rFonts w:ascii="Calibri" w:hAnsi="Calibri" w:cs="Calibri"/>
                <w:color w:val="000000"/>
              </w:rPr>
              <w:t>0.79</w:t>
            </w:r>
          </w:p>
        </w:tc>
        <w:tc>
          <w:tcPr>
            <w:tcW w:w="1220" w:type="dxa"/>
            <w:tcBorders>
              <w:bottom w:val="single" w:sz="4" w:space="0" w:color="auto"/>
            </w:tcBorders>
            <w:vAlign w:val="bottom"/>
          </w:tcPr>
          <w:p w14:paraId="177E82D5" w14:textId="5E7D4ADD" w:rsidR="00571DF9" w:rsidRPr="00F56277" w:rsidRDefault="00571DF9">
            <w:pPr>
              <w:jc w:val="center"/>
              <w:rPr>
                <w:rFonts w:ascii="Calibri" w:hAnsi="Calibri" w:cs="Calibri"/>
                <w:highlight w:val="yellow"/>
              </w:rPr>
            </w:pPr>
            <w:r>
              <w:rPr>
                <w:rFonts w:ascii="Calibri" w:hAnsi="Calibri" w:cs="Calibri"/>
                <w:color w:val="000000"/>
              </w:rPr>
              <w:t>0.453</w:t>
            </w:r>
          </w:p>
        </w:tc>
        <w:tc>
          <w:tcPr>
            <w:tcW w:w="1335" w:type="dxa"/>
            <w:tcBorders>
              <w:bottom w:val="single" w:sz="4" w:space="0" w:color="auto"/>
            </w:tcBorders>
            <w:vAlign w:val="bottom"/>
          </w:tcPr>
          <w:p w14:paraId="6B6DD09C" w14:textId="07ADFA1F" w:rsidR="00571DF9" w:rsidRPr="00F56277" w:rsidRDefault="00571DF9">
            <w:pPr>
              <w:jc w:val="center"/>
              <w:rPr>
                <w:rFonts w:ascii="Calibri" w:hAnsi="Calibri" w:cs="Calibri"/>
                <w:highlight w:val="yellow"/>
              </w:rPr>
            </w:pPr>
            <w:r>
              <w:rPr>
                <w:rFonts w:ascii="Calibri" w:hAnsi="Calibri" w:cs="Calibri"/>
                <w:color w:val="000000"/>
              </w:rPr>
              <w:t>-0.95</w:t>
            </w:r>
          </w:p>
        </w:tc>
        <w:tc>
          <w:tcPr>
            <w:tcW w:w="1335" w:type="dxa"/>
            <w:tcBorders>
              <w:bottom w:val="single" w:sz="4" w:space="0" w:color="auto"/>
            </w:tcBorders>
            <w:vAlign w:val="bottom"/>
          </w:tcPr>
          <w:p w14:paraId="6EE8E974" w14:textId="38613813" w:rsidR="00571DF9" w:rsidRPr="00F56277" w:rsidRDefault="00571DF9">
            <w:pPr>
              <w:jc w:val="center"/>
              <w:rPr>
                <w:rFonts w:ascii="Calibri" w:hAnsi="Calibri" w:cs="Calibri"/>
                <w:highlight w:val="yellow"/>
              </w:rPr>
            </w:pPr>
            <w:r>
              <w:rPr>
                <w:rFonts w:ascii="Calibri" w:hAnsi="Calibri" w:cs="Calibri"/>
                <w:color w:val="000000"/>
              </w:rPr>
              <w:t>2.13</w:t>
            </w:r>
          </w:p>
        </w:tc>
      </w:tr>
      <w:tr w:rsidR="00F56277" w:rsidRPr="008210DD" w14:paraId="080815B9" w14:textId="77777777" w:rsidTr="00CC6D91">
        <w:tc>
          <w:tcPr>
            <w:tcW w:w="0" w:type="auto"/>
            <w:gridSpan w:val="6"/>
            <w:tcBorders>
              <w:left w:val="nil"/>
              <w:bottom w:val="nil"/>
              <w:right w:val="nil"/>
            </w:tcBorders>
            <w:vAlign w:val="bottom"/>
          </w:tcPr>
          <w:p w14:paraId="7DA3BAED" w14:textId="74F0B5BD" w:rsidR="00F56277" w:rsidRPr="008210DD" w:rsidRDefault="00F56277" w:rsidP="00CC6D91">
            <w:r w:rsidRPr="008210DD">
              <w:t xml:space="preserve">Results from a </w:t>
            </w:r>
            <w:r w:rsidR="00571DF9">
              <w:t xml:space="preserve">mixed effects </w:t>
            </w:r>
            <w:r w:rsidRPr="008210DD">
              <w:t>negative binomial model with dependent variable of inpatient admissions</w:t>
            </w:r>
            <w:r w:rsidR="00571DF9">
              <w:t>, with observations clustered within HSA (random intercept)</w:t>
            </w:r>
          </w:p>
          <w:p w14:paraId="0D4713FB" w14:textId="77777777" w:rsidR="00F56277" w:rsidRDefault="00F56277" w:rsidP="00CC6D91">
            <w:r w:rsidRPr="008210DD">
              <w:t>A negative beta coefficient indicates fewer inpatient admissions</w:t>
            </w:r>
          </w:p>
          <w:p w14:paraId="7AD63DA6" w14:textId="77777777" w:rsidR="00F56277" w:rsidRPr="008210DD" w:rsidRDefault="00F56277" w:rsidP="00CC6D91">
            <w:r>
              <w:t>HSA = hospital service area</w:t>
            </w:r>
          </w:p>
        </w:tc>
      </w:tr>
    </w:tbl>
    <w:p w14:paraId="45023CB4" w14:textId="77777777" w:rsidR="00F56277" w:rsidRDefault="00F56277"/>
    <w:p w14:paraId="22651732" w14:textId="223E7FFB" w:rsidR="00F56277" w:rsidRDefault="00F56277"/>
    <w:tbl>
      <w:tblPr>
        <w:tblStyle w:val="TableGrid"/>
        <w:tblW w:w="0" w:type="auto"/>
        <w:tblLook w:val="04A0" w:firstRow="1" w:lastRow="0" w:firstColumn="1" w:lastColumn="0" w:noHBand="0" w:noVBand="1"/>
      </w:tblPr>
      <w:tblGrid>
        <w:gridCol w:w="2136"/>
        <w:gridCol w:w="1534"/>
        <w:gridCol w:w="1324"/>
        <w:gridCol w:w="1198"/>
        <w:gridCol w:w="1584"/>
        <w:gridCol w:w="1584"/>
      </w:tblGrid>
      <w:tr w:rsidR="00F56277" w:rsidRPr="008210DD" w14:paraId="03ED38DD" w14:textId="77777777" w:rsidTr="00CC6D91">
        <w:tc>
          <w:tcPr>
            <w:tcW w:w="0" w:type="auto"/>
            <w:gridSpan w:val="6"/>
            <w:tcBorders>
              <w:top w:val="nil"/>
              <w:left w:val="nil"/>
              <w:right w:val="nil"/>
            </w:tcBorders>
            <w:vAlign w:val="bottom"/>
          </w:tcPr>
          <w:p w14:paraId="79927DB3" w14:textId="6927CC3D" w:rsidR="00F56277" w:rsidRPr="008210DD" w:rsidRDefault="007C286B">
            <w:r>
              <w:t xml:space="preserve">Supplement </w:t>
            </w:r>
            <w:r w:rsidR="00F56277" w:rsidRPr="00453FD9">
              <w:rPr>
                <w:rStyle w:val="gd15mcfceub"/>
                <w:rFonts w:cstheme="minorHAnsi"/>
                <w:color w:val="000000"/>
                <w:bdr w:val="none" w:sz="0" w:space="0" w:color="auto" w:frame="1"/>
              </w:rPr>
              <w:t xml:space="preserve">Table </w:t>
            </w:r>
            <w:r w:rsidR="009802AD" w:rsidRPr="0080161F">
              <w:rPr>
                <w:rStyle w:val="gd15mcfceub"/>
                <w:rFonts w:cstheme="minorHAnsi"/>
                <w:color w:val="000000"/>
                <w:bdr w:val="none" w:sz="0" w:space="0" w:color="auto" w:frame="1"/>
              </w:rPr>
              <w:t>4</w:t>
            </w:r>
            <w:r w:rsidR="00F56277" w:rsidRPr="00453FD9">
              <w:rPr>
                <w:rStyle w:val="gd15mcfceub"/>
                <w:rFonts w:cstheme="minorHAnsi"/>
                <w:color w:val="000000"/>
                <w:bdr w:val="none" w:sz="0" w:space="0" w:color="auto" w:frame="1"/>
              </w:rPr>
              <w:t xml:space="preserve">: </w:t>
            </w:r>
            <w:r w:rsidR="00F56277">
              <w:rPr>
                <w:rStyle w:val="gd15mcfceub"/>
                <w:rFonts w:cstheme="minorHAnsi"/>
                <w:color w:val="000000"/>
                <w:bdr w:val="none" w:sz="0" w:space="0" w:color="auto" w:frame="1"/>
              </w:rPr>
              <w:t xml:space="preserve">Outcome </w:t>
            </w:r>
            <w:r w:rsidR="00F56277" w:rsidRPr="00453FD9">
              <w:rPr>
                <w:rStyle w:val="gd15mcfceub"/>
                <w:rFonts w:cstheme="minorHAnsi"/>
                <w:color w:val="000000"/>
                <w:bdr w:val="none" w:sz="0" w:space="0" w:color="auto" w:frame="1"/>
              </w:rPr>
              <w:t>Regression Model for Emergency Department Visits Outcome</w:t>
            </w:r>
          </w:p>
        </w:tc>
      </w:tr>
      <w:tr w:rsidR="003959CE" w:rsidRPr="008210DD" w14:paraId="036E9432" w14:textId="77777777" w:rsidTr="00BA6779">
        <w:tc>
          <w:tcPr>
            <w:tcW w:w="2117" w:type="dxa"/>
            <w:vAlign w:val="bottom"/>
          </w:tcPr>
          <w:p w14:paraId="3EAB1B13" w14:textId="77777777" w:rsidR="00F56277" w:rsidRPr="008210DD" w:rsidRDefault="00F56277" w:rsidP="00CC6D91">
            <w:pPr>
              <w:rPr>
                <w:rStyle w:val="gd15mcfceub"/>
                <w:rFonts w:cstheme="minorHAnsi"/>
                <w:color w:val="000000"/>
                <w:bdr w:val="none" w:sz="0" w:space="0" w:color="auto" w:frame="1"/>
              </w:rPr>
            </w:pPr>
          </w:p>
        </w:tc>
        <w:tc>
          <w:tcPr>
            <w:tcW w:w="1470" w:type="dxa"/>
            <w:vAlign w:val="bottom"/>
          </w:tcPr>
          <w:p w14:paraId="453A88DC" w14:textId="77777777" w:rsidR="00F56277" w:rsidRPr="008210DD" w:rsidRDefault="00F56277" w:rsidP="00BA6779">
            <w:pPr>
              <w:jc w:val="center"/>
              <w:rPr>
                <w:rStyle w:val="gd15mcfceub"/>
                <w:rFonts w:cstheme="minorHAnsi"/>
                <w:color w:val="000000"/>
                <w:bdr w:val="none" w:sz="0" w:space="0" w:color="auto" w:frame="1"/>
              </w:rPr>
            </w:pPr>
            <w:r w:rsidRPr="008210DD">
              <w:t>Coefficient</w:t>
            </w:r>
          </w:p>
        </w:tc>
        <w:tc>
          <w:tcPr>
            <w:tcW w:w="1266" w:type="dxa"/>
            <w:vAlign w:val="bottom"/>
          </w:tcPr>
          <w:p w14:paraId="71A13B68" w14:textId="662C74FE" w:rsidR="00F56277" w:rsidRPr="008210DD" w:rsidRDefault="00F56277" w:rsidP="00BA6779">
            <w:pPr>
              <w:jc w:val="center"/>
            </w:pPr>
            <w:r w:rsidRPr="008210DD">
              <w:t>Standard</w:t>
            </w:r>
          </w:p>
          <w:p w14:paraId="5170FCAA" w14:textId="77777777" w:rsidR="00F56277" w:rsidRPr="008210DD" w:rsidRDefault="00F56277" w:rsidP="00BA6779">
            <w:pPr>
              <w:jc w:val="center"/>
              <w:rPr>
                <w:rStyle w:val="gd15mcfceub"/>
                <w:rFonts w:cstheme="minorHAnsi"/>
                <w:color w:val="000000"/>
                <w:bdr w:val="none" w:sz="0" w:space="0" w:color="auto" w:frame="1"/>
              </w:rPr>
            </w:pPr>
            <w:r w:rsidRPr="008210DD">
              <w:t>Error</w:t>
            </w:r>
          </w:p>
        </w:tc>
        <w:tc>
          <w:tcPr>
            <w:tcW w:w="1474" w:type="dxa"/>
            <w:vAlign w:val="bottom"/>
          </w:tcPr>
          <w:p w14:paraId="7699F792" w14:textId="77777777" w:rsidR="00F56277" w:rsidRPr="008210DD" w:rsidRDefault="00F56277" w:rsidP="00BA6779">
            <w:pPr>
              <w:jc w:val="center"/>
              <w:rPr>
                <w:rStyle w:val="gd15mcfceub"/>
                <w:rFonts w:cstheme="minorHAnsi"/>
                <w:color w:val="000000"/>
                <w:bdr w:val="none" w:sz="0" w:space="0" w:color="auto" w:frame="1"/>
              </w:rPr>
            </w:pPr>
            <w:r w:rsidRPr="008210DD">
              <w:t>P</w:t>
            </w:r>
          </w:p>
        </w:tc>
        <w:tc>
          <w:tcPr>
            <w:tcW w:w="1517" w:type="dxa"/>
            <w:vAlign w:val="bottom"/>
          </w:tcPr>
          <w:p w14:paraId="0BBB98E0" w14:textId="52912590" w:rsidR="00F56277" w:rsidRPr="008210DD" w:rsidRDefault="00F56277" w:rsidP="00BA6779">
            <w:pPr>
              <w:jc w:val="center"/>
            </w:pPr>
            <w:r w:rsidRPr="008210DD">
              <w:t>Lower 95%</w:t>
            </w:r>
          </w:p>
          <w:p w14:paraId="36E46E2A" w14:textId="77777777" w:rsidR="00F56277" w:rsidRPr="008210DD" w:rsidRDefault="00F56277" w:rsidP="00BA6779">
            <w:pPr>
              <w:jc w:val="center"/>
              <w:rPr>
                <w:rStyle w:val="gd15mcfceub"/>
                <w:rFonts w:cstheme="minorHAnsi"/>
              </w:rPr>
            </w:pPr>
            <w:r w:rsidRPr="008210DD">
              <w:t>Confidence Bound</w:t>
            </w:r>
          </w:p>
        </w:tc>
        <w:tc>
          <w:tcPr>
            <w:tcW w:w="1516" w:type="dxa"/>
            <w:vAlign w:val="bottom"/>
          </w:tcPr>
          <w:p w14:paraId="74632236" w14:textId="255AF7BB" w:rsidR="00F56277" w:rsidRPr="008210DD" w:rsidRDefault="00F56277" w:rsidP="00BA6779">
            <w:pPr>
              <w:jc w:val="center"/>
            </w:pPr>
            <w:r w:rsidRPr="008210DD">
              <w:t>Upper 95%</w:t>
            </w:r>
          </w:p>
          <w:p w14:paraId="1A247378" w14:textId="77777777" w:rsidR="00F56277" w:rsidRPr="008210DD" w:rsidRDefault="00F56277" w:rsidP="00BA6779">
            <w:pPr>
              <w:jc w:val="center"/>
              <w:rPr>
                <w:rStyle w:val="gd15mcfceub"/>
                <w:rFonts w:cstheme="minorHAnsi"/>
                <w:color w:val="000000"/>
                <w:bdr w:val="none" w:sz="0" w:space="0" w:color="auto" w:frame="1"/>
              </w:rPr>
            </w:pPr>
            <w:r w:rsidRPr="008210DD">
              <w:t>Confidence Bound</w:t>
            </w:r>
          </w:p>
        </w:tc>
      </w:tr>
      <w:tr w:rsidR="003959CE" w:rsidRPr="008210DD" w14:paraId="020CF5F9" w14:textId="77777777" w:rsidTr="00BA6779">
        <w:tc>
          <w:tcPr>
            <w:tcW w:w="2117" w:type="dxa"/>
            <w:vAlign w:val="bottom"/>
          </w:tcPr>
          <w:p w14:paraId="4437EE39" w14:textId="77777777" w:rsidR="00F56277" w:rsidRPr="008210DD" w:rsidRDefault="00F56277" w:rsidP="00CC6D91">
            <w:pPr>
              <w:rPr>
                <w:rStyle w:val="gd15mcfceub"/>
                <w:rFonts w:cstheme="minorHAnsi"/>
                <w:color w:val="000000"/>
                <w:bdr w:val="none" w:sz="0" w:space="0" w:color="auto" w:frame="1"/>
              </w:rPr>
            </w:pPr>
          </w:p>
        </w:tc>
        <w:tc>
          <w:tcPr>
            <w:tcW w:w="1470" w:type="dxa"/>
            <w:vAlign w:val="bottom"/>
          </w:tcPr>
          <w:p w14:paraId="30BAD30E" w14:textId="77777777" w:rsidR="00F56277" w:rsidRPr="008210DD" w:rsidRDefault="00F56277" w:rsidP="00BA6779">
            <w:pPr>
              <w:jc w:val="center"/>
              <w:rPr>
                <w:rStyle w:val="gd15mcfceub"/>
                <w:rFonts w:cstheme="minorHAnsi"/>
                <w:color w:val="000000"/>
                <w:bdr w:val="none" w:sz="0" w:space="0" w:color="auto" w:frame="1"/>
              </w:rPr>
            </w:pPr>
          </w:p>
        </w:tc>
        <w:tc>
          <w:tcPr>
            <w:tcW w:w="1266" w:type="dxa"/>
            <w:vAlign w:val="bottom"/>
          </w:tcPr>
          <w:p w14:paraId="0A3F8B78" w14:textId="77777777" w:rsidR="00F56277" w:rsidRPr="008210DD" w:rsidRDefault="00F56277" w:rsidP="00BA6779">
            <w:pPr>
              <w:jc w:val="center"/>
              <w:rPr>
                <w:rStyle w:val="gd15mcfceub"/>
                <w:rFonts w:cstheme="minorHAnsi"/>
                <w:color w:val="000000"/>
                <w:bdr w:val="none" w:sz="0" w:space="0" w:color="auto" w:frame="1"/>
              </w:rPr>
            </w:pPr>
          </w:p>
        </w:tc>
        <w:tc>
          <w:tcPr>
            <w:tcW w:w="1474" w:type="dxa"/>
            <w:vAlign w:val="bottom"/>
          </w:tcPr>
          <w:p w14:paraId="42D623BB" w14:textId="77777777" w:rsidR="00F56277" w:rsidRPr="008210DD" w:rsidRDefault="00F56277" w:rsidP="00BA6779">
            <w:pPr>
              <w:jc w:val="center"/>
              <w:rPr>
                <w:rStyle w:val="gd15mcfceub"/>
                <w:rFonts w:cstheme="minorHAnsi"/>
                <w:color w:val="000000"/>
                <w:bdr w:val="none" w:sz="0" w:space="0" w:color="auto" w:frame="1"/>
              </w:rPr>
            </w:pPr>
          </w:p>
        </w:tc>
        <w:tc>
          <w:tcPr>
            <w:tcW w:w="1517" w:type="dxa"/>
            <w:vAlign w:val="bottom"/>
          </w:tcPr>
          <w:p w14:paraId="2C258C0F" w14:textId="77777777" w:rsidR="00F56277" w:rsidRPr="008210DD" w:rsidRDefault="00F56277" w:rsidP="00BA6779">
            <w:pPr>
              <w:jc w:val="center"/>
              <w:rPr>
                <w:rStyle w:val="gd15mcfceub"/>
                <w:rFonts w:cstheme="minorHAnsi"/>
                <w:color w:val="000000"/>
                <w:bdr w:val="none" w:sz="0" w:space="0" w:color="auto" w:frame="1"/>
              </w:rPr>
            </w:pPr>
          </w:p>
        </w:tc>
        <w:tc>
          <w:tcPr>
            <w:tcW w:w="1516" w:type="dxa"/>
            <w:vAlign w:val="bottom"/>
          </w:tcPr>
          <w:p w14:paraId="377AEE19" w14:textId="77777777" w:rsidR="00F56277" w:rsidRPr="008210DD" w:rsidRDefault="00F56277" w:rsidP="00BA6779">
            <w:pPr>
              <w:jc w:val="center"/>
              <w:rPr>
                <w:rStyle w:val="gd15mcfceub"/>
                <w:rFonts w:cstheme="minorHAnsi"/>
                <w:color w:val="000000"/>
                <w:bdr w:val="none" w:sz="0" w:space="0" w:color="auto" w:frame="1"/>
              </w:rPr>
            </w:pPr>
          </w:p>
        </w:tc>
      </w:tr>
      <w:tr w:rsidR="003959CE" w:rsidRPr="008210DD" w14:paraId="1E1B91BB" w14:textId="77777777" w:rsidTr="00BA6779">
        <w:tc>
          <w:tcPr>
            <w:tcW w:w="2117" w:type="dxa"/>
            <w:vAlign w:val="bottom"/>
          </w:tcPr>
          <w:p w14:paraId="46451079" w14:textId="77777777" w:rsidR="003959CE" w:rsidRPr="008210DD" w:rsidRDefault="003959CE" w:rsidP="003959CE">
            <w:pPr>
              <w:rPr>
                <w:rStyle w:val="gd15mcfceub"/>
                <w:rFonts w:cstheme="minorHAnsi"/>
                <w:color w:val="000000"/>
                <w:bdr w:val="none" w:sz="0" w:space="0" w:color="auto" w:frame="1"/>
              </w:rPr>
            </w:pPr>
            <w:r w:rsidRPr="008210DD">
              <w:t>Enrolled in SNAP (Ref: did not enroll)</w:t>
            </w:r>
          </w:p>
        </w:tc>
        <w:tc>
          <w:tcPr>
            <w:tcW w:w="1470" w:type="dxa"/>
            <w:vAlign w:val="bottom"/>
          </w:tcPr>
          <w:p w14:paraId="6295C295" w14:textId="0186FB4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-0.32</w:t>
            </w:r>
          </w:p>
        </w:tc>
        <w:tc>
          <w:tcPr>
            <w:tcW w:w="1266" w:type="dxa"/>
            <w:vAlign w:val="bottom"/>
          </w:tcPr>
          <w:p w14:paraId="2656A9B1" w14:textId="32622C4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74" w:type="dxa"/>
            <w:vAlign w:val="bottom"/>
          </w:tcPr>
          <w:p w14:paraId="65B8C3CA" w14:textId="7B49920E" w:rsidR="003959CE" w:rsidRPr="00BA6779" w:rsidRDefault="003959CE">
            <w:pPr>
              <w:jc w:val="center"/>
              <w:rPr>
                <w:rStyle w:val="gd15mcfceub"/>
                <w:rFonts w:cstheme="minorHAnsi"/>
                <w:color w:val="000000"/>
                <w:highlight w:val="yellow"/>
                <w:bdr w:val="none" w:sz="0" w:space="0" w:color="auto" w:frame="1"/>
              </w:rPr>
            </w:pPr>
            <w:r w:rsidRPr="00C27045">
              <w:rPr>
                <w:rFonts w:ascii="Calibri" w:hAnsi="Calibri" w:cs="Calibri"/>
                <w:color w:val="000000"/>
              </w:rPr>
              <w:t>&lt;.001</w:t>
            </w:r>
          </w:p>
        </w:tc>
        <w:tc>
          <w:tcPr>
            <w:tcW w:w="1517" w:type="dxa"/>
            <w:vAlign w:val="bottom"/>
          </w:tcPr>
          <w:p w14:paraId="7C3C0A13" w14:textId="50752ED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-0.39</w:t>
            </w:r>
          </w:p>
        </w:tc>
        <w:tc>
          <w:tcPr>
            <w:tcW w:w="1516" w:type="dxa"/>
            <w:vAlign w:val="bottom"/>
          </w:tcPr>
          <w:p w14:paraId="265B781C" w14:textId="3A93BB9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-0.25</w:t>
            </w:r>
          </w:p>
        </w:tc>
      </w:tr>
      <w:tr w:rsidR="003959CE" w:rsidRPr="008210DD" w14:paraId="4B60BD6A" w14:textId="77777777" w:rsidTr="00BA6779">
        <w:tc>
          <w:tcPr>
            <w:tcW w:w="2117" w:type="dxa"/>
            <w:vAlign w:val="bottom"/>
          </w:tcPr>
          <w:p w14:paraId="22B27852" w14:textId="77777777" w:rsidR="003959CE" w:rsidRPr="008210DD" w:rsidRDefault="003959CE" w:rsidP="003959CE">
            <w:pPr>
              <w:rPr>
                <w:rStyle w:val="gd15mcfceub"/>
                <w:rFonts w:cstheme="minorHAnsi"/>
                <w:color w:val="000000"/>
                <w:bdr w:val="none" w:sz="0" w:space="0" w:color="auto" w:frame="1"/>
              </w:rPr>
            </w:pPr>
            <w:r w:rsidRPr="008210DD">
              <w:t>Days follow up</w:t>
            </w:r>
          </w:p>
        </w:tc>
        <w:tc>
          <w:tcPr>
            <w:tcW w:w="1470" w:type="dxa"/>
            <w:vAlign w:val="bottom"/>
          </w:tcPr>
          <w:p w14:paraId="33BE9CE9" w14:textId="50913C0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66" w:type="dxa"/>
            <w:vAlign w:val="bottom"/>
          </w:tcPr>
          <w:p w14:paraId="3296562F" w14:textId="6EB8585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74" w:type="dxa"/>
            <w:vAlign w:val="bottom"/>
          </w:tcPr>
          <w:p w14:paraId="4C75241D" w14:textId="312106B9" w:rsidR="003959CE" w:rsidRPr="00BA6779" w:rsidRDefault="003959CE">
            <w:pPr>
              <w:jc w:val="center"/>
              <w:rPr>
                <w:rStyle w:val="gd15mcfceub"/>
                <w:rFonts w:cstheme="minorHAnsi"/>
                <w:color w:val="000000"/>
                <w:highlight w:val="yellow"/>
                <w:bdr w:val="none" w:sz="0" w:space="0" w:color="auto" w:frame="1"/>
              </w:rPr>
            </w:pPr>
            <w:r w:rsidRPr="00C27045">
              <w:rPr>
                <w:rFonts w:ascii="Calibri" w:hAnsi="Calibri" w:cs="Calibri"/>
                <w:color w:val="000000"/>
              </w:rPr>
              <w:t>&lt;.001</w:t>
            </w:r>
          </w:p>
        </w:tc>
        <w:tc>
          <w:tcPr>
            <w:tcW w:w="1517" w:type="dxa"/>
            <w:vAlign w:val="bottom"/>
          </w:tcPr>
          <w:p w14:paraId="44F73A9C" w14:textId="5B0BC53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16" w:type="dxa"/>
            <w:vAlign w:val="bottom"/>
          </w:tcPr>
          <w:p w14:paraId="5B9056DA" w14:textId="6D9AB3C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8210DD" w14:paraId="5CF84AE9" w14:textId="77777777" w:rsidTr="00BA6779">
        <w:tc>
          <w:tcPr>
            <w:tcW w:w="2117" w:type="dxa"/>
            <w:vAlign w:val="bottom"/>
          </w:tcPr>
          <w:p w14:paraId="594F6BA4" w14:textId="77777777" w:rsidR="003959CE" w:rsidRPr="008210DD" w:rsidRDefault="003959CE" w:rsidP="003959CE">
            <w:pPr>
              <w:rPr>
                <w:rStyle w:val="gd15mcfceub"/>
                <w:rFonts w:cstheme="minorHAnsi"/>
                <w:color w:val="000000"/>
                <w:bdr w:val="none" w:sz="0" w:space="0" w:color="auto" w:frame="1"/>
              </w:rPr>
            </w:pPr>
            <w:r w:rsidRPr="008210DD">
              <w:t>Index date</w:t>
            </w:r>
          </w:p>
        </w:tc>
        <w:tc>
          <w:tcPr>
            <w:tcW w:w="1470" w:type="dxa"/>
            <w:vAlign w:val="bottom"/>
          </w:tcPr>
          <w:p w14:paraId="56E14E24" w14:textId="62F0252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66" w:type="dxa"/>
            <w:vAlign w:val="bottom"/>
          </w:tcPr>
          <w:p w14:paraId="1C7F9392" w14:textId="31CEEC4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74" w:type="dxa"/>
            <w:vAlign w:val="bottom"/>
          </w:tcPr>
          <w:p w14:paraId="654D0F5E" w14:textId="6A4ABA07" w:rsidR="003959CE" w:rsidRPr="00BA6779" w:rsidRDefault="003959CE">
            <w:pPr>
              <w:jc w:val="center"/>
              <w:rPr>
                <w:rStyle w:val="gd15mcfceub"/>
                <w:rFonts w:cstheme="minorHAnsi"/>
                <w:color w:val="000000"/>
                <w:highlight w:val="yellow"/>
                <w:bdr w:val="none" w:sz="0" w:space="0" w:color="auto" w:frame="1"/>
              </w:rPr>
            </w:pPr>
            <w:r w:rsidRPr="00C27045">
              <w:rPr>
                <w:rFonts w:ascii="Calibri" w:hAnsi="Calibri" w:cs="Calibri"/>
                <w:color w:val="000000"/>
              </w:rPr>
              <w:t>&lt;.001</w:t>
            </w:r>
          </w:p>
        </w:tc>
        <w:tc>
          <w:tcPr>
            <w:tcW w:w="1517" w:type="dxa"/>
            <w:vAlign w:val="bottom"/>
          </w:tcPr>
          <w:p w14:paraId="5853865A" w14:textId="4FCF89C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16" w:type="dxa"/>
            <w:vAlign w:val="bottom"/>
          </w:tcPr>
          <w:p w14:paraId="1756188B" w14:textId="67E4FB4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8210DD" w14:paraId="427BE29B" w14:textId="77777777" w:rsidTr="00BA6779">
        <w:tc>
          <w:tcPr>
            <w:tcW w:w="2117" w:type="dxa"/>
            <w:vAlign w:val="bottom"/>
          </w:tcPr>
          <w:p w14:paraId="3C5EB23F" w14:textId="77777777" w:rsidR="008F6283" w:rsidRPr="008210DD" w:rsidRDefault="008F6283" w:rsidP="008F6283">
            <w:pPr>
              <w:rPr>
                <w:rStyle w:val="gd15mcfceub"/>
                <w:rFonts w:cstheme="minorHAnsi"/>
                <w:color w:val="000000"/>
                <w:bdr w:val="none" w:sz="0" w:space="0" w:color="auto" w:frame="1"/>
              </w:rPr>
            </w:pPr>
            <w:r w:rsidRPr="008210DD">
              <w:t xml:space="preserve">Hispanic </w:t>
            </w:r>
          </w:p>
        </w:tc>
        <w:tc>
          <w:tcPr>
            <w:tcW w:w="1470" w:type="dxa"/>
            <w:vAlign w:val="bottom"/>
          </w:tcPr>
          <w:p w14:paraId="17E9006B" w14:textId="56886274" w:rsidR="008F6283" w:rsidRPr="00BA6779" w:rsidRDefault="008F6283">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266" w:type="dxa"/>
            <w:vAlign w:val="bottom"/>
          </w:tcPr>
          <w:p w14:paraId="60C1C111" w14:textId="4935D48E" w:rsidR="008F6283" w:rsidRPr="00BA6779" w:rsidRDefault="008F6283">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74" w:type="dxa"/>
            <w:vAlign w:val="bottom"/>
          </w:tcPr>
          <w:p w14:paraId="04188BDC" w14:textId="31283250" w:rsidR="008F6283" w:rsidRPr="00BA6779" w:rsidRDefault="008F6283">
            <w:pPr>
              <w:jc w:val="center"/>
              <w:rPr>
                <w:rStyle w:val="gd15mcfceub"/>
                <w:rFonts w:cstheme="minorHAnsi"/>
                <w:color w:val="000000"/>
                <w:highlight w:val="yellow"/>
                <w:bdr w:val="none" w:sz="0" w:space="0" w:color="auto" w:frame="1"/>
              </w:rPr>
            </w:pPr>
            <w:r>
              <w:rPr>
                <w:rFonts w:ascii="Calibri" w:hAnsi="Calibri" w:cs="Calibri"/>
                <w:color w:val="000000"/>
              </w:rPr>
              <w:t>0.012</w:t>
            </w:r>
          </w:p>
        </w:tc>
        <w:tc>
          <w:tcPr>
            <w:tcW w:w="1517" w:type="dxa"/>
            <w:vAlign w:val="bottom"/>
          </w:tcPr>
          <w:p w14:paraId="3CBA32DD" w14:textId="6E1F0206" w:rsidR="008F6283" w:rsidRPr="00BA6779" w:rsidRDefault="008F6283">
            <w:pPr>
              <w:jc w:val="center"/>
              <w:rPr>
                <w:rStyle w:val="gd15mcfceub"/>
                <w:rFonts w:cstheme="minorHAnsi"/>
                <w:color w:val="000000"/>
                <w:highlight w:val="yellow"/>
                <w:bdr w:val="none" w:sz="0" w:space="0" w:color="auto" w:frame="1"/>
              </w:rPr>
            </w:pPr>
            <w:r>
              <w:rPr>
                <w:rFonts w:ascii="Calibri" w:hAnsi="Calibri" w:cs="Calibri"/>
                <w:color w:val="000000"/>
              </w:rPr>
              <w:t>-0.18</w:t>
            </w:r>
          </w:p>
        </w:tc>
        <w:tc>
          <w:tcPr>
            <w:tcW w:w="1516" w:type="dxa"/>
            <w:vAlign w:val="bottom"/>
          </w:tcPr>
          <w:p w14:paraId="4E3E2E1D" w14:textId="369D8DA7" w:rsidR="008F6283" w:rsidRPr="00BA6779" w:rsidRDefault="008F6283">
            <w:pPr>
              <w:jc w:val="center"/>
              <w:rPr>
                <w:rStyle w:val="gd15mcfceub"/>
                <w:rFonts w:cstheme="minorHAnsi"/>
                <w:color w:val="000000"/>
                <w:highlight w:val="yellow"/>
                <w:bdr w:val="none" w:sz="0" w:space="0" w:color="auto" w:frame="1"/>
              </w:rPr>
            </w:pPr>
            <w:r>
              <w:rPr>
                <w:rFonts w:ascii="Calibri" w:hAnsi="Calibri" w:cs="Calibri"/>
                <w:color w:val="000000"/>
              </w:rPr>
              <w:t>-0.02</w:t>
            </w:r>
          </w:p>
        </w:tc>
      </w:tr>
      <w:tr w:rsidR="003959CE" w:rsidRPr="008210DD" w14:paraId="63A88DED" w14:textId="77777777" w:rsidTr="00BA6779">
        <w:tc>
          <w:tcPr>
            <w:tcW w:w="2117" w:type="dxa"/>
            <w:vAlign w:val="bottom"/>
          </w:tcPr>
          <w:p w14:paraId="25B12682" w14:textId="77777777" w:rsidR="003959CE" w:rsidRPr="008210DD" w:rsidRDefault="003959CE" w:rsidP="003959CE">
            <w:pPr>
              <w:rPr>
                <w:rStyle w:val="gd15mcfceub"/>
                <w:rFonts w:cstheme="minorHAnsi"/>
                <w:color w:val="000000"/>
                <w:bdr w:val="none" w:sz="0" w:space="0" w:color="auto" w:frame="1"/>
              </w:rPr>
            </w:pPr>
            <w:r w:rsidRPr="008210DD">
              <w:t>Non-Hispanic Black</w:t>
            </w:r>
          </w:p>
        </w:tc>
        <w:tc>
          <w:tcPr>
            <w:tcW w:w="1470" w:type="dxa"/>
            <w:vAlign w:val="bottom"/>
          </w:tcPr>
          <w:p w14:paraId="181F06AC" w14:textId="555001A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-0.31</w:t>
            </w:r>
          </w:p>
        </w:tc>
        <w:tc>
          <w:tcPr>
            <w:tcW w:w="1266" w:type="dxa"/>
            <w:vAlign w:val="bottom"/>
          </w:tcPr>
          <w:p w14:paraId="794FA5DC" w14:textId="795D4B0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74" w:type="dxa"/>
            <w:vAlign w:val="bottom"/>
          </w:tcPr>
          <w:p w14:paraId="7F9ADDA8" w14:textId="0B1404B8"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7336763B" w14:textId="6673C85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-0.36</w:t>
            </w:r>
          </w:p>
        </w:tc>
        <w:tc>
          <w:tcPr>
            <w:tcW w:w="1516" w:type="dxa"/>
            <w:vAlign w:val="bottom"/>
          </w:tcPr>
          <w:p w14:paraId="0B62AD8C" w14:textId="02DA580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-0.25</w:t>
            </w:r>
          </w:p>
        </w:tc>
      </w:tr>
      <w:tr w:rsidR="003959CE" w:rsidRPr="008210DD" w14:paraId="46EA42B2" w14:textId="77777777" w:rsidTr="00BA6779">
        <w:tc>
          <w:tcPr>
            <w:tcW w:w="2117" w:type="dxa"/>
            <w:vAlign w:val="bottom"/>
          </w:tcPr>
          <w:p w14:paraId="5459B488" w14:textId="77777777" w:rsidR="003959CE" w:rsidRPr="008210DD" w:rsidRDefault="003959CE" w:rsidP="003959CE">
            <w:pPr>
              <w:rPr>
                <w:rStyle w:val="gd15mcfceub"/>
                <w:rFonts w:cstheme="minorHAnsi"/>
                <w:color w:val="000000"/>
                <w:bdr w:val="none" w:sz="0" w:space="0" w:color="auto" w:frame="1"/>
              </w:rPr>
            </w:pPr>
            <w:r w:rsidRPr="008210DD">
              <w:t>Non-Hispanic White</w:t>
            </w:r>
          </w:p>
        </w:tc>
        <w:tc>
          <w:tcPr>
            <w:tcW w:w="1470" w:type="dxa"/>
            <w:vAlign w:val="bottom"/>
          </w:tcPr>
          <w:p w14:paraId="106FB3C7" w14:textId="0D6EC50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-0.17</w:t>
            </w:r>
          </w:p>
        </w:tc>
        <w:tc>
          <w:tcPr>
            <w:tcW w:w="1266" w:type="dxa"/>
            <w:vAlign w:val="bottom"/>
          </w:tcPr>
          <w:p w14:paraId="2850A220" w14:textId="6D896CE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74" w:type="dxa"/>
            <w:vAlign w:val="bottom"/>
          </w:tcPr>
          <w:p w14:paraId="38686E62" w14:textId="4C236562"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195F6764" w14:textId="04F5328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-0.23</w:t>
            </w:r>
          </w:p>
        </w:tc>
        <w:tc>
          <w:tcPr>
            <w:tcW w:w="1516" w:type="dxa"/>
            <w:vAlign w:val="bottom"/>
          </w:tcPr>
          <w:p w14:paraId="7C0E2D3C" w14:textId="4D9F206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-0.12</w:t>
            </w:r>
          </w:p>
        </w:tc>
      </w:tr>
      <w:tr w:rsidR="003959CE" w:rsidRPr="008210DD" w14:paraId="066A4240" w14:textId="77777777" w:rsidTr="00BA6779">
        <w:tc>
          <w:tcPr>
            <w:tcW w:w="2117" w:type="dxa"/>
            <w:vAlign w:val="bottom"/>
          </w:tcPr>
          <w:p w14:paraId="240D6FB9" w14:textId="77777777" w:rsidR="003959CE" w:rsidRPr="008210DD" w:rsidRDefault="003959CE" w:rsidP="003959CE">
            <w:pPr>
              <w:rPr>
                <w:rStyle w:val="gd15mcfceub"/>
                <w:rFonts w:cstheme="minorHAnsi"/>
                <w:color w:val="000000"/>
                <w:bdr w:val="none" w:sz="0" w:space="0" w:color="auto" w:frame="1"/>
              </w:rPr>
            </w:pPr>
            <w:r w:rsidRPr="008210DD">
              <w:t>Other race/ethnicity</w:t>
            </w:r>
          </w:p>
        </w:tc>
        <w:tc>
          <w:tcPr>
            <w:tcW w:w="1470" w:type="dxa"/>
            <w:vAlign w:val="bottom"/>
          </w:tcPr>
          <w:p w14:paraId="3283C381" w14:textId="6CAC042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-0.21</w:t>
            </w:r>
          </w:p>
        </w:tc>
        <w:tc>
          <w:tcPr>
            <w:tcW w:w="1266" w:type="dxa"/>
            <w:vAlign w:val="bottom"/>
          </w:tcPr>
          <w:p w14:paraId="03F007A8" w14:textId="1E29725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74" w:type="dxa"/>
            <w:vAlign w:val="bottom"/>
          </w:tcPr>
          <w:p w14:paraId="2A6258B4" w14:textId="37134EFD"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19F1AC5D" w14:textId="7ACA174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-0.29</w:t>
            </w:r>
          </w:p>
        </w:tc>
        <w:tc>
          <w:tcPr>
            <w:tcW w:w="1516" w:type="dxa"/>
            <w:vAlign w:val="bottom"/>
          </w:tcPr>
          <w:p w14:paraId="676E1D63" w14:textId="35EBD0B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r>
      <w:tr w:rsidR="003959CE" w:rsidRPr="008210DD" w14:paraId="535F173E" w14:textId="77777777" w:rsidTr="00BA6779">
        <w:tc>
          <w:tcPr>
            <w:tcW w:w="2117" w:type="dxa"/>
            <w:vAlign w:val="bottom"/>
          </w:tcPr>
          <w:p w14:paraId="357C3837" w14:textId="77777777" w:rsidR="003959CE" w:rsidRDefault="003959CE" w:rsidP="003959CE">
            <w:r w:rsidRPr="008210DD">
              <w:t xml:space="preserve">Partially Medicaid eligible </w:t>
            </w:r>
          </w:p>
          <w:p w14:paraId="79855AD6" w14:textId="77777777" w:rsidR="003959CE" w:rsidRPr="008210DD" w:rsidRDefault="003959CE" w:rsidP="003959CE">
            <w:pPr>
              <w:rPr>
                <w:rStyle w:val="gd15mcfceub"/>
                <w:rFonts w:cstheme="minorHAnsi"/>
                <w:color w:val="000000"/>
                <w:bdr w:val="none" w:sz="0" w:space="0" w:color="auto" w:frame="1"/>
              </w:rPr>
            </w:pPr>
            <w:r w:rsidRPr="008210DD">
              <w:t>(</w:t>
            </w:r>
            <w:r>
              <w:t>R</w:t>
            </w:r>
            <w:r w:rsidRPr="008210DD">
              <w:t xml:space="preserve">ef: fully eligible) </w:t>
            </w:r>
          </w:p>
        </w:tc>
        <w:tc>
          <w:tcPr>
            <w:tcW w:w="1470" w:type="dxa"/>
            <w:vAlign w:val="bottom"/>
          </w:tcPr>
          <w:p w14:paraId="0BFAC12D" w14:textId="32B1DE4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0.64</w:t>
            </w:r>
          </w:p>
        </w:tc>
        <w:tc>
          <w:tcPr>
            <w:tcW w:w="1266" w:type="dxa"/>
            <w:vAlign w:val="bottom"/>
          </w:tcPr>
          <w:p w14:paraId="2DD19186" w14:textId="6CAA458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74" w:type="dxa"/>
            <w:vAlign w:val="bottom"/>
          </w:tcPr>
          <w:p w14:paraId="5BC881AB" w14:textId="5B3A3B29"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36235B9B" w14:textId="63FC7C1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0.60</w:t>
            </w:r>
          </w:p>
        </w:tc>
        <w:tc>
          <w:tcPr>
            <w:tcW w:w="1516" w:type="dxa"/>
            <w:vAlign w:val="bottom"/>
          </w:tcPr>
          <w:p w14:paraId="057E2506" w14:textId="68327E23"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0.69</w:t>
            </w:r>
          </w:p>
        </w:tc>
      </w:tr>
      <w:tr w:rsidR="003959CE" w:rsidRPr="008210DD" w14:paraId="77D38E84" w14:textId="77777777" w:rsidTr="00BA6779">
        <w:tc>
          <w:tcPr>
            <w:tcW w:w="2117" w:type="dxa"/>
            <w:vAlign w:val="bottom"/>
          </w:tcPr>
          <w:p w14:paraId="020B8AFB" w14:textId="77777777" w:rsidR="003959CE" w:rsidRPr="008210DD" w:rsidRDefault="003959CE" w:rsidP="003959CE">
            <w:pPr>
              <w:rPr>
                <w:rStyle w:val="gd15mcfceub"/>
                <w:rFonts w:cstheme="minorHAnsi"/>
                <w:color w:val="000000"/>
                <w:bdr w:val="none" w:sz="0" w:space="0" w:color="auto" w:frame="1"/>
              </w:rPr>
            </w:pPr>
            <w:r w:rsidRPr="008210DD">
              <w:t>Age, years</w:t>
            </w:r>
          </w:p>
        </w:tc>
        <w:tc>
          <w:tcPr>
            <w:tcW w:w="1470" w:type="dxa"/>
            <w:vAlign w:val="bottom"/>
          </w:tcPr>
          <w:p w14:paraId="0FDF706A" w14:textId="741DEC7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66" w:type="dxa"/>
            <w:vAlign w:val="bottom"/>
          </w:tcPr>
          <w:p w14:paraId="09E852F4" w14:textId="3B06673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74" w:type="dxa"/>
            <w:vAlign w:val="bottom"/>
          </w:tcPr>
          <w:p w14:paraId="30C306D9" w14:textId="7FB21007"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44EA931D" w14:textId="6D1DCA1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516" w:type="dxa"/>
            <w:vAlign w:val="bottom"/>
          </w:tcPr>
          <w:p w14:paraId="761AA908" w14:textId="2ADE9D6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r>
      <w:tr w:rsidR="003959CE" w:rsidRPr="008210DD" w14:paraId="2E274280" w14:textId="77777777" w:rsidTr="00BA6779">
        <w:tc>
          <w:tcPr>
            <w:tcW w:w="2117" w:type="dxa"/>
            <w:vAlign w:val="bottom"/>
          </w:tcPr>
          <w:p w14:paraId="0A0F4C7A" w14:textId="77777777" w:rsidR="003959CE" w:rsidRPr="008210DD" w:rsidRDefault="003959CE" w:rsidP="003959CE">
            <w:pPr>
              <w:rPr>
                <w:rStyle w:val="gd15mcfceub"/>
                <w:rFonts w:cstheme="minorHAnsi"/>
                <w:color w:val="000000"/>
                <w:bdr w:val="none" w:sz="0" w:space="0" w:color="auto" w:frame="1"/>
              </w:rPr>
            </w:pPr>
            <w:r w:rsidRPr="008210DD">
              <w:t>Female</w:t>
            </w:r>
          </w:p>
        </w:tc>
        <w:tc>
          <w:tcPr>
            <w:tcW w:w="1470" w:type="dxa"/>
            <w:vAlign w:val="bottom"/>
          </w:tcPr>
          <w:p w14:paraId="07F594CD" w14:textId="3949A2E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-0.24</w:t>
            </w:r>
          </w:p>
        </w:tc>
        <w:tc>
          <w:tcPr>
            <w:tcW w:w="1266" w:type="dxa"/>
            <w:vAlign w:val="bottom"/>
          </w:tcPr>
          <w:p w14:paraId="735A43F4" w14:textId="58FA747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74" w:type="dxa"/>
            <w:vAlign w:val="bottom"/>
          </w:tcPr>
          <w:p w14:paraId="68EDCC6B" w14:textId="1B53EF0D"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05C80A8D" w14:textId="7E06811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-0.27</w:t>
            </w:r>
          </w:p>
        </w:tc>
        <w:tc>
          <w:tcPr>
            <w:tcW w:w="1516" w:type="dxa"/>
            <w:vAlign w:val="bottom"/>
          </w:tcPr>
          <w:p w14:paraId="6649895B" w14:textId="5A923D9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-0.21</w:t>
            </w:r>
          </w:p>
        </w:tc>
      </w:tr>
      <w:tr w:rsidR="003959CE" w:rsidRPr="008210DD" w14:paraId="61FBF6A8" w14:textId="77777777" w:rsidTr="00BA6779">
        <w:tc>
          <w:tcPr>
            <w:tcW w:w="2117" w:type="dxa"/>
            <w:vAlign w:val="bottom"/>
          </w:tcPr>
          <w:p w14:paraId="332EE531" w14:textId="77777777" w:rsidR="003959CE" w:rsidRPr="008210DD" w:rsidRDefault="003959CE" w:rsidP="003959CE">
            <w:pPr>
              <w:rPr>
                <w:rStyle w:val="gd15mcfceub"/>
                <w:rFonts w:cstheme="minorHAnsi"/>
                <w:color w:val="000000"/>
                <w:bdr w:val="none" w:sz="0" w:space="0" w:color="auto" w:frame="1"/>
              </w:rPr>
            </w:pPr>
            <w:r w:rsidRPr="008210DD">
              <w:t>Days of baseline observation</w:t>
            </w:r>
          </w:p>
        </w:tc>
        <w:tc>
          <w:tcPr>
            <w:tcW w:w="1470" w:type="dxa"/>
            <w:vAlign w:val="bottom"/>
          </w:tcPr>
          <w:p w14:paraId="291B6796" w14:textId="3752CB83"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66" w:type="dxa"/>
            <w:vAlign w:val="bottom"/>
          </w:tcPr>
          <w:p w14:paraId="1B61B6B8" w14:textId="7E5636C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74" w:type="dxa"/>
            <w:vAlign w:val="bottom"/>
          </w:tcPr>
          <w:p w14:paraId="0EAB606D" w14:textId="4C7F85F8"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5F9EF62F" w14:textId="53435EA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16" w:type="dxa"/>
            <w:vAlign w:val="bottom"/>
          </w:tcPr>
          <w:p w14:paraId="705758F1" w14:textId="5A93D5A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8210DD" w14:paraId="496E1205" w14:textId="77777777" w:rsidTr="00BA6779">
        <w:tc>
          <w:tcPr>
            <w:tcW w:w="2117" w:type="dxa"/>
            <w:vAlign w:val="bottom"/>
          </w:tcPr>
          <w:p w14:paraId="1A327475" w14:textId="77777777" w:rsidR="003959CE" w:rsidRPr="008210DD" w:rsidRDefault="003959CE" w:rsidP="003959CE">
            <w:pPr>
              <w:rPr>
                <w:rStyle w:val="gd15mcfceub"/>
                <w:rFonts w:cstheme="minorHAnsi"/>
                <w:color w:val="000000"/>
                <w:bdr w:val="none" w:sz="0" w:space="0" w:color="auto" w:frame="1"/>
              </w:rPr>
            </w:pPr>
            <w:r w:rsidRPr="008210DD">
              <w:t>Gagne comorbidity score</w:t>
            </w:r>
          </w:p>
        </w:tc>
        <w:tc>
          <w:tcPr>
            <w:tcW w:w="1470" w:type="dxa"/>
            <w:vAlign w:val="bottom"/>
          </w:tcPr>
          <w:p w14:paraId="1CAA75C9" w14:textId="7479754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266" w:type="dxa"/>
            <w:vAlign w:val="bottom"/>
          </w:tcPr>
          <w:p w14:paraId="52756C39" w14:textId="729656A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74" w:type="dxa"/>
            <w:vAlign w:val="bottom"/>
          </w:tcPr>
          <w:p w14:paraId="7DC59621" w14:textId="1276D3EC"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201D5E83" w14:textId="73ACCB5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516" w:type="dxa"/>
            <w:vAlign w:val="bottom"/>
          </w:tcPr>
          <w:p w14:paraId="21BF7812" w14:textId="4700C05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0.11</w:t>
            </w:r>
          </w:p>
        </w:tc>
      </w:tr>
      <w:tr w:rsidR="003959CE" w:rsidRPr="008210DD" w14:paraId="40B29A34" w14:textId="77777777" w:rsidTr="00BA6779">
        <w:tc>
          <w:tcPr>
            <w:tcW w:w="2117" w:type="dxa"/>
            <w:vAlign w:val="bottom"/>
          </w:tcPr>
          <w:p w14:paraId="1EB62E99" w14:textId="77777777" w:rsidR="003959CE" w:rsidRPr="008210DD" w:rsidRDefault="003959CE" w:rsidP="003959CE">
            <w:pPr>
              <w:rPr>
                <w:rStyle w:val="gd15mcfceub"/>
                <w:rFonts w:cstheme="minorHAnsi"/>
                <w:color w:val="000000"/>
                <w:bdr w:val="none" w:sz="0" w:space="0" w:color="auto" w:frame="1"/>
              </w:rPr>
            </w:pPr>
            <w:r w:rsidRPr="008210DD">
              <w:t>History of coronary heart disease</w:t>
            </w:r>
          </w:p>
        </w:tc>
        <w:tc>
          <w:tcPr>
            <w:tcW w:w="1470" w:type="dxa"/>
            <w:vAlign w:val="bottom"/>
          </w:tcPr>
          <w:p w14:paraId="4E2662D2" w14:textId="02DE877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0.09</w:t>
            </w:r>
          </w:p>
        </w:tc>
        <w:tc>
          <w:tcPr>
            <w:tcW w:w="1266" w:type="dxa"/>
            <w:vAlign w:val="bottom"/>
          </w:tcPr>
          <w:p w14:paraId="31A9F7D1" w14:textId="2DFFC83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74" w:type="dxa"/>
            <w:vAlign w:val="bottom"/>
          </w:tcPr>
          <w:p w14:paraId="6094EB7C" w14:textId="48B15DC5"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4C1AD6BA" w14:textId="5767335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516" w:type="dxa"/>
            <w:vAlign w:val="bottom"/>
          </w:tcPr>
          <w:p w14:paraId="3CAC7FE0" w14:textId="2D299C93"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r>
      <w:tr w:rsidR="003959CE" w:rsidRPr="008210DD" w14:paraId="050E2E61" w14:textId="77777777" w:rsidTr="00BA6779">
        <w:tc>
          <w:tcPr>
            <w:tcW w:w="2117" w:type="dxa"/>
            <w:vAlign w:val="bottom"/>
          </w:tcPr>
          <w:p w14:paraId="1ED290F6" w14:textId="77777777" w:rsidR="003959CE" w:rsidRPr="008210DD" w:rsidRDefault="003959CE" w:rsidP="003959CE">
            <w:pPr>
              <w:rPr>
                <w:rStyle w:val="gd15mcfceub"/>
                <w:rFonts w:cstheme="minorHAnsi"/>
                <w:color w:val="000000"/>
                <w:bdr w:val="none" w:sz="0" w:space="0" w:color="auto" w:frame="1"/>
              </w:rPr>
            </w:pPr>
            <w:r w:rsidRPr="008210DD">
              <w:t>History of chronic kidney disease</w:t>
            </w:r>
          </w:p>
        </w:tc>
        <w:tc>
          <w:tcPr>
            <w:tcW w:w="1470" w:type="dxa"/>
            <w:vAlign w:val="bottom"/>
          </w:tcPr>
          <w:p w14:paraId="0F0FFF91" w14:textId="3068729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266" w:type="dxa"/>
            <w:vAlign w:val="bottom"/>
          </w:tcPr>
          <w:p w14:paraId="73CC1B1D" w14:textId="3200033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74" w:type="dxa"/>
            <w:vAlign w:val="bottom"/>
          </w:tcPr>
          <w:p w14:paraId="783925A3" w14:textId="4588F77A"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4365D307" w14:textId="328AE5A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-0.15</w:t>
            </w:r>
          </w:p>
        </w:tc>
        <w:tc>
          <w:tcPr>
            <w:tcW w:w="1516" w:type="dxa"/>
            <w:vAlign w:val="bottom"/>
          </w:tcPr>
          <w:p w14:paraId="345D9447" w14:textId="159810F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-0.06</w:t>
            </w:r>
          </w:p>
        </w:tc>
      </w:tr>
      <w:tr w:rsidR="003959CE" w:rsidRPr="008210DD" w14:paraId="6F2CC83C" w14:textId="77777777" w:rsidTr="00BA6779">
        <w:tc>
          <w:tcPr>
            <w:tcW w:w="2117" w:type="dxa"/>
            <w:vAlign w:val="bottom"/>
          </w:tcPr>
          <w:p w14:paraId="0C15F6C3" w14:textId="77777777" w:rsidR="003959CE" w:rsidRPr="008210DD" w:rsidRDefault="003959CE" w:rsidP="003959CE">
            <w:pPr>
              <w:rPr>
                <w:rStyle w:val="gd15mcfceub"/>
                <w:rFonts w:cstheme="minorHAnsi"/>
                <w:color w:val="000000"/>
                <w:bdr w:val="none" w:sz="0" w:space="0" w:color="auto" w:frame="1"/>
              </w:rPr>
            </w:pPr>
            <w:r w:rsidRPr="008210DD">
              <w:t>History of depression</w:t>
            </w:r>
          </w:p>
        </w:tc>
        <w:tc>
          <w:tcPr>
            <w:tcW w:w="1470" w:type="dxa"/>
            <w:vAlign w:val="bottom"/>
          </w:tcPr>
          <w:p w14:paraId="41A8612B" w14:textId="05CF34B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0.18</w:t>
            </w:r>
          </w:p>
        </w:tc>
        <w:tc>
          <w:tcPr>
            <w:tcW w:w="1266" w:type="dxa"/>
            <w:vAlign w:val="bottom"/>
          </w:tcPr>
          <w:p w14:paraId="73A48FA7" w14:textId="7925FC4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74" w:type="dxa"/>
            <w:vAlign w:val="bottom"/>
          </w:tcPr>
          <w:p w14:paraId="0B27DC21" w14:textId="414D6CDE"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1334852E" w14:textId="5256586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516" w:type="dxa"/>
            <w:vAlign w:val="bottom"/>
          </w:tcPr>
          <w:p w14:paraId="60E5E91C" w14:textId="20FF4D1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0.22</w:t>
            </w:r>
          </w:p>
        </w:tc>
      </w:tr>
      <w:tr w:rsidR="003959CE" w:rsidRPr="008210DD" w14:paraId="12FC6FB5" w14:textId="77777777" w:rsidTr="00BA6779">
        <w:tc>
          <w:tcPr>
            <w:tcW w:w="2117" w:type="dxa"/>
            <w:vAlign w:val="bottom"/>
          </w:tcPr>
          <w:p w14:paraId="240AA9AC" w14:textId="77777777" w:rsidR="003959CE" w:rsidRPr="008210DD" w:rsidRDefault="003959CE" w:rsidP="003959CE">
            <w:pPr>
              <w:rPr>
                <w:rStyle w:val="gd15mcfceub"/>
                <w:rFonts w:cstheme="minorHAnsi"/>
                <w:color w:val="000000"/>
                <w:bdr w:val="none" w:sz="0" w:space="0" w:color="auto" w:frame="1"/>
              </w:rPr>
            </w:pPr>
            <w:r w:rsidRPr="008210DD">
              <w:t>History of diabetes mellitus</w:t>
            </w:r>
          </w:p>
        </w:tc>
        <w:tc>
          <w:tcPr>
            <w:tcW w:w="1470" w:type="dxa"/>
            <w:vAlign w:val="bottom"/>
          </w:tcPr>
          <w:p w14:paraId="481BF956" w14:textId="7D3CE25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0.17</w:t>
            </w:r>
          </w:p>
        </w:tc>
        <w:tc>
          <w:tcPr>
            <w:tcW w:w="1266" w:type="dxa"/>
            <w:vAlign w:val="bottom"/>
          </w:tcPr>
          <w:p w14:paraId="74392783" w14:textId="23C4EB6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74" w:type="dxa"/>
            <w:vAlign w:val="bottom"/>
          </w:tcPr>
          <w:p w14:paraId="4FADD389" w14:textId="5488356C"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5A990DDA" w14:textId="08764A0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516" w:type="dxa"/>
            <w:vAlign w:val="bottom"/>
          </w:tcPr>
          <w:p w14:paraId="3CB5514B" w14:textId="3D01ACB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0.20</w:t>
            </w:r>
          </w:p>
        </w:tc>
      </w:tr>
      <w:tr w:rsidR="003959CE" w:rsidRPr="008210DD" w14:paraId="2FAF39B3" w14:textId="77777777" w:rsidTr="00BA6779">
        <w:tc>
          <w:tcPr>
            <w:tcW w:w="2117" w:type="dxa"/>
            <w:vAlign w:val="bottom"/>
          </w:tcPr>
          <w:p w14:paraId="795634D6" w14:textId="77777777" w:rsidR="003959CE" w:rsidRPr="008210DD" w:rsidRDefault="003959CE" w:rsidP="003959CE">
            <w:pPr>
              <w:rPr>
                <w:rStyle w:val="gd15mcfceub"/>
                <w:rFonts w:cstheme="minorHAnsi"/>
                <w:color w:val="000000"/>
                <w:bdr w:val="none" w:sz="0" w:space="0" w:color="auto" w:frame="1"/>
              </w:rPr>
            </w:pPr>
            <w:r w:rsidRPr="008210DD">
              <w:t>History of hypertension</w:t>
            </w:r>
          </w:p>
        </w:tc>
        <w:tc>
          <w:tcPr>
            <w:tcW w:w="1470" w:type="dxa"/>
            <w:vAlign w:val="bottom"/>
          </w:tcPr>
          <w:p w14:paraId="7B35FDE2" w14:textId="044B52E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0.98</w:t>
            </w:r>
          </w:p>
        </w:tc>
        <w:tc>
          <w:tcPr>
            <w:tcW w:w="1266" w:type="dxa"/>
            <w:vAlign w:val="bottom"/>
          </w:tcPr>
          <w:p w14:paraId="6159C8F3" w14:textId="58B835C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74" w:type="dxa"/>
            <w:vAlign w:val="bottom"/>
          </w:tcPr>
          <w:p w14:paraId="4C7F0A3D" w14:textId="2DF395D8"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vAlign w:val="bottom"/>
          </w:tcPr>
          <w:p w14:paraId="40B89895" w14:textId="74C839A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0.95</w:t>
            </w:r>
          </w:p>
        </w:tc>
        <w:tc>
          <w:tcPr>
            <w:tcW w:w="1516" w:type="dxa"/>
            <w:vAlign w:val="bottom"/>
          </w:tcPr>
          <w:p w14:paraId="04C25E7B" w14:textId="4059F3F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1.01</w:t>
            </w:r>
          </w:p>
        </w:tc>
      </w:tr>
      <w:tr w:rsidR="003959CE" w:rsidRPr="008210DD" w14:paraId="6944619C" w14:textId="77777777" w:rsidTr="00BA6779">
        <w:tc>
          <w:tcPr>
            <w:tcW w:w="2117" w:type="dxa"/>
            <w:tcBorders>
              <w:bottom w:val="single" w:sz="4" w:space="0" w:color="auto"/>
            </w:tcBorders>
            <w:vAlign w:val="bottom"/>
          </w:tcPr>
          <w:p w14:paraId="70455786" w14:textId="77777777" w:rsidR="003959CE" w:rsidRPr="008210DD" w:rsidRDefault="003959CE" w:rsidP="003959CE">
            <w:pPr>
              <w:rPr>
                <w:rStyle w:val="gd15mcfceub"/>
                <w:rFonts w:cstheme="minorHAnsi"/>
                <w:color w:val="000000"/>
                <w:bdr w:val="none" w:sz="0" w:space="0" w:color="auto" w:frame="1"/>
              </w:rPr>
            </w:pPr>
            <w:r w:rsidRPr="008210DD">
              <w:t>Emergency department visits during baseline period</w:t>
            </w:r>
          </w:p>
        </w:tc>
        <w:tc>
          <w:tcPr>
            <w:tcW w:w="1470" w:type="dxa"/>
            <w:tcBorders>
              <w:bottom w:val="single" w:sz="4" w:space="0" w:color="auto"/>
            </w:tcBorders>
            <w:vAlign w:val="bottom"/>
          </w:tcPr>
          <w:p w14:paraId="2F3BA52B" w14:textId="55F0710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0.34</w:t>
            </w:r>
          </w:p>
        </w:tc>
        <w:tc>
          <w:tcPr>
            <w:tcW w:w="1266" w:type="dxa"/>
            <w:tcBorders>
              <w:bottom w:val="single" w:sz="4" w:space="0" w:color="auto"/>
            </w:tcBorders>
            <w:vAlign w:val="bottom"/>
          </w:tcPr>
          <w:p w14:paraId="1E3C3545" w14:textId="042D7C9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0.01</w:t>
            </w:r>
          </w:p>
        </w:tc>
        <w:tc>
          <w:tcPr>
            <w:tcW w:w="1474" w:type="dxa"/>
            <w:tcBorders>
              <w:bottom w:val="single" w:sz="4" w:space="0" w:color="auto"/>
            </w:tcBorders>
            <w:vAlign w:val="bottom"/>
          </w:tcPr>
          <w:p w14:paraId="06D458F5" w14:textId="6010FB7A" w:rsidR="003959CE" w:rsidRPr="00BA6779" w:rsidRDefault="003959CE">
            <w:pPr>
              <w:jc w:val="center"/>
              <w:rPr>
                <w:rStyle w:val="gd15mcfceub"/>
                <w:rFonts w:cstheme="minorHAnsi"/>
                <w:color w:val="000000"/>
                <w:highlight w:val="yellow"/>
                <w:bdr w:val="none" w:sz="0" w:space="0" w:color="auto" w:frame="1"/>
              </w:rPr>
            </w:pPr>
            <w:r w:rsidRPr="004F5594">
              <w:rPr>
                <w:rFonts w:ascii="Calibri" w:hAnsi="Calibri" w:cs="Calibri"/>
                <w:color w:val="000000"/>
              </w:rPr>
              <w:t>&lt;.001</w:t>
            </w:r>
          </w:p>
        </w:tc>
        <w:tc>
          <w:tcPr>
            <w:tcW w:w="1517" w:type="dxa"/>
            <w:tcBorders>
              <w:bottom w:val="single" w:sz="4" w:space="0" w:color="auto"/>
            </w:tcBorders>
            <w:vAlign w:val="bottom"/>
          </w:tcPr>
          <w:p w14:paraId="1B656E05" w14:textId="068C5CA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0.33</w:t>
            </w:r>
          </w:p>
        </w:tc>
        <w:tc>
          <w:tcPr>
            <w:tcW w:w="1516" w:type="dxa"/>
            <w:tcBorders>
              <w:bottom w:val="single" w:sz="4" w:space="0" w:color="auto"/>
            </w:tcBorders>
            <w:vAlign w:val="bottom"/>
          </w:tcPr>
          <w:p w14:paraId="1D3A8671" w14:textId="51CA2FC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0.35</w:t>
            </w:r>
          </w:p>
        </w:tc>
      </w:tr>
      <w:tr w:rsidR="003959CE" w:rsidRPr="008210DD" w14:paraId="547E2B30" w14:textId="77777777" w:rsidTr="00BA6779">
        <w:tc>
          <w:tcPr>
            <w:tcW w:w="2117" w:type="dxa"/>
            <w:tcBorders>
              <w:bottom w:val="single" w:sz="4" w:space="0" w:color="auto"/>
            </w:tcBorders>
            <w:vAlign w:val="bottom"/>
          </w:tcPr>
          <w:p w14:paraId="7F617F3A" w14:textId="77777777" w:rsidR="008F6283" w:rsidRPr="008210DD" w:rsidRDefault="008F6283" w:rsidP="008F6283">
            <w:r>
              <w:t>Discharges per 1000 Medicare enrollees at HSA level</w:t>
            </w:r>
          </w:p>
        </w:tc>
        <w:tc>
          <w:tcPr>
            <w:tcW w:w="1470" w:type="dxa"/>
            <w:tcBorders>
              <w:bottom w:val="single" w:sz="4" w:space="0" w:color="auto"/>
            </w:tcBorders>
            <w:vAlign w:val="bottom"/>
          </w:tcPr>
          <w:p w14:paraId="5A5AC0F1" w14:textId="5497D456" w:rsidR="008F6283" w:rsidRPr="00BA6779" w:rsidRDefault="008F6283">
            <w:pPr>
              <w:jc w:val="center"/>
              <w:rPr>
                <w:highlight w:val="yellow"/>
              </w:rPr>
            </w:pPr>
            <w:r>
              <w:rPr>
                <w:rFonts w:ascii="Calibri" w:hAnsi="Calibri" w:cs="Calibri"/>
                <w:color w:val="000000"/>
              </w:rPr>
              <w:t>0.00</w:t>
            </w:r>
          </w:p>
        </w:tc>
        <w:tc>
          <w:tcPr>
            <w:tcW w:w="1266" w:type="dxa"/>
            <w:tcBorders>
              <w:bottom w:val="single" w:sz="4" w:space="0" w:color="auto"/>
            </w:tcBorders>
            <w:vAlign w:val="bottom"/>
          </w:tcPr>
          <w:p w14:paraId="66A8B48A" w14:textId="5FB9C86C" w:rsidR="008F6283" w:rsidRPr="00BA6779" w:rsidRDefault="008F6283">
            <w:pPr>
              <w:jc w:val="center"/>
              <w:rPr>
                <w:highlight w:val="yellow"/>
              </w:rPr>
            </w:pPr>
            <w:r>
              <w:rPr>
                <w:rFonts w:ascii="Calibri" w:hAnsi="Calibri" w:cs="Calibri"/>
                <w:color w:val="000000"/>
              </w:rPr>
              <w:t>0.00</w:t>
            </w:r>
          </w:p>
        </w:tc>
        <w:tc>
          <w:tcPr>
            <w:tcW w:w="1474" w:type="dxa"/>
            <w:tcBorders>
              <w:bottom w:val="single" w:sz="4" w:space="0" w:color="auto"/>
            </w:tcBorders>
            <w:vAlign w:val="bottom"/>
          </w:tcPr>
          <w:p w14:paraId="71230DE9" w14:textId="754AC7A0" w:rsidR="008F6283" w:rsidRPr="00BA6779" w:rsidRDefault="008F6283">
            <w:pPr>
              <w:jc w:val="center"/>
              <w:rPr>
                <w:highlight w:val="yellow"/>
              </w:rPr>
            </w:pPr>
            <w:r>
              <w:rPr>
                <w:rFonts w:ascii="Calibri" w:hAnsi="Calibri" w:cs="Calibri"/>
                <w:color w:val="000000"/>
              </w:rPr>
              <w:t>0.001</w:t>
            </w:r>
          </w:p>
        </w:tc>
        <w:tc>
          <w:tcPr>
            <w:tcW w:w="1517" w:type="dxa"/>
            <w:tcBorders>
              <w:bottom w:val="single" w:sz="4" w:space="0" w:color="auto"/>
            </w:tcBorders>
            <w:vAlign w:val="bottom"/>
          </w:tcPr>
          <w:p w14:paraId="68D9A68B" w14:textId="50D930A5" w:rsidR="008F6283" w:rsidRPr="00BA6779" w:rsidRDefault="008F6283">
            <w:pPr>
              <w:jc w:val="center"/>
              <w:rPr>
                <w:highlight w:val="yellow"/>
              </w:rPr>
            </w:pPr>
            <w:r>
              <w:rPr>
                <w:rFonts w:ascii="Calibri" w:hAnsi="Calibri" w:cs="Calibri"/>
                <w:color w:val="000000"/>
              </w:rPr>
              <w:t>0.00</w:t>
            </w:r>
          </w:p>
        </w:tc>
        <w:tc>
          <w:tcPr>
            <w:tcW w:w="1516" w:type="dxa"/>
            <w:tcBorders>
              <w:bottom w:val="single" w:sz="4" w:space="0" w:color="auto"/>
            </w:tcBorders>
            <w:vAlign w:val="bottom"/>
          </w:tcPr>
          <w:p w14:paraId="00D708ED" w14:textId="372C1CF5" w:rsidR="008F6283" w:rsidRPr="00BA6779" w:rsidRDefault="008F6283">
            <w:pPr>
              <w:jc w:val="center"/>
              <w:rPr>
                <w:highlight w:val="yellow"/>
              </w:rPr>
            </w:pPr>
            <w:r>
              <w:rPr>
                <w:rFonts w:ascii="Calibri" w:hAnsi="Calibri" w:cs="Calibri"/>
                <w:color w:val="000000"/>
              </w:rPr>
              <w:t>0.00</w:t>
            </w:r>
          </w:p>
        </w:tc>
      </w:tr>
      <w:tr w:rsidR="003959CE" w:rsidRPr="008210DD" w14:paraId="2E693B1F" w14:textId="77777777" w:rsidTr="00BA6779">
        <w:tc>
          <w:tcPr>
            <w:tcW w:w="2117" w:type="dxa"/>
            <w:tcBorders>
              <w:bottom w:val="single" w:sz="4" w:space="0" w:color="auto"/>
            </w:tcBorders>
            <w:vAlign w:val="bottom"/>
          </w:tcPr>
          <w:p w14:paraId="074BA809" w14:textId="77777777" w:rsidR="008F6283" w:rsidRPr="008210DD" w:rsidRDefault="008F6283" w:rsidP="008F6283">
            <w:r>
              <w:t>Percent mortality of Medicare enrollees at HSA level</w:t>
            </w:r>
          </w:p>
        </w:tc>
        <w:tc>
          <w:tcPr>
            <w:tcW w:w="1470" w:type="dxa"/>
            <w:tcBorders>
              <w:bottom w:val="single" w:sz="4" w:space="0" w:color="auto"/>
            </w:tcBorders>
            <w:vAlign w:val="bottom"/>
          </w:tcPr>
          <w:p w14:paraId="7C7A06CE" w14:textId="325FB5E0" w:rsidR="008F6283" w:rsidRPr="00BA6779" w:rsidRDefault="008F6283">
            <w:pPr>
              <w:jc w:val="center"/>
              <w:rPr>
                <w:highlight w:val="yellow"/>
              </w:rPr>
            </w:pPr>
            <w:r>
              <w:rPr>
                <w:rFonts w:ascii="Calibri" w:hAnsi="Calibri" w:cs="Calibri"/>
                <w:color w:val="000000"/>
              </w:rPr>
              <w:t>0.03</w:t>
            </w:r>
          </w:p>
        </w:tc>
        <w:tc>
          <w:tcPr>
            <w:tcW w:w="1266" w:type="dxa"/>
            <w:tcBorders>
              <w:bottom w:val="single" w:sz="4" w:space="0" w:color="auto"/>
            </w:tcBorders>
            <w:vAlign w:val="bottom"/>
          </w:tcPr>
          <w:p w14:paraId="70640D1C" w14:textId="1CD1282C" w:rsidR="008F6283" w:rsidRPr="00BA6779" w:rsidRDefault="008F6283">
            <w:pPr>
              <w:jc w:val="center"/>
              <w:rPr>
                <w:highlight w:val="yellow"/>
              </w:rPr>
            </w:pPr>
            <w:r>
              <w:rPr>
                <w:rFonts w:ascii="Calibri" w:hAnsi="Calibri" w:cs="Calibri"/>
                <w:color w:val="000000"/>
              </w:rPr>
              <w:t>0.05</w:t>
            </w:r>
          </w:p>
        </w:tc>
        <w:tc>
          <w:tcPr>
            <w:tcW w:w="1474" w:type="dxa"/>
            <w:tcBorders>
              <w:bottom w:val="single" w:sz="4" w:space="0" w:color="auto"/>
            </w:tcBorders>
            <w:vAlign w:val="bottom"/>
          </w:tcPr>
          <w:p w14:paraId="4957EA2D" w14:textId="1EFED2A3" w:rsidR="008F6283" w:rsidRPr="00BA6779" w:rsidRDefault="008F6283">
            <w:pPr>
              <w:jc w:val="center"/>
              <w:rPr>
                <w:highlight w:val="yellow"/>
              </w:rPr>
            </w:pPr>
            <w:r>
              <w:rPr>
                <w:rFonts w:ascii="Calibri" w:hAnsi="Calibri" w:cs="Calibri"/>
                <w:color w:val="000000"/>
              </w:rPr>
              <w:t>0.593</w:t>
            </w:r>
          </w:p>
        </w:tc>
        <w:tc>
          <w:tcPr>
            <w:tcW w:w="1517" w:type="dxa"/>
            <w:tcBorders>
              <w:bottom w:val="single" w:sz="4" w:space="0" w:color="auto"/>
            </w:tcBorders>
            <w:vAlign w:val="bottom"/>
          </w:tcPr>
          <w:p w14:paraId="4CBF95B1" w14:textId="30E388F6" w:rsidR="008F6283" w:rsidRPr="00BA6779" w:rsidRDefault="008F6283">
            <w:pPr>
              <w:jc w:val="center"/>
              <w:rPr>
                <w:highlight w:val="yellow"/>
              </w:rPr>
            </w:pPr>
            <w:r>
              <w:rPr>
                <w:rFonts w:ascii="Calibri" w:hAnsi="Calibri" w:cs="Calibri"/>
                <w:color w:val="000000"/>
              </w:rPr>
              <w:t>-0.08</w:t>
            </w:r>
          </w:p>
        </w:tc>
        <w:tc>
          <w:tcPr>
            <w:tcW w:w="1516" w:type="dxa"/>
            <w:tcBorders>
              <w:bottom w:val="single" w:sz="4" w:space="0" w:color="auto"/>
            </w:tcBorders>
            <w:vAlign w:val="bottom"/>
          </w:tcPr>
          <w:p w14:paraId="6CDE7CDE" w14:textId="240A25BA" w:rsidR="008F6283" w:rsidRPr="00BA6779" w:rsidRDefault="008F6283">
            <w:pPr>
              <w:jc w:val="center"/>
              <w:rPr>
                <w:highlight w:val="yellow"/>
              </w:rPr>
            </w:pPr>
            <w:r>
              <w:rPr>
                <w:rFonts w:ascii="Calibri" w:hAnsi="Calibri" w:cs="Calibri"/>
                <w:color w:val="000000"/>
              </w:rPr>
              <w:t>0.13</w:t>
            </w:r>
          </w:p>
        </w:tc>
      </w:tr>
      <w:tr w:rsidR="003959CE" w:rsidRPr="008210DD" w14:paraId="72D9F1BE" w14:textId="77777777" w:rsidTr="00BA6779">
        <w:tc>
          <w:tcPr>
            <w:tcW w:w="2117" w:type="dxa"/>
            <w:tcBorders>
              <w:bottom w:val="single" w:sz="4" w:space="0" w:color="auto"/>
            </w:tcBorders>
            <w:vAlign w:val="bottom"/>
          </w:tcPr>
          <w:p w14:paraId="160DF273" w14:textId="77777777" w:rsidR="008F6283" w:rsidRPr="008210DD" w:rsidRDefault="008F6283" w:rsidP="008F6283">
            <w:r>
              <w:t>Mean Medicare reimbursement per enrollee at HSA level</w:t>
            </w:r>
          </w:p>
        </w:tc>
        <w:tc>
          <w:tcPr>
            <w:tcW w:w="1470" w:type="dxa"/>
            <w:tcBorders>
              <w:bottom w:val="single" w:sz="4" w:space="0" w:color="auto"/>
            </w:tcBorders>
            <w:vAlign w:val="bottom"/>
          </w:tcPr>
          <w:p w14:paraId="301AE59E" w14:textId="34561AAD" w:rsidR="008F6283" w:rsidRPr="00BA6779" w:rsidRDefault="008F6283">
            <w:pPr>
              <w:jc w:val="center"/>
              <w:rPr>
                <w:highlight w:val="yellow"/>
              </w:rPr>
            </w:pPr>
            <w:r>
              <w:rPr>
                <w:rFonts w:ascii="Calibri" w:hAnsi="Calibri" w:cs="Calibri"/>
                <w:color w:val="000000"/>
              </w:rPr>
              <w:t>0.00</w:t>
            </w:r>
          </w:p>
        </w:tc>
        <w:tc>
          <w:tcPr>
            <w:tcW w:w="1266" w:type="dxa"/>
            <w:tcBorders>
              <w:bottom w:val="single" w:sz="4" w:space="0" w:color="auto"/>
            </w:tcBorders>
            <w:vAlign w:val="bottom"/>
          </w:tcPr>
          <w:p w14:paraId="12E7AEF3" w14:textId="664A2AF9" w:rsidR="008F6283" w:rsidRPr="00BA6779" w:rsidRDefault="008F6283">
            <w:pPr>
              <w:jc w:val="center"/>
              <w:rPr>
                <w:highlight w:val="yellow"/>
              </w:rPr>
            </w:pPr>
            <w:r>
              <w:rPr>
                <w:rFonts w:ascii="Calibri" w:hAnsi="Calibri" w:cs="Calibri"/>
                <w:color w:val="000000"/>
              </w:rPr>
              <w:t>0.00</w:t>
            </w:r>
          </w:p>
        </w:tc>
        <w:tc>
          <w:tcPr>
            <w:tcW w:w="1474" w:type="dxa"/>
            <w:tcBorders>
              <w:bottom w:val="single" w:sz="4" w:space="0" w:color="auto"/>
            </w:tcBorders>
            <w:vAlign w:val="bottom"/>
          </w:tcPr>
          <w:p w14:paraId="5D2F5DDE" w14:textId="465F8147" w:rsidR="008F6283" w:rsidRPr="00BA6779" w:rsidRDefault="008F6283">
            <w:pPr>
              <w:jc w:val="center"/>
              <w:rPr>
                <w:highlight w:val="yellow"/>
              </w:rPr>
            </w:pPr>
            <w:r>
              <w:rPr>
                <w:rFonts w:ascii="Calibri" w:hAnsi="Calibri" w:cs="Calibri"/>
                <w:color w:val="000000"/>
              </w:rPr>
              <w:t>0.033</w:t>
            </w:r>
          </w:p>
        </w:tc>
        <w:tc>
          <w:tcPr>
            <w:tcW w:w="1517" w:type="dxa"/>
            <w:tcBorders>
              <w:bottom w:val="single" w:sz="4" w:space="0" w:color="auto"/>
            </w:tcBorders>
            <w:vAlign w:val="bottom"/>
          </w:tcPr>
          <w:p w14:paraId="7D30F353" w14:textId="58EF4D12" w:rsidR="008F6283" w:rsidRPr="00BA6779" w:rsidRDefault="008F6283">
            <w:pPr>
              <w:jc w:val="center"/>
              <w:rPr>
                <w:highlight w:val="yellow"/>
              </w:rPr>
            </w:pPr>
            <w:r>
              <w:rPr>
                <w:rFonts w:ascii="Calibri" w:hAnsi="Calibri" w:cs="Calibri"/>
                <w:color w:val="000000"/>
              </w:rPr>
              <w:t>0.00</w:t>
            </w:r>
          </w:p>
        </w:tc>
        <w:tc>
          <w:tcPr>
            <w:tcW w:w="1516" w:type="dxa"/>
            <w:tcBorders>
              <w:bottom w:val="single" w:sz="4" w:space="0" w:color="auto"/>
            </w:tcBorders>
            <w:vAlign w:val="bottom"/>
          </w:tcPr>
          <w:p w14:paraId="59F3A3A6" w14:textId="6F6C81EE" w:rsidR="008F6283" w:rsidRPr="00BA6779" w:rsidRDefault="008F6283">
            <w:pPr>
              <w:jc w:val="center"/>
              <w:rPr>
                <w:highlight w:val="yellow"/>
              </w:rPr>
            </w:pPr>
            <w:r>
              <w:rPr>
                <w:rFonts w:ascii="Calibri" w:hAnsi="Calibri" w:cs="Calibri"/>
                <w:color w:val="000000"/>
              </w:rPr>
              <w:t>0.00</w:t>
            </w:r>
          </w:p>
        </w:tc>
      </w:tr>
      <w:tr w:rsidR="008F6283" w:rsidRPr="008210DD" w14:paraId="5AB1FA38" w14:textId="77777777" w:rsidTr="00BA6779">
        <w:tc>
          <w:tcPr>
            <w:tcW w:w="2117" w:type="dxa"/>
            <w:tcBorders>
              <w:bottom w:val="single" w:sz="4" w:space="0" w:color="auto"/>
            </w:tcBorders>
            <w:vAlign w:val="bottom"/>
          </w:tcPr>
          <w:p w14:paraId="591CD928" w14:textId="503DA453" w:rsidR="008F6283" w:rsidRDefault="008F6283" w:rsidP="008F6283">
            <w:r>
              <w:rPr>
                <w:rFonts w:cstheme="minorHAnsi"/>
              </w:rPr>
              <w:lastRenderedPageBreak/>
              <w:t>Proportion of study participants who enrolled in SNAP at HSA level</w:t>
            </w:r>
          </w:p>
        </w:tc>
        <w:tc>
          <w:tcPr>
            <w:tcW w:w="1470" w:type="dxa"/>
            <w:tcBorders>
              <w:bottom w:val="single" w:sz="4" w:space="0" w:color="auto"/>
            </w:tcBorders>
            <w:vAlign w:val="bottom"/>
          </w:tcPr>
          <w:p w14:paraId="42C3C6B2" w14:textId="796E9472" w:rsidR="008F6283" w:rsidRPr="00F56277" w:rsidRDefault="008F6283">
            <w:pPr>
              <w:jc w:val="center"/>
              <w:rPr>
                <w:rFonts w:ascii="Calibri" w:hAnsi="Calibri" w:cs="Calibri"/>
                <w:highlight w:val="yellow"/>
              </w:rPr>
            </w:pPr>
            <w:r>
              <w:rPr>
                <w:rFonts w:ascii="Calibri" w:hAnsi="Calibri" w:cs="Calibri"/>
                <w:color w:val="000000"/>
              </w:rPr>
              <w:t>-1.06</w:t>
            </w:r>
          </w:p>
        </w:tc>
        <w:tc>
          <w:tcPr>
            <w:tcW w:w="1266" w:type="dxa"/>
            <w:tcBorders>
              <w:bottom w:val="single" w:sz="4" w:space="0" w:color="auto"/>
            </w:tcBorders>
            <w:vAlign w:val="bottom"/>
          </w:tcPr>
          <w:p w14:paraId="6BAA7B78" w14:textId="2241BF65" w:rsidR="008F6283" w:rsidRPr="00F56277" w:rsidRDefault="008F6283">
            <w:pPr>
              <w:jc w:val="center"/>
              <w:rPr>
                <w:rFonts w:ascii="Calibri" w:hAnsi="Calibri" w:cs="Calibri"/>
                <w:highlight w:val="yellow"/>
              </w:rPr>
            </w:pPr>
            <w:r>
              <w:rPr>
                <w:rFonts w:ascii="Calibri" w:hAnsi="Calibri" w:cs="Calibri"/>
                <w:color w:val="000000"/>
              </w:rPr>
              <w:t>0.93</w:t>
            </w:r>
          </w:p>
        </w:tc>
        <w:tc>
          <w:tcPr>
            <w:tcW w:w="1474" w:type="dxa"/>
            <w:tcBorders>
              <w:bottom w:val="single" w:sz="4" w:space="0" w:color="auto"/>
            </w:tcBorders>
            <w:vAlign w:val="bottom"/>
          </w:tcPr>
          <w:p w14:paraId="064F9E83" w14:textId="4F584169" w:rsidR="008F6283" w:rsidRPr="00F56277" w:rsidRDefault="008F6283">
            <w:pPr>
              <w:jc w:val="center"/>
              <w:rPr>
                <w:rFonts w:ascii="Calibri" w:hAnsi="Calibri" w:cs="Calibri"/>
                <w:highlight w:val="yellow"/>
              </w:rPr>
            </w:pPr>
            <w:r>
              <w:rPr>
                <w:rFonts w:ascii="Calibri" w:hAnsi="Calibri" w:cs="Calibri"/>
                <w:color w:val="000000"/>
              </w:rPr>
              <w:t>0.250</w:t>
            </w:r>
          </w:p>
        </w:tc>
        <w:tc>
          <w:tcPr>
            <w:tcW w:w="1517" w:type="dxa"/>
            <w:tcBorders>
              <w:bottom w:val="single" w:sz="4" w:space="0" w:color="auto"/>
            </w:tcBorders>
            <w:vAlign w:val="bottom"/>
          </w:tcPr>
          <w:p w14:paraId="3780BB11" w14:textId="07D22A12" w:rsidR="008F6283" w:rsidRPr="00F56277" w:rsidRDefault="008F6283">
            <w:pPr>
              <w:jc w:val="center"/>
              <w:rPr>
                <w:rFonts w:ascii="Calibri" w:hAnsi="Calibri" w:cs="Calibri"/>
                <w:highlight w:val="yellow"/>
              </w:rPr>
            </w:pPr>
            <w:r>
              <w:rPr>
                <w:rFonts w:ascii="Calibri" w:hAnsi="Calibri" w:cs="Calibri"/>
                <w:color w:val="000000"/>
              </w:rPr>
              <w:t>-2.88</w:t>
            </w:r>
          </w:p>
        </w:tc>
        <w:tc>
          <w:tcPr>
            <w:tcW w:w="1516" w:type="dxa"/>
            <w:tcBorders>
              <w:bottom w:val="single" w:sz="4" w:space="0" w:color="auto"/>
            </w:tcBorders>
            <w:vAlign w:val="bottom"/>
          </w:tcPr>
          <w:p w14:paraId="60954CD9" w14:textId="24A4AE9C" w:rsidR="008F6283" w:rsidRPr="00F56277" w:rsidRDefault="008F6283">
            <w:pPr>
              <w:jc w:val="center"/>
              <w:rPr>
                <w:rFonts w:ascii="Calibri" w:hAnsi="Calibri" w:cs="Calibri"/>
                <w:highlight w:val="yellow"/>
              </w:rPr>
            </w:pPr>
            <w:r>
              <w:rPr>
                <w:rFonts w:ascii="Calibri" w:hAnsi="Calibri" w:cs="Calibri"/>
                <w:color w:val="000000"/>
              </w:rPr>
              <w:t>0.75</w:t>
            </w:r>
          </w:p>
        </w:tc>
      </w:tr>
      <w:tr w:rsidR="00F56277" w:rsidRPr="008210DD" w14:paraId="70BB1AAF" w14:textId="77777777" w:rsidTr="00CC6D91">
        <w:tc>
          <w:tcPr>
            <w:tcW w:w="0" w:type="auto"/>
            <w:gridSpan w:val="6"/>
            <w:tcBorders>
              <w:left w:val="nil"/>
              <w:bottom w:val="nil"/>
              <w:right w:val="nil"/>
            </w:tcBorders>
            <w:vAlign w:val="bottom"/>
          </w:tcPr>
          <w:p w14:paraId="2E1BE914" w14:textId="6477B865" w:rsidR="00F56277" w:rsidRPr="008210DD" w:rsidRDefault="00F56277" w:rsidP="00CC6D91">
            <w:r w:rsidRPr="008210DD">
              <w:t xml:space="preserve">Results from a </w:t>
            </w:r>
            <w:r w:rsidR="00571DF9">
              <w:t xml:space="preserve">mixed effects </w:t>
            </w:r>
            <w:r w:rsidRPr="008210DD">
              <w:t>negative binomial model with dependent variable of emergency department visits</w:t>
            </w:r>
            <w:r w:rsidR="00571DF9">
              <w:t>, with observations clustered within HSA (random intercept)</w:t>
            </w:r>
          </w:p>
          <w:p w14:paraId="7FC98332" w14:textId="77777777" w:rsidR="00F56277" w:rsidRPr="008210DD" w:rsidRDefault="00F56277" w:rsidP="00CC6D91">
            <w:r w:rsidRPr="008210DD">
              <w:t>A negative beta coefficient indicates fewer emergency department visits</w:t>
            </w:r>
            <w:r>
              <w:br/>
              <w:t>HSA = hospital service area</w:t>
            </w:r>
          </w:p>
        </w:tc>
      </w:tr>
    </w:tbl>
    <w:p w14:paraId="74B9E33F" w14:textId="77777777" w:rsidR="00F56277" w:rsidRDefault="00F56277">
      <w:r>
        <w:br w:type="page"/>
      </w:r>
    </w:p>
    <w:tbl>
      <w:tblPr>
        <w:tblStyle w:val="TableGrid"/>
        <w:tblW w:w="0" w:type="auto"/>
        <w:tblLook w:val="04A0" w:firstRow="1" w:lastRow="0" w:firstColumn="1" w:lastColumn="0" w:noHBand="0" w:noVBand="1"/>
      </w:tblPr>
      <w:tblGrid>
        <w:gridCol w:w="2105"/>
        <w:gridCol w:w="1537"/>
        <w:gridCol w:w="1328"/>
        <w:gridCol w:w="1215"/>
        <w:gridCol w:w="1587"/>
        <w:gridCol w:w="1588"/>
      </w:tblGrid>
      <w:tr w:rsidR="00F56277" w:rsidRPr="004A07F5" w14:paraId="57E89848" w14:textId="77777777" w:rsidTr="00CC6D91">
        <w:tc>
          <w:tcPr>
            <w:tcW w:w="0" w:type="auto"/>
            <w:gridSpan w:val="6"/>
            <w:tcBorders>
              <w:top w:val="nil"/>
              <w:left w:val="nil"/>
              <w:right w:val="nil"/>
            </w:tcBorders>
            <w:vAlign w:val="bottom"/>
          </w:tcPr>
          <w:p w14:paraId="417F9E4C" w14:textId="36D34143" w:rsidR="00F56277" w:rsidRPr="004A07F5" w:rsidRDefault="007C286B">
            <w:r>
              <w:lastRenderedPageBreak/>
              <w:t xml:space="preserve">Supplement </w:t>
            </w:r>
            <w:r w:rsidR="00F56277" w:rsidRPr="00BD12DA">
              <w:rPr>
                <w:rStyle w:val="gd15mcfceub"/>
                <w:rFonts w:cstheme="minorHAnsi"/>
                <w:color w:val="000000"/>
                <w:bdr w:val="none" w:sz="0" w:space="0" w:color="auto" w:frame="1"/>
              </w:rPr>
              <w:t xml:space="preserve">Table </w:t>
            </w:r>
            <w:r w:rsidR="009802AD" w:rsidRPr="0080161F">
              <w:rPr>
                <w:rStyle w:val="gd15mcfceub"/>
                <w:rFonts w:cstheme="minorHAnsi"/>
                <w:color w:val="000000"/>
                <w:bdr w:val="none" w:sz="0" w:space="0" w:color="auto" w:frame="1"/>
              </w:rPr>
              <w:t>5</w:t>
            </w:r>
            <w:r w:rsidR="00F56277" w:rsidRPr="00BD12DA">
              <w:rPr>
                <w:rStyle w:val="gd15mcfceub"/>
                <w:rFonts w:cstheme="minorHAnsi"/>
                <w:color w:val="000000"/>
                <w:bdr w:val="none" w:sz="0" w:space="0" w:color="auto" w:frame="1"/>
              </w:rPr>
              <w:t xml:space="preserve">: </w:t>
            </w:r>
            <w:r w:rsidR="00F56277">
              <w:rPr>
                <w:rStyle w:val="gd15mcfceub"/>
                <w:rFonts w:cstheme="minorHAnsi"/>
                <w:color w:val="000000"/>
                <w:bdr w:val="none" w:sz="0" w:space="0" w:color="auto" w:frame="1"/>
              </w:rPr>
              <w:t xml:space="preserve">Outcome </w:t>
            </w:r>
            <w:r w:rsidR="00F56277" w:rsidRPr="00BD12DA">
              <w:rPr>
                <w:rStyle w:val="gd15mcfceub"/>
                <w:rFonts w:cstheme="minorHAnsi"/>
                <w:color w:val="000000"/>
                <w:bdr w:val="none" w:sz="0" w:space="0" w:color="auto" w:frame="1"/>
              </w:rPr>
              <w:t>Regression Model for Long Term Care Admissions Outcome</w:t>
            </w:r>
          </w:p>
        </w:tc>
      </w:tr>
      <w:tr w:rsidR="003959CE" w:rsidRPr="004A07F5" w14:paraId="214717BB" w14:textId="77777777" w:rsidTr="00BA6779">
        <w:tc>
          <w:tcPr>
            <w:tcW w:w="2048" w:type="dxa"/>
            <w:vAlign w:val="bottom"/>
          </w:tcPr>
          <w:p w14:paraId="1126F7B9" w14:textId="77777777" w:rsidR="00F56277" w:rsidRPr="004A07F5" w:rsidRDefault="00F56277" w:rsidP="00CC6D91">
            <w:pPr>
              <w:rPr>
                <w:rStyle w:val="gd15mcfceub"/>
                <w:rFonts w:cstheme="minorHAnsi"/>
                <w:color w:val="000000"/>
                <w:bdr w:val="none" w:sz="0" w:space="0" w:color="auto" w:frame="1"/>
              </w:rPr>
            </w:pPr>
          </w:p>
        </w:tc>
        <w:tc>
          <w:tcPr>
            <w:tcW w:w="1479" w:type="dxa"/>
            <w:vAlign w:val="bottom"/>
          </w:tcPr>
          <w:p w14:paraId="1EFA2776" w14:textId="77777777" w:rsidR="00F56277" w:rsidRPr="004A07F5" w:rsidRDefault="00F56277" w:rsidP="00BA6779">
            <w:pPr>
              <w:jc w:val="center"/>
              <w:rPr>
                <w:rStyle w:val="gd15mcfceub"/>
                <w:rFonts w:cstheme="minorHAnsi"/>
                <w:color w:val="000000"/>
                <w:bdr w:val="none" w:sz="0" w:space="0" w:color="auto" w:frame="1"/>
              </w:rPr>
            </w:pPr>
            <w:r>
              <w:t>Coefficient</w:t>
            </w:r>
          </w:p>
        </w:tc>
        <w:tc>
          <w:tcPr>
            <w:tcW w:w="1278" w:type="dxa"/>
            <w:vAlign w:val="bottom"/>
          </w:tcPr>
          <w:p w14:paraId="7DC896A1" w14:textId="77777777" w:rsidR="00F56277" w:rsidRPr="004A07F5" w:rsidRDefault="00F56277" w:rsidP="00BA6779">
            <w:pPr>
              <w:jc w:val="center"/>
              <w:rPr>
                <w:rStyle w:val="gd15mcfceub"/>
                <w:rFonts w:cstheme="minorHAnsi"/>
                <w:color w:val="000000"/>
                <w:bdr w:val="none" w:sz="0" w:space="0" w:color="auto" w:frame="1"/>
              </w:rPr>
            </w:pPr>
            <w:r w:rsidRPr="004A07F5">
              <w:t>Standard Error</w:t>
            </w:r>
          </w:p>
        </w:tc>
        <w:tc>
          <w:tcPr>
            <w:tcW w:w="1503" w:type="dxa"/>
            <w:vAlign w:val="bottom"/>
          </w:tcPr>
          <w:p w14:paraId="1347AA9B" w14:textId="77777777" w:rsidR="00F56277" w:rsidRPr="004A07F5" w:rsidRDefault="00F56277" w:rsidP="00BA6779">
            <w:pPr>
              <w:jc w:val="center"/>
              <w:rPr>
                <w:rStyle w:val="gd15mcfceub"/>
                <w:rFonts w:cstheme="minorHAnsi"/>
                <w:color w:val="000000"/>
                <w:bdr w:val="none" w:sz="0" w:space="0" w:color="auto" w:frame="1"/>
              </w:rPr>
            </w:pPr>
            <w:r w:rsidRPr="004A07F5">
              <w:t>P</w:t>
            </w:r>
          </w:p>
        </w:tc>
        <w:tc>
          <w:tcPr>
            <w:tcW w:w="1525" w:type="dxa"/>
            <w:vAlign w:val="bottom"/>
          </w:tcPr>
          <w:p w14:paraId="3F68C98F" w14:textId="77777777" w:rsidR="00F56277" w:rsidRDefault="00F56277" w:rsidP="00BA6779">
            <w:pPr>
              <w:jc w:val="center"/>
            </w:pPr>
            <w:r w:rsidRPr="004A07F5">
              <w:t>Lower 95%</w:t>
            </w:r>
          </w:p>
          <w:p w14:paraId="32095734" w14:textId="77777777" w:rsidR="00F56277" w:rsidRPr="004A07F5" w:rsidRDefault="00F56277" w:rsidP="00BA6779">
            <w:pPr>
              <w:jc w:val="center"/>
              <w:rPr>
                <w:rStyle w:val="gd15mcfceub"/>
                <w:rFonts w:cstheme="minorHAnsi"/>
              </w:rPr>
            </w:pPr>
            <w:r w:rsidRPr="004A07F5">
              <w:t>Confidence Bound</w:t>
            </w:r>
          </w:p>
        </w:tc>
        <w:tc>
          <w:tcPr>
            <w:tcW w:w="1527" w:type="dxa"/>
            <w:vAlign w:val="bottom"/>
          </w:tcPr>
          <w:p w14:paraId="2B634114" w14:textId="77777777" w:rsidR="00F56277" w:rsidRDefault="00F56277" w:rsidP="00BA6779">
            <w:pPr>
              <w:jc w:val="center"/>
            </w:pPr>
            <w:r w:rsidRPr="004A07F5">
              <w:t>Upper 95%</w:t>
            </w:r>
          </w:p>
          <w:p w14:paraId="19C47848" w14:textId="77777777" w:rsidR="00F56277" w:rsidRPr="004A07F5" w:rsidRDefault="00F56277" w:rsidP="00BA6779">
            <w:pPr>
              <w:jc w:val="center"/>
              <w:rPr>
                <w:rStyle w:val="gd15mcfceub"/>
                <w:rFonts w:cstheme="minorHAnsi"/>
                <w:color w:val="000000"/>
                <w:bdr w:val="none" w:sz="0" w:space="0" w:color="auto" w:frame="1"/>
              </w:rPr>
            </w:pPr>
            <w:r w:rsidRPr="004A07F5">
              <w:t>Confidence Bound</w:t>
            </w:r>
          </w:p>
        </w:tc>
      </w:tr>
      <w:tr w:rsidR="003959CE" w:rsidRPr="004A07F5" w14:paraId="237B31A6" w14:textId="77777777" w:rsidTr="00BA6779">
        <w:tc>
          <w:tcPr>
            <w:tcW w:w="2048" w:type="dxa"/>
            <w:vAlign w:val="bottom"/>
          </w:tcPr>
          <w:p w14:paraId="3F6635E7" w14:textId="77777777" w:rsidR="003959CE" w:rsidRDefault="003959CE" w:rsidP="003959CE">
            <w:r w:rsidRPr="004A07F5">
              <w:t xml:space="preserve">Enrolled in SNAP </w:t>
            </w:r>
          </w:p>
          <w:p w14:paraId="4F2EB802" w14:textId="77777777" w:rsidR="003959CE" w:rsidRPr="004A07F5" w:rsidRDefault="003959CE" w:rsidP="003959CE">
            <w:pPr>
              <w:rPr>
                <w:rStyle w:val="gd15mcfceub"/>
                <w:rFonts w:cstheme="minorHAnsi"/>
                <w:color w:val="000000"/>
                <w:bdr w:val="none" w:sz="0" w:space="0" w:color="auto" w:frame="1"/>
              </w:rPr>
            </w:pPr>
            <w:r w:rsidRPr="004A07F5">
              <w:t>(Ref: did not enroll)</w:t>
            </w:r>
          </w:p>
        </w:tc>
        <w:tc>
          <w:tcPr>
            <w:tcW w:w="1479" w:type="dxa"/>
            <w:vAlign w:val="bottom"/>
          </w:tcPr>
          <w:p w14:paraId="4E55FD71" w14:textId="3375579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-0.61</w:t>
            </w:r>
          </w:p>
        </w:tc>
        <w:tc>
          <w:tcPr>
            <w:tcW w:w="1278" w:type="dxa"/>
            <w:vAlign w:val="bottom"/>
          </w:tcPr>
          <w:p w14:paraId="53E8B449" w14:textId="37AEFAF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0.08</w:t>
            </w:r>
          </w:p>
        </w:tc>
        <w:tc>
          <w:tcPr>
            <w:tcW w:w="1503" w:type="dxa"/>
            <w:vAlign w:val="bottom"/>
          </w:tcPr>
          <w:p w14:paraId="2159455D" w14:textId="4EDF1399" w:rsidR="003959CE" w:rsidRPr="00BA6779" w:rsidRDefault="003959CE">
            <w:pPr>
              <w:jc w:val="center"/>
              <w:rPr>
                <w:rStyle w:val="gd15mcfceub"/>
                <w:rFonts w:cstheme="minorHAnsi"/>
                <w:color w:val="000000"/>
                <w:highlight w:val="yellow"/>
                <w:bdr w:val="none" w:sz="0" w:space="0" w:color="auto" w:frame="1"/>
              </w:rPr>
            </w:pPr>
            <w:r w:rsidRPr="00F311B9">
              <w:rPr>
                <w:rFonts w:ascii="Calibri" w:hAnsi="Calibri" w:cs="Calibri"/>
                <w:color w:val="000000"/>
              </w:rPr>
              <w:t>&lt;.001</w:t>
            </w:r>
          </w:p>
        </w:tc>
        <w:tc>
          <w:tcPr>
            <w:tcW w:w="1525" w:type="dxa"/>
            <w:vAlign w:val="bottom"/>
          </w:tcPr>
          <w:p w14:paraId="78C6C963" w14:textId="5EFFB90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-0.76</w:t>
            </w:r>
          </w:p>
        </w:tc>
        <w:tc>
          <w:tcPr>
            <w:tcW w:w="1527" w:type="dxa"/>
            <w:vAlign w:val="bottom"/>
          </w:tcPr>
          <w:p w14:paraId="7D28DB8A" w14:textId="136B648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-0.46</w:t>
            </w:r>
          </w:p>
        </w:tc>
      </w:tr>
      <w:tr w:rsidR="003959CE" w:rsidRPr="004A07F5" w14:paraId="7CCD6FCF" w14:textId="77777777" w:rsidTr="00BA6779">
        <w:tc>
          <w:tcPr>
            <w:tcW w:w="2048" w:type="dxa"/>
            <w:vAlign w:val="bottom"/>
          </w:tcPr>
          <w:p w14:paraId="482C722A" w14:textId="77777777" w:rsidR="003959CE" w:rsidRPr="004A07F5" w:rsidRDefault="003959CE" w:rsidP="003959CE">
            <w:pPr>
              <w:rPr>
                <w:rStyle w:val="gd15mcfceub"/>
                <w:rFonts w:cstheme="minorHAnsi"/>
                <w:color w:val="000000"/>
                <w:bdr w:val="none" w:sz="0" w:space="0" w:color="auto" w:frame="1"/>
              </w:rPr>
            </w:pPr>
            <w:r w:rsidRPr="004A07F5">
              <w:t>Days follow up</w:t>
            </w:r>
          </w:p>
        </w:tc>
        <w:tc>
          <w:tcPr>
            <w:tcW w:w="1479" w:type="dxa"/>
            <w:vAlign w:val="bottom"/>
          </w:tcPr>
          <w:p w14:paraId="6C248C52" w14:textId="19FCF82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78" w:type="dxa"/>
            <w:vAlign w:val="bottom"/>
          </w:tcPr>
          <w:p w14:paraId="5128288A" w14:textId="18C8808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03" w:type="dxa"/>
            <w:vAlign w:val="bottom"/>
          </w:tcPr>
          <w:p w14:paraId="0CA80EA0" w14:textId="5EF69F44" w:rsidR="003959CE" w:rsidRPr="00BA6779" w:rsidRDefault="003959CE">
            <w:pPr>
              <w:jc w:val="center"/>
              <w:rPr>
                <w:rStyle w:val="gd15mcfceub"/>
                <w:rFonts w:cstheme="minorHAnsi"/>
                <w:color w:val="000000"/>
                <w:highlight w:val="yellow"/>
                <w:bdr w:val="none" w:sz="0" w:space="0" w:color="auto" w:frame="1"/>
              </w:rPr>
            </w:pPr>
            <w:r w:rsidRPr="00F311B9">
              <w:rPr>
                <w:rFonts w:ascii="Calibri" w:hAnsi="Calibri" w:cs="Calibri"/>
                <w:color w:val="000000"/>
              </w:rPr>
              <w:t>&lt;.001</w:t>
            </w:r>
          </w:p>
        </w:tc>
        <w:tc>
          <w:tcPr>
            <w:tcW w:w="1525" w:type="dxa"/>
            <w:vAlign w:val="bottom"/>
          </w:tcPr>
          <w:p w14:paraId="2645D775" w14:textId="3648DBB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27" w:type="dxa"/>
            <w:vAlign w:val="bottom"/>
          </w:tcPr>
          <w:p w14:paraId="60677A58" w14:textId="242166B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4A07F5" w14:paraId="204A5B56" w14:textId="77777777" w:rsidTr="00BA6779">
        <w:tc>
          <w:tcPr>
            <w:tcW w:w="2048" w:type="dxa"/>
            <w:vAlign w:val="bottom"/>
          </w:tcPr>
          <w:p w14:paraId="70476357" w14:textId="77777777" w:rsidR="003959CE" w:rsidRPr="004A07F5" w:rsidRDefault="003959CE" w:rsidP="003959CE">
            <w:pPr>
              <w:rPr>
                <w:rStyle w:val="gd15mcfceub"/>
                <w:rFonts w:cstheme="minorHAnsi"/>
                <w:color w:val="000000"/>
                <w:bdr w:val="none" w:sz="0" w:space="0" w:color="auto" w:frame="1"/>
              </w:rPr>
            </w:pPr>
            <w:r w:rsidRPr="004A07F5">
              <w:t>Index date</w:t>
            </w:r>
          </w:p>
        </w:tc>
        <w:tc>
          <w:tcPr>
            <w:tcW w:w="1479" w:type="dxa"/>
            <w:vAlign w:val="bottom"/>
          </w:tcPr>
          <w:p w14:paraId="7DBAE648" w14:textId="306EBB5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78" w:type="dxa"/>
            <w:vAlign w:val="bottom"/>
          </w:tcPr>
          <w:p w14:paraId="062144BB" w14:textId="23160DA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03" w:type="dxa"/>
            <w:vAlign w:val="bottom"/>
          </w:tcPr>
          <w:p w14:paraId="4556750D" w14:textId="08ADB802" w:rsidR="003959CE" w:rsidRPr="00BA6779" w:rsidRDefault="003959CE">
            <w:pPr>
              <w:jc w:val="center"/>
              <w:rPr>
                <w:rStyle w:val="gd15mcfceub"/>
                <w:rFonts w:cstheme="minorHAnsi"/>
                <w:color w:val="000000"/>
                <w:highlight w:val="yellow"/>
                <w:bdr w:val="none" w:sz="0" w:space="0" w:color="auto" w:frame="1"/>
              </w:rPr>
            </w:pPr>
            <w:r w:rsidRPr="00F311B9">
              <w:rPr>
                <w:rFonts w:ascii="Calibri" w:hAnsi="Calibri" w:cs="Calibri"/>
                <w:color w:val="000000"/>
              </w:rPr>
              <w:t>&lt;.001</w:t>
            </w:r>
          </w:p>
        </w:tc>
        <w:tc>
          <w:tcPr>
            <w:tcW w:w="1525" w:type="dxa"/>
            <w:vAlign w:val="bottom"/>
          </w:tcPr>
          <w:p w14:paraId="20D559A1" w14:textId="0B78E80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27" w:type="dxa"/>
            <w:vAlign w:val="bottom"/>
          </w:tcPr>
          <w:p w14:paraId="33DC2A2A" w14:textId="3869994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4A07F5" w14:paraId="7ABE4C87" w14:textId="77777777" w:rsidTr="00BA6779">
        <w:tc>
          <w:tcPr>
            <w:tcW w:w="2048" w:type="dxa"/>
            <w:vAlign w:val="bottom"/>
          </w:tcPr>
          <w:p w14:paraId="5F9EB00E" w14:textId="77777777" w:rsidR="003959CE" w:rsidRPr="004A07F5" w:rsidRDefault="003959CE" w:rsidP="003959CE">
            <w:pPr>
              <w:rPr>
                <w:rStyle w:val="gd15mcfceub"/>
                <w:rFonts w:cstheme="minorHAnsi"/>
                <w:color w:val="000000"/>
                <w:bdr w:val="none" w:sz="0" w:space="0" w:color="auto" w:frame="1"/>
              </w:rPr>
            </w:pPr>
            <w:r w:rsidRPr="004A07F5">
              <w:t xml:space="preserve">Hispanic </w:t>
            </w:r>
          </w:p>
        </w:tc>
        <w:tc>
          <w:tcPr>
            <w:tcW w:w="1479" w:type="dxa"/>
            <w:vAlign w:val="bottom"/>
          </w:tcPr>
          <w:p w14:paraId="65D503AB" w14:textId="4629F8A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-0.65</w:t>
            </w:r>
          </w:p>
        </w:tc>
        <w:tc>
          <w:tcPr>
            <w:tcW w:w="1278" w:type="dxa"/>
            <w:vAlign w:val="bottom"/>
          </w:tcPr>
          <w:p w14:paraId="37FA9741" w14:textId="53342F6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503" w:type="dxa"/>
            <w:vAlign w:val="bottom"/>
          </w:tcPr>
          <w:p w14:paraId="2389742D" w14:textId="140B4003" w:rsidR="003959CE" w:rsidRPr="00BA6779" w:rsidRDefault="003959CE">
            <w:pPr>
              <w:jc w:val="center"/>
              <w:rPr>
                <w:rStyle w:val="gd15mcfceub"/>
                <w:rFonts w:cstheme="minorHAnsi"/>
                <w:color w:val="000000"/>
                <w:highlight w:val="yellow"/>
                <w:bdr w:val="none" w:sz="0" w:space="0" w:color="auto" w:frame="1"/>
              </w:rPr>
            </w:pPr>
            <w:r w:rsidRPr="00F311B9">
              <w:rPr>
                <w:rFonts w:ascii="Calibri" w:hAnsi="Calibri" w:cs="Calibri"/>
                <w:color w:val="000000"/>
              </w:rPr>
              <w:t>&lt;.001</w:t>
            </w:r>
          </w:p>
        </w:tc>
        <w:tc>
          <w:tcPr>
            <w:tcW w:w="1525" w:type="dxa"/>
            <w:vAlign w:val="bottom"/>
          </w:tcPr>
          <w:p w14:paraId="6B3ABAD6" w14:textId="0EA3726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-0.85</w:t>
            </w:r>
          </w:p>
        </w:tc>
        <w:tc>
          <w:tcPr>
            <w:tcW w:w="1527" w:type="dxa"/>
            <w:vAlign w:val="bottom"/>
          </w:tcPr>
          <w:p w14:paraId="471E9170" w14:textId="2F68C5E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-0.45</w:t>
            </w:r>
          </w:p>
        </w:tc>
      </w:tr>
      <w:tr w:rsidR="003959CE" w:rsidRPr="004A07F5" w14:paraId="68DE04F0" w14:textId="77777777" w:rsidTr="00BA6779">
        <w:tc>
          <w:tcPr>
            <w:tcW w:w="2048" w:type="dxa"/>
            <w:vAlign w:val="bottom"/>
          </w:tcPr>
          <w:p w14:paraId="718AC4E3" w14:textId="77777777" w:rsidR="003959CE" w:rsidRPr="004A07F5" w:rsidRDefault="003959CE" w:rsidP="003959CE">
            <w:pPr>
              <w:rPr>
                <w:rStyle w:val="gd15mcfceub"/>
                <w:rFonts w:cstheme="minorHAnsi"/>
                <w:color w:val="000000"/>
                <w:bdr w:val="none" w:sz="0" w:space="0" w:color="auto" w:frame="1"/>
              </w:rPr>
            </w:pPr>
            <w:r w:rsidRPr="004A07F5">
              <w:t>Non-Hispanic Black</w:t>
            </w:r>
          </w:p>
        </w:tc>
        <w:tc>
          <w:tcPr>
            <w:tcW w:w="1479" w:type="dxa"/>
            <w:vAlign w:val="bottom"/>
          </w:tcPr>
          <w:p w14:paraId="73B01D64" w14:textId="617D7C7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0.31</w:t>
            </w:r>
          </w:p>
        </w:tc>
        <w:tc>
          <w:tcPr>
            <w:tcW w:w="1278" w:type="dxa"/>
            <w:vAlign w:val="bottom"/>
          </w:tcPr>
          <w:p w14:paraId="466478F1" w14:textId="261C047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503" w:type="dxa"/>
            <w:vAlign w:val="bottom"/>
          </w:tcPr>
          <w:p w14:paraId="178099E2" w14:textId="1BE44E61" w:rsidR="003959CE" w:rsidRPr="00BA6779" w:rsidRDefault="003959CE">
            <w:pPr>
              <w:jc w:val="center"/>
              <w:rPr>
                <w:rStyle w:val="gd15mcfceub"/>
                <w:rFonts w:cstheme="minorHAnsi"/>
                <w:color w:val="000000"/>
                <w:highlight w:val="yellow"/>
                <w:bdr w:val="none" w:sz="0" w:space="0" w:color="auto" w:frame="1"/>
              </w:rPr>
            </w:pPr>
            <w:r w:rsidRPr="00F311B9">
              <w:rPr>
                <w:rFonts w:ascii="Calibri" w:hAnsi="Calibri" w:cs="Calibri"/>
                <w:color w:val="000000"/>
              </w:rPr>
              <w:t>&lt;.001</w:t>
            </w:r>
          </w:p>
        </w:tc>
        <w:tc>
          <w:tcPr>
            <w:tcW w:w="1525" w:type="dxa"/>
            <w:vAlign w:val="bottom"/>
          </w:tcPr>
          <w:p w14:paraId="3B9C2EE5" w14:textId="209FB07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0.20</w:t>
            </w:r>
          </w:p>
        </w:tc>
        <w:tc>
          <w:tcPr>
            <w:tcW w:w="1527" w:type="dxa"/>
            <w:vAlign w:val="bottom"/>
          </w:tcPr>
          <w:p w14:paraId="71BFDF14" w14:textId="294174D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0.43</w:t>
            </w:r>
          </w:p>
        </w:tc>
      </w:tr>
      <w:tr w:rsidR="003959CE" w:rsidRPr="004A07F5" w14:paraId="1B3B03FE" w14:textId="77777777" w:rsidTr="00BA6779">
        <w:tc>
          <w:tcPr>
            <w:tcW w:w="2048" w:type="dxa"/>
            <w:vAlign w:val="bottom"/>
          </w:tcPr>
          <w:p w14:paraId="28706300" w14:textId="77777777" w:rsidR="003959CE" w:rsidRPr="004A07F5" w:rsidRDefault="003959CE" w:rsidP="003959CE">
            <w:pPr>
              <w:rPr>
                <w:rStyle w:val="gd15mcfceub"/>
                <w:rFonts w:cstheme="minorHAnsi"/>
                <w:color w:val="000000"/>
                <w:bdr w:val="none" w:sz="0" w:space="0" w:color="auto" w:frame="1"/>
              </w:rPr>
            </w:pPr>
            <w:r w:rsidRPr="004A07F5">
              <w:t>Non-Hispanic White</w:t>
            </w:r>
          </w:p>
        </w:tc>
        <w:tc>
          <w:tcPr>
            <w:tcW w:w="1479" w:type="dxa"/>
            <w:vAlign w:val="bottom"/>
          </w:tcPr>
          <w:p w14:paraId="7A92BB7B" w14:textId="4F2B102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0.48</w:t>
            </w:r>
          </w:p>
        </w:tc>
        <w:tc>
          <w:tcPr>
            <w:tcW w:w="1278" w:type="dxa"/>
            <w:vAlign w:val="bottom"/>
          </w:tcPr>
          <w:p w14:paraId="6A2F5EA2" w14:textId="421771A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503" w:type="dxa"/>
            <w:vAlign w:val="bottom"/>
          </w:tcPr>
          <w:p w14:paraId="364E5DEB" w14:textId="1870B498" w:rsidR="003959CE" w:rsidRPr="00BA6779" w:rsidRDefault="003959CE">
            <w:pPr>
              <w:jc w:val="center"/>
              <w:rPr>
                <w:rStyle w:val="gd15mcfceub"/>
                <w:rFonts w:cstheme="minorHAnsi"/>
                <w:color w:val="000000"/>
                <w:highlight w:val="yellow"/>
                <w:bdr w:val="none" w:sz="0" w:space="0" w:color="auto" w:frame="1"/>
              </w:rPr>
            </w:pPr>
            <w:r w:rsidRPr="00F311B9">
              <w:rPr>
                <w:rFonts w:ascii="Calibri" w:hAnsi="Calibri" w:cs="Calibri"/>
                <w:color w:val="000000"/>
              </w:rPr>
              <w:t>&lt;.001</w:t>
            </w:r>
          </w:p>
        </w:tc>
        <w:tc>
          <w:tcPr>
            <w:tcW w:w="1525" w:type="dxa"/>
            <w:vAlign w:val="bottom"/>
          </w:tcPr>
          <w:p w14:paraId="7775DDE1" w14:textId="36CCEE4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0.37</w:t>
            </w:r>
          </w:p>
        </w:tc>
        <w:tc>
          <w:tcPr>
            <w:tcW w:w="1527" w:type="dxa"/>
            <w:vAlign w:val="bottom"/>
          </w:tcPr>
          <w:p w14:paraId="7FCDF4F3" w14:textId="6EDE096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0.59</w:t>
            </w:r>
          </w:p>
        </w:tc>
      </w:tr>
      <w:tr w:rsidR="003959CE" w:rsidRPr="004A07F5" w14:paraId="2E428191" w14:textId="77777777" w:rsidTr="00BA6779">
        <w:tc>
          <w:tcPr>
            <w:tcW w:w="2048" w:type="dxa"/>
            <w:vAlign w:val="bottom"/>
          </w:tcPr>
          <w:p w14:paraId="4214E889" w14:textId="77777777" w:rsidR="007274BC" w:rsidRPr="004A07F5" w:rsidRDefault="007274BC" w:rsidP="007274BC">
            <w:pPr>
              <w:rPr>
                <w:rStyle w:val="gd15mcfceub"/>
                <w:rFonts w:cstheme="minorHAnsi"/>
                <w:color w:val="000000"/>
                <w:bdr w:val="none" w:sz="0" w:space="0" w:color="auto" w:frame="1"/>
              </w:rPr>
            </w:pPr>
            <w:r w:rsidRPr="004A07F5">
              <w:t>Other race/ethnicity</w:t>
            </w:r>
          </w:p>
        </w:tc>
        <w:tc>
          <w:tcPr>
            <w:tcW w:w="1479" w:type="dxa"/>
            <w:vAlign w:val="bottom"/>
          </w:tcPr>
          <w:p w14:paraId="3729B1A0" w14:textId="571CD9E3"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-0.12</w:t>
            </w:r>
          </w:p>
        </w:tc>
        <w:tc>
          <w:tcPr>
            <w:tcW w:w="1278" w:type="dxa"/>
            <w:vAlign w:val="bottom"/>
          </w:tcPr>
          <w:p w14:paraId="55902981" w14:textId="08DFCF55"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0.09</w:t>
            </w:r>
          </w:p>
        </w:tc>
        <w:tc>
          <w:tcPr>
            <w:tcW w:w="1503" w:type="dxa"/>
            <w:vAlign w:val="bottom"/>
          </w:tcPr>
          <w:p w14:paraId="169526A9" w14:textId="0D2198A5"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0.161</w:t>
            </w:r>
          </w:p>
        </w:tc>
        <w:tc>
          <w:tcPr>
            <w:tcW w:w="1525" w:type="dxa"/>
            <w:vAlign w:val="bottom"/>
          </w:tcPr>
          <w:p w14:paraId="72F8F157" w14:textId="5CE99E39"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-0.29</w:t>
            </w:r>
          </w:p>
        </w:tc>
        <w:tc>
          <w:tcPr>
            <w:tcW w:w="1527" w:type="dxa"/>
            <w:vAlign w:val="bottom"/>
          </w:tcPr>
          <w:p w14:paraId="534F8F8A" w14:textId="0967D7F6"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0.05</w:t>
            </w:r>
          </w:p>
        </w:tc>
      </w:tr>
      <w:tr w:rsidR="003959CE" w:rsidRPr="004A07F5" w14:paraId="651C313B" w14:textId="77777777" w:rsidTr="00BA6779">
        <w:tc>
          <w:tcPr>
            <w:tcW w:w="2048" w:type="dxa"/>
            <w:vAlign w:val="bottom"/>
          </w:tcPr>
          <w:p w14:paraId="487168BF" w14:textId="77777777" w:rsidR="007274BC" w:rsidRDefault="007274BC" w:rsidP="007274BC">
            <w:r w:rsidRPr="004A07F5">
              <w:t xml:space="preserve">Partially Medicaid eligible </w:t>
            </w:r>
          </w:p>
          <w:p w14:paraId="41CC55C2" w14:textId="77777777" w:rsidR="007274BC" w:rsidRPr="004A07F5" w:rsidRDefault="007274BC" w:rsidP="007274BC">
            <w:pPr>
              <w:rPr>
                <w:rStyle w:val="gd15mcfceub"/>
                <w:rFonts w:cstheme="minorHAnsi"/>
                <w:color w:val="000000"/>
                <w:bdr w:val="none" w:sz="0" w:space="0" w:color="auto" w:frame="1"/>
              </w:rPr>
            </w:pPr>
            <w:r>
              <w:t>(R</w:t>
            </w:r>
            <w:r w:rsidRPr="004A07F5">
              <w:t xml:space="preserve">ef: fully eligible) </w:t>
            </w:r>
          </w:p>
        </w:tc>
        <w:tc>
          <w:tcPr>
            <w:tcW w:w="1479" w:type="dxa"/>
            <w:vAlign w:val="bottom"/>
          </w:tcPr>
          <w:p w14:paraId="5702BC4E" w14:textId="6FD4B761"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-0.08</w:t>
            </w:r>
          </w:p>
        </w:tc>
        <w:tc>
          <w:tcPr>
            <w:tcW w:w="1278" w:type="dxa"/>
            <w:vAlign w:val="bottom"/>
          </w:tcPr>
          <w:p w14:paraId="1EFEEB75" w14:textId="4E8BFB39"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503" w:type="dxa"/>
            <w:vAlign w:val="bottom"/>
          </w:tcPr>
          <w:p w14:paraId="349BA94B" w14:textId="6B31A4A1"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0.036</w:t>
            </w:r>
          </w:p>
        </w:tc>
        <w:tc>
          <w:tcPr>
            <w:tcW w:w="1525" w:type="dxa"/>
            <w:vAlign w:val="bottom"/>
          </w:tcPr>
          <w:p w14:paraId="52BA6827" w14:textId="6A85960B"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-0.15</w:t>
            </w:r>
          </w:p>
        </w:tc>
        <w:tc>
          <w:tcPr>
            <w:tcW w:w="1527" w:type="dxa"/>
            <w:vAlign w:val="bottom"/>
          </w:tcPr>
          <w:p w14:paraId="543A8C10" w14:textId="21DA1105"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4A07F5" w14:paraId="55E984F5" w14:textId="77777777" w:rsidTr="00BA6779">
        <w:tc>
          <w:tcPr>
            <w:tcW w:w="2048" w:type="dxa"/>
            <w:vAlign w:val="bottom"/>
          </w:tcPr>
          <w:p w14:paraId="05998219" w14:textId="77777777" w:rsidR="003959CE" w:rsidRPr="004A07F5" w:rsidRDefault="003959CE" w:rsidP="003959CE">
            <w:pPr>
              <w:rPr>
                <w:rStyle w:val="gd15mcfceub"/>
                <w:rFonts w:cstheme="minorHAnsi"/>
                <w:color w:val="000000"/>
                <w:bdr w:val="none" w:sz="0" w:space="0" w:color="auto" w:frame="1"/>
              </w:rPr>
            </w:pPr>
            <w:r w:rsidRPr="004A07F5">
              <w:t>Age, years</w:t>
            </w:r>
          </w:p>
        </w:tc>
        <w:tc>
          <w:tcPr>
            <w:tcW w:w="1479" w:type="dxa"/>
            <w:vAlign w:val="bottom"/>
          </w:tcPr>
          <w:p w14:paraId="6D20AE81" w14:textId="45CBAB4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278" w:type="dxa"/>
            <w:vAlign w:val="bottom"/>
          </w:tcPr>
          <w:p w14:paraId="19D37843" w14:textId="3177BBE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03" w:type="dxa"/>
            <w:vAlign w:val="bottom"/>
          </w:tcPr>
          <w:p w14:paraId="60B95D4F" w14:textId="597094B0" w:rsidR="003959CE" w:rsidRPr="00BA6779" w:rsidRDefault="003959CE">
            <w:pPr>
              <w:jc w:val="center"/>
              <w:rPr>
                <w:rStyle w:val="gd15mcfceub"/>
                <w:rFonts w:cstheme="minorHAnsi"/>
                <w:color w:val="000000"/>
                <w:highlight w:val="yellow"/>
                <w:bdr w:val="none" w:sz="0" w:space="0" w:color="auto" w:frame="1"/>
              </w:rPr>
            </w:pPr>
            <w:r w:rsidRPr="00FC70B6">
              <w:rPr>
                <w:rFonts w:ascii="Calibri" w:hAnsi="Calibri" w:cs="Calibri"/>
                <w:color w:val="000000"/>
              </w:rPr>
              <w:t>&lt;.001</w:t>
            </w:r>
          </w:p>
        </w:tc>
        <w:tc>
          <w:tcPr>
            <w:tcW w:w="1525" w:type="dxa"/>
            <w:vAlign w:val="bottom"/>
          </w:tcPr>
          <w:p w14:paraId="423D77AA" w14:textId="4F0502D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527" w:type="dxa"/>
            <w:vAlign w:val="bottom"/>
          </w:tcPr>
          <w:p w14:paraId="4B24980A" w14:textId="0E4C042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0.07</w:t>
            </w:r>
          </w:p>
        </w:tc>
      </w:tr>
      <w:tr w:rsidR="003959CE" w:rsidRPr="004A07F5" w14:paraId="2D8553EA" w14:textId="77777777" w:rsidTr="00BA6779">
        <w:tc>
          <w:tcPr>
            <w:tcW w:w="2048" w:type="dxa"/>
            <w:vAlign w:val="bottom"/>
          </w:tcPr>
          <w:p w14:paraId="7A9E9639" w14:textId="77777777" w:rsidR="003959CE" w:rsidRPr="004A07F5" w:rsidRDefault="003959CE" w:rsidP="003959CE">
            <w:pPr>
              <w:rPr>
                <w:rStyle w:val="gd15mcfceub"/>
                <w:rFonts w:cstheme="minorHAnsi"/>
                <w:color w:val="000000"/>
                <w:bdr w:val="none" w:sz="0" w:space="0" w:color="auto" w:frame="1"/>
              </w:rPr>
            </w:pPr>
            <w:r w:rsidRPr="004A07F5">
              <w:t>Female</w:t>
            </w:r>
          </w:p>
        </w:tc>
        <w:tc>
          <w:tcPr>
            <w:tcW w:w="1479" w:type="dxa"/>
            <w:vAlign w:val="bottom"/>
          </w:tcPr>
          <w:p w14:paraId="30F60623" w14:textId="1548D9B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-0.24</w:t>
            </w:r>
          </w:p>
        </w:tc>
        <w:tc>
          <w:tcPr>
            <w:tcW w:w="1278" w:type="dxa"/>
            <w:vAlign w:val="bottom"/>
          </w:tcPr>
          <w:p w14:paraId="69564940" w14:textId="26D3F64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503" w:type="dxa"/>
            <w:vAlign w:val="bottom"/>
          </w:tcPr>
          <w:p w14:paraId="2E45029A" w14:textId="2C9BC442" w:rsidR="003959CE" w:rsidRPr="00BA6779" w:rsidRDefault="003959CE">
            <w:pPr>
              <w:jc w:val="center"/>
              <w:rPr>
                <w:rStyle w:val="gd15mcfceub"/>
                <w:rFonts w:cstheme="minorHAnsi"/>
                <w:color w:val="000000"/>
                <w:highlight w:val="yellow"/>
                <w:bdr w:val="none" w:sz="0" w:space="0" w:color="auto" w:frame="1"/>
              </w:rPr>
            </w:pPr>
            <w:r w:rsidRPr="00FC70B6">
              <w:rPr>
                <w:rFonts w:ascii="Calibri" w:hAnsi="Calibri" w:cs="Calibri"/>
                <w:color w:val="000000"/>
              </w:rPr>
              <w:t>&lt;.001</w:t>
            </w:r>
          </w:p>
        </w:tc>
        <w:tc>
          <w:tcPr>
            <w:tcW w:w="1525" w:type="dxa"/>
            <w:vAlign w:val="bottom"/>
          </w:tcPr>
          <w:p w14:paraId="2881AC6F" w14:textId="6EC4CFD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-0.30</w:t>
            </w:r>
          </w:p>
        </w:tc>
        <w:tc>
          <w:tcPr>
            <w:tcW w:w="1527" w:type="dxa"/>
            <w:vAlign w:val="bottom"/>
          </w:tcPr>
          <w:p w14:paraId="11C0D3AD" w14:textId="0F678B2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-0.19</w:t>
            </w:r>
          </w:p>
        </w:tc>
      </w:tr>
      <w:tr w:rsidR="003959CE" w:rsidRPr="004A07F5" w14:paraId="744BF6A9" w14:textId="77777777" w:rsidTr="00BA6779">
        <w:tc>
          <w:tcPr>
            <w:tcW w:w="2048" w:type="dxa"/>
            <w:vAlign w:val="bottom"/>
          </w:tcPr>
          <w:p w14:paraId="6EF0F718" w14:textId="77777777" w:rsidR="003959CE" w:rsidRPr="004A07F5" w:rsidRDefault="003959CE" w:rsidP="003959CE">
            <w:pPr>
              <w:rPr>
                <w:rStyle w:val="gd15mcfceub"/>
                <w:rFonts w:cstheme="minorHAnsi"/>
                <w:color w:val="000000"/>
                <w:bdr w:val="none" w:sz="0" w:space="0" w:color="auto" w:frame="1"/>
              </w:rPr>
            </w:pPr>
            <w:r w:rsidRPr="004A07F5">
              <w:t>Days of baseline observation</w:t>
            </w:r>
          </w:p>
        </w:tc>
        <w:tc>
          <w:tcPr>
            <w:tcW w:w="1479" w:type="dxa"/>
            <w:vAlign w:val="bottom"/>
          </w:tcPr>
          <w:p w14:paraId="2D4451AD" w14:textId="1253569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278" w:type="dxa"/>
            <w:vAlign w:val="bottom"/>
          </w:tcPr>
          <w:p w14:paraId="30FE1A5D" w14:textId="222D30B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03" w:type="dxa"/>
            <w:vAlign w:val="bottom"/>
          </w:tcPr>
          <w:p w14:paraId="1F462453" w14:textId="3AB22110" w:rsidR="003959CE" w:rsidRPr="00BA6779" w:rsidRDefault="003959CE">
            <w:pPr>
              <w:jc w:val="center"/>
              <w:rPr>
                <w:rStyle w:val="gd15mcfceub"/>
                <w:rFonts w:cstheme="minorHAnsi"/>
                <w:color w:val="000000"/>
                <w:highlight w:val="yellow"/>
                <w:bdr w:val="none" w:sz="0" w:space="0" w:color="auto" w:frame="1"/>
              </w:rPr>
            </w:pPr>
            <w:r w:rsidRPr="00FC70B6">
              <w:rPr>
                <w:rFonts w:ascii="Calibri" w:hAnsi="Calibri" w:cs="Calibri"/>
                <w:color w:val="000000"/>
              </w:rPr>
              <w:t>&lt;.001</w:t>
            </w:r>
          </w:p>
        </w:tc>
        <w:tc>
          <w:tcPr>
            <w:tcW w:w="1525" w:type="dxa"/>
            <w:vAlign w:val="bottom"/>
          </w:tcPr>
          <w:p w14:paraId="60EC4304" w14:textId="5EAB3B1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27" w:type="dxa"/>
            <w:vAlign w:val="bottom"/>
          </w:tcPr>
          <w:p w14:paraId="62D3D980" w14:textId="6A06470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4A07F5" w14:paraId="02A97E8E" w14:textId="77777777" w:rsidTr="00BA6779">
        <w:tc>
          <w:tcPr>
            <w:tcW w:w="2048" w:type="dxa"/>
            <w:vAlign w:val="bottom"/>
          </w:tcPr>
          <w:p w14:paraId="2142B891" w14:textId="77777777" w:rsidR="003959CE" w:rsidRPr="004A07F5" w:rsidRDefault="003959CE" w:rsidP="003959CE">
            <w:pPr>
              <w:rPr>
                <w:rStyle w:val="gd15mcfceub"/>
                <w:rFonts w:cstheme="minorHAnsi"/>
                <w:color w:val="000000"/>
                <w:bdr w:val="none" w:sz="0" w:space="0" w:color="auto" w:frame="1"/>
              </w:rPr>
            </w:pPr>
            <w:r w:rsidRPr="004A07F5">
              <w:t>Gagne comorbidity score</w:t>
            </w:r>
          </w:p>
        </w:tc>
        <w:tc>
          <w:tcPr>
            <w:tcW w:w="1479" w:type="dxa"/>
            <w:vAlign w:val="bottom"/>
          </w:tcPr>
          <w:p w14:paraId="17AF603B" w14:textId="0DE0C74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0.14</w:t>
            </w:r>
          </w:p>
        </w:tc>
        <w:tc>
          <w:tcPr>
            <w:tcW w:w="1278" w:type="dxa"/>
            <w:vAlign w:val="bottom"/>
          </w:tcPr>
          <w:p w14:paraId="3E0B6AD6" w14:textId="034A4E9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0.01</w:t>
            </w:r>
          </w:p>
        </w:tc>
        <w:tc>
          <w:tcPr>
            <w:tcW w:w="1503" w:type="dxa"/>
            <w:vAlign w:val="bottom"/>
          </w:tcPr>
          <w:p w14:paraId="570E5E72" w14:textId="54B6594A" w:rsidR="003959CE" w:rsidRPr="00BA6779" w:rsidRDefault="003959CE">
            <w:pPr>
              <w:jc w:val="center"/>
              <w:rPr>
                <w:rStyle w:val="gd15mcfceub"/>
                <w:rFonts w:cstheme="minorHAnsi"/>
                <w:color w:val="000000"/>
                <w:highlight w:val="yellow"/>
                <w:bdr w:val="none" w:sz="0" w:space="0" w:color="auto" w:frame="1"/>
              </w:rPr>
            </w:pPr>
            <w:r w:rsidRPr="00FC70B6">
              <w:rPr>
                <w:rFonts w:ascii="Calibri" w:hAnsi="Calibri" w:cs="Calibri"/>
                <w:color w:val="000000"/>
              </w:rPr>
              <w:t>&lt;.001</w:t>
            </w:r>
          </w:p>
        </w:tc>
        <w:tc>
          <w:tcPr>
            <w:tcW w:w="1525" w:type="dxa"/>
            <w:vAlign w:val="bottom"/>
          </w:tcPr>
          <w:p w14:paraId="5D4A18EC" w14:textId="728C4293"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527" w:type="dxa"/>
            <w:vAlign w:val="bottom"/>
          </w:tcPr>
          <w:p w14:paraId="7EAB09F2" w14:textId="09E2F85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0.15</w:t>
            </w:r>
          </w:p>
        </w:tc>
      </w:tr>
      <w:tr w:rsidR="003959CE" w:rsidRPr="004A07F5" w14:paraId="5192374D" w14:textId="77777777" w:rsidTr="00BA6779">
        <w:tc>
          <w:tcPr>
            <w:tcW w:w="2048" w:type="dxa"/>
            <w:vAlign w:val="bottom"/>
          </w:tcPr>
          <w:p w14:paraId="3B68C7F5" w14:textId="77777777" w:rsidR="007274BC" w:rsidRPr="004A07F5" w:rsidRDefault="007274BC" w:rsidP="007274BC">
            <w:pPr>
              <w:rPr>
                <w:rStyle w:val="gd15mcfceub"/>
                <w:rFonts w:cstheme="minorHAnsi"/>
                <w:color w:val="000000"/>
                <w:bdr w:val="none" w:sz="0" w:space="0" w:color="auto" w:frame="1"/>
              </w:rPr>
            </w:pPr>
            <w:r w:rsidRPr="004A07F5">
              <w:t>History of coronary heart disease</w:t>
            </w:r>
          </w:p>
        </w:tc>
        <w:tc>
          <w:tcPr>
            <w:tcW w:w="1479" w:type="dxa"/>
            <w:vAlign w:val="bottom"/>
          </w:tcPr>
          <w:p w14:paraId="3DCBC897" w14:textId="635CF917"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278" w:type="dxa"/>
            <w:vAlign w:val="bottom"/>
          </w:tcPr>
          <w:p w14:paraId="4DDB1761" w14:textId="00CCD401"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503" w:type="dxa"/>
            <w:vAlign w:val="bottom"/>
          </w:tcPr>
          <w:p w14:paraId="691CCBDD" w14:textId="4CEDEC60"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0.617</w:t>
            </w:r>
          </w:p>
        </w:tc>
        <w:tc>
          <w:tcPr>
            <w:tcW w:w="1525" w:type="dxa"/>
            <w:vAlign w:val="bottom"/>
          </w:tcPr>
          <w:p w14:paraId="10C5BF25" w14:textId="5E91F9B0"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-0.09</w:t>
            </w:r>
          </w:p>
        </w:tc>
        <w:tc>
          <w:tcPr>
            <w:tcW w:w="1527" w:type="dxa"/>
            <w:vAlign w:val="bottom"/>
          </w:tcPr>
          <w:p w14:paraId="0D42AA76" w14:textId="2124BFF0"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0.06</w:t>
            </w:r>
          </w:p>
        </w:tc>
      </w:tr>
      <w:tr w:rsidR="003959CE" w:rsidRPr="004A07F5" w14:paraId="0070B8B1" w14:textId="77777777" w:rsidTr="00BA6779">
        <w:tc>
          <w:tcPr>
            <w:tcW w:w="2048" w:type="dxa"/>
            <w:vAlign w:val="bottom"/>
          </w:tcPr>
          <w:p w14:paraId="716054EB" w14:textId="77777777" w:rsidR="007274BC" w:rsidRPr="004A07F5" w:rsidRDefault="007274BC" w:rsidP="007274BC">
            <w:pPr>
              <w:rPr>
                <w:rStyle w:val="gd15mcfceub"/>
                <w:rFonts w:cstheme="minorHAnsi"/>
                <w:color w:val="000000"/>
                <w:bdr w:val="none" w:sz="0" w:space="0" w:color="auto" w:frame="1"/>
              </w:rPr>
            </w:pPr>
            <w:r w:rsidRPr="004A07F5">
              <w:t>History of chronic kidney disease</w:t>
            </w:r>
          </w:p>
        </w:tc>
        <w:tc>
          <w:tcPr>
            <w:tcW w:w="1479" w:type="dxa"/>
            <w:vAlign w:val="bottom"/>
          </w:tcPr>
          <w:p w14:paraId="17A6B44F" w14:textId="19E41C5A"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-0.08</w:t>
            </w:r>
          </w:p>
        </w:tc>
        <w:tc>
          <w:tcPr>
            <w:tcW w:w="1278" w:type="dxa"/>
            <w:vAlign w:val="bottom"/>
          </w:tcPr>
          <w:p w14:paraId="715FF4C4" w14:textId="5F206B15"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503" w:type="dxa"/>
            <w:vAlign w:val="bottom"/>
          </w:tcPr>
          <w:p w14:paraId="093DFAA4" w14:textId="79B8DBEB"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0.057</w:t>
            </w:r>
          </w:p>
        </w:tc>
        <w:tc>
          <w:tcPr>
            <w:tcW w:w="1525" w:type="dxa"/>
            <w:vAlign w:val="bottom"/>
          </w:tcPr>
          <w:p w14:paraId="29C52DBC" w14:textId="43D9B7AA"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-0.17</w:t>
            </w:r>
          </w:p>
        </w:tc>
        <w:tc>
          <w:tcPr>
            <w:tcW w:w="1527" w:type="dxa"/>
            <w:vAlign w:val="bottom"/>
          </w:tcPr>
          <w:p w14:paraId="0C785C11" w14:textId="1267C0D0"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4A07F5" w14:paraId="42B0B9EB" w14:textId="77777777" w:rsidTr="00BA6779">
        <w:tc>
          <w:tcPr>
            <w:tcW w:w="2048" w:type="dxa"/>
            <w:vAlign w:val="bottom"/>
          </w:tcPr>
          <w:p w14:paraId="7F6A20D5" w14:textId="77777777" w:rsidR="007274BC" w:rsidRPr="004A07F5" w:rsidRDefault="007274BC" w:rsidP="007274BC">
            <w:pPr>
              <w:rPr>
                <w:rStyle w:val="gd15mcfceub"/>
                <w:rFonts w:cstheme="minorHAnsi"/>
                <w:color w:val="000000"/>
                <w:bdr w:val="none" w:sz="0" w:space="0" w:color="auto" w:frame="1"/>
              </w:rPr>
            </w:pPr>
            <w:r w:rsidRPr="004A07F5">
              <w:t>History of depression</w:t>
            </w:r>
          </w:p>
        </w:tc>
        <w:tc>
          <w:tcPr>
            <w:tcW w:w="1479" w:type="dxa"/>
            <w:vAlign w:val="bottom"/>
          </w:tcPr>
          <w:p w14:paraId="257A96F9" w14:textId="315CAD0D"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278" w:type="dxa"/>
            <w:vAlign w:val="bottom"/>
          </w:tcPr>
          <w:p w14:paraId="6AFE9CC1" w14:textId="4B679C1F"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503" w:type="dxa"/>
            <w:vAlign w:val="bottom"/>
          </w:tcPr>
          <w:p w14:paraId="44D09133" w14:textId="60DD2747"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0.020</w:t>
            </w:r>
          </w:p>
        </w:tc>
        <w:tc>
          <w:tcPr>
            <w:tcW w:w="1525" w:type="dxa"/>
            <w:vAlign w:val="bottom"/>
          </w:tcPr>
          <w:p w14:paraId="105F1963" w14:textId="1F38BCB7"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527" w:type="dxa"/>
            <w:vAlign w:val="bottom"/>
          </w:tcPr>
          <w:p w14:paraId="2B5DA5DC" w14:textId="5EAC7DDD" w:rsidR="007274BC" w:rsidRPr="00BA6779" w:rsidRDefault="007274BC">
            <w:pPr>
              <w:jc w:val="center"/>
              <w:rPr>
                <w:rStyle w:val="gd15mcfceub"/>
                <w:rFonts w:cstheme="minorHAnsi"/>
                <w:color w:val="000000"/>
                <w:highlight w:val="yellow"/>
                <w:bdr w:val="none" w:sz="0" w:space="0" w:color="auto" w:frame="1"/>
              </w:rPr>
            </w:pPr>
            <w:r>
              <w:rPr>
                <w:rFonts w:ascii="Calibri" w:hAnsi="Calibri" w:cs="Calibri"/>
                <w:color w:val="000000"/>
              </w:rPr>
              <w:t>0.19</w:t>
            </w:r>
          </w:p>
        </w:tc>
      </w:tr>
      <w:tr w:rsidR="003959CE" w:rsidRPr="004A07F5" w14:paraId="68693FF4" w14:textId="77777777" w:rsidTr="00BA6779">
        <w:tc>
          <w:tcPr>
            <w:tcW w:w="2048" w:type="dxa"/>
            <w:vAlign w:val="bottom"/>
          </w:tcPr>
          <w:p w14:paraId="10D953C6" w14:textId="77777777" w:rsidR="003959CE" w:rsidRPr="004A07F5" w:rsidRDefault="003959CE" w:rsidP="003959CE">
            <w:pPr>
              <w:rPr>
                <w:rStyle w:val="gd15mcfceub"/>
                <w:rFonts w:cstheme="minorHAnsi"/>
                <w:color w:val="000000"/>
                <w:bdr w:val="none" w:sz="0" w:space="0" w:color="auto" w:frame="1"/>
              </w:rPr>
            </w:pPr>
            <w:r w:rsidRPr="004A07F5">
              <w:t>History of diabetes mellitus</w:t>
            </w:r>
          </w:p>
        </w:tc>
        <w:tc>
          <w:tcPr>
            <w:tcW w:w="1479" w:type="dxa"/>
            <w:vAlign w:val="bottom"/>
          </w:tcPr>
          <w:p w14:paraId="7C6F9FE1" w14:textId="1A6568C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0.16</w:t>
            </w:r>
          </w:p>
        </w:tc>
        <w:tc>
          <w:tcPr>
            <w:tcW w:w="1278" w:type="dxa"/>
            <w:vAlign w:val="bottom"/>
          </w:tcPr>
          <w:p w14:paraId="6155697B" w14:textId="3F710D1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503" w:type="dxa"/>
            <w:vAlign w:val="bottom"/>
          </w:tcPr>
          <w:p w14:paraId="24BC7F82" w14:textId="6F109FD8" w:rsidR="003959CE" w:rsidRPr="00BA6779" w:rsidRDefault="003959CE">
            <w:pPr>
              <w:jc w:val="center"/>
              <w:rPr>
                <w:rStyle w:val="gd15mcfceub"/>
                <w:rFonts w:cstheme="minorHAnsi"/>
                <w:color w:val="000000"/>
                <w:highlight w:val="yellow"/>
                <w:bdr w:val="none" w:sz="0" w:space="0" w:color="auto" w:frame="1"/>
              </w:rPr>
            </w:pPr>
            <w:r w:rsidRPr="00BD13AA">
              <w:rPr>
                <w:rFonts w:ascii="Calibri" w:hAnsi="Calibri" w:cs="Calibri"/>
                <w:color w:val="000000"/>
              </w:rPr>
              <w:t>&lt;.001</w:t>
            </w:r>
          </w:p>
        </w:tc>
        <w:tc>
          <w:tcPr>
            <w:tcW w:w="1525" w:type="dxa"/>
            <w:vAlign w:val="bottom"/>
          </w:tcPr>
          <w:p w14:paraId="6E746050" w14:textId="6BD115E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0.09</w:t>
            </w:r>
          </w:p>
        </w:tc>
        <w:tc>
          <w:tcPr>
            <w:tcW w:w="1527" w:type="dxa"/>
            <w:vAlign w:val="bottom"/>
          </w:tcPr>
          <w:p w14:paraId="019FBED9" w14:textId="4F42499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0.23</w:t>
            </w:r>
          </w:p>
        </w:tc>
      </w:tr>
      <w:tr w:rsidR="003959CE" w:rsidRPr="004A07F5" w14:paraId="485057A9" w14:textId="77777777" w:rsidTr="00BA6779">
        <w:tc>
          <w:tcPr>
            <w:tcW w:w="2048" w:type="dxa"/>
            <w:vAlign w:val="bottom"/>
          </w:tcPr>
          <w:p w14:paraId="28C76B87" w14:textId="77777777" w:rsidR="003959CE" w:rsidRPr="004A07F5" w:rsidRDefault="003959CE" w:rsidP="003959CE">
            <w:pPr>
              <w:rPr>
                <w:rStyle w:val="gd15mcfceub"/>
                <w:rFonts w:cstheme="minorHAnsi"/>
                <w:color w:val="000000"/>
                <w:bdr w:val="none" w:sz="0" w:space="0" w:color="auto" w:frame="1"/>
              </w:rPr>
            </w:pPr>
            <w:r w:rsidRPr="004A07F5">
              <w:t>History of hypertension</w:t>
            </w:r>
          </w:p>
        </w:tc>
        <w:tc>
          <w:tcPr>
            <w:tcW w:w="1479" w:type="dxa"/>
            <w:vAlign w:val="bottom"/>
          </w:tcPr>
          <w:p w14:paraId="0574F0F7" w14:textId="3D0EC7E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0.16</w:t>
            </w:r>
          </w:p>
        </w:tc>
        <w:tc>
          <w:tcPr>
            <w:tcW w:w="1278" w:type="dxa"/>
            <w:vAlign w:val="bottom"/>
          </w:tcPr>
          <w:p w14:paraId="724CDBD0" w14:textId="5A57F57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503" w:type="dxa"/>
            <w:vAlign w:val="bottom"/>
          </w:tcPr>
          <w:p w14:paraId="0999C196" w14:textId="7B7167F1" w:rsidR="003959CE" w:rsidRPr="00BA6779" w:rsidRDefault="003959CE">
            <w:pPr>
              <w:jc w:val="center"/>
              <w:rPr>
                <w:rStyle w:val="gd15mcfceub"/>
                <w:rFonts w:cstheme="minorHAnsi"/>
                <w:color w:val="000000"/>
                <w:highlight w:val="yellow"/>
                <w:bdr w:val="none" w:sz="0" w:space="0" w:color="auto" w:frame="1"/>
              </w:rPr>
            </w:pPr>
            <w:r w:rsidRPr="00BD13AA">
              <w:rPr>
                <w:rFonts w:ascii="Calibri" w:hAnsi="Calibri" w:cs="Calibri"/>
                <w:color w:val="000000"/>
              </w:rPr>
              <w:t>&lt;.001</w:t>
            </w:r>
          </w:p>
        </w:tc>
        <w:tc>
          <w:tcPr>
            <w:tcW w:w="1525" w:type="dxa"/>
            <w:vAlign w:val="bottom"/>
          </w:tcPr>
          <w:p w14:paraId="6AA45741" w14:textId="48AD76D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0.09</w:t>
            </w:r>
          </w:p>
        </w:tc>
        <w:tc>
          <w:tcPr>
            <w:tcW w:w="1527" w:type="dxa"/>
            <w:vAlign w:val="bottom"/>
          </w:tcPr>
          <w:p w14:paraId="3DB4488E" w14:textId="41B524B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0.22</w:t>
            </w:r>
          </w:p>
        </w:tc>
      </w:tr>
      <w:tr w:rsidR="003959CE" w:rsidRPr="004A07F5" w14:paraId="7554778F" w14:textId="77777777" w:rsidTr="00BA6779">
        <w:tc>
          <w:tcPr>
            <w:tcW w:w="2048" w:type="dxa"/>
            <w:tcBorders>
              <w:bottom w:val="single" w:sz="4" w:space="0" w:color="auto"/>
            </w:tcBorders>
            <w:vAlign w:val="bottom"/>
          </w:tcPr>
          <w:p w14:paraId="4D3FD3B2" w14:textId="77777777" w:rsidR="003959CE" w:rsidRDefault="003959CE" w:rsidP="003959CE">
            <w:r>
              <w:t>Long term</w:t>
            </w:r>
            <w:r w:rsidRPr="004A07F5">
              <w:t xml:space="preserve"> admissions during </w:t>
            </w:r>
          </w:p>
          <w:p w14:paraId="24A943AF" w14:textId="77777777" w:rsidR="003959CE" w:rsidRPr="004A07F5" w:rsidRDefault="003959CE" w:rsidP="003959CE">
            <w:pPr>
              <w:rPr>
                <w:rStyle w:val="gd15mcfceub"/>
                <w:rFonts w:cstheme="minorHAnsi"/>
                <w:color w:val="000000"/>
                <w:bdr w:val="none" w:sz="0" w:space="0" w:color="auto" w:frame="1"/>
              </w:rPr>
            </w:pPr>
            <w:r w:rsidRPr="004A07F5">
              <w:t>baseline period</w:t>
            </w:r>
          </w:p>
        </w:tc>
        <w:tc>
          <w:tcPr>
            <w:tcW w:w="1479" w:type="dxa"/>
            <w:tcBorders>
              <w:bottom w:val="single" w:sz="4" w:space="0" w:color="auto"/>
            </w:tcBorders>
            <w:vAlign w:val="bottom"/>
          </w:tcPr>
          <w:p w14:paraId="0C965942" w14:textId="5D4D8D8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2.06</w:t>
            </w:r>
          </w:p>
        </w:tc>
        <w:tc>
          <w:tcPr>
            <w:tcW w:w="1278" w:type="dxa"/>
            <w:tcBorders>
              <w:bottom w:val="single" w:sz="4" w:space="0" w:color="auto"/>
            </w:tcBorders>
            <w:vAlign w:val="bottom"/>
          </w:tcPr>
          <w:p w14:paraId="7EEAF3CB" w14:textId="033BCEE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503" w:type="dxa"/>
            <w:tcBorders>
              <w:bottom w:val="single" w:sz="4" w:space="0" w:color="auto"/>
            </w:tcBorders>
            <w:vAlign w:val="bottom"/>
          </w:tcPr>
          <w:p w14:paraId="1697A324" w14:textId="287D8A13" w:rsidR="003959CE" w:rsidRPr="00BA6779" w:rsidRDefault="003959CE">
            <w:pPr>
              <w:jc w:val="center"/>
              <w:rPr>
                <w:rStyle w:val="gd15mcfceub"/>
                <w:rFonts w:cstheme="minorHAnsi"/>
                <w:color w:val="000000"/>
                <w:highlight w:val="yellow"/>
                <w:bdr w:val="none" w:sz="0" w:space="0" w:color="auto" w:frame="1"/>
              </w:rPr>
            </w:pPr>
            <w:r w:rsidRPr="00BD13AA">
              <w:rPr>
                <w:rFonts w:ascii="Calibri" w:hAnsi="Calibri" w:cs="Calibri"/>
                <w:color w:val="000000"/>
              </w:rPr>
              <w:t>&lt;.001</w:t>
            </w:r>
          </w:p>
        </w:tc>
        <w:tc>
          <w:tcPr>
            <w:tcW w:w="1525" w:type="dxa"/>
            <w:tcBorders>
              <w:bottom w:val="single" w:sz="4" w:space="0" w:color="auto"/>
            </w:tcBorders>
            <w:vAlign w:val="bottom"/>
          </w:tcPr>
          <w:p w14:paraId="525A613C" w14:textId="7326D50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1.96</w:t>
            </w:r>
          </w:p>
        </w:tc>
        <w:tc>
          <w:tcPr>
            <w:tcW w:w="1527" w:type="dxa"/>
            <w:tcBorders>
              <w:bottom w:val="single" w:sz="4" w:space="0" w:color="auto"/>
            </w:tcBorders>
            <w:vAlign w:val="bottom"/>
          </w:tcPr>
          <w:p w14:paraId="70512DBC" w14:textId="33C7E52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2.16</w:t>
            </w:r>
          </w:p>
        </w:tc>
      </w:tr>
      <w:tr w:rsidR="003959CE" w:rsidRPr="004A07F5" w14:paraId="092EC004" w14:textId="77777777" w:rsidTr="00BA6779">
        <w:tc>
          <w:tcPr>
            <w:tcW w:w="2048" w:type="dxa"/>
            <w:tcBorders>
              <w:bottom w:val="single" w:sz="4" w:space="0" w:color="auto"/>
            </w:tcBorders>
            <w:vAlign w:val="bottom"/>
          </w:tcPr>
          <w:p w14:paraId="447BA94D" w14:textId="77777777" w:rsidR="007274BC" w:rsidRDefault="007274BC" w:rsidP="007274BC">
            <w:r>
              <w:t>Discharges per 1000 Medicare enrollees at HSA level</w:t>
            </w:r>
          </w:p>
        </w:tc>
        <w:tc>
          <w:tcPr>
            <w:tcW w:w="1479" w:type="dxa"/>
            <w:tcBorders>
              <w:bottom w:val="single" w:sz="4" w:space="0" w:color="auto"/>
            </w:tcBorders>
            <w:vAlign w:val="bottom"/>
          </w:tcPr>
          <w:p w14:paraId="571ACEA8" w14:textId="16AFFBFE" w:rsidR="007274BC" w:rsidRPr="00BA6779" w:rsidRDefault="007274BC">
            <w:pPr>
              <w:jc w:val="center"/>
              <w:rPr>
                <w:rFonts w:ascii="Calibri" w:hAnsi="Calibri" w:cs="Calibri"/>
                <w:highlight w:val="yellow"/>
              </w:rPr>
            </w:pPr>
            <w:r>
              <w:rPr>
                <w:rFonts w:ascii="Calibri" w:hAnsi="Calibri" w:cs="Calibri"/>
                <w:color w:val="000000"/>
              </w:rPr>
              <w:t>0.00</w:t>
            </w:r>
          </w:p>
        </w:tc>
        <w:tc>
          <w:tcPr>
            <w:tcW w:w="1278" w:type="dxa"/>
            <w:tcBorders>
              <w:bottom w:val="single" w:sz="4" w:space="0" w:color="auto"/>
            </w:tcBorders>
            <w:vAlign w:val="bottom"/>
          </w:tcPr>
          <w:p w14:paraId="3A76DB26" w14:textId="7862F06C" w:rsidR="007274BC" w:rsidRPr="00BA6779" w:rsidRDefault="007274BC">
            <w:pPr>
              <w:jc w:val="center"/>
              <w:rPr>
                <w:rFonts w:ascii="Calibri" w:hAnsi="Calibri" w:cs="Calibri"/>
                <w:highlight w:val="yellow"/>
              </w:rPr>
            </w:pPr>
            <w:r>
              <w:rPr>
                <w:rFonts w:ascii="Calibri" w:hAnsi="Calibri" w:cs="Calibri"/>
                <w:color w:val="000000"/>
              </w:rPr>
              <w:t>0.00</w:t>
            </w:r>
          </w:p>
        </w:tc>
        <w:tc>
          <w:tcPr>
            <w:tcW w:w="1503" w:type="dxa"/>
            <w:tcBorders>
              <w:bottom w:val="single" w:sz="4" w:space="0" w:color="auto"/>
            </w:tcBorders>
            <w:vAlign w:val="bottom"/>
          </w:tcPr>
          <w:p w14:paraId="7CC20BA8" w14:textId="06AE656F" w:rsidR="007274BC" w:rsidRPr="00BA6779" w:rsidRDefault="007274BC">
            <w:pPr>
              <w:jc w:val="center"/>
              <w:rPr>
                <w:highlight w:val="yellow"/>
              </w:rPr>
            </w:pPr>
            <w:r>
              <w:rPr>
                <w:rFonts w:ascii="Calibri" w:hAnsi="Calibri" w:cs="Calibri"/>
                <w:color w:val="000000"/>
              </w:rPr>
              <w:t>0.617</w:t>
            </w:r>
          </w:p>
        </w:tc>
        <w:tc>
          <w:tcPr>
            <w:tcW w:w="1525" w:type="dxa"/>
            <w:tcBorders>
              <w:bottom w:val="single" w:sz="4" w:space="0" w:color="auto"/>
            </w:tcBorders>
            <w:vAlign w:val="bottom"/>
          </w:tcPr>
          <w:p w14:paraId="3B46177B" w14:textId="6B761316" w:rsidR="007274BC" w:rsidRPr="00BA6779" w:rsidRDefault="007274BC">
            <w:pPr>
              <w:jc w:val="center"/>
              <w:rPr>
                <w:rFonts w:ascii="Calibri" w:hAnsi="Calibri" w:cs="Calibri"/>
                <w:highlight w:val="yellow"/>
              </w:rPr>
            </w:pPr>
            <w:r>
              <w:rPr>
                <w:rFonts w:ascii="Calibri" w:hAnsi="Calibri" w:cs="Calibri"/>
                <w:color w:val="000000"/>
              </w:rPr>
              <w:t>0.00</w:t>
            </w:r>
          </w:p>
        </w:tc>
        <w:tc>
          <w:tcPr>
            <w:tcW w:w="1527" w:type="dxa"/>
            <w:tcBorders>
              <w:bottom w:val="single" w:sz="4" w:space="0" w:color="auto"/>
            </w:tcBorders>
            <w:vAlign w:val="bottom"/>
          </w:tcPr>
          <w:p w14:paraId="0AFF8F72" w14:textId="2BC722F0" w:rsidR="007274BC" w:rsidRPr="00BA6779" w:rsidRDefault="007274BC">
            <w:pPr>
              <w:jc w:val="center"/>
              <w:rPr>
                <w:rFonts w:ascii="Calibri" w:hAnsi="Calibri" w:cs="Calibri"/>
                <w:highlight w:val="yellow"/>
              </w:rPr>
            </w:pPr>
            <w:r>
              <w:rPr>
                <w:rFonts w:ascii="Calibri" w:hAnsi="Calibri" w:cs="Calibri"/>
                <w:color w:val="000000"/>
              </w:rPr>
              <w:t>0.00</w:t>
            </w:r>
          </w:p>
        </w:tc>
      </w:tr>
      <w:tr w:rsidR="003959CE" w:rsidRPr="004A07F5" w14:paraId="1D1F19E2" w14:textId="77777777" w:rsidTr="00BA6779">
        <w:tc>
          <w:tcPr>
            <w:tcW w:w="2048" w:type="dxa"/>
            <w:tcBorders>
              <w:bottom w:val="single" w:sz="4" w:space="0" w:color="auto"/>
            </w:tcBorders>
            <w:vAlign w:val="bottom"/>
          </w:tcPr>
          <w:p w14:paraId="61890463" w14:textId="77777777" w:rsidR="007274BC" w:rsidRDefault="007274BC" w:rsidP="007274BC">
            <w:r>
              <w:t>Percent mortality of Medicare enrollees at HSA level</w:t>
            </w:r>
          </w:p>
        </w:tc>
        <w:tc>
          <w:tcPr>
            <w:tcW w:w="1479" w:type="dxa"/>
            <w:tcBorders>
              <w:bottom w:val="single" w:sz="4" w:space="0" w:color="auto"/>
            </w:tcBorders>
            <w:vAlign w:val="bottom"/>
          </w:tcPr>
          <w:p w14:paraId="607A26E0" w14:textId="1194130D" w:rsidR="007274BC" w:rsidRPr="00BA6779" w:rsidRDefault="007274BC">
            <w:pPr>
              <w:jc w:val="center"/>
              <w:rPr>
                <w:rFonts w:ascii="Calibri" w:hAnsi="Calibri" w:cs="Calibri"/>
                <w:highlight w:val="yellow"/>
              </w:rPr>
            </w:pPr>
            <w:r>
              <w:rPr>
                <w:rFonts w:ascii="Calibri" w:hAnsi="Calibri" w:cs="Calibri"/>
                <w:color w:val="000000"/>
              </w:rPr>
              <w:t>0.04</w:t>
            </w:r>
          </w:p>
        </w:tc>
        <w:tc>
          <w:tcPr>
            <w:tcW w:w="1278" w:type="dxa"/>
            <w:tcBorders>
              <w:bottom w:val="single" w:sz="4" w:space="0" w:color="auto"/>
            </w:tcBorders>
            <w:vAlign w:val="bottom"/>
          </w:tcPr>
          <w:p w14:paraId="49324235" w14:textId="78ABA699" w:rsidR="007274BC" w:rsidRPr="00BA6779" w:rsidRDefault="007274BC">
            <w:pPr>
              <w:jc w:val="center"/>
              <w:rPr>
                <w:rFonts w:ascii="Calibri" w:hAnsi="Calibri" w:cs="Calibri"/>
                <w:highlight w:val="yellow"/>
              </w:rPr>
            </w:pPr>
            <w:r>
              <w:rPr>
                <w:rFonts w:ascii="Calibri" w:hAnsi="Calibri" w:cs="Calibri"/>
                <w:color w:val="000000"/>
              </w:rPr>
              <w:t>0.05</w:t>
            </w:r>
          </w:p>
        </w:tc>
        <w:tc>
          <w:tcPr>
            <w:tcW w:w="1503" w:type="dxa"/>
            <w:tcBorders>
              <w:bottom w:val="single" w:sz="4" w:space="0" w:color="auto"/>
            </w:tcBorders>
            <w:vAlign w:val="bottom"/>
          </w:tcPr>
          <w:p w14:paraId="2822B523" w14:textId="6C23235B" w:rsidR="007274BC" w:rsidRPr="00BA6779" w:rsidRDefault="007274BC">
            <w:pPr>
              <w:jc w:val="center"/>
              <w:rPr>
                <w:highlight w:val="yellow"/>
              </w:rPr>
            </w:pPr>
            <w:r>
              <w:rPr>
                <w:rFonts w:ascii="Calibri" w:hAnsi="Calibri" w:cs="Calibri"/>
                <w:color w:val="000000"/>
              </w:rPr>
              <w:t>0.393</w:t>
            </w:r>
          </w:p>
        </w:tc>
        <w:tc>
          <w:tcPr>
            <w:tcW w:w="1525" w:type="dxa"/>
            <w:tcBorders>
              <w:bottom w:val="single" w:sz="4" w:space="0" w:color="auto"/>
            </w:tcBorders>
            <w:vAlign w:val="bottom"/>
          </w:tcPr>
          <w:p w14:paraId="568BB6F0" w14:textId="1B1049EE" w:rsidR="007274BC" w:rsidRPr="00BA6779" w:rsidRDefault="007274BC">
            <w:pPr>
              <w:jc w:val="center"/>
              <w:rPr>
                <w:rFonts w:ascii="Calibri" w:hAnsi="Calibri" w:cs="Calibri"/>
                <w:highlight w:val="yellow"/>
              </w:rPr>
            </w:pPr>
            <w:r>
              <w:rPr>
                <w:rFonts w:ascii="Calibri" w:hAnsi="Calibri" w:cs="Calibri"/>
                <w:color w:val="000000"/>
              </w:rPr>
              <w:t>-0.06</w:t>
            </w:r>
          </w:p>
        </w:tc>
        <w:tc>
          <w:tcPr>
            <w:tcW w:w="1527" w:type="dxa"/>
            <w:tcBorders>
              <w:bottom w:val="single" w:sz="4" w:space="0" w:color="auto"/>
            </w:tcBorders>
            <w:vAlign w:val="bottom"/>
          </w:tcPr>
          <w:p w14:paraId="48F5EA02" w14:textId="5AF0EA47" w:rsidR="007274BC" w:rsidRPr="00BA6779" w:rsidRDefault="007274BC">
            <w:pPr>
              <w:jc w:val="center"/>
              <w:rPr>
                <w:rFonts w:ascii="Calibri" w:hAnsi="Calibri" w:cs="Calibri"/>
                <w:highlight w:val="yellow"/>
              </w:rPr>
            </w:pPr>
            <w:r>
              <w:rPr>
                <w:rFonts w:ascii="Calibri" w:hAnsi="Calibri" w:cs="Calibri"/>
                <w:color w:val="000000"/>
              </w:rPr>
              <w:t>0.14</w:t>
            </w:r>
          </w:p>
        </w:tc>
      </w:tr>
      <w:tr w:rsidR="003959CE" w:rsidRPr="004A07F5" w14:paraId="52C94543" w14:textId="77777777" w:rsidTr="00BA6779">
        <w:tc>
          <w:tcPr>
            <w:tcW w:w="2048" w:type="dxa"/>
            <w:tcBorders>
              <w:bottom w:val="single" w:sz="4" w:space="0" w:color="auto"/>
            </w:tcBorders>
            <w:vAlign w:val="bottom"/>
          </w:tcPr>
          <w:p w14:paraId="4D30ADB2" w14:textId="77777777" w:rsidR="007274BC" w:rsidRDefault="007274BC" w:rsidP="007274BC">
            <w:r>
              <w:t>Mean Medicare reimbursement per enrollee at HSA level</w:t>
            </w:r>
          </w:p>
        </w:tc>
        <w:tc>
          <w:tcPr>
            <w:tcW w:w="1479" w:type="dxa"/>
            <w:tcBorders>
              <w:bottom w:val="single" w:sz="4" w:space="0" w:color="auto"/>
            </w:tcBorders>
            <w:vAlign w:val="bottom"/>
          </w:tcPr>
          <w:p w14:paraId="5F846126" w14:textId="6758962F" w:rsidR="007274BC" w:rsidRPr="00BA6779" w:rsidRDefault="007274BC">
            <w:pPr>
              <w:jc w:val="center"/>
              <w:rPr>
                <w:rFonts w:ascii="Calibri" w:hAnsi="Calibri" w:cs="Calibri"/>
                <w:highlight w:val="yellow"/>
              </w:rPr>
            </w:pPr>
            <w:r>
              <w:rPr>
                <w:rFonts w:ascii="Calibri" w:hAnsi="Calibri" w:cs="Calibri"/>
                <w:color w:val="000000"/>
              </w:rPr>
              <w:t>0.00</w:t>
            </w:r>
          </w:p>
        </w:tc>
        <w:tc>
          <w:tcPr>
            <w:tcW w:w="1278" w:type="dxa"/>
            <w:tcBorders>
              <w:bottom w:val="single" w:sz="4" w:space="0" w:color="auto"/>
            </w:tcBorders>
            <w:vAlign w:val="bottom"/>
          </w:tcPr>
          <w:p w14:paraId="748FE6B0" w14:textId="4C867499" w:rsidR="007274BC" w:rsidRPr="00BA6779" w:rsidRDefault="007274BC">
            <w:pPr>
              <w:jc w:val="center"/>
              <w:rPr>
                <w:rFonts w:ascii="Calibri" w:hAnsi="Calibri" w:cs="Calibri"/>
                <w:highlight w:val="yellow"/>
              </w:rPr>
            </w:pPr>
            <w:r>
              <w:rPr>
                <w:rFonts w:ascii="Calibri" w:hAnsi="Calibri" w:cs="Calibri"/>
                <w:color w:val="000000"/>
              </w:rPr>
              <w:t>0.00</w:t>
            </w:r>
          </w:p>
        </w:tc>
        <w:tc>
          <w:tcPr>
            <w:tcW w:w="1503" w:type="dxa"/>
            <w:tcBorders>
              <w:bottom w:val="single" w:sz="4" w:space="0" w:color="auto"/>
            </w:tcBorders>
            <w:vAlign w:val="bottom"/>
          </w:tcPr>
          <w:p w14:paraId="4F91DFC1" w14:textId="5D33DE28" w:rsidR="007274BC" w:rsidRPr="00BA6779" w:rsidRDefault="007274BC">
            <w:pPr>
              <w:jc w:val="center"/>
              <w:rPr>
                <w:highlight w:val="yellow"/>
              </w:rPr>
            </w:pPr>
            <w:r>
              <w:rPr>
                <w:rFonts w:ascii="Calibri" w:hAnsi="Calibri" w:cs="Calibri"/>
                <w:color w:val="000000"/>
              </w:rPr>
              <w:t>0.992</w:t>
            </w:r>
          </w:p>
        </w:tc>
        <w:tc>
          <w:tcPr>
            <w:tcW w:w="1525" w:type="dxa"/>
            <w:tcBorders>
              <w:bottom w:val="single" w:sz="4" w:space="0" w:color="auto"/>
            </w:tcBorders>
            <w:vAlign w:val="bottom"/>
          </w:tcPr>
          <w:p w14:paraId="2A41C5A8" w14:textId="29DE96CC" w:rsidR="007274BC" w:rsidRPr="00BA6779" w:rsidRDefault="007274BC">
            <w:pPr>
              <w:jc w:val="center"/>
              <w:rPr>
                <w:rFonts w:ascii="Calibri" w:hAnsi="Calibri" w:cs="Calibri"/>
                <w:highlight w:val="yellow"/>
              </w:rPr>
            </w:pPr>
            <w:r>
              <w:rPr>
                <w:rFonts w:ascii="Calibri" w:hAnsi="Calibri" w:cs="Calibri"/>
                <w:color w:val="000000"/>
              </w:rPr>
              <w:t>0.00</w:t>
            </w:r>
          </w:p>
        </w:tc>
        <w:tc>
          <w:tcPr>
            <w:tcW w:w="1527" w:type="dxa"/>
            <w:tcBorders>
              <w:bottom w:val="single" w:sz="4" w:space="0" w:color="auto"/>
            </w:tcBorders>
            <w:vAlign w:val="bottom"/>
          </w:tcPr>
          <w:p w14:paraId="38489001" w14:textId="5B4BEA06" w:rsidR="007274BC" w:rsidRPr="00BA6779" w:rsidRDefault="007274BC">
            <w:pPr>
              <w:jc w:val="center"/>
              <w:rPr>
                <w:rFonts w:ascii="Calibri" w:hAnsi="Calibri" w:cs="Calibri"/>
                <w:highlight w:val="yellow"/>
              </w:rPr>
            </w:pPr>
            <w:r>
              <w:rPr>
                <w:rFonts w:ascii="Calibri" w:hAnsi="Calibri" w:cs="Calibri"/>
                <w:color w:val="000000"/>
              </w:rPr>
              <w:t>0.00</w:t>
            </w:r>
          </w:p>
        </w:tc>
      </w:tr>
      <w:tr w:rsidR="007274BC" w:rsidRPr="004A07F5" w14:paraId="14FB33BF" w14:textId="77777777" w:rsidTr="00BA6779">
        <w:tc>
          <w:tcPr>
            <w:tcW w:w="2048" w:type="dxa"/>
            <w:tcBorders>
              <w:bottom w:val="single" w:sz="4" w:space="0" w:color="auto"/>
            </w:tcBorders>
            <w:vAlign w:val="bottom"/>
          </w:tcPr>
          <w:p w14:paraId="6199CAEB" w14:textId="76FEE3C3" w:rsidR="007274BC" w:rsidRDefault="007274BC" w:rsidP="007274BC">
            <w:r>
              <w:rPr>
                <w:rFonts w:cstheme="minorHAnsi"/>
              </w:rPr>
              <w:t>Proportion of study participants who enrolled in SNAP at HSA level</w:t>
            </w:r>
          </w:p>
        </w:tc>
        <w:tc>
          <w:tcPr>
            <w:tcW w:w="1479" w:type="dxa"/>
            <w:tcBorders>
              <w:bottom w:val="single" w:sz="4" w:space="0" w:color="auto"/>
            </w:tcBorders>
            <w:vAlign w:val="bottom"/>
          </w:tcPr>
          <w:p w14:paraId="640A89D6" w14:textId="7D340DC5" w:rsidR="007274BC" w:rsidRPr="00F56277" w:rsidRDefault="007274BC">
            <w:pPr>
              <w:jc w:val="center"/>
              <w:rPr>
                <w:rFonts w:ascii="Calibri" w:hAnsi="Calibri" w:cs="Calibri"/>
                <w:highlight w:val="yellow"/>
              </w:rPr>
            </w:pPr>
            <w:r>
              <w:rPr>
                <w:rFonts w:ascii="Calibri" w:hAnsi="Calibri" w:cs="Calibri"/>
                <w:color w:val="000000"/>
              </w:rPr>
              <w:t>0.64</w:t>
            </w:r>
          </w:p>
        </w:tc>
        <w:tc>
          <w:tcPr>
            <w:tcW w:w="1278" w:type="dxa"/>
            <w:tcBorders>
              <w:bottom w:val="single" w:sz="4" w:space="0" w:color="auto"/>
            </w:tcBorders>
            <w:vAlign w:val="bottom"/>
          </w:tcPr>
          <w:p w14:paraId="0356C93D" w14:textId="51012D29" w:rsidR="007274BC" w:rsidRPr="00F56277" w:rsidRDefault="007274BC">
            <w:pPr>
              <w:jc w:val="center"/>
              <w:rPr>
                <w:rFonts w:ascii="Calibri" w:hAnsi="Calibri" w:cs="Calibri"/>
                <w:highlight w:val="yellow"/>
              </w:rPr>
            </w:pPr>
            <w:r>
              <w:rPr>
                <w:rFonts w:ascii="Calibri" w:hAnsi="Calibri" w:cs="Calibri"/>
                <w:color w:val="000000"/>
              </w:rPr>
              <w:t>1.04</w:t>
            </w:r>
          </w:p>
        </w:tc>
        <w:tc>
          <w:tcPr>
            <w:tcW w:w="1503" w:type="dxa"/>
            <w:tcBorders>
              <w:bottom w:val="single" w:sz="4" w:space="0" w:color="auto"/>
            </w:tcBorders>
            <w:vAlign w:val="bottom"/>
          </w:tcPr>
          <w:p w14:paraId="3372CB41" w14:textId="352E5BA1" w:rsidR="007274BC" w:rsidRPr="00F56277" w:rsidRDefault="007274BC">
            <w:pPr>
              <w:jc w:val="center"/>
              <w:rPr>
                <w:rFonts w:ascii="Calibri" w:hAnsi="Calibri" w:cs="Calibri"/>
                <w:highlight w:val="yellow"/>
              </w:rPr>
            </w:pPr>
            <w:r>
              <w:rPr>
                <w:rFonts w:ascii="Calibri" w:hAnsi="Calibri" w:cs="Calibri"/>
                <w:color w:val="000000"/>
              </w:rPr>
              <w:t>0.538</w:t>
            </w:r>
          </w:p>
        </w:tc>
        <w:tc>
          <w:tcPr>
            <w:tcW w:w="1525" w:type="dxa"/>
            <w:tcBorders>
              <w:bottom w:val="single" w:sz="4" w:space="0" w:color="auto"/>
            </w:tcBorders>
            <w:vAlign w:val="bottom"/>
          </w:tcPr>
          <w:p w14:paraId="55EC48E4" w14:textId="4E7E123E" w:rsidR="007274BC" w:rsidRPr="00F56277" w:rsidRDefault="007274BC">
            <w:pPr>
              <w:jc w:val="center"/>
              <w:rPr>
                <w:rFonts w:ascii="Calibri" w:hAnsi="Calibri" w:cs="Calibri"/>
                <w:highlight w:val="yellow"/>
              </w:rPr>
            </w:pPr>
            <w:r>
              <w:rPr>
                <w:rFonts w:ascii="Calibri" w:hAnsi="Calibri" w:cs="Calibri"/>
                <w:color w:val="000000"/>
              </w:rPr>
              <w:t>-1.40</w:t>
            </w:r>
          </w:p>
        </w:tc>
        <w:tc>
          <w:tcPr>
            <w:tcW w:w="1527" w:type="dxa"/>
            <w:tcBorders>
              <w:bottom w:val="single" w:sz="4" w:space="0" w:color="auto"/>
            </w:tcBorders>
            <w:vAlign w:val="bottom"/>
          </w:tcPr>
          <w:p w14:paraId="64B52938" w14:textId="558EBDCC" w:rsidR="007274BC" w:rsidRPr="00F56277" w:rsidRDefault="007274BC">
            <w:pPr>
              <w:jc w:val="center"/>
              <w:rPr>
                <w:rFonts w:ascii="Calibri" w:hAnsi="Calibri" w:cs="Calibri"/>
                <w:highlight w:val="yellow"/>
              </w:rPr>
            </w:pPr>
            <w:r>
              <w:rPr>
                <w:rFonts w:ascii="Calibri" w:hAnsi="Calibri" w:cs="Calibri"/>
                <w:color w:val="000000"/>
              </w:rPr>
              <w:t>2.69</w:t>
            </w:r>
          </w:p>
        </w:tc>
      </w:tr>
      <w:tr w:rsidR="00F56277" w:rsidRPr="004A07F5" w14:paraId="641AAF03" w14:textId="77777777" w:rsidTr="00CC6D91">
        <w:tc>
          <w:tcPr>
            <w:tcW w:w="0" w:type="auto"/>
            <w:gridSpan w:val="6"/>
            <w:tcBorders>
              <w:left w:val="nil"/>
              <w:bottom w:val="nil"/>
              <w:right w:val="nil"/>
            </w:tcBorders>
            <w:vAlign w:val="bottom"/>
          </w:tcPr>
          <w:p w14:paraId="0E72FF73" w14:textId="7DF793E7" w:rsidR="00F56277" w:rsidRPr="008210DD" w:rsidRDefault="00F56277" w:rsidP="00CC6D91">
            <w:r w:rsidRPr="008210DD">
              <w:lastRenderedPageBreak/>
              <w:t xml:space="preserve">Results from a </w:t>
            </w:r>
            <w:r w:rsidR="00571DF9">
              <w:t xml:space="preserve">mixed effects </w:t>
            </w:r>
            <w:r w:rsidRPr="008210DD">
              <w:t xml:space="preserve">negative binomial model with dependent variable of </w:t>
            </w:r>
            <w:r>
              <w:t>long term care admissions</w:t>
            </w:r>
            <w:r w:rsidR="00571DF9">
              <w:t>, with observations clustered within HSA (random intercept)</w:t>
            </w:r>
          </w:p>
          <w:p w14:paraId="6CBE85AA" w14:textId="77777777" w:rsidR="00F56277" w:rsidRDefault="00F56277" w:rsidP="00CC6D91">
            <w:pPr>
              <w:rPr>
                <w:rFonts w:ascii="Calibri" w:hAnsi="Calibri" w:cs="Calibri"/>
              </w:rPr>
            </w:pPr>
            <w:r w:rsidRPr="008210DD">
              <w:t xml:space="preserve">A negative beta coefficient indicates fewer </w:t>
            </w:r>
            <w:r w:rsidRPr="00F67468">
              <w:t>long term care admissions</w:t>
            </w:r>
            <w:r>
              <w:br/>
              <w:t>HSA = hospital service area</w:t>
            </w:r>
          </w:p>
        </w:tc>
      </w:tr>
    </w:tbl>
    <w:p w14:paraId="5C6AADBA" w14:textId="77777777" w:rsidR="00F56277" w:rsidRDefault="00F56277">
      <w:r>
        <w:br w:type="page"/>
      </w:r>
    </w:p>
    <w:p w14:paraId="524725CF" w14:textId="77777777" w:rsidR="00F56277" w:rsidRDefault="00F56277"/>
    <w:tbl>
      <w:tblPr>
        <w:tblStyle w:val="TableGrid"/>
        <w:tblW w:w="0" w:type="auto"/>
        <w:tblCellMar>
          <w:left w:w="115" w:type="dxa"/>
          <w:right w:w="115" w:type="dxa"/>
        </w:tblCellMar>
        <w:tblLook w:val="04A0" w:firstRow="1" w:lastRow="0" w:firstColumn="1" w:lastColumn="0" w:noHBand="0" w:noVBand="1"/>
      </w:tblPr>
      <w:tblGrid>
        <w:gridCol w:w="2067"/>
        <w:gridCol w:w="1530"/>
        <w:gridCol w:w="1374"/>
        <w:gridCol w:w="1225"/>
        <w:gridCol w:w="1582"/>
        <w:gridCol w:w="1582"/>
      </w:tblGrid>
      <w:tr w:rsidR="00F56277" w:rsidRPr="004471D4" w14:paraId="32502A2B" w14:textId="77777777" w:rsidTr="00CC6D91">
        <w:tc>
          <w:tcPr>
            <w:tcW w:w="0" w:type="auto"/>
            <w:gridSpan w:val="6"/>
            <w:tcBorders>
              <w:top w:val="nil"/>
              <w:left w:val="nil"/>
              <w:right w:val="nil"/>
            </w:tcBorders>
            <w:vAlign w:val="bottom"/>
          </w:tcPr>
          <w:p w14:paraId="384E639C" w14:textId="617B7FE7" w:rsidR="00F56277" w:rsidRPr="004471D4" w:rsidRDefault="007C286B">
            <w:r>
              <w:t xml:space="preserve">Supplement </w:t>
            </w:r>
            <w:r w:rsidR="00F56277" w:rsidRPr="003F598B">
              <w:rPr>
                <w:rStyle w:val="gd15mcfceub"/>
                <w:rFonts w:cstheme="minorHAnsi"/>
                <w:color w:val="000000"/>
                <w:bdr w:val="none" w:sz="0" w:space="0" w:color="auto" w:frame="1"/>
              </w:rPr>
              <w:t xml:space="preserve">Table </w:t>
            </w:r>
            <w:r w:rsidR="009802AD" w:rsidRPr="0080161F">
              <w:rPr>
                <w:rStyle w:val="gd15mcfceub"/>
                <w:rFonts w:cstheme="minorHAnsi"/>
                <w:color w:val="000000"/>
                <w:bdr w:val="none" w:sz="0" w:space="0" w:color="auto" w:frame="1"/>
              </w:rPr>
              <w:t>6</w:t>
            </w:r>
            <w:r w:rsidR="00F56277" w:rsidRPr="003F598B">
              <w:rPr>
                <w:rStyle w:val="gd15mcfceub"/>
                <w:rFonts w:cstheme="minorHAnsi"/>
                <w:color w:val="000000"/>
                <w:bdr w:val="none" w:sz="0" w:space="0" w:color="auto" w:frame="1"/>
              </w:rPr>
              <w:t xml:space="preserve">: </w:t>
            </w:r>
            <w:r w:rsidR="00F56277">
              <w:rPr>
                <w:rStyle w:val="gd15mcfceub"/>
                <w:rFonts w:cstheme="minorHAnsi"/>
                <w:color w:val="000000"/>
                <w:bdr w:val="none" w:sz="0" w:space="0" w:color="auto" w:frame="1"/>
              </w:rPr>
              <w:t xml:space="preserve">Outcome </w:t>
            </w:r>
            <w:r w:rsidR="00F56277" w:rsidRPr="003F598B">
              <w:rPr>
                <w:rStyle w:val="gd15mcfceub"/>
                <w:rFonts w:cstheme="minorHAnsi"/>
                <w:color w:val="000000"/>
                <w:bdr w:val="none" w:sz="0" w:space="0" w:color="auto" w:frame="1"/>
              </w:rPr>
              <w:t>Regression Model for Actual Medicaid Costs Outcome</w:t>
            </w:r>
          </w:p>
        </w:tc>
      </w:tr>
      <w:tr w:rsidR="00F56277" w:rsidRPr="004471D4" w14:paraId="1069030E" w14:textId="77777777" w:rsidTr="00BA6779">
        <w:tc>
          <w:tcPr>
            <w:tcW w:w="1982" w:type="dxa"/>
            <w:vAlign w:val="bottom"/>
          </w:tcPr>
          <w:p w14:paraId="486E8CEF" w14:textId="77777777" w:rsidR="00F56277" w:rsidRPr="004471D4" w:rsidRDefault="00F56277" w:rsidP="00CC6D91">
            <w:pPr>
              <w:rPr>
                <w:rStyle w:val="gd15mcfceub"/>
                <w:rFonts w:cstheme="minorHAnsi"/>
                <w:color w:val="000000"/>
                <w:bdr w:val="none" w:sz="0" w:space="0" w:color="auto" w:frame="1"/>
              </w:rPr>
            </w:pPr>
          </w:p>
        </w:tc>
        <w:tc>
          <w:tcPr>
            <w:tcW w:w="1469" w:type="dxa"/>
            <w:vAlign w:val="bottom"/>
          </w:tcPr>
          <w:p w14:paraId="54219A72" w14:textId="77777777" w:rsidR="00F56277" w:rsidRPr="004471D4" w:rsidRDefault="00F56277" w:rsidP="00BA6779">
            <w:pPr>
              <w:jc w:val="center"/>
              <w:rPr>
                <w:rStyle w:val="gd15mcfceub"/>
                <w:rFonts w:cstheme="minorHAnsi"/>
                <w:color w:val="000000"/>
                <w:bdr w:val="none" w:sz="0" w:space="0" w:color="auto" w:frame="1"/>
              </w:rPr>
            </w:pPr>
            <w:r>
              <w:t>Coefficient</w:t>
            </w:r>
          </w:p>
        </w:tc>
        <w:tc>
          <w:tcPr>
            <w:tcW w:w="1373" w:type="dxa"/>
            <w:vAlign w:val="bottom"/>
          </w:tcPr>
          <w:p w14:paraId="282ED74A" w14:textId="77777777" w:rsidR="00F56277" w:rsidRPr="004471D4" w:rsidRDefault="00F56277" w:rsidP="00BA6779">
            <w:pPr>
              <w:jc w:val="center"/>
              <w:rPr>
                <w:rStyle w:val="gd15mcfceub"/>
                <w:rFonts w:cstheme="minorHAnsi"/>
                <w:color w:val="000000"/>
                <w:bdr w:val="none" w:sz="0" w:space="0" w:color="auto" w:frame="1"/>
              </w:rPr>
            </w:pPr>
            <w:r w:rsidRPr="004471D4">
              <w:t>Standard Error</w:t>
            </w:r>
          </w:p>
        </w:tc>
        <w:tc>
          <w:tcPr>
            <w:tcW w:w="1496" w:type="dxa"/>
            <w:vAlign w:val="bottom"/>
          </w:tcPr>
          <w:p w14:paraId="2805FD7D" w14:textId="77777777" w:rsidR="00F56277" w:rsidRPr="004471D4" w:rsidRDefault="00F56277" w:rsidP="00BA6779">
            <w:pPr>
              <w:jc w:val="center"/>
              <w:rPr>
                <w:rStyle w:val="gd15mcfceub"/>
                <w:rFonts w:cstheme="minorHAnsi"/>
                <w:color w:val="000000"/>
                <w:bdr w:val="none" w:sz="0" w:space="0" w:color="auto" w:frame="1"/>
              </w:rPr>
            </w:pPr>
            <w:r w:rsidRPr="004471D4">
              <w:t>P</w:t>
            </w:r>
          </w:p>
        </w:tc>
        <w:tc>
          <w:tcPr>
            <w:tcW w:w="1520" w:type="dxa"/>
            <w:vAlign w:val="bottom"/>
          </w:tcPr>
          <w:p w14:paraId="08DA6274" w14:textId="77777777" w:rsidR="00F56277" w:rsidRPr="004471D4" w:rsidRDefault="00F56277" w:rsidP="00BA6779">
            <w:pPr>
              <w:jc w:val="center"/>
            </w:pPr>
            <w:r w:rsidRPr="004471D4">
              <w:t>Lower 95%</w:t>
            </w:r>
          </w:p>
          <w:p w14:paraId="3CFFBEE7" w14:textId="77777777" w:rsidR="00F56277" w:rsidRPr="004471D4" w:rsidRDefault="00F56277" w:rsidP="00BA6779">
            <w:pPr>
              <w:jc w:val="center"/>
              <w:rPr>
                <w:rStyle w:val="gd15mcfceub"/>
                <w:rFonts w:cstheme="minorHAnsi"/>
              </w:rPr>
            </w:pPr>
            <w:r w:rsidRPr="004471D4">
              <w:t>Confidence Bound</w:t>
            </w:r>
          </w:p>
        </w:tc>
        <w:tc>
          <w:tcPr>
            <w:tcW w:w="1520" w:type="dxa"/>
            <w:vAlign w:val="bottom"/>
          </w:tcPr>
          <w:p w14:paraId="3A4B77B0" w14:textId="77777777" w:rsidR="00F56277" w:rsidRPr="004471D4" w:rsidRDefault="00F56277" w:rsidP="00BA6779">
            <w:pPr>
              <w:jc w:val="center"/>
            </w:pPr>
            <w:r w:rsidRPr="004471D4">
              <w:t>Upper 95%</w:t>
            </w:r>
          </w:p>
          <w:p w14:paraId="7C3B779F" w14:textId="77777777" w:rsidR="00F56277" w:rsidRPr="004471D4" w:rsidRDefault="00F56277" w:rsidP="00BA6779">
            <w:pPr>
              <w:jc w:val="center"/>
              <w:rPr>
                <w:rStyle w:val="gd15mcfceub"/>
                <w:rFonts w:cstheme="minorHAnsi"/>
                <w:color w:val="000000"/>
                <w:bdr w:val="none" w:sz="0" w:space="0" w:color="auto" w:frame="1"/>
              </w:rPr>
            </w:pPr>
            <w:r w:rsidRPr="004471D4">
              <w:t>Confidence Bound</w:t>
            </w:r>
          </w:p>
        </w:tc>
      </w:tr>
      <w:tr w:rsidR="003959CE" w:rsidRPr="00F56277" w14:paraId="09F039E6" w14:textId="77777777" w:rsidTr="00BA6779">
        <w:tc>
          <w:tcPr>
            <w:tcW w:w="1982" w:type="dxa"/>
            <w:vAlign w:val="bottom"/>
          </w:tcPr>
          <w:p w14:paraId="27A6DFF8" w14:textId="77777777" w:rsidR="003959CE" w:rsidRPr="004471D4" w:rsidRDefault="003959CE" w:rsidP="003959CE">
            <w:r w:rsidRPr="004471D4">
              <w:t>Enrolled in SNAP (Ref: did not enroll)</w:t>
            </w:r>
          </w:p>
        </w:tc>
        <w:tc>
          <w:tcPr>
            <w:tcW w:w="1469" w:type="dxa"/>
            <w:vAlign w:val="bottom"/>
          </w:tcPr>
          <w:p w14:paraId="47EAE331" w14:textId="6EA6112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-0.52</w:t>
            </w:r>
          </w:p>
        </w:tc>
        <w:tc>
          <w:tcPr>
            <w:tcW w:w="1373" w:type="dxa"/>
            <w:vAlign w:val="bottom"/>
          </w:tcPr>
          <w:p w14:paraId="191AAE30" w14:textId="73EC084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96" w:type="dxa"/>
            <w:vAlign w:val="bottom"/>
          </w:tcPr>
          <w:p w14:paraId="2F9923AE" w14:textId="4105D41F" w:rsidR="003959CE" w:rsidRPr="00BA6779" w:rsidRDefault="003959CE">
            <w:pPr>
              <w:jc w:val="center"/>
              <w:rPr>
                <w:rStyle w:val="gd15mcfceub"/>
                <w:rFonts w:cstheme="minorHAnsi"/>
                <w:color w:val="000000"/>
                <w:highlight w:val="yellow"/>
                <w:bdr w:val="none" w:sz="0" w:space="0" w:color="auto" w:frame="1"/>
              </w:rPr>
            </w:pPr>
            <w:r w:rsidRPr="00FB41E7">
              <w:rPr>
                <w:rFonts w:ascii="Calibri" w:hAnsi="Calibri" w:cs="Calibri"/>
                <w:color w:val="000000"/>
              </w:rPr>
              <w:t>&lt;.001</w:t>
            </w:r>
          </w:p>
        </w:tc>
        <w:tc>
          <w:tcPr>
            <w:tcW w:w="1520" w:type="dxa"/>
            <w:vAlign w:val="bottom"/>
          </w:tcPr>
          <w:p w14:paraId="20FAA58D" w14:textId="17A784C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-0.60</w:t>
            </w:r>
          </w:p>
        </w:tc>
        <w:tc>
          <w:tcPr>
            <w:tcW w:w="1520" w:type="dxa"/>
            <w:vAlign w:val="bottom"/>
          </w:tcPr>
          <w:p w14:paraId="4AADD5CF" w14:textId="109C8B4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-0.44</w:t>
            </w:r>
          </w:p>
        </w:tc>
      </w:tr>
      <w:tr w:rsidR="003959CE" w:rsidRPr="00F56277" w14:paraId="50A98A6C" w14:textId="77777777" w:rsidTr="00BA6779">
        <w:tc>
          <w:tcPr>
            <w:tcW w:w="1982" w:type="dxa"/>
            <w:vAlign w:val="bottom"/>
          </w:tcPr>
          <w:p w14:paraId="5FE9DBE8" w14:textId="77777777" w:rsidR="003959CE" w:rsidRPr="004471D4" w:rsidRDefault="003959CE" w:rsidP="003959CE">
            <w:r w:rsidRPr="004471D4">
              <w:t>Index date</w:t>
            </w:r>
          </w:p>
        </w:tc>
        <w:tc>
          <w:tcPr>
            <w:tcW w:w="1469" w:type="dxa"/>
            <w:vAlign w:val="bottom"/>
          </w:tcPr>
          <w:p w14:paraId="29A64BB1" w14:textId="6097C7E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373" w:type="dxa"/>
            <w:vAlign w:val="bottom"/>
          </w:tcPr>
          <w:p w14:paraId="6BB29B2B" w14:textId="39DBFF9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96" w:type="dxa"/>
            <w:vAlign w:val="bottom"/>
          </w:tcPr>
          <w:p w14:paraId="3DF7A09B" w14:textId="47E84F0B" w:rsidR="003959CE" w:rsidRPr="00BA6779" w:rsidRDefault="003959CE">
            <w:pPr>
              <w:jc w:val="center"/>
              <w:rPr>
                <w:rStyle w:val="gd15mcfceub"/>
                <w:rFonts w:cstheme="minorHAnsi"/>
                <w:color w:val="000000"/>
                <w:highlight w:val="yellow"/>
                <w:bdr w:val="none" w:sz="0" w:space="0" w:color="auto" w:frame="1"/>
              </w:rPr>
            </w:pPr>
            <w:r w:rsidRPr="00FB41E7">
              <w:rPr>
                <w:rFonts w:ascii="Calibri" w:hAnsi="Calibri" w:cs="Calibri"/>
                <w:color w:val="000000"/>
              </w:rPr>
              <w:t>&lt;.001</w:t>
            </w:r>
          </w:p>
        </w:tc>
        <w:tc>
          <w:tcPr>
            <w:tcW w:w="1520" w:type="dxa"/>
            <w:vAlign w:val="bottom"/>
          </w:tcPr>
          <w:p w14:paraId="5FD92802" w14:textId="362D2C0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20" w:type="dxa"/>
            <w:vAlign w:val="bottom"/>
          </w:tcPr>
          <w:p w14:paraId="28E0BC6E" w14:textId="7DFE792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F56277" w14:paraId="1133B5F5" w14:textId="77777777" w:rsidTr="00BA6779">
        <w:tc>
          <w:tcPr>
            <w:tcW w:w="1982" w:type="dxa"/>
            <w:vAlign w:val="bottom"/>
          </w:tcPr>
          <w:p w14:paraId="13302F7F" w14:textId="77777777" w:rsidR="003959CE" w:rsidRPr="004471D4" w:rsidRDefault="003959CE" w:rsidP="003959CE">
            <w:r w:rsidRPr="004471D4">
              <w:t xml:space="preserve">Hispanic </w:t>
            </w:r>
          </w:p>
        </w:tc>
        <w:tc>
          <w:tcPr>
            <w:tcW w:w="1469" w:type="dxa"/>
            <w:vAlign w:val="bottom"/>
          </w:tcPr>
          <w:p w14:paraId="3A9AE1F2" w14:textId="267BD0D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-0.29</w:t>
            </w:r>
          </w:p>
        </w:tc>
        <w:tc>
          <w:tcPr>
            <w:tcW w:w="1373" w:type="dxa"/>
            <w:vAlign w:val="bottom"/>
          </w:tcPr>
          <w:p w14:paraId="62DACD57" w14:textId="7707E77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496" w:type="dxa"/>
            <w:vAlign w:val="bottom"/>
          </w:tcPr>
          <w:p w14:paraId="7F0466EE" w14:textId="05481A93" w:rsidR="003959CE" w:rsidRPr="00BA6779" w:rsidRDefault="003959CE">
            <w:pPr>
              <w:jc w:val="center"/>
              <w:rPr>
                <w:rStyle w:val="gd15mcfceub"/>
                <w:rFonts w:cstheme="minorHAnsi"/>
                <w:color w:val="000000"/>
                <w:highlight w:val="yellow"/>
                <w:bdr w:val="none" w:sz="0" w:space="0" w:color="auto" w:frame="1"/>
              </w:rPr>
            </w:pPr>
            <w:r w:rsidRPr="00FB41E7">
              <w:rPr>
                <w:rFonts w:ascii="Calibri" w:hAnsi="Calibri" w:cs="Calibri"/>
                <w:color w:val="000000"/>
              </w:rPr>
              <w:t>&lt;.001</w:t>
            </w:r>
          </w:p>
        </w:tc>
        <w:tc>
          <w:tcPr>
            <w:tcW w:w="1520" w:type="dxa"/>
            <w:vAlign w:val="bottom"/>
          </w:tcPr>
          <w:p w14:paraId="66EDC0FA" w14:textId="3A30389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-0.38</w:t>
            </w:r>
          </w:p>
        </w:tc>
        <w:tc>
          <w:tcPr>
            <w:tcW w:w="1520" w:type="dxa"/>
            <w:vAlign w:val="bottom"/>
          </w:tcPr>
          <w:p w14:paraId="4A113539" w14:textId="66F6F13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-0.19</w:t>
            </w:r>
          </w:p>
        </w:tc>
      </w:tr>
      <w:tr w:rsidR="003959CE" w:rsidRPr="00F56277" w14:paraId="1BABE40D" w14:textId="77777777" w:rsidTr="00BA6779">
        <w:tc>
          <w:tcPr>
            <w:tcW w:w="1982" w:type="dxa"/>
            <w:vAlign w:val="bottom"/>
          </w:tcPr>
          <w:p w14:paraId="07D84136" w14:textId="77777777" w:rsidR="003959CE" w:rsidRPr="004471D4" w:rsidRDefault="003959CE" w:rsidP="003959CE">
            <w:r w:rsidRPr="004471D4">
              <w:t>Non-Hispanic Black</w:t>
            </w:r>
          </w:p>
        </w:tc>
        <w:tc>
          <w:tcPr>
            <w:tcW w:w="1469" w:type="dxa"/>
            <w:vAlign w:val="bottom"/>
          </w:tcPr>
          <w:p w14:paraId="0E4A79DB" w14:textId="2A916D7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0.40</w:t>
            </w:r>
          </w:p>
        </w:tc>
        <w:tc>
          <w:tcPr>
            <w:tcW w:w="1373" w:type="dxa"/>
            <w:vAlign w:val="bottom"/>
          </w:tcPr>
          <w:p w14:paraId="5A3173BD" w14:textId="2821C3A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96" w:type="dxa"/>
            <w:vAlign w:val="bottom"/>
          </w:tcPr>
          <w:p w14:paraId="363207CE" w14:textId="325AB6F4" w:rsidR="003959CE" w:rsidRPr="00BA6779" w:rsidRDefault="003959CE">
            <w:pPr>
              <w:jc w:val="center"/>
              <w:rPr>
                <w:rStyle w:val="gd15mcfceub"/>
                <w:rFonts w:cstheme="minorHAnsi"/>
                <w:color w:val="000000"/>
                <w:highlight w:val="yellow"/>
                <w:bdr w:val="none" w:sz="0" w:space="0" w:color="auto" w:frame="1"/>
              </w:rPr>
            </w:pPr>
            <w:r w:rsidRPr="00FB41E7">
              <w:rPr>
                <w:rFonts w:ascii="Calibri" w:hAnsi="Calibri" w:cs="Calibri"/>
                <w:color w:val="000000"/>
              </w:rPr>
              <w:t>&lt;.001</w:t>
            </w:r>
          </w:p>
        </w:tc>
        <w:tc>
          <w:tcPr>
            <w:tcW w:w="1520" w:type="dxa"/>
            <w:vAlign w:val="bottom"/>
          </w:tcPr>
          <w:p w14:paraId="38624420" w14:textId="5D2982B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0.33</w:t>
            </w:r>
          </w:p>
        </w:tc>
        <w:tc>
          <w:tcPr>
            <w:tcW w:w="1520" w:type="dxa"/>
            <w:vAlign w:val="bottom"/>
          </w:tcPr>
          <w:p w14:paraId="2CDC54BF" w14:textId="1C88525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0.47</w:t>
            </w:r>
          </w:p>
        </w:tc>
      </w:tr>
      <w:tr w:rsidR="003959CE" w:rsidRPr="00F56277" w14:paraId="14A3A2BF" w14:textId="77777777" w:rsidTr="00BA6779">
        <w:tc>
          <w:tcPr>
            <w:tcW w:w="1982" w:type="dxa"/>
            <w:vAlign w:val="bottom"/>
          </w:tcPr>
          <w:p w14:paraId="2C589732" w14:textId="77777777" w:rsidR="003959CE" w:rsidRPr="004471D4" w:rsidRDefault="003959CE" w:rsidP="003959CE">
            <w:r w:rsidRPr="004471D4">
              <w:t>Non-Hispanic White</w:t>
            </w:r>
          </w:p>
        </w:tc>
        <w:tc>
          <w:tcPr>
            <w:tcW w:w="1469" w:type="dxa"/>
            <w:vAlign w:val="bottom"/>
          </w:tcPr>
          <w:p w14:paraId="5DAD3626" w14:textId="34CAAAD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0.39</w:t>
            </w:r>
          </w:p>
        </w:tc>
        <w:tc>
          <w:tcPr>
            <w:tcW w:w="1373" w:type="dxa"/>
            <w:vAlign w:val="bottom"/>
          </w:tcPr>
          <w:p w14:paraId="5903399A" w14:textId="5E09DE63"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96" w:type="dxa"/>
            <w:vAlign w:val="bottom"/>
          </w:tcPr>
          <w:p w14:paraId="6BC5B511" w14:textId="3BA570B4" w:rsidR="003959CE" w:rsidRPr="00BA6779" w:rsidRDefault="003959CE">
            <w:pPr>
              <w:jc w:val="center"/>
              <w:rPr>
                <w:rStyle w:val="gd15mcfceub"/>
                <w:rFonts w:cstheme="minorHAnsi"/>
                <w:color w:val="000000"/>
                <w:highlight w:val="yellow"/>
                <w:bdr w:val="none" w:sz="0" w:space="0" w:color="auto" w:frame="1"/>
              </w:rPr>
            </w:pPr>
            <w:r w:rsidRPr="00FB41E7">
              <w:rPr>
                <w:rFonts w:ascii="Calibri" w:hAnsi="Calibri" w:cs="Calibri"/>
                <w:color w:val="000000"/>
              </w:rPr>
              <w:t>&lt;.001</w:t>
            </w:r>
          </w:p>
        </w:tc>
        <w:tc>
          <w:tcPr>
            <w:tcW w:w="1520" w:type="dxa"/>
            <w:vAlign w:val="bottom"/>
          </w:tcPr>
          <w:p w14:paraId="1AC02B23" w14:textId="54E1831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0.32</w:t>
            </w:r>
          </w:p>
        </w:tc>
        <w:tc>
          <w:tcPr>
            <w:tcW w:w="1520" w:type="dxa"/>
            <w:vAlign w:val="bottom"/>
          </w:tcPr>
          <w:p w14:paraId="5943AF29" w14:textId="6A6E805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0.46</w:t>
            </w:r>
          </w:p>
        </w:tc>
      </w:tr>
      <w:tr w:rsidR="00D7414E" w:rsidRPr="00F56277" w14:paraId="1186CB94" w14:textId="77777777" w:rsidTr="00BA6779">
        <w:tc>
          <w:tcPr>
            <w:tcW w:w="1982" w:type="dxa"/>
            <w:vAlign w:val="bottom"/>
          </w:tcPr>
          <w:p w14:paraId="64A72D9C" w14:textId="77777777" w:rsidR="00D7414E" w:rsidRPr="004471D4" w:rsidRDefault="00D7414E" w:rsidP="00D7414E">
            <w:r w:rsidRPr="004471D4">
              <w:t>Other race/ethnicity</w:t>
            </w:r>
          </w:p>
        </w:tc>
        <w:tc>
          <w:tcPr>
            <w:tcW w:w="1469" w:type="dxa"/>
            <w:vAlign w:val="bottom"/>
          </w:tcPr>
          <w:p w14:paraId="7C8DAAA9" w14:textId="2C3F516B"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373" w:type="dxa"/>
            <w:vAlign w:val="bottom"/>
          </w:tcPr>
          <w:p w14:paraId="61D9124C" w14:textId="1423435A"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496" w:type="dxa"/>
            <w:vAlign w:val="bottom"/>
          </w:tcPr>
          <w:p w14:paraId="5F9FE604" w14:textId="27DB8021"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0.600</w:t>
            </w:r>
          </w:p>
        </w:tc>
        <w:tc>
          <w:tcPr>
            <w:tcW w:w="1520" w:type="dxa"/>
            <w:vAlign w:val="bottom"/>
          </w:tcPr>
          <w:p w14:paraId="144823B0" w14:textId="2ACF40D1"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-0.07</w:t>
            </w:r>
          </w:p>
        </w:tc>
        <w:tc>
          <w:tcPr>
            <w:tcW w:w="1520" w:type="dxa"/>
            <w:vAlign w:val="bottom"/>
          </w:tcPr>
          <w:p w14:paraId="2E8DD08F" w14:textId="6BF648B2"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0.12</w:t>
            </w:r>
          </w:p>
        </w:tc>
      </w:tr>
      <w:tr w:rsidR="003959CE" w:rsidRPr="00F56277" w14:paraId="67DDCB3F" w14:textId="77777777" w:rsidTr="00BA6779">
        <w:tc>
          <w:tcPr>
            <w:tcW w:w="1982" w:type="dxa"/>
            <w:vAlign w:val="bottom"/>
          </w:tcPr>
          <w:p w14:paraId="7B3CA722" w14:textId="77777777" w:rsidR="003959CE" w:rsidRPr="004471D4" w:rsidRDefault="003959CE" w:rsidP="003959CE">
            <w:r w:rsidRPr="004471D4">
              <w:t xml:space="preserve">Partially Medicaid eligible (ref: fully eligible) </w:t>
            </w:r>
          </w:p>
        </w:tc>
        <w:tc>
          <w:tcPr>
            <w:tcW w:w="1469" w:type="dxa"/>
            <w:vAlign w:val="bottom"/>
          </w:tcPr>
          <w:p w14:paraId="60E4B04C" w14:textId="624FCC6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-0.18</w:t>
            </w:r>
          </w:p>
        </w:tc>
        <w:tc>
          <w:tcPr>
            <w:tcW w:w="1373" w:type="dxa"/>
            <w:vAlign w:val="bottom"/>
          </w:tcPr>
          <w:p w14:paraId="404C31A5" w14:textId="2A61491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96" w:type="dxa"/>
            <w:vAlign w:val="bottom"/>
          </w:tcPr>
          <w:p w14:paraId="46195F35" w14:textId="713D9746"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56664D0B" w14:textId="62E140C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-0.22</w:t>
            </w:r>
          </w:p>
        </w:tc>
        <w:tc>
          <w:tcPr>
            <w:tcW w:w="1520" w:type="dxa"/>
            <w:vAlign w:val="bottom"/>
          </w:tcPr>
          <w:p w14:paraId="2DA68234" w14:textId="767FF9B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r>
      <w:tr w:rsidR="003959CE" w:rsidRPr="00F56277" w14:paraId="6B7387BD" w14:textId="77777777" w:rsidTr="00BA6779">
        <w:tc>
          <w:tcPr>
            <w:tcW w:w="1982" w:type="dxa"/>
            <w:vAlign w:val="bottom"/>
          </w:tcPr>
          <w:p w14:paraId="42CB1F3B" w14:textId="77777777" w:rsidR="003959CE" w:rsidRPr="004471D4" w:rsidRDefault="003959CE" w:rsidP="003959CE">
            <w:r w:rsidRPr="004471D4">
              <w:t>Age, years</w:t>
            </w:r>
          </w:p>
        </w:tc>
        <w:tc>
          <w:tcPr>
            <w:tcW w:w="1469" w:type="dxa"/>
            <w:vAlign w:val="bottom"/>
          </w:tcPr>
          <w:p w14:paraId="0579F121" w14:textId="269C14B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0.07</w:t>
            </w:r>
          </w:p>
        </w:tc>
        <w:tc>
          <w:tcPr>
            <w:tcW w:w="1373" w:type="dxa"/>
            <w:vAlign w:val="bottom"/>
          </w:tcPr>
          <w:p w14:paraId="32243889" w14:textId="4CD3502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96" w:type="dxa"/>
            <w:vAlign w:val="bottom"/>
          </w:tcPr>
          <w:p w14:paraId="3299A66E" w14:textId="61B7A1D1"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4B928873" w14:textId="5CC7B61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520" w:type="dxa"/>
            <w:vAlign w:val="bottom"/>
          </w:tcPr>
          <w:p w14:paraId="4F899059" w14:textId="74A1E1D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0.07</w:t>
            </w:r>
          </w:p>
        </w:tc>
      </w:tr>
      <w:tr w:rsidR="003959CE" w:rsidRPr="00F56277" w14:paraId="5D25618F" w14:textId="77777777" w:rsidTr="00BA6779">
        <w:tc>
          <w:tcPr>
            <w:tcW w:w="1982" w:type="dxa"/>
            <w:vAlign w:val="bottom"/>
          </w:tcPr>
          <w:p w14:paraId="4A2B3C98" w14:textId="77777777" w:rsidR="003959CE" w:rsidRPr="004471D4" w:rsidRDefault="003959CE" w:rsidP="003959CE">
            <w:r w:rsidRPr="004471D4">
              <w:t>Female</w:t>
            </w:r>
          </w:p>
        </w:tc>
        <w:tc>
          <w:tcPr>
            <w:tcW w:w="1469" w:type="dxa"/>
            <w:vAlign w:val="bottom"/>
          </w:tcPr>
          <w:p w14:paraId="77C07273" w14:textId="0162634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-0.07</w:t>
            </w:r>
          </w:p>
        </w:tc>
        <w:tc>
          <w:tcPr>
            <w:tcW w:w="1373" w:type="dxa"/>
            <w:vAlign w:val="bottom"/>
          </w:tcPr>
          <w:p w14:paraId="2CF3A0D0" w14:textId="36886B9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96" w:type="dxa"/>
            <w:vAlign w:val="bottom"/>
          </w:tcPr>
          <w:p w14:paraId="196D08EE" w14:textId="2A949245"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06FC633D" w14:textId="20BC1D2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520" w:type="dxa"/>
            <w:vAlign w:val="bottom"/>
          </w:tcPr>
          <w:p w14:paraId="1B77C74C" w14:textId="6BB77B4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r>
      <w:tr w:rsidR="003959CE" w:rsidRPr="00F56277" w14:paraId="1819F77D" w14:textId="77777777" w:rsidTr="00BA6779">
        <w:tc>
          <w:tcPr>
            <w:tcW w:w="1982" w:type="dxa"/>
            <w:vAlign w:val="bottom"/>
          </w:tcPr>
          <w:p w14:paraId="7E1C9891" w14:textId="77777777" w:rsidR="003959CE" w:rsidRPr="004471D4" w:rsidRDefault="003959CE" w:rsidP="003959CE">
            <w:r w:rsidRPr="004471D4">
              <w:t>Days of baseline observation</w:t>
            </w:r>
          </w:p>
        </w:tc>
        <w:tc>
          <w:tcPr>
            <w:tcW w:w="1469" w:type="dxa"/>
            <w:vAlign w:val="bottom"/>
          </w:tcPr>
          <w:p w14:paraId="2A15E8EA" w14:textId="7901DE6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373" w:type="dxa"/>
            <w:vAlign w:val="bottom"/>
          </w:tcPr>
          <w:p w14:paraId="259524C3" w14:textId="57BF41A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96" w:type="dxa"/>
            <w:vAlign w:val="bottom"/>
          </w:tcPr>
          <w:p w14:paraId="65B018D1" w14:textId="5F45C0B0"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2FB4EACF" w14:textId="11FDFBC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20" w:type="dxa"/>
            <w:vAlign w:val="bottom"/>
          </w:tcPr>
          <w:p w14:paraId="4AA0DBB8" w14:textId="57B1B57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F56277" w14:paraId="4BCF0024" w14:textId="77777777" w:rsidTr="00BA6779">
        <w:tc>
          <w:tcPr>
            <w:tcW w:w="1982" w:type="dxa"/>
            <w:vAlign w:val="bottom"/>
          </w:tcPr>
          <w:p w14:paraId="3738417D" w14:textId="77777777" w:rsidR="003959CE" w:rsidRPr="004471D4" w:rsidRDefault="003959CE" w:rsidP="003959CE">
            <w:r w:rsidRPr="004471D4">
              <w:t>Gagne comorbidity score</w:t>
            </w:r>
          </w:p>
        </w:tc>
        <w:tc>
          <w:tcPr>
            <w:tcW w:w="1469" w:type="dxa"/>
            <w:vAlign w:val="bottom"/>
          </w:tcPr>
          <w:p w14:paraId="04353267" w14:textId="578BC02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373" w:type="dxa"/>
            <w:vAlign w:val="bottom"/>
          </w:tcPr>
          <w:p w14:paraId="07DB52AB" w14:textId="275809F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96" w:type="dxa"/>
            <w:vAlign w:val="bottom"/>
          </w:tcPr>
          <w:p w14:paraId="03FF14E9" w14:textId="7783021F"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6BD1D741" w14:textId="77F564B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0.12</w:t>
            </w:r>
          </w:p>
        </w:tc>
        <w:tc>
          <w:tcPr>
            <w:tcW w:w="1520" w:type="dxa"/>
            <w:vAlign w:val="bottom"/>
          </w:tcPr>
          <w:p w14:paraId="6C3BC3AF" w14:textId="1C2560E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0.14</w:t>
            </w:r>
          </w:p>
        </w:tc>
      </w:tr>
      <w:tr w:rsidR="003959CE" w:rsidRPr="00F56277" w14:paraId="062C0B3B" w14:textId="77777777" w:rsidTr="00BA6779">
        <w:tc>
          <w:tcPr>
            <w:tcW w:w="1982" w:type="dxa"/>
            <w:vAlign w:val="bottom"/>
          </w:tcPr>
          <w:p w14:paraId="5F4550C0" w14:textId="77777777" w:rsidR="003959CE" w:rsidRPr="004471D4" w:rsidRDefault="003959CE" w:rsidP="003959CE">
            <w:r w:rsidRPr="004471D4">
              <w:t>History of coronary heart disease</w:t>
            </w:r>
          </w:p>
        </w:tc>
        <w:tc>
          <w:tcPr>
            <w:tcW w:w="1469" w:type="dxa"/>
            <w:vAlign w:val="bottom"/>
          </w:tcPr>
          <w:p w14:paraId="0137B044" w14:textId="6104309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373" w:type="dxa"/>
            <w:vAlign w:val="bottom"/>
          </w:tcPr>
          <w:p w14:paraId="5071E45D" w14:textId="78C948E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96" w:type="dxa"/>
            <w:vAlign w:val="bottom"/>
          </w:tcPr>
          <w:p w14:paraId="3C529E73" w14:textId="5CFDBDC6"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48957ED7" w14:textId="0D662D4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-0.18</w:t>
            </w:r>
          </w:p>
        </w:tc>
        <w:tc>
          <w:tcPr>
            <w:tcW w:w="1520" w:type="dxa"/>
            <w:vAlign w:val="bottom"/>
          </w:tcPr>
          <w:p w14:paraId="2A2FC883" w14:textId="23E38FD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-0.07</w:t>
            </w:r>
          </w:p>
        </w:tc>
      </w:tr>
      <w:tr w:rsidR="003959CE" w:rsidRPr="00F56277" w14:paraId="1AB6D945" w14:textId="77777777" w:rsidTr="00BA6779">
        <w:tc>
          <w:tcPr>
            <w:tcW w:w="1982" w:type="dxa"/>
            <w:vAlign w:val="bottom"/>
          </w:tcPr>
          <w:p w14:paraId="62B78E67" w14:textId="77777777" w:rsidR="003959CE" w:rsidRPr="004471D4" w:rsidRDefault="003959CE" w:rsidP="003959CE">
            <w:r w:rsidRPr="004471D4">
              <w:t>History of chronic kidney disease</w:t>
            </w:r>
          </w:p>
        </w:tc>
        <w:tc>
          <w:tcPr>
            <w:tcW w:w="1469" w:type="dxa"/>
            <w:vAlign w:val="bottom"/>
          </w:tcPr>
          <w:p w14:paraId="36DEF98F" w14:textId="6C1170B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-0.21</w:t>
            </w:r>
          </w:p>
        </w:tc>
        <w:tc>
          <w:tcPr>
            <w:tcW w:w="1373" w:type="dxa"/>
            <w:vAlign w:val="bottom"/>
          </w:tcPr>
          <w:p w14:paraId="2318AB42" w14:textId="741EC96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96" w:type="dxa"/>
            <w:vAlign w:val="bottom"/>
          </w:tcPr>
          <w:p w14:paraId="046EC152" w14:textId="5C20ED26"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27FB1F10" w14:textId="7636B35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-0.27</w:t>
            </w:r>
          </w:p>
        </w:tc>
        <w:tc>
          <w:tcPr>
            <w:tcW w:w="1520" w:type="dxa"/>
            <w:vAlign w:val="bottom"/>
          </w:tcPr>
          <w:p w14:paraId="67E36C19" w14:textId="2B8A864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-0.14</w:t>
            </w:r>
          </w:p>
        </w:tc>
      </w:tr>
      <w:tr w:rsidR="003959CE" w:rsidRPr="00F56277" w14:paraId="1D5F5175" w14:textId="77777777" w:rsidTr="00BA6779">
        <w:tc>
          <w:tcPr>
            <w:tcW w:w="1982" w:type="dxa"/>
            <w:vAlign w:val="bottom"/>
          </w:tcPr>
          <w:p w14:paraId="73B9EBE7" w14:textId="77777777" w:rsidR="003959CE" w:rsidRPr="004471D4" w:rsidRDefault="003959CE" w:rsidP="003959CE">
            <w:r w:rsidRPr="004471D4">
              <w:t>History of depression</w:t>
            </w:r>
          </w:p>
        </w:tc>
        <w:tc>
          <w:tcPr>
            <w:tcW w:w="1469" w:type="dxa"/>
            <w:vAlign w:val="bottom"/>
          </w:tcPr>
          <w:p w14:paraId="3E9BF3D4" w14:textId="7C4DB62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0.14</w:t>
            </w:r>
          </w:p>
        </w:tc>
        <w:tc>
          <w:tcPr>
            <w:tcW w:w="1373" w:type="dxa"/>
            <w:vAlign w:val="bottom"/>
          </w:tcPr>
          <w:p w14:paraId="7FE5F00B" w14:textId="4C51824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96" w:type="dxa"/>
            <w:vAlign w:val="bottom"/>
          </w:tcPr>
          <w:p w14:paraId="3336C2A5" w14:textId="6E00D4A8" w:rsidR="003959CE" w:rsidRPr="00BA6779" w:rsidRDefault="003959CE">
            <w:pPr>
              <w:jc w:val="center"/>
              <w:rPr>
                <w:rStyle w:val="gd15mcfceub"/>
                <w:rFonts w:cstheme="minorHAnsi"/>
                <w:color w:val="000000"/>
                <w:highlight w:val="yellow"/>
                <w:bdr w:val="none" w:sz="0" w:space="0" w:color="auto" w:frame="1"/>
              </w:rPr>
            </w:pPr>
            <w:r w:rsidRPr="00AA1659">
              <w:rPr>
                <w:rFonts w:ascii="Calibri" w:hAnsi="Calibri" w:cs="Calibri"/>
                <w:color w:val="000000"/>
              </w:rPr>
              <w:t>&lt;.001</w:t>
            </w:r>
          </w:p>
        </w:tc>
        <w:tc>
          <w:tcPr>
            <w:tcW w:w="1520" w:type="dxa"/>
            <w:vAlign w:val="bottom"/>
          </w:tcPr>
          <w:p w14:paraId="56D5F61A" w14:textId="30EB279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0.08</w:t>
            </w:r>
          </w:p>
        </w:tc>
        <w:tc>
          <w:tcPr>
            <w:tcW w:w="1520" w:type="dxa"/>
            <w:vAlign w:val="bottom"/>
          </w:tcPr>
          <w:p w14:paraId="694F2C31" w14:textId="4859CD4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0.20</w:t>
            </w:r>
          </w:p>
        </w:tc>
      </w:tr>
      <w:tr w:rsidR="00D7414E" w:rsidRPr="00F56277" w14:paraId="65BA4078" w14:textId="77777777" w:rsidTr="00BA6779">
        <w:tc>
          <w:tcPr>
            <w:tcW w:w="1982" w:type="dxa"/>
            <w:vAlign w:val="bottom"/>
          </w:tcPr>
          <w:p w14:paraId="6CC4C06E" w14:textId="77777777" w:rsidR="00D7414E" w:rsidRPr="004471D4" w:rsidRDefault="00D7414E" w:rsidP="00D7414E">
            <w:r w:rsidRPr="004471D4">
              <w:t>History of diabetes mellitus</w:t>
            </w:r>
          </w:p>
        </w:tc>
        <w:tc>
          <w:tcPr>
            <w:tcW w:w="1469" w:type="dxa"/>
            <w:vAlign w:val="bottom"/>
          </w:tcPr>
          <w:p w14:paraId="53172E60" w14:textId="3825E4D4"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0.07</w:t>
            </w:r>
          </w:p>
        </w:tc>
        <w:tc>
          <w:tcPr>
            <w:tcW w:w="1373" w:type="dxa"/>
            <w:vAlign w:val="bottom"/>
          </w:tcPr>
          <w:p w14:paraId="3B5B00CD" w14:textId="20C87B66"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96" w:type="dxa"/>
            <w:vAlign w:val="bottom"/>
          </w:tcPr>
          <w:p w14:paraId="2D3A8FD7" w14:textId="4632BE7D"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0.003</w:t>
            </w:r>
          </w:p>
        </w:tc>
        <w:tc>
          <w:tcPr>
            <w:tcW w:w="1520" w:type="dxa"/>
            <w:vAlign w:val="bottom"/>
          </w:tcPr>
          <w:p w14:paraId="3AACFD01" w14:textId="23C2915C"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520" w:type="dxa"/>
            <w:vAlign w:val="bottom"/>
          </w:tcPr>
          <w:p w14:paraId="1972D74C" w14:textId="7A4F48FD" w:rsidR="00D7414E" w:rsidRPr="00BA6779" w:rsidRDefault="00D7414E">
            <w:pPr>
              <w:jc w:val="center"/>
              <w:rPr>
                <w:rStyle w:val="gd15mcfceub"/>
                <w:rFonts w:cstheme="minorHAnsi"/>
                <w:color w:val="000000"/>
                <w:highlight w:val="yellow"/>
                <w:bdr w:val="none" w:sz="0" w:space="0" w:color="auto" w:frame="1"/>
              </w:rPr>
            </w:pPr>
            <w:r>
              <w:rPr>
                <w:rFonts w:ascii="Calibri" w:hAnsi="Calibri" w:cs="Calibri"/>
                <w:color w:val="000000"/>
              </w:rPr>
              <w:t>0.12</w:t>
            </w:r>
          </w:p>
        </w:tc>
      </w:tr>
      <w:tr w:rsidR="003959CE" w:rsidRPr="00F56277" w14:paraId="04728431" w14:textId="77777777" w:rsidTr="00BA6779">
        <w:tc>
          <w:tcPr>
            <w:tcW w:w="1982" w:type="dxa"/>
            <w:vAlign w:val="bottom"/>
          </w:tcPr>
          <w:p w14:paraId="35482ED6" w14:textId="77777777" w:rsidR="003959CE" w:rsidRPr="004471D4" w:rsidRDefault="003959CE" w:rsidP="003959CE">
            <w:r w:rsidRPr="004471D4">
              <w:t>History of hypertension</w:t>
            </w:r>
          </w:p>
        </w:tc>
        <w:tc>
          <w:tcPr>
            <w:tcW w:w="1469" w:type="dxa"/>
            <w:vAlign w:val="bottom"/>
          </w:tcPr>
          <w:p w14:paraId="2D398928" w14:textId="4EB0188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-0.28</w:t>
            </w:r>
          </w:p>
        </w:tc>
        <w:tc>
          <w:tcPr>
            <w:tcW w:w="1373" w:type="dxa"/>
            <w:vAlign w:val="bottom"/>
          </w:tcPr>
          <w:p w14:paraId="134F8CF7" w14:textId="54AAE92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96" w:type="dxa"/>
            <w:vAlign w:val="bottom"/>
          </w:tcPr>
          <w:p w14:paraId="6DDF9381" w14:textId="3BBFA11D" w:rsidR="003959CE" w:rsidRPr="00BA6779" w:rsidRDefault="003959CE">
            <w:pPr>
              <w:jc w:val="center"/>
              <w:rPr>
                <w:rStyle w:val="gd15mcfceub"/>
                <w:rFonts w:cstheme="minorHAnsi"/>
                <w:color w:val="000000"/>
                <w:highlight w:val="yellow"/>
                <w:bdr w:val="none" w:sz="0" w:space="0" w:color="auto" w:frame="1"/>
              </w:rPr>
            </w:pPr>
            <w:r w:rsidRPr="001E7949">
              <w:rPr>
                <w:rFonts w:ascii="Calibri" w:hAnsi="Calibri" w:cs="Calibri"/>
                <w:color w:val="000000"/>
              </w:rPr>
              <w:t>&lt;.001</w:t>
            </w:r>
          </w:p>
        </w:tc>
        <w:tc>
          <w:tcPr>
            <w:tcW w:w="1520" w:type="dxa"/>
            <w:vAlign w:val="bottom"/>
          </w:tcPr>
          <w:p w14:paraId="352AA969" w14:textId="4194997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-0.33</w:t>
            </w:r>
          </w:p>
        </w:tc>
        <w:tc>
          <w:tcPr>
            <w:tcW w:w="1520" w:type="dxa"/>
            <w:vAlign w:val="bottom"/>
          </w:tcPr>
          <w:p w14:paraId="40B1EA33" w14:textId="7CD16D4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-0.22</w:t>
            </w:r>
          </w:p>
        </w:tc>
      </w:tr>
      <w:tr w:rsidR="003959CE" w:rsidRPr="00F56277" w14:paraId="415D7A66" w14:textId="77777777" w:rsidTr="00BA6779">
        <w:tc>
          <w:tcPr>
            <w:tcW w:w="1982" w:type="dxa"/>
            <w:tcBorders>
              <w:bottom w:val="single" w:sz="4" w:space="0" w:color="auto"/>
            </w:tcBorders>
            <w:vAlign w:val="bottom"/>
          </w:tcPr>
          <w:p w14:paraId="3846013A" w14:textId="55BCAE47" w:rsidR="003959CE" w:rsidRPr="004471D4" w:rsidRDefault="003959CE" w:rsidP="003959CE">
            <w:r>
              <w:t xml:space="preserve">Actual </w:t>
            </w:r>
            <w:r w:rsidRPr="004471D4">
              <w:t>Medicaid expenditures during baseline period</w:t>
            </w:r>
          </w:p>
        </w:tc>
        <w:tc>
          <w:tcPr>
            <w:tcW w:w="1469" w:type="dxa"/>
            <w:tcBorders>
              <w:bottom w:val="single" w:sz="4" w:space="0" w:color="auto"/>
            </w:tcBorders>
            <w:vAlign w:val="bottom"/>
          </w:tcPr>
          <w:p w14:paraId="70A9D51A" w14:textId="095B572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373" w:type="dxa"/>
            <w:tcBorders>
              <w:bottom w:val="single" w:sz="4" w:space="0" w:color="auto"/>
            </w:tcBorders>
            <w:vAlign w:val="bottom"/>
          </w:tcPr>
          <w:p w14:paraId="3E6127C7" w14:textId="102C2D58"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96" w:type="dxa"/>
            <w:tcBorders>
              <w:bottom w:val="single" w:sz="4" w:space="0" w:color="auto"/>
            </w:tcBorders>
            <w:vAlign w:val="bottom"/>
          </w:tcPr>
          <w:p w14:paraId="303FD556" w14:textId="09D45433" w:rsidR="003959CE" w:rsidRPr="00BA6779" w:rsidRDefault="003959CE">
            <w:pPr>
              <w:jc w:val="center"/>
              <w:rPr>
                <w:rStyle w:val="gd15mcfceub"/>
                <w:rFonts w:cstheme="minorHAnsi"/>
                <w:color w:val="000000"/>
                <w:highlight w:val="yellow"/>
                <w:bdr w:val="none" w:sz="0" w:space="0" w:color="auto" w:frame="1"/>
              </w:rPr>
            </w:pPr>
            <w:r w:rsidRPr="001E7949">
              <w:rPr>
                <w:rFonts w:ascii="Calibri" w:hAnsi="Calibri" w:cs="Calibri"/>
                <w:color w:val="000000"/>
              </w:rPr>
              <w:t>&lt;.001</w:t>
            </w:r>
          </w:p>
        </w:tc>
        <w:tc>
          <w:tcPr>
            <w:tcW w:w="1520" w:type="dxa"/>
            <w:tcBorders>
              <w:bottom w:val="single" w:sz="4" w:space="0" w:color="auto"/>
            </w:tcBorders>
            <w:vAlign w:val="bottom"/>
          </w:tcPr>
          <w:p w14:paraId="1BE80821" w14:textId="1E574BB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520" w:type="dxa"/>
            <w:tcBorders>
              <w:bottom w:val="single" w:sz="4" w:space="0" w:color="auto"/>
            </w:tcBorders>
            <w:vAlign w:val="bottom"/>
          </w:tcPr>
          <w:p w14:paraId="2F8CA332" w14:textId="1600CA1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r>
      <w:tr w:rsidR="00D7414E" w:rsidRPr="00F56277" w14:paraId="20B3C5D7" w14:textId="77777777" w:rsidTr="00BA6779">
        <w:tc>
          <w:tcPr>
            <w:tcW w:w="1982" w:type="dxa"/>
            <w:tcBorders>
              <w:bottom w:val="single" w:sz="4" w:space="0" w:color="auto"/>
            </w:tcBorders>
            <w:vAlign w:val="bottom"/>
          </w:tcPr>
          <w:p w14:paraId="3A2D6E9A" w14:textId="77777777" w:rsidR="00D7414E" w:rsidRPr="004471D4" w:rsidRDefault="00D7414E" w:rsidP="00D7414E">
            <w:r>
              <w:t>Discharges per 1000 Medicare enrollees at HSA level</w:t>
            </w:r>
          </w:p>
        </w:tc>
        <w:tc>
          <w:tcPr>
            <w:tcW w:w="1469" w:type="dxa"/>
            <w:tcBorders>
              <w:bottom w:val="single" w:sz="4" w:space="0" w:color="auto"/>
            </w:tcBorders>
            <w:vAlign w:val="bottom"/>
          </w:tcPr>
          <w:p w14:paraId="7BF8D1B9" w14:textId="375635BE" w:rsidR="00D7414E" w:rsidRPr="00BA6779" w:rsidRDefault="00D7414E">
            <w:pPr>
              <w:jc w:val="center"/>
              <w:rPr>
                <w:rFonts w:ascii="Calibri" w:hAnsi="Calibri" w:cs="Calibri"/>
                <w:highlight w:val="yellow"/>
              </w:rPr>
            </w:pPr>
            <w:r>
              <w:rPr>
                <w:rFonts w:ascii="Calibri" w:hAnsi="Calibri" w:cs="Calibri"/>
                <w:color w:val="000000"/>
              </w:rPr>
              <w:t>0.00</w:t>
            </w:r>
          </w:p>
        </w:tc>
        <w:tc>
          <w:tcPr>
            <w:tcW w:w="1373" w:type="dxa"/>
            <w:tcBorders>
              <w:bottom w:val="single" w:sz="4" w:space="0" w:color="auto"/>
            </w:tcBorders>
            <w:vAlign w:val="bottom"/>
          </w:tcPr>
          <w:p w14:paraId="1392A6DD" w14:textId="01587BE4" w:rsidR="00D7414E" w:rsidRPr="00BA6779" w:rsidRDefault="00D7414E">
            <w:pPr>
              <w:jc w:val="center"/>
              <w:rPr>
                <w:rFonts w:ascii="Calibri" w:hAnsi="Calibri" w:cs="Calibri"/>
                <w:highlight w:val="yellow"/>
              </w:rPr>
            </w:pPr>
            <w:r>
              <w:rPr>
                <w:rFonts w:ascii="Calibri" w:hAnsi="Calibri" w:cs="Calibri"/>
                <w:color w:val="000000"/>
              </w:rPr>
              <w:t>0.00</w:t>
            </w:r>
          </w:p>
        </w:tc>
        <w:tc>
          <w:tcPr>
            <w:tcW w:w="1496" w:type="dxa"/>
            <w:tcBorders>
              <w:bottom w:val="single" w:sz="4" w:space="0" w:color="auto"/>
            </w:tcBorders>
            <w:vAlign w:val="bottom"/>
          </w:tcPr>
          <w:p w14:paraId="7C181B1D" w14:textId="3A958058" w:rsidR="00D7414E" w:rsidRPr="00BA6779" w:rsidRDefault="00D7414E">
            <w:pPr>
              <w:jc w:val="center"/>
              <w:rPr>
                <w:rFonts w:ascii="Calibri" w:hAnsi="Calibri" w:cs="Calibri"/>
                <w:highlight w:val="yellow"/>
              </w:rPr>
            </w:pPr>
            <w:r>
              <w:rPr>
                <w:rFonts w:ascii="Calibri" w:hAnsi="Calibri" w:cs="Calibri"/>
                <w:color w:val="000000"/>
              </w:rPr>
              <w:t>0.532</w:t>
            </w:r>
          </w:p>
        </w:tc>
        <w:tc>
          <w:tcPr>
            <w:tcW w:w="1520" w:type="dxa"/>
            <w:tcBorders>
              <w:bottom w:val="single" w:sz="4" w:space="0" w:color="auto"/>
            </w:tcBorders>
            <w:vAlign w:val="bottom"/>
          </w:tcPr>
          <w:p w14:paraId="43D51588" w14:textId="14697163" w:rsidR="00D7414E" w:rsidRPr="00BA6779" w:rsidRDefault="00D7414E">
            <w:pPr>
              <w:jc w:val="center"/>
              <w:rPr>
                <w:rFonts w:ascii="Calibri" w:hAnsi="Calibri" w:cs="Calibri"/>
                <w:highlight w:val="yellow"/>
              </w:rPr>
            </w:pPr>
            <w:r>
              <w:rPr>
                <w:rFonts w:ascii="Calibri" w:hAnsi="Calibri" w:cs="Calibri"/>
                <w:color w:val="000000"/>
              </w:rPr>
              <w:t>0.00</w:t>
            </w:r>
          </w:p>
        </w:tc>
        <w:tc>
          <w:tcPr>
            <w:tcW w:w="1520" w:type="dxa"/>
            <w:tcBorders>
              <w:bottom w:val="single" w:sz="4" w:space="0" w:color="auto"/>
            </w:tcBorders>
            <w:vAlign w:val="bottom"/>
          </w:tcPr>
          <w:p w14:paraId="60A7CEC2" w14:textId="2C2F917F" w:rsidR="00D7414E" w:rsidRPr="00BA6779" w:rsidRDefault="00D7414E">
            <w:pPr>
              <w:jc w:val="center"/>
              <w:rPr>
                <w:rFonts w:ascii="Calibri" w:hAnsi="Calibri" w:cs="Calibri"/>
                <w:highlight w:val="yellow"/>
              </w:rPr>
            </w:pPr>
            <w:r>
              <w:rPr>
                <w:rFonts w:ascii="Calibri" w:hAnsi="Calibri" w:cs="Calibri"/>
                <w:color w:val="000000"/>
              </w:rPr>
              <w:t>0.00</w:t>
            </w:r>
          </w:p>
        </w:tc>
      </w:tr>
      <w:tr w:rsidR="00D7414E" w:rsidRPr="00F56277" w14:paraId="4793B038" w14:textId="77777777" w:rsidTr="00BA6779">
        <w:tc>
          <w:tcPr>
            <w:tcW w:w="1982" w:type="dxa"/>
            <w:tcBorders>
              <w:bottom w:val="single" w:sz="4" w:space="0" w:color="auto"/>
            </w:tcBorders>
            <w:vAlign w:val="bottom"/>
          </w:tcPr>
          <w:p w14:paraId="2BB98905" w14:textId="77777777" w:rsidR="00D7414E" w:rsidRPr="004471D4" w:rsidRDefault="00D7414E" w:rsidP="00D7414E">
            <w:r>
              <w:t>Percent mortality of Medicare enrollees at HSA level</w:t>
            </w:r>
          </w:p>
        </w:tc>
        <w:tc>
          <w:tcPr>
            <w:tcW w:w="1469" w:type="dxa"/>
            <w:tcBorders>
              <w:bottom w:val="single" w:sz="4" w:space="0" w:color="auto"/>
            </w:tcBorders>
            <w:vAlign w:val="bottom"/>
          </w:tcPr>
          <w:p w14:paraId="07CA5C56" w14:textId="37ED8742" w:rsidR="00D7414E" w:rsidRPr="00BA6779" w:rsidRDefault="00D7414E">
            <w:pPr>
              <w:jc w:val="center"/>
              <w:rPr>
                <w:rFonts w:ascii="Calibri" w:hAnsi="Calibri" w:cs="Calibri"/>
                <w:highlight w:val="yellow"/>
              </w:rPr>
            </w:pPr>
            <w:r>
              <w:rPr>
                <w:rFonts w:ascii="Calibri" w:hAnsi="Calibri" w:cs="Calibri"/>
                <w:color w:val="000000"/>
              </w:rPr>
              <w:t>0.01</w:t>
            </w:r>
          </w:p>
        </w:tc>
        <w:tc>
          <w:tcPr>
            <w:tcW w:w="1373" w:type="dxa"/>
            <w:tcBorders>
              <w:bottom w:val="single" w:sz="4" w:space="0" w:color="auto"/>
            </w:tcBorders>
            <w:vAlign w:val="bottom"/>
          </w:tcPr>
          <w:p w14:paraId="794508B6" w14:textId="2E6ACBD0" w:rsidR="00D7414E" w:rsidRPr="00BA6779" w:rsidRDefault="00D7414E">
            <w:pPr>
              <w:jc w:val="center"/>
              <w:rPr>
                <w:rFonts w:ascii="Calibri" w:hAnsi="Calibri" w:cs="Calibri"/>
                <w:highlight w:val="yellow"/>
              </w:rPr>
            </w:pPr>
            <w:r>
              <w:rPr>
                <w:rFonts w:ascii="Calibri" w:hAnsi="Calibri" w:cs="Calibri"/>
                <w:color w:val="000000"/>
              </w:rPr>
              <w:t>0.04</w:t>
            </w:r>
          </w:p>
        </w:tc>
        <w:tc>
          <w:tcPr>
            <w:tcW w:w="1496" w:type="dxa"/>
            <w:tcBorders>
              <w:bottom w:val="single" w:sz="4" w:space="0" w:color="auto"/>
            </w:tcBorders>
            <w:vAlign w:val="bottom"/>
          </w:tcPr>
          <w:p w14:paraId="686C142B" w14:textId="5219C66C" w:rsidR="00D7414E" w:rsidRPr="00BA6779" w:rsidRDefault="00D7414E">
            <w:pPr>
              <w:jc w:val="center"/>
              <w:rPr>
                <w:rFonts w:ascii="Calibri" w:hAnsi="Calibri" w:cs="Calibri"/>
                <w:highlight w:val="yellow"/>
              </w:rPr>
            </w:pPr>
            <w:r>
              <w:rPr>
                <w:rFonts w:ascii="Calibri" w:hAnsi="Calibri" w:cs="Calibri"/>
                <w:color w:val="000000"/>
              </w:rPr>
              <w:t>0.858</w:t>
            </w:r>
          </w:p>
        </w:tc>
        <w:tc>
          <w:tcPr>
            <w:tcW w:w="1520" w:type="dxa"/>
            <w:tcBorders>
              <w:bottom w:val="single" w:sz="4" w:space="0" w:color="auto"/>
            </w:tcBorders>
            <w:vAlign w:val="bottom"/>
          </w:tcPr>
          <w:p w14:paraId="154E9EC0" w14:textId="41DE1199" w:rsidR="00D7414E" w:rsidRPr="00BA6779" w:rsidRDefault="00D7414E">
            <w:pPr>
              <w:jc w:val="center"/>
              <w:rPr>
                <w:rFonts w:ascii="Calibri" w:hAnsi="Calibri" w:cs="Calibri"/>
                <w:highlight w:val="yellow"/>
              </w:rPr>
            </w:pPr>
            <w:r>
              <w:rPr>
                <w:rFonts w:ascii="Calibri" w:hAnsi="Calibri" w:cs="Calibri"/>
                <w:color w:val="000000"/>
              </w:rPr>
              <w:t>-0.07</w:t>
            </w:r>
          </w:p>
        </w:tc>
        <w:tc>
          <w:tcPr>
            <w:tcW w:w="1520" w:type="dxa"/>
            <w:tcBorders>
              <w:bottom w:val="single" w:sz="4" w:space="0" w:color="auto"/>
            </w:tcBorders>
            <w:vAlign w:val="bottom"/>
          </w:tcPr>
          <w:p w14:paraId="042CD929" w14:textId="7F55F7CA" w:rsidR="00D7414E" w:rsidRPr="00BA6779" w:rsidRDefault="00D7414E">
            <w:pPr>
              <w:jc w:val="center"/>
              <w:rPr>
                <w:rFonts w:ascii="Calibri" w:hAnsi="Calibri" w:cs="Calibri"/>
                <w:highlight w:val="yellow"/>
              </w:rPr>
            </w:pPr>
            <w:r>
              <w:rPr>
                <w:rFonts w:ascii="Calibri" w:hAnsi="Calibri" w:cs="Calibri"/>
                <w:color w:val="000000"/>
              </w:rPr>
              <w:t>0.08</w:t>
            </w:r>
          </w:p>
        </w:tc>
      </w:tr>
      <w:tr w:rsidR="00D7414E" w:rsidRPr="00F56277" w14:paraId="44A7CC2B" w14:textId="77777777" w:rsidTr="00BA6779">
        <w:tc>
          <w:tcPr>
            <w:tcW w:w="1982" w:type="dxa"/>
            <w:tcBorders>
              <w:bottom w:val="single" w:sz="4" w:space="0" w:color="auto"/>
            </w:tcBorders>
            <w:vAlign w:val="bottom"/>
          </w:tcPr>
          <w:p w14:paraId="07DC2246" w14:textId="77777777" w:rsidR="00D7414E" w:rsidRPr="004471D4" w:rsidRDefault="00D7414E" w:rsidP="00D7414E">
            <w:r>
              <w:t>Mean Medicare reimbursement per enrollee at HSA level</w:t>
            </w:r>
          </w:p>
        </w:tc>
        <w:tc>
          <w:tcPr>
            <w:tcW w:w="1469" w:type="dxa"/>
            <w:tcBorders>
              <w:bottom w:val="single" w:sz="4" w:space="0" w:color="auto"/>
            </w:tcBorders>
            <w:vAlign w:val="bottom"/>
          </w:tcPr>
          <w:p w14:paraId="231B8750" w14:textId="200FFF17" w:rsidR="00D7414E" w:rsidRPr="00BA6779" w:rsidRDefault="00D7414E">
            <w:pPr>
              <w:jc w:val="center"/>
              <w:rPr>
                <w:rFonts w:ascii="Calibri" w:hAnsi="Calibri" w:cs="Calibri"/>
                <w:highlight w:val="yellow"/>
              </w:rPr>
            </w:pPr>
            <w:r>
              <w:rPr>
                <w:rFonts w:ascii="Calibri" w:hAnsi="Calibri" w:cs="Calibri"/>
                <w:color w:val="000000"/>
              </w:rPr>
              <w:t>0.00</w:t>
            </w:r>
          </w:p>
        </w:tc>
        <w:tc>
          <w:tcPr>
            <w:tcW w:w="1373" w:type="dxa"/>
            <w:tcBorders>
              <w:bottom w:val="single" w:sz="4" w:space="0" w:color="auto"/>
            </w:tcBorders>
            <w:vAlign w:val="bottom"/>
          </w:tcPr>
          <w:p w14:paraId="7222BE28" w14:textId="20B9CED4" w:rsidR="00D7414E" w:rsidRPr="00BA6779" w:rsidRDefault="00D7414E">
            <w:pPr>
              <w:jc w:val="center"/>
              <w:rPr>
                <w:rFonts w:ascii="Calibri" w:hAnsi="Calibri" w:cs="Calibri"/>
                <w:highlight w:val="yellow"/>
              </w:rPr>
            </w:pPr>
            <w:r>
              <w:rPr>
                <w:rFonts w:ascii="Calibri" w:hAnsi="Calibri" w:cs="Calibri"/>
                <w:color w:val="000000"/>
              </w:rPr>
              <w:t>0.00</w:t>
            </w:r>
          </w:p>
        </w:tc>
        <w:tc>
          <w:tcPr>
            <w:tcW w:w="1496" w:type="dxa"/>
            <w:tcBorders>
              <w:bottom w:val="single" w:sz="4" w:space="0" w:color="auto"/>
            </w:tcBorders>
            <w:vAlign w:val="bottom"/>
          </w:tcPr>
          <w:p w14:paraId="39E60A47" w14:textId="13405AB5" w:rsidR="00D7414E" w:rsidRPr="00BA6779" w:rsidRDefault="00D7414E">
            <w:pPr>
              <w:jc w:val="center"/>
              <w:rPr>
                <w:rFonts w:ascii="Calibri" w:hAnsi="Calibri" w:cs="Calibri"/>
                <w:highlight w:val="yellow"/>
              </w:rPr>
            </w:pPr>
            <w:r>
              <w:rPr>
                <w:rFonts w:ascii="Calibri" w:hAnsi="Calibri" w:cs="Calibri"/>
                <w:color w:val="000000"/>
              </w:rPr>
              <w:t>0.586</w:t>
            </w:r>
          </w:p>
        </w:tc>
        <w:tc>
          <w:tcPr>
            <w:tcW w:w="1520" w:type="dxa"/>
            <w:tcBorders>
              <w:bottom w:val="single" w:sz="4" w:space="0" w:color="auto"/>
            </w:tcBorders>
            <w:vAlign w:val="bottom"/>
          </w:tcPr>
          <w:p w14:paraId="49252879" w14:textId="26E4945E" w:rsidR="00D7414E" w:rsidRPr="00BA6779" w:rsidRDefault="00D7414E">
            <w:pPr>
              <w:jc w:val="center"/>
              <w:rPr>
                <w:rFonts w:ascii="Calibri" w:hAnsi="Calibri" w:cs="Calibri"/>
                <w:highlight w:val="yellow"/>
              </w:rPr>
            </w:pPr>
            <w:r>
              <w:rPr>
                <w:rFonts w:ascii="Calibri" w:hAnsi="Calibri" w:cs="Calibri"/>
                <w:color w:val="000000"/>
              </w:rPr>
              <w:t>0.00</w:t>
            </w:r>
          </w:p>
        </w:tc>
        <w:tc>
          <w:tcPr>
            <w:tcW w:w="1520" w:type="dxa"/>
            <w:tcBorders>
              <w:bottom w:val="single" w:sz="4" w:space="0" w:color="auto"/>
            </w:tcBorders>
            <w:vAlign w:val="bottom"/>
          </w:tcPr>
          <w:p w14:paraId="318E8C44" w14:textId="2A1C9FFC" w:rsidR="00D7414E" w:rsidRPr="00BA6779" w:rsidRDefault="00D7414E">
            <w:pPr>
              <w:jc w:val="center"/>
              <w:rPr>
                <w:rFonts w:ascii="Calibri" w:hAnsi="Calibri" w:cs="Calibri"/>
                <w:highlight w:val="yellow"/>
              </w:rPr>
            </w:pPr>
            <w:r>
              <w:rPr>
                <w:rFonts w:ascii="Calibri" w:hAnsi="Calibri" w:cs="Calibri"/>
                <w:color w:val="000000"/>
              </w:rPr>
              <w:t>0.00</w:t>
            </w:r>
          </w:p>
        </w:tc>
      </w:tr>
      <w:tr w:rsidR="00D7414E" w:rsidRPr="00F56277" w14:paraId="59B00D9D" w14:textId="77777777" w:rsidTr="00BA6779">
        <w:tc>
          <w:tcPr>
            <w:tcW w:w="1982" w:type="dxa"/>
            <w:tcBorders>
              <w:bottom w:val="single" w:sz="4" w:space="0" w:color="auto"/>
            </w:tcBorders>
            <w:vAlign w:val="bottom"/>
          </w:tcPr>
          <w:p w14:paraId="0E3D09FF" w14:textId="2B1A6582" w:rsidR="00D7414E" w:rsidRDefault="00D7414E" w:rsidP="00D7414E">
            <w:r>
              <w:rPr>
                <w:rFonts w:cstheme="minorHAnsi"/>
              </w:rPr>
              <w:t xml:space="preserve">Proportion of study participants who </w:t>
            </w:r>
            <w:r>
              <w:rPr>
                <w:rFonts w:cstheme="minorHAnsi"/>
              </w:rPr>
              <w:lastRenderedPageBreak/>
              <w:t>enrolled in SNAP at HSA level</w:t>
            </w:r>
          </w:p>
        </w:tc>
        <w:tc>
          <w:tcPr>
            <w:tcW w:w="1469" w:type="dxa"/>
            <w:tcBorders>
              <w:bottom w:val="single" w:sz="4" w:space="0" w:color="auto"/>
            </w:tcBorders>
            <w:vAlign w:val="bottom"/>
          </w:tcPr>
          <w:p w14:paraId="56B545F7" w14:textId="340936E8" w:rsidR="00D7414E" w:rsidRPr="00F56277" w:rsidRDefault="00D7414E">
            <w:pPr>
              <w:jc w:val="center"/>
              <w:rPr>
                <w:rFonts w:ascii="Calibri" w:hAnsi="Calibri" w:cs="Calibri"/>
                <w:highlight w:val="yellow"/>
              </w:rPr>
            </w:pPr>
            <w:r>
              <w:rPr>
                <w:rFonts w:ascii="Calibri" w:hAnsi="Calibri" w:cs="Calibri"/>
                <w:color w:val="000000"/>
              </w:rPr>
              <w:lastRenderedPageBreak/>
              <w:t>0.55</w:t>
            </w:r>
          </w:p>
        </w:tc>
        <w:tc>
          <w:tcPr>
            <w:tcW w:w="1373" w:type="dxa"/>
            <w:tcBorders>
              <w:bottom w:val="single" w:sz="4" w:space="0" w:color="auto"/>
            </w:tcBorders>
            <w:vAlign w:val="bottom"/>
          </w:tcPr>
          <w:p w14:paraId="0349F5C4" w14:textId="608C30A8" w:rsidR="00D7414E" w:rsidRPr="00F56277" w:rsidRDefault="00D7414E">
            <w:pPr>
              <w:jc w:val="center"/>
              <w:rPr>
                <w:rFonts w:ascii="Calibri" w:hAnsi="Calibri" w:cs="Calibri"/>
                <w:highlight w:val="yellow"/>
              </w:rPr>
            </w:pPr>
            <w:r>
              <w:rPr>
                <w:rFonts w:ascii="Calibri" w:hAnsi="Calibri" w:cs="Calibri"/>
                <w:color w:val="000000"/>
              </w:rPr>
              <w:t>0.96</w:t>
            </w:r>
          </w:p>
        </w:tc>
        <w:tc>
          <w:tcPr>
            <w:tcW w:w="1496" w:type="dxa"/>
            <w:tcBorders>
              <w:bottom w:val="single" w:sz="4" w:space="0" w:color="auto"/>
            </w:tcBorders>
            <w:vAlign w:val="bottom"/>
          </w:tcPr>
          <w:p w14:paraId="47661C4C" w14:textId="7D3376B8" w:rsidR="00D7414E" w:rsidRPr="00F56277" w:rsidRDefault="00D7414E">
            <w:pPr>
              <w:jc w:val="center"/>
              <w:rPr>
                <w:rFonts w:ascii="Calibri" w:hAnsi="Calibri" w:cs="Calibri"/>
                <w:highlight w:val="yellow"/>
              </w:rPr>
            </w:pPr>
            <w:r>
              <w:rPr>
                <w:rFonts w:ascii="Calibri" w:hAnsi="Calibri" w:cs="Calibri"/>
                <w:color w:val="000000"/>
              </w:rPr>
              <w:t>0.569</w:t>
            </w:r>
          </w:p>
        </w:tc>
        <w:tc>
          <w:tcPr>
            <w:tcW w:w="1520" w:type="dxa"/>
            <w:tcBorders>
              <w:bottom w:val="single" w:sz="4" w:space="0" w:color="auto"/>
            </w:tcBorders>
            <w:vAlign w:val="bottom"/>
          </w:tcPr>
          <w:p w14:paraId="33585D04" w14:textId="3A5E5AF1" w:rsidR="00D7414E" w:rsidRPr="00F56277" w:rsidRDefault="00D7414E">
            <w:pPr>
              <w:jc w:val="center"/>
              <w:rPr>
                <w:rFonts w:ascii="Calibri" w:hAnsi="Calibri" w:cs="Calibri"/>
                <w:highlight w:val="yellow"/>
              </w:rPr>
            </w:pPr>
            <w:r>
              <w:rPr>
                <w:rFonts w:ascii="Calibri" w:hAnsi="Calibri" w:cs="Calibri"/>
                <w:color w:val="000000"/>
              </w:rPr>
              <w:t>-1.33</w:t>
            </w:r>
          </w:p>
        </w:tc>
        <w:tc>
          <w:tcPr>
            <w:tcW w:w="1520" w:type="dxa"/>
            <w:tcBorders>
              <w:bottom w:val="single" w:sz="4" w:space="0" w:color="auto"/>
            </w:tcBorders>
            <w:vAlign w:val="bottom"/>
          </w:tcPr>
          <w:p w14:paraId="5FF51EEB" w14:textId="50D3B12F" w:rsidR="00D7414E" w:rsidRPr="00F56277" w:rsidRDefault="00D7414E">
            <w:pPr>
              <w:jc w:val="center"/>
              <w:rPr>
                <w:rFonts w:ascii="Calibri" w:hAnsi="Calibri" w:cs="Calibri"/>
                <w:highlight w:val="yellow"/>
              </w:rPr>
            </w:pPr>
            <w:r>
              <w:rPr>
                <w:rFonts w:ascii="Calibri" w:hAnsi="Calibri" w:cs="Calibri"/>
                <w:color w:val="000000"/>
              </w:rPr>
              <w:t>2.43</w:t>
            </w:r>
          </w:p>
        </w:tc>
      </w:tr>
      <w:tr w:rsidR="00F56277" w:rsidRPr="004471D4" w14:paraId="59340D04" w14:textId="77777777" w:rsidTr="00CC6D91">
        <w:tc>
          <w:tcPr>
            <w:tcW w:w="0" w:type="auto"/>
            <w:gridSpan w:val="6"/>
            <w:tcBorders>
              <w:left w:val="nil"/>
              <w:bottom w:val="nil"/>
              <w:right w:val="nil"/>
            </w:tcBorders>
            <w:vAlign w:val="bottom"/>
          </w:tcPr>
          <w:p w14:paraId="745061B0" w14:textId="2732451D" w:rsidR="00F56277" w:rsidRPr="004471D4" w:rsidRDefault="00F56277" w:rsidP="00CC6D91">
            <w:r w:rsidRPr="004471D4">
              <w:t xml:space="preserve">Results from a </w:t>
            </w:r>
            <w:r w:rsidR="00571DF9">
              <w:t xml:space="preserve">mixed effects generalized linear </w:t>
            </w:r>
            <w:r w:rsidRPr="004471D4">
              <w:t>model with log link and gamma error distribution</w:t>
            </w:r>
            <w:r w:rsidR="00571DF9">
              <w:t>, with observations clustered within HSA (random intercept)</w:t>
            </w:r>
            <w:r w:rsidRPr="004471D4">
              <w:t xml:space="preserve"> </w:t>
            </w:r>
          </w:p>
          <w:p w14:paraId="4AC0957F" w14:textId="77777777" w:rsidR="00F56277" w:rsidRPr="004471D4" w:rsidRDefault="00F56277" w:rsidP="00CC6D91">
            <w:r w:rsidRPr="004471D4">
              <w:t>A negative beta coefficient in the gamma regression model indicates lower estimated expenditures</w:t>
            </w:r>
            <w:r>
              <w:t xml:space="preserve"> per year of follow-up</w:t>
            </w:r>
            <w:r>
              <w:br/>
              <w:t>HSA = hospital service area</w:t>
            </w:r>
          </w:p>
        </w:tc>
      </w:tr>
    </w:tbl>
    <w:p w14:paraId="2A429DB9" w14:textId="77777777" w:rsidR="00F56277" w:rsidRDefault="00F56277"/>
    <w:p w14:paraId="339BAC78" w14:textId="77777777" w:rsidR="00F56277" w:rsidRDefault="00F56277">
      <w:r>
        <w:br w:type="page"/>
      </w:r>
    </w:p>
    <w:tbl>
      <w:tblPr>
        <w:tblStyle w:val="TableGrid"/>
        <w:tblW w:w="0" w:type="auto"/>
        <w:tblLook w:val="04A0" w:firstRow="1" w:lastRow="0" w:firstColumn="1" w:lastColumn="0" w:noHBand="0" w:noVBand="1"/>
      </w:tblPr>
      <w:tblGrid>
        <w:gridCol w:w="2069"/>
        <w:gridCol w:w="1531"/>
        <w:gridCol w:w="1374"/>
        <w:gridCol w:w="1210"/>
        <w:gridCol w:w="1588"/>
        <w:gridCol w:w="1588"/>
      </w:tblGrid>
      <w:tr w:rsidR="00F56277" w:rsidRPr="00120C1D" w14:paraId="36EC6FB9" w14:textId="77777777" w:rsidTr="00CC6D91">
        <w:tc>
          <w:tcPr>
            <w:tcW w:w="0" w:type="auto"/>
            <w:gridSpan w:val="6"/>
            <w:tcBorders>
              <w:top w:val="nil"/>
              <w:left w:val="nil"/>
              <w:right w:val="nil"/>
            </w:tcBorders>
          </w:tcPr>
          <w:p w14:paraId="03177B93" w14:textId="59E6B594" w:rsidR="00F56277" w:rsidRPr="00120C1D" w:rsidRDefault="007C286B">
            <w:r>
              <w:lastRenderedPageBreak/>
              <w:t xml:space="preserve">Supplement </w:t>
            </w:r>
            <w:r w:rsidR="00F56277" w:rsidRPr="004D1126">
              <w:rPr>
                <w:rStyle w:val="gd15mcfceub"/>
                <w:rFonts w:cstheme="minorHAnsi"/>
                <w:color w:val="000000"/>
                <w:bdr w:val="none" w:sz="0" w:space="0" w:color="auto" w:frame="1"/>
              </w:rPr>
              <w:t xml:space="preserve">Table </w:t>
            </w:r>
            <w:r w:rsidR="009802AD" w:rsidRPr="0080161F">
              <w:rPr>
                <w:rStyle w:val="gd15mcfceub"/>
                <w:rFonts w:cstheme="minorHAnsi"/>
                <w:color w:val="000000"/>
                <w:bdr w:val="none" w:sz="0" w:space="0" w:color="auto" w:frame="1"/>
              </w:rPr>
              <w:t>7</w:t>
            </w:r>
            <w:r w:rsidR="00F56277" w:rsidRPr="004D1126">
              <w:rPr>
                <w:rStyle w:val="gd15mcfceub"/>
                <w:rFonts w:cstheme="minorHAnsi"/>
                <w:color w:val="000000"/>
                <w:bdr w:val="none" w:sz="0" w:space="0" w:color="auto" w:frame="1"/>
              </w:rPr>
              <w:t xml:space="preserve">: </w:t>
            </w:r>
            <w:r w:rsidR="00F56277">
              <w:rPr>
                <w:rStyle w:val="gd15mcfceub"/>
                <w:rFonts w:cstheme="minorHAnsi"/>
                <w:color w:val="000000"/>
                <w:bdr w:val="none" w:sz="0" w:space="0" w:color="auto" w:frame="1"/>
              </w:rPr>
              <w:t xml:space="preserve">Outcome </w:t>
            </w:r>
            <w:r w:rsidR="00F56277" w:rsidRPr="004D1126">
              <w:rPr>
                <w:rStyle w:val="gd15mcfceub"/>
                <w:rFonts w:cstheme="minorHAnsi"/>
                <w:color w:val="000000"/>
                <w:bdr w:val="none" w:sz="0" w:space="0" w:color="auto" w:frame="1"/>
              </w:rPr>
              <w:t>Regression Model for Allowed Medicaid Costs Outcome</w:t>
            </w:r>
          </w:p>
        </w:tc>
      </w:tr>
      <w:tr w:rsidR="00F56277" w:rsidRPr="00120C1D" w14:paraId="2CA26671" w14:textId="77777777" w:rsidTr="00BA6779">
        <w:tc>
          <w:tcPr>
            <w:tcW w:w="1985" w:type="dxa"/>
            <w:vAlign w:val="bottom"/>
          </w:tcPr>
          <w:p w14:paraId="2786E454" w14:textId="77777777" w:rsidR="00F56277" w:rsidRPr="00120C1D" w:rsidRDefault="00F56277" w:rsidP="00CC6D91">
            <w:pPr>
              <w:rPr>
                <w:rStyle w:val="gd15mcfceub"/>
                <w:rFonts w:cstheme="minorHAnsi"/>
                <w:color w:val="000000"/>
                <w:bdr w:val="none" w:sz="0" w:space="0" w:color="auto" w:frame="1"/>
              </w:rPr>
            </w:pPr>
          </w:p>
        </w:tc>
        <w:tc>
          <w:tcPr>
            <w:tcW w:w="1473" w:type="dxa"/>
            <w:vAlign w:val="bottom"/>
          </w:tcPr>
          <w:p w14:paraId="7CF22601" w14:textId="77777777" w:rsidR="00F56277" w:rsidRPr="00120C1D" w:rsidRDefault="00F56277" w:rsidP="00BA6779">
            <w:pPr>
              <w:jc w:val="center"/>
              <w:rPr>
                <w:rStyle w:val="gd15mcfceub"/>
                <w:rFonts w:cstheme="minorHAnsi"/>
                <w:color w:val="000000"/>
                <w:bdr w:val="none" w:sz="0" w:space="0" w:color="auto" w:frame="1"/>
              </w:rPr>
            </w:pPr>
            <w:r>
              <w:t>Coefficient</w:t>
            </w:r>
          </w:p>
        </w:tc>
        <w:tc>
          <w:tcPr>
            <w:tcW w:w="1375" w:type="dxa"/>
            <w:vAlign w:val="bottom"/>
          </w:tcPr>
          <w:p w14:paraId="70A8FD1B" w14:textId="77777777" w:rsidR="00F56277" w:rsidRPr="00120C1D" w:rsidRDefault="00F56277" w:rsidP="00BA6779">
            <w:pPr>
              <w:jc w:val="center"/>
              <w:rPr>
                <w:rStyle w:val="gd15mcfceub"/>
                <w:rFonts w:cstheme="minorHAnsi"/>
                <w:color w:val="000000"/>
                <w:bdr w:val="none" w:sz="0" w:space="0" w:color="auto" w:frame="1"/>
              </w:rPr>
            </w:pPr>
            <w:r w:rsidRPr="00120C1D">
              <w:t>Standard Error</w:t>
            </w:r>
          </w:p>
        </w:tc>
        <w:tc>
          <w:tcPr>
            <w:tcW w:w="1459" w:type="dxa"/>
            <w:vAlign w:val="bottom"/>
          </w:tcPr>
          <w:p w14:paraId="1E02E1AF" w14:textId="77777777" w:rsidR="00F56277" w:rsidRPr="00120C1D" w:rsidRDefault="00F56277" w:rsidP="00BA6779">
            <w:pPr>
              <w:jc w:val="center"/>
              <w:rPr>
                <w:rStyle w:val="gd15mcfceub"/>
                <w:rFonts w:cstheme="minorHAnsi"/>
                <w:color w:val="000000"/>
                <w:bdr w:val="none" w:sz="0" w:space="0" w:color="auto" w:frame="1"/>
              </w:rPr>
            </w:pPr>
            <w:r w:rsidRPr="00120C1D">
              <w:t>P</w:t>
            </w:r>
          </w:p>
        </w:tc>
        <w:tc>
          <w:tcPr>
            <w:tcW w:w="1534" w:type="dxa"/>
            <w:vAlign w:val="bottom"/>
          </w:tcPr>
          <w:p w14:paraId="6F98A733" w14:textId="77777777" w:rsidR="00F56277" w:rsidRPr="00120C1D" w:rsidRDefault="00F56277" w:rsidP="00BA6779">
            <w:pPr>
              <w:jc w:val="center"/>
            </w:pPr>
            <w:r w:rsidRPr="00120C1D">
              <w:t>Lower 95%</w:t>
            </w:r>
          </w:p>
          <w:p w14:paraId="4E534B4F" w14:textId="77777777" w:rsidR="00F56277" w:rsidRPr="00120C1D" w:rsidRDefault="00F56277" w:rsidP="00BA6779">
            <w:pPr>
              <w:jc w:val="center"/>
              <w:rPr>
                <w:rStyle w:val="gd15mcfceub"/>
                <w:rFonts w:cstheme="minorHAnsi"/>
              </w:rPr>
            </w:pPr>
            <w:r w:rsidRPr="00120C1D">
              <w:t>Confidence Bound</w:t>
            </w:r>
          </w:p>
        </w:tc>
        <w:tc>
          <w:tcPr>
            <w:tcW w:w="1534" w:type="dxa"/>
            <w:vAlign w:val="bottom"/>
          </w:tcPr>
          <w:p w14:paraId="6C7CF23C" w14:textId="77777777" w:rsidR="00F56277" w:rsidRPr="00120C1D" w:rsidRDefault="00F56277" w:rsidP="00BA6779">
            <w:pPr>
              <w:jc w:val="center"/>
            </w:pPr>
            <w:r w:rsidRPr="00120C1D">
              <w:t>Upper 95%</w:t>
            </w:r>
          </w:p>
          <w:p w14:paraId="1065CE27" w14:textId="77777777" w:rsidR="00F56277" w:rsidRPr="00120C1D" w:rsidRDefault="00F56277" w:rsidP="00BA6779">
            <w:pPr>
              <w:jc w:val="center"/>
              <w:rPr>
                <w:rStyle w:val="gd15mcfceub"/>
                <w:rFonts w:cstheme="minorHAnsi"/>
                <w:color w:val="000000"/>
                <w:bdr w:val="none" w:sz="0" w:space="0" w:color="auto" w:frame="1"/>
              </w:rPr>
            </w:pPr>
            <w:r w:rsidRPr="00120C1D">
              <w:t>Confidence Bound</w:t>
            </w:r>
          </w:p>
        </w:tc>
      </w:tr>
      <w:tr w:rsidR="003959CE" w:rsidRPr="00F56277" w14:paraId="29702D64" w14:textId="77777777" w:rsidTr="00BA6779">
        <w:tc>
          <w:tcPr>
            <w:tcW w:w="1985" w:type="dxa"/>
            <w:vAlign w:val="bottom"/>
          </w:tcPr>
          <w:p w14:paraId="6D40C055" w14:textId="77777777" w:rsidR="003959CE" w:rsidRPr="00120C1D" w:rsidRDefault="003959CE" w:rsidP="003959CE">
            <w:r w:rsidRPr="00120C1D">
              <w:t>Enrolled in SNAP (Ref: did not enroll)</w:t>
            </w:r>
          </w:p>
        </w:tc>
        <w:tc>
          <w:tcPr>
            <w:tcW w:w="1473" w:type="dxa"/>
            <w:vAlign w:val="bottom"/>
          </w:tcPr>
          <w:p w14:paraId="681F816D" w14:textId="63FCA9D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-0.49</w:t>
            </w:r>
          </w:p>
        </w:tc>
        <w:tc>
          <w:tcPr>
            <w:tcW w:w="1375" w:type="dxa"/>
            <w:vAlign w:val="bottom"/>
          </w:tcPr>
          <w:p w14:paraId="1BB518E1" w14:textId="6F0C824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59" w:type="dxa"/>
            <w:vAlign w:val="bottom"/>
          </w:tcPr>
          <w:p w14:paraId="0D8820E5" w14:textId="4DEE000F" w:rsidR="003959CE" w:rsidRPr="00BA6779" w:rsidRDefault="003959CE">
            <w:pPr>
              <w:jc w:val="center"/>
              <w:rPr>
                <w:rStyle w:val="gd15mcfceub"/>
                <w:rFonts w:cstheme="minorHAnsi"/>
                <w:color w:val="000000"/>
                <w:highlight w:val="yellow"/>
                <w:bdr w:val="none" w:sz="0" w:space="0" w:color="auto" w:frame="1"/>
              </w:rPr>
            </w:pPr>
            <w:r w:rsidRPr="007758DB">
              <w:rPr>
                <w:rFonts w:ascii="Calibri" w:hAnsi="Calibri" w:cs="Calibri"/>
                <w:color w:val="000000"/>
              </w:rPr>
              <w:t>&lt;.001</w:t>
            </w:r>
          </w:p>
        </w:tc>
        <w:tc>
          <w:tcPr>
            <w:tcW w:w="1534" w:type="dxa"/>
            <w:vAlign w:val="bottom"/>
          </w:tcPr>
          <w:p w14:paraId="3A62AAA9" w14:textId="3E85107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-0.57</w:t>
            </w:r>
          </w:p>
        </w:tc>
        <w:tc>
          <w:tcPr>
            <w:tcW w:w="1534" w:type="dxa"/>
            <w:vAlign w:val="bottom"/>
          </w:tcPr>
          <w:p w14:paraId="7639FB72" w14:textId="11D4CCD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-0.41</w:t>
            </w:r>
          </w:p>
        </w:tc>
      </w:tr>
      <w:tr w:rsidR="003959CE" w:rsidRPr="00F56277" w14:paraId="4D3B555E" w14:textId="77777777" w:rsidTr="00BA6779">
        <w:tc>
          <w:tcPr>
            <w:tcW w:w="1985" w:type="dxa"/>
            <w:vAlign w:val="bottom"/>
          </w:tcPr>
          <w:p w14:paraId="4F8A1B3C" w14:textId="77777777" w:rsidR="003959CE" w:rsidRPr="00120C1D" w:rsidRDefault="003959CE" w:rsidP="003959CE">
            <w:r w:rsidRPr="00120C1D">
              <w:t>Index date</w:t>
            </w:r>
          </w:p>
        </w:tc>
        <w:tc>
          <w:tcPr>
            <w:tcW w:w="1473" w:type="dxa"/>
            <w:vAlign w:val="bottom"/>
          </w:tcPr>
          <w:p w14:paraId="0043B8B3" w14:textId="5559921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375" w:type="dxa"/>
            <w:vAlign w:val="bottom"/>
          </w:tcPr>
          <w:p w14:paraId="41114DB8" w14:textId="6847749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59" w:type="dxa"/>
            <w:vAlign w:val="bottom"/>
          </w:tcPr>
          <w:p w14:paraId="4FDF6981" w14:textId="184FDF8E" w:rsidR="003959CE" w:rsidRPr="00BA6779" w:rsidRDefault="003959CE">
            <w:pPr>
              <w:jc w:val="center"/>
              <w:rPr>
                <w:rStyle w:val="gd15mcfceub"/>
                <w:rFonts w:cstheme="minorHAnsi"/>
                <w:color w:val="000000"/>
                <w:highlight w:val="yellow"/>
                <w:bdr w:val="none" w:sz="0" w:space="0" w:color="auto" w:frame="1"/>
              </w:rPr>
            </w:pPr>
            <w:r w:rsidRPr="007758DB">
              <w:rPr>
                <w:rFonts w:ascii="Calibri" w:hAnsi="Calibri" w:cs="Calibri"/>
                <w:color w:val="000000"/>
              </w:rPr>
              <w:t>&lt;.001</w:t>
            </w:r>
          </w:p>
        </w:tc>
        <w:tc>
          <w:tcPr>
            <w:tcW w:w="1534" w:type="dxa"/>
            <w:vAlign w:val="bottom"/>
          </w:tcPr>
          <w:p w14:paraId="48DF6409" w14:textId="4B400E3F"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34" w:type="dxa"/>
            <w:vAlign w:val="bottom"/>
          </w:tcPr>
          <w:p w14:paraId="3D0D95DF" w14:textId="736F618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F56277" w14:paraId="6068EA72" w14:textId="77777777" w:rsidTr="00BA6779">
        <w:tc>
          <w:tcPr>
            <w:tcW w:w="1985" w:type="dxa"/>
            <w:vAlign w:val="bottom"/>
          </w:tcPr>
          <w:p w14:paraId="7846CA51" w14:textId="77777777" w:rsidR="003959CE" w:rsidRPr="00120C1D" w:rsidRDefault="003959CE" w:rsidP="003959CE">
            <w:r w:rsidRPr="00120C1D">
              <w:t xml:space="preserve">Hispanic </w:t>
            </w:r>
          </w:p>
        </w:tc>
        <w:tc>
          <w:tcPr>
            <w:tcW w:w="1473" w:type="dxa"/>
            <w:vAlign w:val="bottom"/>
          </w:tcPr>
          <w:p w14:paraId="4ECC7717" w14:textId="12FE2FD3"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-0.37</w:t>
            </w:r>
          </w:p>
        </w:tc>
        <w:tc>
          <w:tcPr>
            <w:tcW w:w="1375" w:type="dxa"/>
            <w:vAlign w:val="bottom"/>
          </w:tcPr>
          <w:p w14:paraId="15019C54" w14:textId="3C7D5DC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459" w:type="dxa"/>
            <w:vAlign w:val="bottom"/>
          </w:tcPr>
          <w:p w14:paraId="79D6F65D" w14:textId="3083C156" w:rsidR="003959CE" w:rsidRPr="00BA6779" w:rsidRDefault="003959CE">
            <w:pPr>
              <w:jc w:val="center"/>
              <w:rPr>
                <w:rStyle w:val="gd15mcfceub"/>
                <w:rFonts w:cstheme="minorHAnsi"/>
                <w:color w:val="000000"/>
                <w:highlight w:val="yellow"/>
                <w:bdr w:val="none" w:sz="0" w:space="0" w:color="auto" w:frame="1"/>
              </w:rPr>
            </w:pPr>
            <w:r w:rsidRPr="007758DB">
              <w:rPr>
                <w:rFonts w:ascii="Calibri" w:hAnsi="Calibri" w:cs="Calibri"/>
                <w:color w:val="000000"/>
              </w:rPr>
              <w:t>&lt;.001</w:t>
            </w:r>
          </w:p>
        </w:tc>
        <w:tc>
          <w:tcPr>
            <w:tcW w:w="1534" w:type="dxa"/>
            <w:vAlign w:val="bottom"/>
          </w:tcPr>
          <w:p w14:paraId="46B6424C" w14:textId="499CC78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-0.47</w:t>
            </w:r>
          </w:p>
        </w:tc>
        <w:tc>
          <w:tcPr>
            <w:tcW w:w="1534" w:type="dxa"/>
            <w:vAlign w:val="bottom"/>
          </w:tcPr>
          <w:p w14:paraId="591A48D5" w14:textId="1E9E496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-0.27</w:t>
            </w:r>
          </w:p>
        </w:tc>
      </w:tr>
      <w:tr w:rsidR="003959CE" w:rsidRPr="00F56277" w14:paraId="5E7BECD8" w14:textId="77777777" w:rsidTr="00BA6779">
        <w:tc>
          <w:tcPr>
            <w:tcW w:w="1985" w:type="dxa"/>
            <w:vAlign w:val="bottom"/>
          </w:tcPr>
          <w:p w14:paraId="33F6F3CD" w14:textId="77777777" w:rsidR="003959CE" w:rsidRPr="00120C1D" w:rsidRDefault="003959CE" w:rsidP="003959CE">
            <w:r w:rsidRPr="00120C1D">
              <w:t>Non-Hispanic Black</w:t>
            </w:r>
          </w:p>
        </w:tc>
        <w:tc>
          <w:tcPr>
            <w:tcW w:w="1473" w:type="dxa"/>
            <w:vAlign w:val="bottom"/>
          </w:tcPr>
          <w:p w14:paraId="23F3D7E4" w14:textId="3971B37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0.19</w:t>
            </w:r>
          </w:p>
        </w:tc>
        <w:tc>
          <w:tcPr>
            <w:tcW w:w="1375" w:type="dxa"/>
            <w:vAlign w:val="bottom"/>
          </w:tcPr>
          <w:p w14:paraId="5CAE0631" w14:textId="59FF33B9"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59" w:type="dxa"/>
            <w:vAlign w:val="bottom"/>
          </w:tcPr>
          <w:p w14:paraId="1B3060C4" w14:textId="2E702955" w:rsidR="003959CE" w:rsidRPr="00BA6779" w:rsidRDefault="003959CE">
            <w:pPr>
              <w:jc w:val="center"/>
              <w:rPr>
                <w:rStyle w:val="gd15mcfceub"/>
                <w:rFonts w:cstheme="minorHAnsi"/>
                <w:color w:val="000000"/>
                <w:highlight w:val="yellow"/>
                <w:bdr w:val="none" w:sz="0" w:space="0" w:color="auto" w:frame="1"/>
              </w:rPr>
            </w:pPr>
            <w:r w:rsidRPr="007758DB">
              <w:rPr>
                <w:rFonts w:ascii="Calibri" w:hAnsi="Calibri" w:cs="Calibri"/>
                <w:color w:val="000000"/>
              </w:rPr>
              <w:t>&lt;.001</w:t>
            </w:r>
          </w:p>
        </w:tc>
        <w:tc>
          <w:tcPr>
            <w:tcW w:w="1534" w:type="dxa"/>
            <w:vAlign w:val="bottom"/>
          </w:tcPr>
          <w:p w14:paraId="29FD0650" w14:textId="1FEE75A7"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0.12</w:t>
            </w:r>
          </w:p>
        </w:tc>
        <w:tc>
          <w:tcPr>
            <w:tcW w:w="1534" w:type="dxa"/>
            <w:vAlign w:val="bottom"/>
          </w:tcPr>
          <w:p w14:paraId="6AE7ECFF" w14:textId="1A243DF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0.26</w:t>
            </w:r>
          </w:p>
        </w:tc>
      </w:tr>
      <w:tr w:rsidR="003959CE" w:rsidRPr="00F56277" w14:paraId="3E068404" w14:textId="77777777" w:rsidTr="00BA6779">
        <w:tc>
          <w:tcPr>
            <w:tcW w:w="1985" w:type="dxa"/>
            <w:vAlign w:val="bottom"/>
          </w:tcPr>
          <w:p w14:paraId="5339FE33" w14:textId="77777777" w:rsidR="003959CE" w:rsidRPr="00120C1D" w:rsidRDefault="003959CE" w:rsidP="003959CE">
            <w:r w:rsidRPr="00120C1D">
              <w:t>Non-Hispanic White</w:t>
            </w:r>
          </w:p>
        </w:tc>
        <w:tc>
          <w:tcPr>
            <w:tcW w:w="1473" w:type="dxa"/>
            <w:vAlign w:val="bottom"/>
          </w:tcPr>
          <w:p w14:paraId="72D9BB4C" w14:textId="7B6B073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0.26</w:t>
            </w:r>
          </w:p>
        </w:tc>
        <w:tc>
          <w:tcPr>
            <w:tcW w:w="1375" w:type="dxa"/>
            <w:vAlign w:val="bottom"/>
          </w:tcPr>
          <w:p w14:paraId="25F34B78" w14:textId="540005C5"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0.04</w:t>
            </w:r>
          </w:p>
        </w:tc>
        <w:tc>
          <w:tcPr>
            <w:tcW w:w="1459" w:type="dxa"/>
            <w:vAlign w:val="bottom"/>
          </w:tcPr>
          <w:p w14:paraId="01A313FD" w14:textId="1FEA331B" w:rsidR="003959CE" w:rsidRPr="00BA6779" w:rsidRDefault="003959CE">
            <w:pPr>
              <w:jc w:val="center"/>
              <w:rPr>
                <w:rStyle w:val="gd15mcfceub"/>
                <w:rFonts w:cstheme="minorHAnsi"/>
                <w:color w:val="000000"/>
                <w:highlight w:val="yellow"/>
                <w:bdr w:val="none" w:sz="0" w:space="0" w:color="auto" w:frame="1"/>
              </w:rPr>
            </w:pPr>
            <w:r w:rsidRPr="007758DB">
              <w:rPr>
                <w:rFonts w:ascii="Calibri" w:hAnsi="Calibri" w:cs="Calibri"/>
                <w:color w:val="000000"/>
              </w:rPr>
              <w:t>&lt;.001</w:t>
            </w:r>
          </w:p>
        </w:tc>
        <w:tc>
          <w:tcPr>
            <w:tcW w:w="1534" w:type="dxa"/>
            <w:vAlign w:val="bottom"/>
          </w:tcPr>
          <w:p w14:paraId="684278C5" w14:textId="76B752C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0.19</w:t>
            </w:r>
          </w:p>
        </w:tc>
        <w:tc>
          <w:tcPr>
            <w:tcW w:w="1534" w:type="dxa"/>
            <w:vAlign w:val="bottom"/>
          </w:tcPr>
          <w:p w14:paraId="59200FAF" w14:textId="2804B502"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0.33</w:t>
            </w:r>
          </w:p>
        </w:tc>
      </w:tr>
      <w:tr w:rsidR="003B7106" w:rsidRPr="00F56277" w14:paraId="2F44CD75" w14:textId="77777777" w:rsidTr="00BA6779">
        <w:tc>
          <w:tcPr>
            <w:tcW w:w="1985" w:type="dxa"/>
            <w:vAlign w:val="bottom"/>
          </w:tcPr>
          <w:p w14:paraId="1B036652" w14:textId="77777777" w:rsidR="003B7106" w:rsidRPr="00120C1D" w:rsidRDefault="003B7106" w:rsidP="003B7106">
            <w:r w:rsidRPr="00120C1D">
              <w:t>Other race/ethnicity</w:t>
            </w:r>
          </w:p>
        </w:tc>
        <w:tc>
          <w:tcPr>
            <w:tcW w:w="1473" w:type="dxa"/>
            <w:vAlign w:val="bottom"/>
          </w:tcPr>
          <w:p w14:paraId="6C791B99" w14:textId="57A0D4D5"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-0.11</w:t>
            </w:r>
          </w:p>
        </w:tc>
        <w:tc>
          <w:tcPr>
            <w:tcW w:w="1375" w:type="dxa"/>
            <w:vAlign w:val="bottom"/>
          </w:tcPr>
          <w:p w14:paraId="7D24A52E" w14:textId="5011D7AE"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459" w:type="dxa"/>
            <w:vAlign w:val="bottom"/>
          </w:tcPr>
          <w:p w14:paraId="01E1C56F" w14:textId="578C020E"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0.023</w:t>
            </w:r>
          </w:p>
        </w:tc>
        <w:tc>
          <w:tcPr>
            <w:tcW w:w="1534" w:type="dxa"/>
            <w:vAlign w:val="bottom"/>
          </w:tcPr>
          <w:p w14:paraId="4D5FE035" w14:textId="3137B6BE"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-0.21</w:t>
            </w:r>
          </w:p>
        </w:tc>
        <w:tc>
          <w:tcPr>
            <w:tcW w:w="1534" w:type="dxa"/>
            <w:vAlign w:val="bottom"/>
          </w:tcPr>
          <w:p w14:paraId="72292386" w14:textId="416A60D4"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-0.02</w:t>
            </w:r>
          </w:p>
        </w:tc>
      </w:tr>
      <w:tr w:rsidR="003B7106" w:rsidRPr="00F56277" w14:paraId="4E0A8311" w14:textId="77777777" w:rsidTr="00BA6779">
        <w:tc>
          <w:tcPr>
            <w:tcW w:w="1985" w:type="dxa"/>
            <w:vAlign w:val="bottom"/>
          </w:tcPr>
          <w:p w14:paraId="7D8ACC0E" w14:textId="77777777" w:rsidR="003B7106" w:rsidRPr="00120C1D" w:rsidRDefault="003B7106" w:rsidP="003B7106">
            <w:r w:rsidRPr="00120C1D">
              <w:t xml:space="preserve">Partially Medicaid eligible (ref: fully eligible) </w:t>
            </w:r>
          </w:p>
        </w:tc>
        <w:tc>
          <w:tcPr>
            <w:tcW w:w="1473" w:type="dxa"/>
            <w:vAlign w:val="bottom"/>
          </w:tcPr>
          <w:p w14:paraId="50C32B06" w14:textId="29117BA2"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375" w:type="dxa"/>
            <w:vAlign w:val="bottom"/>
          </w:tcPr>
          <w:p w14:paraId="6A565B6B" w14:textId="1EC0CECB"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59" w:type="dxa"/>
            <w:vAlign w:val="bottom"/>
          </w:tcPr>
          <w:p w14:paraId="0DFE1AB3" w14:textId="65CA0C86"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0.014</w:t>
            </w:r>
          </w:p>
        </w:tc>
        <w:tc>
          <w:tcPr>
            <w:tcW w:w="1534" w:type="dxa"/>
            <w:vAlign w:val="bottom"/>
          </w:tcPr>
          <w:p w14:paraId="6852FE0C" w14:textId="134F5529"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-0.10</w:t>
            </w:r>
          </w:p>
        </w:tc>
        <w:tc>
          <w:tcPr>
            <w:tcW w:w="1534" w:type="dxa"/>
            <w:vAlign w:val="bottom"/>
          </w:tcPr>
          <w:p w14:paraId="52E8F4F7" w14:textId="6582CF9F"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-0.01</w:t>
            </w:r>
          </w:p>
        </w:tc>
      </w:tr>
      <w:tr w:rsidR="003959CE" w:rsidRPr="00F56277" w14:paraId="4BA47BE6" w14:textId="77777777" w:rsidTr="00BA6779">
        <w:tc>
          <w:tcPr>
            <w:tcW w:w="1985" w:type="dxa"/>
            <w:vAlign w:val="bottom"/>
          </w:tcPr>
          <w:p w14:paraId="04530D21" w14:textId="77777777" w:rsidR="003959CE" w:rsidRPr="00120C1D" w:rsidRDefault="003959CE" w:rsidP="003959CE">
            <w:r w:rsidRPr="00120C1D">
              <w:t>Age, years</w:t>
            </w:r>
          </w:p>
        </w:tc>
        <w:tc>
          <w:tcPr>
            <w:tcW w:w="1473" w:type="dxa"/>
            <w:vAlign w:val="bottom"/>
          </w:tcPr>
          <w:p w14:paraId="012B5853" w14:textId="6663FCC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375" w:type="dxa"/>
            <w:vAlign w:val="bottom"/>
          </w:tcPr>
          <w:p w14:paraId="76E81781" w14:textId="24E514FE"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59" w:type="dxa"/>
            <w:vAlign w:val="bottom"/>
          </w:tcPr>
          <w:p w14:paraId="40DAA846" w14:textId="03631EAE" w:rsidR="003959CE" w:rsidRPr="00BA6779" w:rsidRDefault="003959CE">
            <w:pPr>
              <w:jc w:val="center"/>
              <w:rPr>
                <w:rStyle w:val="gd15mcfceub"/>
                <w:rFonts w:cstheme="minorHAnsi"/>
                <w:color w:val="000000"/>
                <w:highlight w:val="yellow"/>
                <w:bdr w:val="none" w:sz="0" w:space="0" w:color="auto" w:frame="1"/>
              </w:rPr>
            </w:pPr>
            <w:r w:rsidRPr="001F384A">
              <w:rPr>
                <w:rFonts w:ascii="Calibri" w:hAnsi="Calibri" w:cs="Calibri"/>
                <w:color w:val="000000"/>
              </w:rPr>
              <w:t>&lt;.001</w:t>
            </w:r>
          </w:p>
        </w:tc>
        <w:tc>
          <w:tcPr>
            <w:tcW w:w="1534" w:type="dxa"/>
            <w:vAlign w:val="bottom"/>
          </w:tcPr>
          <w:p w14:paraId="1F7666EA" w14:textId="0C9CBAD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0.05</w:t>
            </w:r>
          </w:p>
        </w:tc>
        <w:tc>
          <w:tcPr>
            <w:tcW w:w="1534" w:type="dxa"/>
            <w:vAlign w:val="bottom"/>
          </w:tcPr>
          <w:p w14:paraId="1C56DE8D" w14:textId="73B8F52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0.06</w:t>
            </w:r>
          </w:p>
        </w:tc>
      </w:tr>
      <w:tr w:rsidR="003959CE" w:rsidRPr="00F56277" w14:paraId="5E3014B5" w14:textId="77777777" w:rsidTr="00BA6779">
        <w:tc>
          <w:tcPr>
            <w:tcW w:w="1985" w:type="dxa"/>
            <w:vAlign w:val="bottom"/>
          </w:tcPr>
          <w:p w14:paraId="0031F4A2" w14:textId="77777777" w:rsidR="003959CE" w:rsidRPr="00120C1D" w:rsidRDefault="003959CE" w:rsidP="003959CE">
            <w:r w:rsidRPr="00120C1D">
              <w:t>Female</w:t>
            </w:r>
          </w:p>
        </w:tc>
        <w:tc>
          <w:tcPr>
            <w:tcW w:w="1473" w:type="dxa"/>
            <w:vAlign w:val="bottom"/>
          </w:tcPr>
          <w:p w14:paraId="1782A8AC" w14:textId="19A2406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-0.16</w:t>
            </w:r>
          </w:p>
        </w:tc>
        <w:tc>
          <w:tcPr>
            <w:tcW w:w="1375" w:type="dxa"/>
            <w:vAlign w:val="bottom"/>
          </w:tcPr>
          <w:p w14:paraId="0A8D7C58" w14:textId="008D5184"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59" w:type="dxa"/>
            <w:vAlign w:val="bottom"/>
          </w:tcPr>
          <w:p w14:paraId="70E8041A" w14:textId="487CDADE" w:rsidR="003959CE" w:rsidRPr="00BA6779" w:rsidRDefault="003959CE">
            <w:pPr>
              <w:jc w:val="center"/>
              <w:rPr>
                <w:rStyle w:val="gd15mcfceub"/>
                <w:rFonts w:cstheme="minorHAnsi"/>
                <w:color w:val="000000"/>
                <w:highlight w:val="yellow"/>
                <w:bdr w:val="none" w:sz="0" w:space="0" w:color="auto" w:frame="1"/>
              </w:rPr>
            </w:pPr>
            <w:r w:rsidRPr="001F384A">
              <w:rPr>
                <w:rFonts w:ascii="Calibri" w:hAnsi="Calibri" w:cs="Calibri"/>
                <w:color w:val="000000"/>
              </w:rPr>
              <w:t>&lt;.001</w:t>
            </w:r>
          </w:p>
        </w:tc>
        <w:tc>
          <w:tcPr>
            <w:tcW w:w="1534" w:type="dxa"/>
            <w:vAlign w:val="bottom"/>
          </w:tcPr>
          <w:p w14:paraId="0FF25E6D" w14:textId="78E54D0A"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-0.20</w:t>
            </w:r>
          </w:p>
        </w:tc>
        <w:tc>
          <w:tcPr>
            <w:tcW w:w="1534" w:type="dxa"/>
            <w:vAlign w:val="bottom"/>
          </w:tcPr>
          <w:p w14:paraId="601D46C0" w14:textId="0FC96E8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-0.13</w:t>
            </w:r>
          </w:p>
        </w:tc>
      </w:tr>
      <w:tr w:rsidR="003959CE" w:rsidRPr="00F56277" w14:paraId="3D66EF5C" w14:textId="77777777" w:rsidTr="00BA6779">
        <w:tc>
          <w:tcPr>
            <w:tcW w:w="1985" w:type="dxa"/>
            <w:vAlign w:val="bottom"/>
          </w:tcPr>
          <w:p w14:paraId="75973F3D" w14:textId="77777777" w:rsidR="003959CE" w:rsidRPr="00120C1D" w:rsidRDefault="003959CE" w:rsidP="003959CE">
            <w:r w:rsidRPr="00120C1D">
              <w:t>Days of baseline observation</w:t>
            </w:r>
          </w:p>
        </w:tc>
        <w:tc>
          <w:tcPr>
            <w:tcW w:w="1473" w:type="dxa"/>
            <w:vAlign w:val="bottom"/>
          </w:tcPr>
          <w:p w14:paraId="4661FF0C" w14:textId="3DA0CD5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375" w:type="dxa"/>
            <w:vAlign w:val="bottom"/>
          </w:tcPr>
          <w:p w14:paraId="38823AD0" w14:textId="5CF235D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59" w:type="dxa"/>
            <w:vAlign w:val="bottom"/>
          </w:tcPr>
          <w:p w14:paraId="77171407" w14:textId="5308F5B0" w:rsidR="003959CE" w:rsidRPr="00BA6779" w:rsidRDefault="003959CE">
            <w:pPr>
              <w:jc w:val="center"/>
              <w:rPr>
                <w:rStyle w:val="gd15mcfceub"/>
                <w:rFonts w:cstheme="minorHAnsi"/>
                <w:color w:val="000000"/>
                <w:highlight w:val="yellow"/>
                <w:bdr w:val="none" w:sz="0" w:space="0" w:color="auto" w:frame="1"/>
              </w:rPr>
            </w:pPr>
            <w:r w:rsidRPr="001F384A">
              <w:rPr>
                <w:rFonts w:ascii="Calibri" w:hAnsi="Calibri" w:cs="Calibri"/>
                <w:color w:val="000000"/>
              </w:rPr>
              <w:t>&lt;.001</w:t>
            </w:r>
          </w:p>
        </w:tc>
        <w:tc>
          <w:tcPr>
            <w:tcW w:w="1534" w:type="dxa"/>
            <w:vAlign w:val="bottom"/>
          </w:tcPr>
          <w:p w14:paraId="4B6841E9" w14:textId="19C646B1"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534" w:type="dxa"/>
            <w:vAlign w:val="bottom"/>
          </w:tcPr>
          <w:p w14:paraId="79B55ABD" w14:textId="6692C166"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r>
      <w:tr w:rsidR="003959CE" w:rsidRPr="00F56277" w14:paraId="5E1D39CE" w14:textId="77777777" w:rsidTr="00BA6779">
        <w:tc>
          <w:tcPr>
            <w:tcW w:w="1985" w:type="dxa"/>
            <w:vAlign w:val="bottom"/>
          </w:tcPr>
          <w:p w14:paraId="30F96913" w14:textId="77777777" w:rsidR="003959CE" w:rsidRPr="00120C1D" w:rsidRDefault="003959CE" w:rsidP="003959CE">
            <w:r w:rsidRPr="00120C1D">
              <w:t>Gagne comorbidity score</w:t>
            </w:r>
          </w:p>
        </w:tc>
        <w:tc>
          <w:tcPr>
            <w:tcW w:w="1473" w:type="dxa"/>
            <w:vAlign w:val="bottom"/>
          </w:tcPr>
          <w:p w14:paraId="6B40D0C5" w14:textId="271262BD"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0.15</w:t>
            </w:r>
          </w:p>
        </w:tc>
        <w:tc>
          <w:tcPr>
            <w:tcW w:w="1375" w:type="dxa"/>
            <w:vAlign w:val="bottom"/>
          </w:tcPr>
          <w:p w14:paraId="309611B9" w14:textId="0762A9BB"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59" w:type="dxa"/>
            <w:vAlign w:val="bottom"/>
          </w:tcPr>
          <w:p w14:paraId="0832BF4D" w14:textId="6F161FD5" w:rsidR="003959CE" w:rsidRPr="00BA6779" w:rsidRDefault="003959CE">
            <w:pPr>
              <w:jc w:val="center"/>
              <w:rPr>
                <w:rStyle w:val="gd15mcfceub"/>
                <w:rFonts w:cstheme="minorHAnsi"/>
                <w:color w:val="000000"/>
                <w:highlight w:val="yellow"/>
                <w:bdr w:val="none" w:sz="0" w:space="0" w:color="auto" w:frame="1"/>
              </w:rPr>
            </w:pPr>
            <w:r w:rsidRPr="001F384A">
              <w:rPr>
                <w:rFonts w:ascii="Calibri" w:hAnsi="Calibri" w:cs="Calibri"/>
                <w:color w:val="000000"/>
              </w:rPr>
              <w:t>&lt;.001</w:t>
            </w:r>
          </w:p>
        </w:tc>
        <w:tc>
          <w:tcPr>
            <w:tcW w:w="1534" w:type="dxa"/>
            <w:vAlign w:val="bottom"/>
          </w:tcPr>
          <w:p w14:paraId="1DE19F54" w14:textId="3ED0115C"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0.14</w:t>
            </w:r>
          </w:p>
        </w:tc>
        <w:tc>
          <w:tcPr>
            <w:tcW w:w="1534" w:type="dxa"/>
            <w:vAlign w:val="bottom"/>
          </w:tcPr>
          <w:p w14:paraId="73AA0F63" w14:textId="4F36CE50" w:rsidR="003959CE" w:rsidRPr="00BA6779" w:rsidRDefault="003959CE">
            <w:pPr>
              <w:jc w:val="center"/>
              <w:rPr>
                <w:rStyle w:val="gd15mcfceub"/>
                <w:rFonts w:cstheme="minorHAnsi"/>
                <w:color w:val="000000"/>
                <w:highlight w:val="yellow"/>
                <w:bdr w:val="none" w:sz="0" w:space="0" w:color="auto" w:frame="1"/>
              </w:rPr>
            </w:pPr>
            <w:r>
              <w:rPr>
                <w:rFonts w:ascii="Calibri" w:hAnsi="Calibri" w:cs="Calibri"/>
                <w:color w:val="000000"/>
              </w:rPr>
              <w:t>0.16</w:t>
            </w:r>
          </w:p>
        </w:tc>
      </w:tr>
      <w:tr w:rsidR="003B7106" w:rsidRPr="00F56277" w14:paraId="7253CA35" w14:textId="77777777" w:rsidTr="00BA6779">
        <w:tc>
          <w:tcPr>
            <w:tcW w:w="1985" w:type="dxa"/>
            <w:vAlign w:val="bottom"/>
          </w:tcPr>
          <w:p w14:paraId="223F82F5" w14:textId="77777777" w:rsidR="003B7106" w:rsidRPr="00120C1D" w:rsidRDefault="003B7106" w:rsidP="003B7106">
            <w:r w:rsidRPr="00120C1D">
              <w:t>History of coronary heart disease</w:t>
            </w:r>
          </w:p>
        </w:tc>
        <w:tc>
          <w:tcPr>
            <w:tcW w:w="1473" w:type="dxa"/>
            <w:vAlign w:val="bottom"/>
          </w:tcPr>
          <w:p w14:paraId="798FB2CA" w14:textId="0495AF61"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375" w:type="dxa"/>
            <w:vAlign w:val="bottom"/>
          </w:tcPr>
          <w:p w14:paraId="18CADBA8" w14:textId="7D75C752"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59" w:type="dxa"/>
            <w:vAlign w:val="bottom"/>
          </w:tcPr>
          <w:p w14:paraId="395981A4" w14:textId="2A6C7FA3"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0.232</w:t>
            </w:r>
          </w:p>
        </w:tc>
        <w:tc>
          <w:tcPr>
            <w:tcW w:w="1534" w:type="dxa"/>
            <w:vAlign w:val="bottom"/>
          </w:tcPr>
          <w:p w14:paraId="39CF409A" w14:textId="1F696AF5"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-0.09</w:t>
            </w:r>
          </w:p>
        </w:tc>
        <w:tc>
          <w:tcPr>
            <w:tcW w:w="1534" w:type="dxa"/>
            <w:vAlign w:val="bottom"/>
          </w:tcPr>
          <w:p w14:paraId="5EEE2D7C" w14:textId="2A38EB35"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0.02</w:t>
            </w:r>
          </w:p>
        </w:tc>
      </w:tr>
      <w:tr w:rsidR="003B7106" w:rsidRPr="00F56277" w14:paraId="414AD38D" w14:textId="77777777" w:rsidTr="00BA6779">
        <w:tc>
          <w:tcPr>
            <w:tcW w:w="1985" w:type="dxa"/>
            <w:vAlign w:val="bottom"/>
          </w:tcPr>
          <w:p w14:paraId="13813D21" w14:textId="77777777" w:rsidR="003B7106" w:rsidRPr="00120C1D" w:rsidRDefault="003B7106" w:rsidP="003B7106">
            <w:r w:rsidRPr="00120C1D">
              <w:t>History of chronic kidney disease</w:t>
            </w:r>
          </w:p>
        </w:tc>
        <w:tc>
          <w:tcPr>
            <w:tcW w:w="1473" w:type="dxa"/>
            <w:vAlign w:val="bottom"/>
          </w:tcPr>
          <w:p w14:paraId="6012E7CA" w14:textId="64A41E8D"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-0.19</w:t>
            </w:r>
          </w:p>
        </w:tc>
        <w:tc>
          <w:tcPr>
            <w:tcW w:w="1375" w:type="dxa"/>
            <w:vAlign w:val="bottom"/>
          </w:tcPr>
          <w:p w14:paraId="50531131" w14:textId="07350050"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59" w:type="dxa"/>
            <w:vAlign w:val="bottom"/>
          </w:tcPr>
          <w:p w14:paraId="1DC7525B" w14:textId="17599E8F"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0.000</w:t>
            </w:r>
          </w:p>
        </w:tc>
        <w:tc>
          <w:tcPr>
            <w:tcW w:w="1534" w:type="dxa"/>
            <w:vAlign w:val="bottom"/>
          </w:tcPr>
          <w:p w14:paraId="02AF2077" w14:textId="64248ED7"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-0.26</w:t>
            </w:r>
          </w:p>
        </w:tc>
        <w:tc>
          <w:tcPr>
            <w:tcW w:w="1534" w:type="dxa"/>
            <w:vAlign w:val="bottom"/>
          </w:tcPr>
          <w:p w14:paraId="137D1993" w14:textId="6988C577"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-0.12</w:t>
            </w:r>
          </w:p>
        </w:tc>
      </w:tr>
      <w:tr w:rsidR="003B7106" w:rsidRPr="00F56277" w14:paraId="46895A16" w14:textId="77777777" w:rsidTr="00BA6779">
        <w:tc>
          <w:tcPr>
            <w:tcW w:w="1985" w:type="dxa"/>
            <w:vAlign w:val="bottom"/>
          </w:tcPr>
          <w:p w14:paraId="6EA2AD13" w14:textId="77777777" w:rsidR="003B7106" w:rsidRPr="00120C1D" w:rsidRDefault="003B7106" w:rsidP="003B7106">
            <w:r w:rsidRPr="00120C1D">
              <w:t>History of depression</w:t>
            </w:r>
          </w:p>
        </w:tc>
        <w:tc>
          <w:tcPr>
            <w:tcW w:w="1473" w:type="dxa"/>
            <w:vAlign w:val="bottom"/>
          </w:tcPr>
          <w:p w14:paraId="71D69E79" w14:textId="3F0C4DA2"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0.07</w:t>
            </w:r>
          </w:p>
        </w:tc>
        <w:tc>
          <w:tcPr>
            <w:tcW w:w="1375" w:type="dxa"/>
            <w:vAlign w:val="bottom"/>
          </w:tcPr>
          <w:p w14:paraId="518A6970" w14:textId="560B0CCD"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59" w:type="dxa"/>
            <w:vAlign w:val="bottom"/>
          </w:tcPr>
          <w:p w14:paraId="45FBD3AA" w14:textId="00F70339"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0.018</w:t>
            </w:r>
          </w:p>
        </w:tc>
        <w:tc>
          <w:tcPr>
            <w:tcW w:w="1534" w:type="dxa"/>
            <w:vAlign w:val="bottom"/>
          </w:tcPr>
          <w:p w14:paraId="68F402C3" w14:textId="1F4340A8"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0.01</w:t>
            </w:r>
          </w:p>
        </w:tc>
        <w:tc>
          <w:tcPr>
            <w:tcW w:w="1534" w:type="dxa"/>
            <w:vAlign w:val="bottom"/>
          </w:tcPr>
          <w:p w14:paraId="741AE328" w14:textId="7214212E"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0.14</w:t>
            </w:r>
          </w:p>
        </w:tc>
      </w:tr>
      <w:tr w:rsidR="003B7106" w:rsidRPr="00F56277" w14:paraId="4D1D1983" w14:textId="77777777" w:rsidTr="00BA6779">
        <w:tc>
          <w:tcPr>
            <w:tcW w:w="1985" w:type="dxa"/>
            <w:vAlign w:val="bottom"/>
          </w:tcPr>
          <w:p w14:paraId="1E51CED8" w14:textId="77777777" w:rsidR="003B7106" w:rsidRPr="00120C1D" w:rsidRDefault="003B7106" w:rsidP="003B7106">
            <w:r w:rsidRPr="00120C1D">
              <w:t>History of diabetes mellitus</w:t>
            </w:r>
          </w:p>
        </w:tc>
        <w:tc>
          <w:tcPr>
            <w:tcW w:w="1473" w:type="dxa"/>
            <w:vAlign w:val="bottom"/>
          </w:tcPr>
          <w:p w14:paraId="4378E792" w14:textId="70D30238"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0.06</w:t>
            </w:r>
          </w:p>
        </w:tc>
        <w:tc>
          <w:tcPr>
            <w:tcW w:w="1375" w:type="dxa"/>
            <w:vAlign w:val="bottom"/>
          </w:tcPr>
          <w:p w14:paraId="1058A13C" w14:textId="6A090DFC"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0.02</w:t>
            </w:r>
          </w:p>
        </w:tc>
        <w:tc>
          <w:tcPr>
            <w:tcW w:w="1459" w:type="dxa"/>
            <w:vAlign w:val="bottom"/>
          </w:tcPr>
          <w:p w14:paraId="332E426E" w14:textId="786A6F42"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0.015</w:t>
            </w:r>
          </w:p>
        </w:tc>
        <w:tc>
          <w:tcPr>
            <w:tcW w:w="1534" w:type="dxa"/>
            <w:vAlign w:val="bottom"/>
          </w:tcPr>
          <w:p w14:paraId="10B74251" w14:textId="263B3AB4"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0.01</w:t>
            </w:r>
          </w:p>
        </w:tc>
        <w:tc>
          <w:tcPr>
            <w:tcW w:w="1534" w:type="dxa"/>
            <w:vAlign w:val="bottom"/>
          </w:tcPr>
          <w:p w14:paraId="6177D46C" w14:textId="4947CB74"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0.11</w:t>
            </w:r>
          </w:p>
        </w:tc>
      </w:tr>
      <w:tr w:rsidR="003B7106" w:rsidRPr="00F56277" w14:paraId="6EF265C5" w14:textId="77777777" w:rsidTr="00BA6779">
        <w:tc>
          <w:tcPr>
            <w:tcW w:w="1985" w:type="dxa"/>
            <w:vAlign w:val="bottom"/>
          </w:tcPr>
          <w:p w14:paraId="70688E1A" w14:textId="77777777" w:rsidR="003B7106" w:rsidRPr="00120C1D" w:rsidRDefault="003B7106" w:rsidP="003B7106">
            <w:r w:rsidRPr="00120C1D">
              <w:t>History of hypertension</w:t>
            </w:r>
          </w:p>
        </w:tc>
        <w:tc>
          <w:tcPr>
            <w:tcW w:w="1473" w:type="dxa"/>
            <w:vAlign w:val="bottom"/>
          </w:tcPr>
          <w:p w14:paraId="762081A4" w14:textId="62550697"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-0.08</w:t>
            </w:r>
          </w:p>
        </w:tc>
        <w:tc>
          <w:tcPr>
            <w:tcW w:w="1375" w:type="dxa"/>
            <w:vAlign w:val="bottom"/>
          </w:tcPr>
          <w:p w14:paraId="581A56B4" w14:textId="72EACCCF"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0.03</w:t>
            </w:r>
          </w:p>
        </w:tc>
        <w:tc>
          <w:tcPr>
            <w:tcW w:w="1459" w:type="dxa"/>
            <w:vAlign w:val="bottom"/>
          </w:tcPr>
          <w:p w14:paraId="057D276A" w14:textId="34C00800"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0.002</w:t>
            </w:r>
          </w:p>
        </w:tc>
        <w:tc>
          <w:tcPr>
            <w:tcW w:w="1534" w:type="dxa"/>
            <w:vAlign w:val="bottom"/>
          </w:tcPr>
          <w:p w14:paraId="2D5DAFD4" w14:textId="45FFC9EE"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-0.13</w:t>
            </w:r>
          </w:p>
        </w:tc>
        <w:tc>
          <w:tcPr>
            <w:tcW w:w="1534" w:type="dxa"/>
            <w:vAlign w:val="bottom"/>
          </w:tcPr>
          <w:p w14:paraId="7E2F12D5" w14:textId="00F298D0"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-0.03</w:t>
            </w:r>
          </w:p>
        </w:tc>
      </w:tr>
      <w:tr w:rsidR="003B7106" w:rsidRPr="00F56277" w14:paraId="581789C2" w14:textId="77777777" w:rsidTr="00BA6779">
        <w:tc>
          <w:tcPr>
            <w:tcW w:w="1985" w:type="dxa"/>
            <w:tcBorders>
              <w:bottom w:val="single" w:sz="4" w:space="0" w:color="auto"/>
            </w:tcBorders>
            <w:vAlign w:val="bottom"/>
          </w:tcPr>
          <w:p w14:paraId="64372216" w14:textId="77777777" w:rsidR="003B7106" w:rsidRPr="00120C1D" w:rsidRDefault="003B7106" w:rsidP="003B7106">
            <w:r w:rsidRPr="00120C1D">
              <w:t>Allowed Medicaid expenditures during baseline period</w:t>
            </w:r>
          </w:p>
        </w:tc>
        <w:tc>
          <w:tcPr>
            <w:tcW w:w="1473" w:type="dxa"/>
            <w:tcBorders>
              <w:bottom w:val="single" w:sz="4" w:space="0" w:color="auto"/>
            </w:tcBorders>
            <w:vAlign w:val="bottom"/>
          </w:tcPr>
          <w:p w14:paraId="32239902" w14:textId="75DD25DF"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0.12</w:t>
            </w:r>
          </w:p>
        </w:tc>
        <w:tc>
          <w:tcPr>
            <w:tcW w:w="1375" w:type="dxa"/>
            <w:tcBorders>
              <w:bottom w:val="single" w:sz="4" w:space="0" w:color="auto"/>
            </w:tcBorders>
            <w:vAlign w:val="bottom"/>
          </w:tcPr>
          <w:p w14:paraId="1AB1B49A" w14:textId="4002D2B3"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0.00</w:t>
            </w:r>
          </w:p>
        </w:tc>
        <w:tc>
          <w:tcPr>
            <w:tcW w:w="1459" w:type="dxa"/>
            <w:tcBorders>
              <w:bottom w:val="single" w:sz="4" w:space="0" w:color="auto"/>
            </w:tcBorders>
            <w:vAlign w:val="bottom"/>
          </w:tcPr>
          <w:p w14:paraId="2E6A2760" w14:textId="4759F79E" w:rsidR="003B7106" w:rsidRPr="00BA6779" w:rsidRDefault="003959CE">
            <w:pPr>
              <w:jc w:val="center"/>
              <w:rPr>
                <w:rStyle w:val="gd15mcfceub"/>
                <w:rFonts w:cstheme="minorHAnsi"/>
                <w:color w:val="000000"/>
                <w:highlight w:val="yellow"/>
                <w:bdr w:val="none" w:sz="0" w:space="0" w:color="auto" w:frame="1"/>
              </w:rPr>
            </w:pPr>
            <w:r w:rsidRPr="0046291B">
              <w:rPr>
                <w:rFonts w:ascii="Calibri" w:hAnsi="Calibri" w:cs="Calibri"/>
                <w:color w:val="000000"/>
              </w:rPr>
              <w:t>&lt;.001</w:t>
            </w:r>
          </w:p>
        </w:tc>
        <w:tc>
          <w:tcPr>
            <w:tcW w:w="1534" w:type="dxa"/>
            <w:tcBorders>
              <w:bottom w:val="single" w:sz="4" w:space="0" w:color="auto"/>
            </w:tcBorders>
            <w:vAlign w:val="bottom"/>
          </w:tcPr>
          <w:p w14:paraId="397566E4" w14:textId="617D3306"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0.12</w:t>
            </w:r>
          </w:p>
        </w:tc>
        <w:tc>
          <w:tcPr>
            <w:tcW w:w="1534" w:type="dxa"/>
            <w:tcBorders>
              <w:bottom w:val="single" w:sz="4" w:space="0" w:color="auto"/>
            </w:tcBorders>
            <w:vAlign w:val="bottom"/>
          </w:tcPr>
          <w:p w14:paraId="67F90A93" w14:textId="1B1B6A16" w:rsidR="003B7106" w:rsidRPr="00BA6779" w:rsidRDefault="003B7106">
            <w:pPr>
              <w:jc w:val="center"/>
              <w:rPr>
                <w:rStyle w:val="gd15mcfceub"/>
                <w:rFonts w:cstheme="minorHAnsi"/>
                <w:color w:val="000000"/>
                <w:highlight w:val="yellow"/>
                <w:bdr w:val="none" w:sz="0" w:space="0" w:color="auto" w:frame="1"/>
              </w:rPr>
            </w:pPr>
            <w:r>
              <w:rPr>
                <w:rFonts w:ascii="Calibri" w:hAnsi="Calibri" w:cs="Calibri"/>
                <w:color w:val="000000"/>
              </w:rPr>
              <w:t>0.12</w:t>
            </w:r>
          </w:p>
        </w:tc>
      </w:tr>
      <w:tr w:rsidR="003B7106" w:rsidRPr="00F56277" w14:paraId="67FE2801" w14:textId="77777777" w:rsidTr="00BA6779">
        <w:tc>
          <w:tcPr>
            <w:tcW w:w="1985" w:type="dxa"/>
            <w:tcBorders>
              <w:bottom w:val="single" w:sz="4" w:space="0" w:color="auto"/>
            </w:tcBorders>
            <w:vAlign w:val="bottom"/>
          </w:tcPr>
          <w:p w14:paraId="1A0CC7F2" w14:textId="77777777" w:rsidR="003B7106" w:rsidRPr="00120C1D" w:rsidRDefault="003B7106" w:rsidP="003B7106">
            <w:r>
              <w:t>Discharges per 1000 Medicare enrollees at HSA level</w:t>
            </w:r>
          </w:p>
        </w:tc>
        <w:tc>
          <w:tcPr>
            <w:tcW w:w="1473" w:type="dxa"/>
            <w:tcBorders>
              <w:bottom w:val="single" w:sz="4" w:space="0" w:color="auto"/>
            </w:tcBorders>
            <w:vAlign w:val="bottom"/>
          </w:tcPr>
          <w:p w14:paraId="775F5B0A" w14:textId="05C19FF8" w:rsidR="003B7106" w:rsidRPr="00BA6779" w:rsidRDefault="003B7106">
            <w:pPr>
              <w:jc w:val="center"/>
              <w:rPr>
                <w:rFonts w:ascii="Calibri" w:hAnsi="Calibri" w:cs="Calibri"/>
                <w:highlight w:val="yellow"/>
              </w:rPr>
            </w:pPr>
            <w:r>
              <w:rPr>
                <w:rFonts w:ascii="Calibri" w:hAnsi="Calibri" w:cs="Calibri"/>
                <w:color w:val="000000"/>
              </w:rPr>
              <w:t>0.00</w:t>
            </w:r>
          </w:p>
        </w:tc>
        <w:tc>
          <w:tcPr>
            <w:tcW w:w="1375" w:type="dxa"/>
            <w:tcBorders>
              <w:bottom w:val="single" w:sz="4" w:space="0" w:color="auto"/>
            </w:tcBorders>
            <w:vAlign w:val="bottom"/>
          </w:tcPr>
          <w:p w14:paraId="20347D74" w14:textId="702295A1" w:rsidR="003B7106" w:rsidRPr="00BA6779" w:rsidRDefault="003B7106">
            <w:pPr>
              <w:jc w:val="center"/>
              <w:rPr>
                <w:rFonts w:ascii="Calibri" w:hAnsi="Calibri" w:cs="Calibri"/>
                <w:highlight w:val="yellow"/>
              </w:rPr>
            </w:pPr>
            <w:r>
              <w:rPr>
                <w:rFonts w:ascii="Calibri" w:hAnsi="Calibri" w:cs="Calibri"/>
                <w:color w:val="000000"/>
              </w:rPr>
              <w:t>0.00</w:t>
            </w:r>
          </w:p>
        </w:tc>
        <w:tc>
          <w:tcPr>
            <w:tcW w:w="1459" w:type="dxa"/>
            <w:tcBorders>
              <w:bottom w:val="single" w:sz="4" w:space="0" w:color="auto"/>
            </w:tcBorders>
            <w:vAlign w:val="bottom"/>
          </w:tcPr>
          <w:p w14:paraId="18BD977F" w14:textId="79D32597" w:rsidR="003B7106" w:rsidRPr="00BA6779" w:rsidRDefault="003B7106">
            <w:pPr>
              <w:jc w:val="center"/>
              <w:rPr>
                <w:highlight w:val="yellow"/>
              </w:rPr>
            </w:pPr>
            <w:r>
              <w:rPr>
                <w:rFonts w:ascii="Calibri" w:hAnsi="Calibri" w:cs="Calibri"/>
                <w:color w:val="000000"/>
              </w:rPr>
              <w:t>0.217</w:t>
            </w:r>
          </w:p>
        </w:tc>
        <w:tc>
          <w:tcPr>
            <w:tcW w:w="1534" w:type="dxa"/>
            <w:tcBorders>
              <w:bottom w:val="single" w:sz="4" w:space="0" w:color="auto"/>
            </w:tcBorders>
            <w:vAlign w:val="bottom"/>
          </w:tcPr>
          <w:p w14:paraId="3C699A22" w14:textId="34560579" w:rsidR="003B7106" w:rsidRPr="00BA6779" w:rsidRDefault="003B7106">
            <w:pPr>
              <w:jc w:val="center"/>
              <w:rPr>
                <w:rFonts w:ascii="Calibri" w:hAnsi="Calibri" w:cs="Calibri"/>
                <w:highlight w:val="yellow"/>
              </w:rPr>
            </w:pPr>
            <w:r>
              <w:rPr>
                <w:rFonts w:ascii="Calibri" w:hAnsi="Calibri" w:cs="Calibri"/>
                <w:color w:val="000000"/>
              </w:rPr>
              <w:t>0.00</w:t>
            </w:r>
          </w:p>
        </w:tc>
        <w:tc>
          <w:tcPr>
            <w:tcW w:w="1534" w:type="dxa"/>
            <w:tcBorders>
              <w:bottom w:val="single" w:sz="4" w:space="0" w:color="auto"/>
            </w:tcBorders>
            <w:vAlign w:val="bottom"/>
          </w:tcPr>
          <w:p w14:paraId="3A4AF0A1" w14:textId="631CB0EC" w:rsidR="003B7106" w:rsidRPr="00BA6779" w:rsidRDefault="003B7106">
            <w:pPr>
              <w:jc w:val="center"/>
              <w:rPr>
                <w:rFonts w:ascii="Calibri" w:hAnsi="Calibri" w:cs="Calibri"/>
                <w:highlight w:val="yellow"/>
              </w:rPr>
            </w:pPr>
            <w:r>
              <w:rPr>
                <w:rFonts w:ascii="Calibri" w:hAnsi="Calibri" w:cs="Calibri"/>
                <w:color w:val="000000"/>
              </w:rPr>
              <w:t>0.00</w:t>
            </w:r>
          </w:p>
        </w:tc>
      </w:tr>
      <w:tr w:rsidR="003B7106" w:rsidRPr="00F56277" w14:paraId="5B3FF1E2" w14:textId="77777777" w:rsidTr="00BA6779">
        <w:tc>
          <w:tcPr>
            <w:tcW w:w="1985" w:type="dxa"/>
            <w:tcBorders>
              <w:bottom w:val="single" w:sz="4" w:space="0" w:color="auto"/>
            </w:tcBorders>
            <w:vAlign w:val="bottom"/>
          </w:tcPr>
          <w:p w14:paraId="1C518E33" w14:textId="77777777" w:rsidR="003B7106" w:rsidRPr="00120C1D" w:rsidRDefault="003B7106" w:rsidP="003B7106">
            <w:r>
              <w:t>Percent mortality of Medicare enrollees at HSA level</w:t>
            </w:r>
          </w:p>
        </w:tc>
        <w:tc>
          <w:tcPr>
            <w:tcW w:w="1473" w:type="dxa"/>
            <w:tcBorders>
              <w:bottom w:val="single" w:sz="4" w:space="0" w:color="auto"/>
            </w:tcBorders>
            <w:vAlign w:val="bottom"/>
          </w:tcPr>
          <w:p w14:paraId="7FC8FA36" w14:textId="5EBC2FE4" w:rsidR="003B7106" w:rsidRPr="00BA6779" w:rsidRDefault="003B7106">
            <w:pPr>
              <w:jc w:val="center"/>
              <w:rPr>
                <w:rFonts w:ascii="Calibri" w:hAnsi="Calibri" w:cs="Calibri"/>
                <w:highlight w:val="yellow"/>
              </w:rPr>
            </w:pPr>
            <w:r>
              <w:rPr>
                <w:rFonts w:ascii="Calibri" w:hAnsi="Calibri" w:cs="Calibri"/>
                <w:color w:val="000000"/>
              </w:rPr>
              <w:t>-0.01</w:t>
            </w:r>
          </w:p>
        </w:tc>
        <w:tc>
          <w:tcPr>
            <w:tcW w:w="1375" w:type="dxa"/>
            <w:tcBorders>
              <w:bottom w:val="single" w:sz="4" w:space="0" w:color="auto"/>
            </w:tcBorders>
            <w:vAlign w:val="bottom"/>
          </w:tcPr>
          <w:p w14:paraId="5C33F8F4" w14:textId="748615B7" w:rsidR="003B7106" w:rsidRPr="00BA6779" w:rsidRDefault="003B7106">
            <w:pPr>
              <w:jc w:val="center"/>
              <w:rPr>
                <w:rFonts w:ascii="Calibri" w:hAnsi="Calibri" w:cs="Calibri"/>
                <w:highlight w:val="yellow"/>
              </w:rPr>
            </w:pPr>
            <w:r>
              <w:rPr>
                <w:rFonts w:ascii="Calibri" w:hAnsi="Calibri" w:cs="Calibri"/>
                <w:color w:val="000000"/>
              </w:rPr>
              <w:t>0.04</w:t>
            </w:r>
          </w:p>
        </w:tc>
        <w:tc>
          <w:tcPr>
            <w:tcW w:w="1459" w:type="dxa"/>
            <w:tcBorders>
              <w:bottom w:val="single" w:sz="4" w:space="0" w:color="auto"/>
            </w:tcBorders>
            <w:vAlign w:val="bottom"/>
          </w:tcPr>
          <w:p w14:paraId="50E294E9" w14:textId="56FC1028" w:rsidR="003B7106" w:rsidRPr="00BA6779" w:rsidRDefault="003B7106">
            <w:pPr>
              <w:jc w:val="center"/>
              <w:rPr>
                <w:highlight w:val="yellow"/>
              </w:rPr>
            </w:pPr>
            <w:r>
              <w:rPr>
                <w:rFonts w:ascii="Calibri" w:hAnsi="Calibri" w:cs="Calibri"/>
                <w:color w:val="000000"/>
              </w:rPr>
              <w:t>0.710</w:t>
            </w:r>
          </w:p>
        </w:tc>
        <w:tc>
          <w:tcPr>
            <w:tcW w:w="1534" w:type="dxa"/>
            <w:tcBorders>
              <w:bottom w:val="single" w:sz="4" w:space="0" w:color="auto"/>
            </w:tcBorders>
            <w:vAlign w:val="bottom"/>
          </w:tcPr>
          <w:p w14:paraId="1F779A8B" w14:textId="1F049FFB" w:rsidR="003B7106" w:rsidRPr="00BA6779" w:rsidRDefault="003B7106">
            <w:pPr>
              <w:jc w:val="center"/>
              <w:rPr>
                <w:rFonts w:ascii="Calibri" w:hAnsi="Calibri" w:cs="Calibri"/>
                <w:highlight w:val="yellow"/>
              </w:rPr>
            </w:pPr>
            <w:r>
              <w:rPr>
                <w:rFonts w:ascii="Calibri" w:hAnsi="Calibri" w:cs="Calibri"/>
                <w:color w:val="000000"/>
              </w:rPr>
              <w:t>-0.08</w:t>
            </w:r>
          </w:p>
        </w:tc>
        <w:tc>
          <w:tcPr>
            <w:tcW w:w="1534" w:type="dxa"/>
            <w:tcBorders>
              <w:bottom w:val="single" w:sz="4" w:space="0" w:color="auto"/>
            </w:tcBorders>
            <w:vAlign w:val="bottom"/>
          </w:tcPr>
          <w:p w14:paraId="4A708F8D" w14:textId="0F7A24AC" w:rsidR="003B7106" w:rsidRPr="00BA6779" w:rsidRDefault="003B7106">
            <w:pPr>
              <w:jc w:val="center"/>
              <w:rPr>
                <w:rFonts w:ascii="Calibri" w:hAnsi="Calibri" w:cs="Calibri"/>
                <w:highlight w:val="yellow"/>
              </w:rPr>
            </w:pPr>
            <w:r>
              <w:rPr>
                <w:rFonts w:ascii="Calibri" w:hAnsi="Calibri" w:cs="Calibri"/>
                <w:color w:val="000000"/>
              </w:rPr>
              <w:t>0.06</w:t>
            </w:r>
          </w:p>
        </w:tc>
      </w:tr>
      <w:tr w:rsidR="003B7106" w:rsidRPr="00F56277" w14:paraId="1CC7F7AB" w14:textId="77777777" w:rsidTr="00BA6779">
        <w:tc>
          <w:tcPr>
            <w:tcW w:w="1985" w:type="dxa"/>
            <w:tcBorders>
              <w:bottom w:val="single" w:sz="4" w:space="0" w:color="auto"/>
            </w:tcBorders>
            <w:vAlign w:val="bottom"/>
          </w:tcPr>
          <w:p w14:paraId="3F2F46E4" w14:textId="77777777" w:rsidR="003B7106" w:rsidRPr="00120C1D" w:rsidRDefault="003B7106" w:rsidP="003B7106">
            <w:r>
              <w:t>Mean Medicare reimbursement per enrollee at HSA level</w:t>
            </w:r>
          </w:p>
        </w:tc>
        <w:tc>
          <w:tcPr>
            <w:tcW w:w="1473" w:type="dxa"/>
            <w:tcBorders>
              <w:bottom w:val="single" w:sz="4" w:space="0" w:color="auto"/>
            </w:tcBorders>
            <w:vAlign w:val="bottom"/>
          </w:tcPr>
          <w:p w14:paraId="13BF5FDD" w14:textId="5BDD8EB5" w:rsidR="003B7106" w:rsidRPr="00BA6779" w:rsidRDefault="003B7106">
            <w:pPr>
              <w:jc w:val="center"/>
              <w:rPr>
                <w:rFonts w:ascii="Calibri" w:hAnsi="Calibri" w:cs="Calibri"/>
                <w:highlight w:val="yellow"/>
              </w:rPr>
            </w:pPr>
            <w:r>
              <w:rPr>
                <w:rFonts w:ascii="Calibri" w:hAnsi="Calibri" w:cs="Calibri"/>
                <w:color w:val="000000"/>
              </w:rPr>
              <w:t>0.00</w:t>
            </w:r>
          </w:p>
        </w:tc>
        <w:tc>
          <w:tcPr>
            <w:tcW w:w="1375" w:type="dxa"/>
            <w:tcBorders>
              <w:bottom w:val="single" w:sz="4" w:space="0" w:color="auto"/>
            </w:tcBorders>
            <w:vAlign w:val="bottom"/>
          </w:tcPr>
          <w:p w14:paraId="2FCD5C41" w14:textId="5DB8A6BF" w:rsidR="003B7106" w:rsidRPr="00BA6779" w:rsidRDefault="003B7106">
            <w:pPr>
              <w:jc w:val="center"/>
              <w:rPr>
                <w:rFonts w:ascii="Calibri" w:hAnsi="Calibri" w:cs="Calibri"/>
                <w:highlight w:val="yellow"/>
              </w:rPr>
            </w:pPr>
            <w:r>
              <w:rPr>
                <w:rFonts w:ascii="Calibri" w:hAnsi="Calibri" w:cs="Calibri"/>
                <w:color w:val="000000"/>
              </w:rPr>
              <w:t>0.00</w:t>
            </w:r>
          </w:p>
        </w:tc>
        <w:tc>
          <w:tcPr>
            <w:tcW w:w="1459" w:type="dxa"/>
            <w:tcBorders>
              <w:bottom w:val="single" w:sz="4" w:space="0" w:color="auto"/>
            </w:tcBorders>
            <w:vAlign w:val="bottom"/>
          </w:tcPr>
          <w:p w14:paraId="74590194" w14:textId="0FE1C3EF" w:rsidR="003B7106" w:rsidRPr="00BA6779" w:rsidRDefault="003B7106">
            <w:pPr>
              <w:jc w:val="center"/>
              <w:rPr>
                <w:highlight w:val="yellow"/>
              </w:rPr>
            </w:pPr>
            <w:r>
              <w:rPr>
                <w:rFonts w:ascii="Calibri" w:hAnsi="Calibri" w:cs="Calibri"/>
                <w:color w:val="000000"/>
              </w:rPr>
              <w:t>0.511</w:t>
            </w:r>
          </w:p>
        </w:tc>
        <w:tc>
          <w:tcPr>
            <w:tcW w:w="1534" w:type="dxa"/>
            <w:tcBorders>
              <w:bottom w:val="single" w:sz="4" w:space="0" w:color="auto"/>
            </w:tcBorders>
            <w:vAlign w:val="bottom"/>
          </w:tcPr>
          <w:p w14:paraId="159E6E0C" w14:textId="6326536E" w:rsidR="003B7106" w:rsidRPr="00BA6779" w:rsidRDefault="003B7106">
            <w:pPr>
              <w:jc w:val="center"/>
              <w:rPr>
                <w:rFonts w:ascii="Calibri" w:hAnsi="Calibri" w:cs="Calibri"/>
                <w:highlight w:val="yellow"/>
              </w:rPr>
            </w:pPr>
            <w:r>
              <w:rPr>
                <w:rFonts w:ascii="Calibri" w:hAnsi="Calibri" w:cs="Calibri"/>
                <w:color w:val="000000"/>
              </w:rPr>
              <w:t>0.00</w:t>
            </w:r>
          </w:p>
        </w:tc>
        <w:tc>
          <w:tcPr>
            <w:tcW w:w="1534" w:type="dxa"/>
            <w:tcBorders>
              <w:bottom w:val="single" w:sz="4" w:space="0" w:color="auto"/>
            </w:tcBorders>
            <w:vAlign w:val="bottom"/>
          </w:tcPr>
          <w:p w14:paraId="79F08FC2" w14:textId="505B9839" w:rsidR="003B7106" w:rsidRPr="00BA6779" w:rsidRDefault="003B7106">
            <w:pPr>
              <w:jc w:val="center"/>
              <w:rPr>
                <w:rFonts w:ascii="Calibri" w:hAnsi="Calibri" w:cs="Calibri"/>
                <w:highlight w:val="yellow"/>
              </w:rPr>
            </w:pPr>
            <w:r>
              <w:rPr>
                <w:rFonts w:ascii="Calibri" w:hAnsi="Calibri" w:cs="Calibri"/>
                <w:color w:val="000000"/>
              </w:rPr>
              <w:t>0.00</w:t>
            </w:r>
          </w:p>
        </w:tc>
      </w:tr>
      <w:tr w:rsidR="003B7106" w:rsidRPr="00F56277" w14:paraId="19651B12" w14:textId="77777777" w:rsidTr="00BA6779">
        <w:tc>
          <w:tcPr>
            <w:tcW w:w="1985" w:type="dxa"/>
            <w:tcBorders>
              <w:bottom w:val="single" w:sz="4" w:space="0" w:color="auto"/>
            </w:tcBorders>
            <w:vAlign w:val="bottom"/>
          </w:tcPr>
          <w:p w14:paraId="7D61F58D" w14:textId="16C18ABE" w:rsidR="003B7106" w:rsidRDefault="003B7106" w:rsidP="003B7106">
            <w:r>
              <w:rPr>
                <w:rFonts w:cstheme="minorHAnsi"/>
              </w:rPr>
              <w:t>Proportion of study participants who enrolled in SNAP at HSA level</w:t>
            </w:r>
          </w:p>
        </w:tc>
        <w:tc>
          <w:tcPr>
            <w:tcW w:w="1473" w:type="dxa"/>
            <w:tcBorders>
              <w:bottom w:val="single" w:sz="4" w:space="0" w:color="auto"/>
            </w:tcBorders>
            <w:vAlign w:val="bottom"/>
          </w:tcPr>
          <w:p w14:paraId="32160DE5" w14:textId="7AF3A120" w:rsidR="003B7106" w:rsidRPr="00F56277" w:rsidRDefault="003B7106">
            <w:pPr>
              <w:jc w:val="center"/>
              <w:rPr>
                <w:rFonts w:ascii="Calibri" w:hAnsi="Calibri" w:cs="Calibri"/>
                <w:highlight w:val="yellow"/>
              </w:rPr>
            </w:pPr>
            <w:r>
              <w:rPr>
                <w:rFonts w:ascii="Calibri" w:hAnsi="Calibri" w:cs="Calibri"/>
                <w:color w:val="000000"/>
              </w:rPr>
              <w:t>-0.38</w:t>
            </w:r>
          </w:p>
        </w:tc>
        <w:tc>
          <w:tcPr>
            <w:tcW w:w="1375" w:type="dxa"/>
            <w:tcBorders>
              <w:bottom w:val="single" w:sz="4" w:space="0" w:color="auto"/>
            </w:tcBorders>
            <w:vAlign w:val="bottom"/>
          </w:tcPr>
          <w:p w14:paraId="131FE4C8" w14:textId="6F794CB9" w:rsidR="003B7106" w:rsidRPr="00F56277" w:rsidRDefault="003B7106">
            <w:pPr>
              <w:jc w:val="center"/>
              <w:rPr>
                <w:rFonts w:ascii="Calibri" w:hAnsi="Calibri" w:cs="Calibri"/>
                <w:highlight w:val="yellow"/>
              </w:rPr>
            </w:pPr>
            <w:r>
              <w:rPr>
                <w:rFonts w:ascii="Calibri" w:hAnsi="Calibri" w:cs="Calibri"/>
                <w:color w:val="000000"/>
              </w:rPr>
              <w:t>0.83</w:t>
            </w:r>
          </w:p>
        </w:tc>
        <w:tc>
          <w:tcPr>
            <w:tcW w:w="1459" w:type="dxa"/>
            <w:tcBorders>
              <w:bottom w:val="single" w:sz="4" w:space="0" w:color="auto"/>
            </w:tcBorders>
            <w:vAlign w:val="bottom"/>
          </w:tcPr>
          <w:p w14:paraId="49989749" w14:textId="1B81380A" w:rsidR="003B7106" w:rsidRPr="00F56277" w:rsidRDefault="003B7106">
            <w:pPr>
              <w:jc w:val="center"/>
              <w:rPr>
                <w:rFonts w:ascii="Calibri" w:hAnsi="Calibri" w:cs="Calibri"/>
                <w:highlight w:val="yellow"/>
              </w:rPr>
            </w:pPr>
            <w:r>
              <w:rPr>
                <w:rFonts w:ascii="Calibri" w:hAnsi="Calibri" w:cs="Calibri"/>
                <w:color w:val="000000"/>
              </w:rPr>
              <w:t>0.647</w:t>
            </w:r>
          </w:p>
        </w:tc>
        <w:tc>
          <w:tcPr>
            <w:tcW w:w="1534" w:type="dxa"/>
            <w:tcBorders>
              <w:bottom w:val="single" w:sz="4" w:space="0" w:color="auto"/>
            </w:tcBorders>
            <w:vAlign w:val="bottom"/>
          </w:tcPr>
          <w:p w14:paraId="7DF0A20F" w14:textId="474FA196" w:rsidR="003B7106" w:rsidRPr="00F56277" w:rsidRDefault="003B7106">
            <w:pPr>
              <w:jc w:val="center"/>
              <w:rPr>
                <w:rFonts w:ascii="Calibri" w:hAnsi="Calibri" w:cs="Calibri"/>
                <w:highlight w:val="yellow"/>
              </w:rPr>
            </w:pPr>
            <w:r>
              <w:rPr>
                <w:rFonts w:ascii="Calibri" w:hAnsi="Calibri" w:cs="Calibri"/>
                <w:color w:val="000000"/>
              </w:rPr>
              <w:t>-2.02</w:t>
            </w:r>
          </w:p>
        </w:tc>
        <w:tc>
          <w:tcPr>
            <w:tcW w:w="1534" w:type="dxa"/>
            <w:tcBorders>
              <w:bottom w:val="single" w:sz="4" w:space="0" w:color="auto"/>
            </w:tcBorders>
            <w:vAlign w:val="bottom"/>
          </w:tcPr>
          <w:p w14:paraId="138611C9" w14:textId="54F6DC0C" w:rsidR="003B7106" w:rsidRPr="00F56277" w:rsidRDefault="003B7106">
            <w:pPr>
              <w:jc w:val="center"/>
              <w:rPr>
                <w:rFonts w:ascii="Calibri" w:hAnsi="Calibri" w:cs="Calibri"/>
                <w:highlight w:val="yellow"/>
              </w:rPr>
            </w:pPr>
            <w:r>
              <w:rPr>
                <w:rFonts w:ascii="Calibri" w:hAnsi="Calibri" w:cs="Calibri"/>
                <w:color w:val="000000"/>
              </w:rPr>
              <w:t>1.25</w:t>
            </w:r>
          </w:p>
        </w:tc>
      </w:tr>
      <w:tr w:rsidR="00F56277" w:rsidRPr="00120C1D" w14:paraId="1830B216" w14:textId="77777777" w:rsidTr="00CC6D91">
        <w:tc>
          <w:tcPr>
            <w:tcW w:w="0" w:type="auto"/>
            <w:gridSpan w:val="6"/>
            <w:tcBorders>
              <w:left w:val="nil"/>
              <w:bottom w:val="nil"/>
              <w:right w:val="nil"/>
            </w:tcBorders>
            <w:vAlign w:val="bottom"/>
          </w:tcPr>
          <w:p w14:paraId="249DCB20" w14:textId="77777777" w:rsidR="00571DF9" w:rsidRPr="004471D4" w:rsidRDefault="00571DF9" w:rsidP="00571DF9">
            <w:r w:rsidRPr="004471D4">
              <w:lastRenderedPageBreak/>
              <w:t xml:space="preserve">Results from a </w:t>
            </w:r>
            <w:r>
              <w:t xml:space="preserve">mixed effects generalized linear </w:t>
            </w:r>
            <w:r w:rsidRPr="004471D4">
              <w:t>model with log link and gamma error distribution</w:t>
            </w:r>
            <w:r>
              <w:t>, with observations clustered within HSA (random intercept)</w:t>
            </w:r>
            <w:r w:rsidRPr="004471D4">
              <w:t xml:space="preserve"> </w:t>
            </w:r>
          </w:p>
          <w:p w14:paraId="30751EF0" w14:textId="77777777" w:rsidR="00F56277" w:rsidRPr="00120C1D" w:rsidRDefault="00F56277" w:rsidP="00CC6D91">
            <w:r w:rsidRPr="004471D4">
              <w:t>A negative beta coefficient in the gamma regression model indicates lower estimated expenditures</w:t>
            </w:r>
            <w:r>
              <w:t xml:space="preserve"> per year of follow-up</w:t>
            </w:r>
            <w:r>
              <w:br/>
              <w:t>HSA = hospital service area</w:t>
            </w:r>
          </w:p>
        </w:tc>
      </w:tr>
    </w:tbl>
    <w:p w14:paraId="4B5FE8CE" w14:textId="77777777" w:rsidR="0059768C" w:rsidRDefault="0059768C"/>
    <w:p w14:paraId="26EB4353" w14:textId="77777777" w:rsidR="0059768C" w:rsidRDefault="0059768C"/>
    <w:p w14:paraId="0FF8945C" w14:textId="77777777" w:rsidR="0059768C" w:rsidRDefault="0059768C">
      <w:r>
        <w:br w:type="page"/>
      </w:r>
    </w:p>
    <w:tbl>
      <w:tblPr>
        <w:tblStyle w:val="TableGrid"/>
        <w:tblW w:w="0" w:type="auto"/>
        <w:tblLook w:val="04A0" w:firstRow="1" w:lastRow="0" w:firstColumn="1" w:lastColumn="0" w:noHBand="0" w:noVBand="1"/>
      </w:tblPr>
      <w:tblGrid>
        <w:gridCol w:w="1370"/>
        <w:gridCol w:w="2999"/>
        <w:gridCol w:w="2711"/>
        <w:gridCol w:w="1564"/>
        <w:gridCol w:w="716"/>
      </w:tblGrid>
      <w:tr w:rsidR="0059768C" w14:paraId="68EBB4DF" w14:textId="77777777" w:rsidTr="003C6E53">
        <w:tc>
          <w:tcPr>
            <w:tcW w:w="9360" w:type="dxa"/>
            <w:gridSpan w:val="5"/>
            <w:tcBorders>
              <w:top w:val="nil"/>
              <w:left w:val="nil"/>
              <w:right w:val="nil"/>
            </w:tcBorders>
          </w:tcPr>
          <w:p w14:paraId="48C5D791" w14:textId="02D0E7DB" w:rsidR="0059768C" w:rsidRDefault="007C286B">
            <w:r>
              <w:lastRenderedPageBreak/>
              <w:t xml:space="preserve">Supplement </w:t>
            </w:r>
            <w:r w:rsidR="0059768C">
              <w:t xml:space="preserve">Table </w:t>
            </w:r>
            <w:r w:rsidR="009802AD" w:rsidRPr="001129D0">
              <w:t>8</w:t>
            </w:r>
            <w:r w:rsidR="0059768C">
              <w:t>: Healthcare Utilization and Cost Outcomes Amongst Subset of Sample that is Fully Dual Eligible</w:t>
            </w:r>
          </w:p>
        </w:tc>
      </w:tr>
      <w:tr w:rsidR="0059768C" w14:paraId="0B9DD2A3" w14:textId="77777777" w:rsidTr="003C6E53">
        <w:tc>
          <w:tcPr>
            <w:tcW w:w="9360" w:type="dxa"/>
            <w:gridSpan w:val="5"/>
          </w:tcPr>
          <w:p w14:paraId="3586B36B" w14:textId="77777777" w:rsidR="0059768C" w:rsidRDefault="0059768C" w:rsidP="003C6E53">
            <w:r>
              <w:t>Outcome Regression Analyses</w:t>
            </w:r>
          </w:p>
        </w:tc>
      </w:tr>
      <w:tr w:rsidR="0059768C" w14:paraId="51DD801E" w14:textId="77777777" w:rsidTr="003C6E53">
        <w:tc>
          <w:tcPr>
            <w:tcW w:w="0" w:type="auto"/>
          </w:tcPr>
          <w:p w14:paraId="40A6649F" w14:textId="77777777" w:rsidR="0059768C" w:rsidRDefault="0059768C" w:rsidP="003C6E53"/>
        </w:tc>
        <w:tc>
          <w:tcPr>
            <w:tcW w:w="2999" w:type="dxa"/>
          </w:tcPr>
          <w:p w14:paraId="4A6F0473" w14:textId="77777777" w:rsidR="0059768C" w:rsidRDefault="0059768C" w:rsidP="003C6E53">
            <w:pPr>
              <w:jc w:val="center"/>
            </w:pPr>
            <w:r>
              <w:t xml:space="preserve">Estimated annual utilization or cost if everyone had received SNAP </w:t>
            </w:r>
          </w:p>
          <w:p w14:paraId="200A7DB4" w14:textId="77777777" w:rsidR="0059768C" w:rsidRDefault="0059768C" w:rsidP="003C6E53">
            <w:pPr>
              <w:jc w:val="center"/>
            </w:pPr>
            <w:r>
              <w:t>(95% CI)</w:t>
            </w:r>
          </w:p>
        </w:tc>
        <w:tc>
          <w:tcPr>
            <w:tcW w:w="2711" w:type="dxa"/>
          </w:tcPr>
          <w:p w14:paraId="4D8538A2" w14:textId="77777777" w:rsidR="0059768C" w:rsidRDefault="0059768C" w:rsidP="003C6E53">
            <w:pPr>
              <w:jc w:val="center"/>
            </w:pPr>
            <w:r>
              <w:t xml:space="preserve">Estimated annual utilization or cost if no one had received SNAP </w:t>
            </w:r>
          </w:p>
          <w:p w14:paraId="0ADA7B51" w14:textId="77777777" w:rsidR="0059768C" w:rsidRDefault="0059768C" w:rsidP="003C6E53">
            <w:pPr>
              <w:jc w:val="center"/>
            </w:pPr>
            <w:r>
              <w:t>(95% CI)</w:t>
            </w:r>
          </w:p>
        </w:tc>
        <w:tc>
          <w:tcPr>
            <w:tcW w:w="1564" w:type="dxa"/>
          </w:tcPr>
          <w:p w14:paraId="7AB98B71" w14:textId="77777777" w:rsidR="0059768C" w:rsidRDefault="0059768C" w:rsidP="003C6E53">
            <w:pPr>
              <w:jc w:val="center"/>
            </w:pPr>
            <w:r>
              <w:t>Difference (ATE)</w:t>
            </w:r>
          </w:p>
          <w:p w14:paraId="3B277705" w14:textId="77777777" w:rsidR="0059768C" w:rsidRDefault="0059768C" w:rsidP="003C6E53">
            <w:pPr>
              <w:jc w:val="center"/>
            </w:pPr>
            <w:r>
              <w:t>(95% CI)</w:t>
            </w:r>
          </w:p>
        </w:tc>
        <w:tc>
          <w:tcPr>
            <w:tcW w:w="0" w:type="auto"/>
          </w:tcPr>
          <w:p w14:paraId="740DD627" w14:textId="77777777" w:rsidR="0059768C" w:rsidRDefault="0059768C" w:rsidP="003C6E53">
            <w:pPr>
              <w:jc w:val="center"/>
            </w:pPr>
            <w:r>
              <w:t>P</w:t>
            </w:r>
          </w:p>
        </w:tc>
      </w:tr>
      <w:tr w:rsidR="00F025BA" w14:paraId="33A7BB76" w14:textId="77777777" w:rsidTr="003C6E53">
        <w:tc>
          <w:tcPr>
            <w:tcW w:w="0" w:type="auto"/>
            <w:vAlign w:val="bottom"/>
          </w:tcPr>
          <w:p w14:paraId="3988D2BE" w14:textId="77777777" w:rsidR="00F025BA" w:rsidRDefault="00F025BA" w:rsidP="00F025BA">
            <w:r>
              <w:rPr>
                <w:rFonts w:ascii="Calibri" w:hAnsi="Calibri" w:cs="Calibri"/>
                <w:color w:val="000000"/>
              </w:rPr>
              <w:t xml:space="preserve">Inpatient admissions, per 1000 person years </w:t>
            </w:r>
          </w:p>
        </w:tc>
        <w:tc>
          <w:tcPr>
            <w:tcW w:w="2999" w:type="dxa"/>
            <w:vAlign w:val="bottom"/>
          </w:tcPr>
          <w:p w14:paraId="5109A6AD"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39.1 </w:t>
            </w:r>
          </w:p>
          <w:p w14:paraId="7A4C2B03" w14:textId="77777777" w:rsidR="00F025BA" w:rsidRDefault="00F025BA" w:rsidP="00F025BA">
            <w:pPr>
              <w:jc w:val="center"/>
            </w:pPr>
            <w:r w:rsidRPr="00721DFB">
              <w:rPr>
                <w:rFonts w:ascii="Calibri" w:hAnsi="Calibri" w:cs="Calibri"/>
                <w:color w:val="000000"/>
              </w:rPr>
              <w:t>(24.1 to 54.1)</w:t>
            </w:r>
          </w:p>
        </w:tc>
        <w:tc>
          <w:tcPr>
            <w:tcW w:w="2711" w:type="dxa"/>
            <w:vAlign w:val="bottom"/>
          </w:tcPr>
          <w:p w14:paraId="7CF3EB03" w14:textId="77777777" w:rsidR="00F025BA" w:rsidRDefault="00F025BA" w:rsidP="00F025BA">
            <w:pPr>
              <w:jc w:val="center"/>
              <w:rPr>
                <w:rFonts w:ascii="Calibri" w:hAnsi="Calibri" w:cs="Calibri"/>
                <w:color w:val="000000"/>
              </w:rPr>
            </w:pPr>
            <w:r>
              <w:rPr>
                <w:rFonts w:ascii="Calibri" w:hAnsi="Calibri" w:cs="Calibri"/>
                <w:color w:val="000000"/>
              </w:rPr>
              <w:t xml:space="preserve">75.8 </w:t>
            </w:r>
          </w:p>
          <w:p w14:paraId="441DFE7B" w14:textId="3C4F961D" w:rsidR="00F025BA" w:rsidRDefault="00F025BA" w:rsidP="00F025BA">
            <w:pPr>
              <w:jc w:val="center"/>
            </w:pPr>
            <w:r>
              <w:rPr>
                <w:rFonts w:ascii="Calibri" w:hAnsi="Calibri" w:cs="Calibri"/>
                <w:color w:val="000000"/>
              </w:rPr>
              <w:t>(65.7 to 85.9)</w:t>
            </w:r>
          </w:p>
        </w:tc>
        <w:tc>
          <w:tcPr>
            <w:tcW w:w="1564" w:type="dxa"/>
            <w:vAlign w:val="bottom"/>
          </w:tcPr>
          <w:p w14:paraId="4DB87F76"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-36.7 </w:t>
            </w:r>
          </w:p>
          <w:p w14:paraId="39FEB659" w14:textId="77777777" w:rsidR="00F025BA" w:rsidRDefault="00F025BA" w:rsidP="00F025BA">
            <w:pPr>
              <w:jc w:val="center"/>
            </w:pPr>
            <w:r w:rsidRPr="00721DFB">
              <w:rPr>
                <w:rFonts w:ascii="Calibri" w:hAnsi="Calibri" w:cs="Calibri"/>
                <w:color w:val="000000"/>
              </w:rPr>
              <w:t>(-52.2 to -21.1)</w:t>
            </w:r>
          </w:p>
        </w:tc>
        <w:tc>
          <w:tcPr>
            <w:tcW w:w="0" w:type="auto"/>
            <w:vAlign w:val="bottom"/>
          </w:tcPr>
          <w:p w14:paraId="7BA63E0F" w14:textId="77777777" w:rsidR="00F025BA" w:rsidRDefault="00F025BA" w:rsidP="00F025BA">
            <w:pPr>
              <w:jc w:val="center"/>
            </w:pPr>
            <w:r w:rsidRPr="00721DFB">
              <w:t>&lt;.001</w:t>
            </w:r>
          </w:p>
        </w:tc>
      </w:tr>
      <w:tr w:rsidR="00F025BA" w14:paraId="7DB6948F" w14:textId="77777777" w:rsidTr="003C6E53">
        <w:tc>
          <w:tcPr>
            <w:tcW w:w="0" w:type="auto"/>
            <w:vAlign w:val="bottom"/>
          </w:tcPr>
          <w:p w14:paraId="44CF7B01" w14:textId="77777777" w:rsidR="00F025BA" w:rsidRDefault="00F025BA" w:rsidP="00F025BA">
            <w:r>
              <w:rPr>
                <w:rFonts w:ascii="Calibri" w:hAnsi="Calibri" w:cs="Calibri"/>
                <w:color w:val="000000"/>
              </w:rPr>
              <w:t xml:space="preserve">Emergency department visits, per 1000 person years </w:t>
            </w:r>
          </w:p>
        </w:tc>
        <w:tc>
          <w:tcPr>
            <w:tcW w:w="2999" w:type="dxa"/>
            <w:vAlign w:val="bottom"/>
          </w:tcPr>
          <w:p w14:paraId="66AEA6BC"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159.0 </w:t>
            </w:r>
          </w:p>
          <w:p w14:paraId="553F5E2D" w14:textId="77777777" w:rsidR="00F025BA" w:rsidRDefault="00F025BA" w:rsidP="00F025BA">
            <w:pPr>
              <w:jc w:val="center"/>
            </w:pPr>
            <w:r w:rsidRPr="00721DFB">
              <w:rPr>
                <w:rFonts w:ascii="Calibri" w:hAnsi="Calibri" w:cs="Calibri"/>
                <w:color w:val="000000"/>
              </w:rPr>
              <w:t>(88.0 to 230.1)</w:t>
            </w:r>
          </w:p>
        </w:tc>
        <w:tc>
          <w:tcPr>
            <w:tcW w:w="2711" w:type="dxa"/>
            <w:vAlign w:val="bottom"/>
          </w:tcPr>
          <w:p w14:paraId="4981AC90" w14:textId="77777777" w:rsidR="00F025BA" w:rsidRDefault="00F025BA" w:rsidP="00F025BA">
            <w:pPr>
              <w:jc w:val="center"/>
              <w:rPr>
                <w:rFonts w:ascii="Calibri" w:hAnsi="Calibri" w:cs="Calibri"/>
                <w:color w:val="000000"/>
              </w:rPr>
            </w:pPr>
            <w:r>
              <w:rPr>
                <w:rFonts w:ascii="Calibri" w:hAnsi="Calibri" w:cs="Calibri"/>
                <w:color w:val="000000"/>
              </w:rPr>
              <w:t xml:space="preserve">295.7 </w:t>
            </w:r>
          </w:p>
          <w:p w14:paraId="33A3E0B4" w14:textId="38DDE714" w:rsidR="00F025BA" w:rsidRDefault="00F025BA" w:rsidP="00F025BA">
            <w:pPr>
              <w:jc w:val="center"/>
            </w:pPr>
            <w:r>
              <w:rPr>
                <w:rFonts w:ascii="Calibri" w:hAnsi="Calibri" w:cs="Calibri"/>
                <w:color w:val="000000"/>
              </w:rPr>
              <w:t>(202.7 to 388.7)</w:t>
            </w:r>
          </w:p>
        </w:tc>
        <w:tc>
          <w:tcPr>
            <w:tcW w:w="1564" w:type="dxa"/>
            <w:vAlign w:val="bottom"/>
          </w:tcPr>
          <w:p w14:paraId="30F03388"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-136.7 </w:t>
            </w:r>
          </w:p>
          <w:p w14:paraId="09F5AF97" w14:textId="77777777" w:rsidR="00F025BA" w:rsidRDefault="00F025BA" w:rsidP="00F025BA">
            <w:pPr>
              <w:jc w:val="center"/>
            </w:pPr>
            <w:r w:rsidRPr="00721DFB">
              <w:rPr>
                <w:rFonts w:ascii="Calibri" w:hAnsi="Calibri" w:cs="Calibri"/>
                <w:color w:val="000000"/>
              </w:rPr>
              <w:t>(-204.1 to -69.2)</w:t>
            </w:r>
          </w:p>
        </w:tc>
        <w:tc>
          <w:tcPr>
            <w:tcW w:w="0" w:type="auto"/>
            <w:vAlign w:val="bottom"/>
          </w:tcPr>
          <w:p w14:paraId="315DFCC3" w14:textId="77777777" w:rsidR="00F025BA" w:rsidRDefault="00F025BA" w:rsidP="00F025BA">
            <w:pPr>
              <w:jc w:val="center"/>
            </w:pPr>
            <w:r w:rsidRPr="00721DFB">
              <w:t>&lt;.001</w:t>
            </w:r>
          </w:p>
        </w:tc>
      </w:tr>
      <w:tr w:rsidR="00F025BA" w14:paraId="28FB158A" w14:textId="77777777" w:rsidTr="003C6E53">
        <w:tc>
          <w:tcPr>
            <w:tcW w:w="0" w:type="auto"/>
            <w:vAlign w:val="bottom"/>
          </w:tcPr>
          <w:p w14:paraId="606E3C57" w14:textId="77777777" w:rsidR="00F025BA" w:rsidRDefault="00F025BA" w:rsidP="00F025BA">
            <w:r>
              <w:rPr>
                <w:rFonts w:ascii="Calibri" w:hAnsi="Calibri" w:cs="Calibri"/>
                <w:color w:val="000000"/>
              </w:rPr>
              <w:t>Long term care admissions, per 1000 person years</w:t>
            </w:r>
          </w:p>
        </w:tc>
        <w:tc>
          <w:tcPr>
            <w:tcW w:w="2999" w:type="dxa"/>
            <w:vAlign w:val="bottom"/>
          </w:tcPr>
          <w:p w14:paraId="000DC255"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43.3 </w:t>
            </w:r>
          </w:p>
          <w:p w14:paraId="2AE4D97F" w14:textId="77777777" w:rsidR="00F025BA" w:rsidRDefault="00F025BA" w:rsidP="00F025BA">
            <w:pPr>
              <w:jc w:val="center"/>
            </w:pPr>
            <w:r w:rsidRPr="00721DFB">
              <w:rPr>
                <w:rFonts w:ascii="Calibri" w:hAnsi="Calibri" w:cs="Calibri"/>
                <w:color w:val="000000"/>
              </w:rPr>
              <w:t>(26.0 to 60.7)</w:t>
            </w:r>
          </w:p>
        </w:tc>
        <w:tc>
          <w:tcPr>
            <w:tcW w:w="2711" w:type="dxa"/>
            <w:vAlign w:val="bottom"/>
          </w:tcPr>
          <w:p w14:paraId="590BFB41" w14:textId="77777777" w:rsidR="00F025BA" w:rsidRDefault="00F025BA" w:rsidP="00F025BA">
            <w:pPr>
              <w:jc w:val="center"/>
              <w:rPr>
                <w:rFonts w:ascii="Calibri" w:hAnsi="Calibri" w:cs="Calibri"/>
                <w:color w:val="000000"/>
              </w:rPr>
            </w:pPr>
            <w:r>
              <w:rPr>
                <w:rFonts w:ascii="Calibri" w:hAnsi="Calibri" w:cs="Calibri"/>
                <w:color w:val="000000"/>
              </w:rPr>
              <w:t xml:space="preserve">108.4 </w:t>
            </w:r>
          </w:p>
          <w:p w14:paraId="3997B990" w14:textId="59C1522A" w:rsidR="00F025BA" w:rsidRDefault="00F025BA" w:rsidP="00F025BA">
            <w:pPr>
              <w:jc w:val="center"/>
            </w:pPr>
            <w:r>
              <w:rPr>
                <w:rFonts w:ascii="Calibri" w:hAnsi="Calibri" w:cs="Calibri"/>
                <w:color w:val="000000"/>
              </w:rPr>
              <w:t>(91.2 to 125.6)</w:t>
            </w:r>
          </w:p>
        </w:tc>
        <w:tc>
          <w:tcPr>
            <w:tcW w:w="1564" w:type="dxa"/>
            <w:vAlign w:val="bottom"/>
          </w:tcPr>
          <w:p w14:paraId="0CB69239"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-65.1 </w:t>
            </w:r>
          </w:p>
          <w:p w14:paraId="53143E11" w14:textId="77777777" w:rsidR="00F025BA" w:rsidRDefault="00F025BA" w:rsidP="00F025BA">
            <w:pPr>
              <w:jc w:val="center"/>
            </w:pPr>
            <w:r w:rsidRPr="00721DFB">
              <w:rPr>
                <w:rFonts w:ascii="Calibri" w:hAnsi="Calibri" w:cs="Calibri"/>
                <w:color w:val="000000"/>
              </w:rPr>
              <w:t>(-84.6 to -45.6)</w:t>
            </w:r>
          </w:p>
        </w:tc>
        <w:tc>
          <w:tcPr>
            <w:tcW w:w="0" w:type="auto"/>
            <w:vAlign w:val="bottom"/>
          </w:tcPr>
          <w:p w14:paraId="4A9DF634" w14:textId="77777777" w:rsidR="00F025BA" w:rsidRDefault="00F025BA" w:rsidP="00F025BA">
            <w:pPr>
              <w:jc w:val="center"/>
            </w:pPr>
            <w:r w:rsidRPr="00721DFB">
              <w:t>&lt;.001</w:t>
            </w:r>
          </w:p>
        </w:tc>
      </w:tr>
      <w:tr w:rsidR="00F025BA" w14:paraId="19E6AFFC" w14:textId="77777777" w:rsidTr="003C6E53">
        <w:tc>
          <w:tcPr>
            <w:tcW w:w="0" w:type="auto"/>
            <w:vAlign w:val="bottom"/>
          </w:tcPr>
          <w:p w14:paraId="43761125" w14:textId="77777777" w:rsidR="00F025BA" w:rsidRDefault="00F025BA" w:rsidP="00F025BA">
            <w:r>
              <w:rPr>
                <w:rFonts w:ascii="Calibri" w:hAnsi="Calibri" w:cs="Calibri"/>
                <w:color w:val="000000"/>
              </w:rPr>
              <w:t>Actual Medicaid costs, $  per person per year</w:t>
            </w:r>
          </w:p>
        </w:tc>
        <w:tc>
          <w:tcPr>
            <w:tcW w:w="2999" w:type="dxa"/>
            <w:vAlign w:val="bottom"/>
          </w:tcPr>
          <w:p w14:paraId="237C9342"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3931 </w:t>
            </w:r>
          </w:p>
          <w:p w14:paraId="7D2A0425" w14:textId="77777777" w:rsidR="00F025BA" w:rsidRDefault="00F025BA" w:rsidP="00F025BA">
            <w:pPr>
              <w:jc w:val="center"/>
            </w:pPr>
            <w:r w:rsidRPr="00721DFB">
              <w:rPr>
                <w:rFonts w:ascii="Calibri" w:hAnsi="Calibri" w:cs="Calibri"/>
                <w:color w:val="000000"/>
              </w:rPr>
              <w:t>(2685 to 5177)</w:t>
            </w:r>
          </w:p>
        </w:tc>
        <w:tc>
          <w:tcPr>
            <w:tcW w:w="2711" w:type="dxa"/>
            <w:vAlign w:val="bottom"/>
          </w:tcPr>
          <w:p w14:paraId="68E32A12" w14:textId="77777777" w:rsidR="00F025BA" w:rsidRDefault="00F025BA" w:rsidP="00F025BA">
            <w:pPr>
              <w:jc w:val="center"/>
              <w:rPr>
                <w:rFonts w:ascii="Calibri" w:hAnsi="Calibri" w:cs="Calibri"/>
                <w:color w:val="000000"/>
              </w:rPr>
            </w:pPr>
            <w:r>
              <w:rPr>
                <w:rFonts w:ascii="Calibri" w:hAnsi="Calibri" w:cs="Calibri"/>
                <w:color w:val="000000"/>
              </w:rPr>
              <w:t xml:space="preserve">7114 </w:t>
            </w:r>
          </w:p>
          <w:p w14:paraId="761C69CA" w14:textId="022EB8F1" w:rsidR="00F025BA" w:rsidRDefault="00F025BA" w:rsidP="00F025BA">
            <w:pPr>
              <w:jc w:val="center"/>
            </w:pPr>
            <w:r>
              <w:rPr>
                <w:rFonts w:ascii="Calibri" w:hAnsi="Calibri" w:cs="Calibri"/>
                <w:color w:val="000000"/>
              </w:rPr>
              <w:t>(5693 to 8534)</w:t>
            </w:r>
          </w:p>
        </w:tc>
        <w:tc>
          <w:tcPr>
            <w:tcW w:w="1564" w:type="dxa"/>
            <w:vAlign w:val="bottom"/>
          </w:tcPr>
          <w:p w14:paraId="3B136305"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-3183 </w:t>
            </w:r>
          </w:p>
          <w:p w14:paraId="71CA7B60" w14:textId="77777777" w:rsidR="00F025BA" w:rsidRDefault="00F025BA" w:rsidP="00F025BA">
            <w:pPr>
              <w:jc w:val="center"/>
            </w:pPr>
            <w:r w:rsidRPr="00721DFB">
              <w:rPr>
                <w:rFonts w:ascii="Calibri" w:hAnsi="Calibri" w:cs="Calibri"/>
                <w:color w:val="000000"/>
              </w:rPr>
              <w:t>(-4292 to -2074)</w:t>
            </w:r>
          </w:p>
        </w:tc>
        <w:tc>
          <w:tcPr>
            <w:tcW w:w="0" w:type="auto"/>
            <w:vAlign w:val="bottom"/>
          </w:tcPr>
          <w:p w14:paraId="7FEBF36E" w14:textId="77777777" w:rsidR="00F025BA" w:rsidRDefault="00F025BA" w:rsidP="00F025BA">
            <w:pPr>
              <w:jc w:val="center"/>
            </w:pPr>
            <w:r w:rsidRPr="00721DFB">
              <w:t>&lt;.001</w:t>
            </w:r>
          </w:p>
        </w:tc>
      </w:tr>
      <w:tr w:rsidR="00F025BA" w14:paraId="33D74C7B" w14:textId="77777777" w:rsidTr="003C6E53">
        <w:tc>
          <w:tcPr>
            <w:tcW w:w="0" w:type="auto"/>
            <w:vAlign w:val="bottom"/>
          </w:tcPr>
          <w:p w14:paraId="41FA151D" w14:textId="77777777" w:rsidR="00F025BA" w:rsidRDefault="00F025BA" w:rsidP="00F025BA">
            <w:r>
              <w:rPr>
                <w:rFonts w:ascii="Calibri" w:hAnsi="Calibri" w:cs="Calibri"/>
                <w:color w:val="000000"/>
              </w:rPr>
              <w:t>Allowed Medicaid costs, $ per person per year</w:t>
            </w:r>
          </w:p>
        </w:tc>
        <w:tc>
          <w:tcPr>
            <w:tcW w:w="2999" w:type="dxa"/>
            <w:vAlign w:val="bottom"/>
          </w:tcPr>
          <w:p w14:paraId="3208C6B6"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5283 </w:t>
            </w:r>
          </w:p>
          <w:p w14:paraId="15BC1168" w14:textId="77777777" w:rsidR="00F025BA" w:rsidRDefault="00F025BA" w:rsidP="00F025BA">
            <w:pPr>
              <w:jc w:val="center"/>
            </w:pPr>
            <w:r w:rsidRPr="00721DFB">
              <w:rPr>
                <w:rFonts w:ascii="Calibri" w:hAnsi="Calibri" w:cs="Calibri"/>
                <w:color w:val="000000"/>
              </w:rPr>
              <w:t>(3701 to 6866)</w:t>
            </w:r>
          </w:p>
        </w:tc>
        <w:tc>
          <w:tcPr>
            <w:tcW w:w="2711" w:type="dxa"/>
            <w:vAlign w:val="bottom"/>
          </w:tcPr>
          <w:p w14:paraId="57576507" w14:textId="77777777" w:rsidR="00F025BA" w:rsidRDefault="00F025BA" w:rsidP="00F025BA">
            <w:pPr>
              <w:jc w:val="center"/>
              <w:rPr>
                <w:rFonts w:ascii="Calibri" w:hAnsi="Calibri" w:cs="Calibri"/>
                <w:color w:val="000000"/>
              </w:rPr>
            </w:pPr>
            <w:r>
              <w:rPr>
                <w:rFonts w:ascii="Calibri" w:hAnsi="Calibri" w:cs="Calibri"/>
                <w:color w:val="000000"/>
              </w:rPr>
              <w:t xml:space="preserve">9308 </w:t>
            </w:r>
          </w:p>
          <w:p w14:paraId="403B6A35" w14:textId="5074FE6E" w:rsidR="00F025BA" w:rsidRDefault="00F025BA" w:rsidP="00F025BA">
            <w:pPr>
              <w:jc w:val="center"/>
            </w:pPr>
            <w:r>
              <w:rPr>
                <w:rFonts w:ascii="Calibri" w:hAnsi="Calibri" w:cs="Calibri"/>
                <w:color w:val="000000"/>
              </w:rPr>
              <w:t>(7682 to 10934)</w:t>
            </w:r>
          </w:p>
        </w:tc>
        <w:tc>
          <w:tcPr>
            <w:tcW w:w="1564" w:type="dxa"/>
            <w:vAlign w:val="bottom"/>
          </w:tcPr>
          <w:p w14:paraId="426652CA" w14:textId="77777777" w:rsidR="00F025BA" w:rsidRDefault="00F025BA" w:rsidP="00F025BA">
            <w:pPr>
              <w:jc w:val="center"/>
              <w:rPr>
                <w:rFonts w:ascii="Calibri" w:hAnsi="Calibri" w:cs="Calibri"/>
                <w:color w:val="000000"/>
              </w:rPr>
            </w:pPr>
            <w:r w:rsidRPr="00721DFB">
              <w:rPr>
                <w:rFonts w:ascii="Calibri" w:hAnsi="Calibri" w:cs="Calibri"/>
                <w:color w:val="000000"/>
              </w:rPr>
              <w:t xml:space="preserve">-4024 </w:t>
            </w:r>
          </w:p>
          <w:p w14:paraId="6A82D98F" w14:textId="77777777" w:rsidR="00F025BA" w:rsidRDefault="00F025BA" w:rsidP="00F025BA">
            <w:pPr>
              <w:jc w:val="center"/>
            </w:pPr>
            <w:r w:rsidRPr="00721DFB">
              <w:rPr>
                <w:rFonts w:ascii="Calibri" w:hAnsi="Calibri" w:cs="Calibri"/>
                <w:color w:val="000000"/>
              </w:rPr>
              <w:t>(-5444 to -2604)</w:t>
            </w:r>
          </w:p>
        </w:tc>
        <w:tc>
          <w:tcPr>
            <w:tcW w:w="0" w:type="auto"/>
            <w:vAlign w:val="bottom"/>
          </w:tcPr>
          <w:p w14:paraId="38E13C69" w14:textId="77777777" w:rsidR="00F025BA" w:rsidRDefault="00F025BA" w:rsidP="00F025BA">
            <w:pPr>
              <w:jc w:val="center"/>
            </w:pPr>
            <w:r w:rsidRPr="00721DFB">
              <w:t>&lt;.001</w:t>
            </w:r>
          </w:p>
        </w:tc>
      </w:tr>
      <w:tr w:rsidR="0059768C" w14:paraId="735AD11C" w14:textId="77777777" w:rsidTr="003C6E53">
        <w:tc>
          <w:tcPr>
            <w:tcW w:w="9360" w:type="dxa"/>
            <w:gridSpan w:val="5"/>
            <w:vAlign w:val="bottom"/>
          </w:tcPr>
          <w:p w14:paraId="659DD755" w14:textId="77777777" w:rsidR="0059768C" w:rsidRDefault="0059768C" w:rsidP="003C6E53">
            <w:r>
              <w:t>Two Stage Residual Inclusion Instrumental Variable Analyses</w:t>
            </w:r>
          </w:p>
        </w:tc>
      </w:tr>
      <w:tr w:rsidR="0059768C" w14:paraId="36B873CC" w14:textId="77777777" w:rsidTr="003C6E53">
        <w:tc>
          <w:tcPr>
            <w:tcW w:w="0" w:type="auto"/>
          </w:tcPr>
          <w:p w14:paraId="7E151B53" w14:textId="77777777" w:rsidR="0059768C" w:rsidRDefault="0059768C" w:rsidP="003C6E53"/>
        </w:tc>
        <w:tc>
          <w:tcPr>
            <w:tcW w:w="2999" w:type="dxa"/>
          </w:tcPr>
          <w:p w14:paraId="0AC63E9C" w14:textId="77777777" w:rsidR="0059768C" w:rsidRDefault="0059768C" w:rsidP="003C6E53">
            <w:pPr>
              <w:jc w:val="center"/>
            </w:pPr>
            <w:r>
              <w:t>Estimated annual utilization or cost if everyone had received SNAP due to outreach</w:t>
            </w:r>
          </w:p>
          <w:p w14:paraId="725C9919" w14:textId="77777777" w:rsidR="0059768C" w:rsidRDefault="0059768C" w:rsidP="003C6E53">
            <w:pPr>
              <w:jc w:val="center"/>
            </w:pPr>
            <w:r>
              <w:t>(95% CI)</w:t>
            </w:r>
          </w:p>
        </w:tc>
        <w:tc>
          <w:tcPr>
            <w:tcW w:w="2711" w:type="dxa"/>
          </w:tcPr>
          <w:p w14:paraId="656A3749" w14:textId="77777777" w:rsidR="0059768C" w:rsidRDefault="0059768C" w:rsidP="003C6E53">
            <w:pPr>
              <w:jc w:val="center"/>
            </w:pPr>
            <w:r>
              <w:t>Estimated annual utilization or cost if no one had received SNAP due to outreach</w:t>
            </w:r>
          </w:p>
          <w:p w14:paraId="36D7D83E" w14:textId="77777777" w:rsidR="0059768C" w:rsidRDefault="0059768C" w:rsidP="003C6E53">
            <w:pPr>
              <w:jc w:val="center"/>
            </w:pPr>
            <w:r>
              <w:t>(95% CI)</w:t>
            </w:r>
          </w:p>
        </w:tc>
        <w:tc>
          <w:tcPr>
            <w:tcW w:w="1564" w:type="dxa"/>
          </w:tcPr>
          <w:p w14:paraId="118F8B82" w14:textId="77777777" w:rsidR="0059768C" w:rsidRDefault="0059768C" w:rsidP="003C6E53">
            <w:pPr>
              <w:jc w:val="center"/>
            </w:pPr>
            <w:r>
              <w:t>Difference (LATE)</w:t>
            </w:r>
          </w:p>
          <w:p w14:paraId="4AE7AA8E" w14:textId="77777777" w:rsidR="0059768C" w:rsidRDefault="0059768C" w:rsidP="003C6E53">
            <w:pPr>
              <w:jc w:val="center"/>
            </w:pPr>
            <w:r>
              <w:t>(95% CI)</w:t>
            </w:r>
          </w:p>
        </w:tc>
        <w:tc>
          <w:tcPr>
            <w:tcW w:w="0" w:type="auto"/>
          </w:tcPr>
          <w:p w14:paraId="3486E97F" w14:textId="77777777" w:rsidR="0059768C" w:rsidRDefault="0059768C" w:rsidP="003C6E53">
            <w:pPr>
              <w:jc w:val="center"/>
            </w:pPr>
            <w:r>
              <w:t>P</w:t>
            </w:r>
          </w:p>
        </w:tc>
      </w:tr>
      <w:tr w:rsidR="0059768C" w:rsidRPr="00284DB0" w14:paraId="4CCE330A" w14:textId="77777777" w:rsidTr="003C6E53">
        <w:tc>
          <w:tcPr>
            <w:tcW w:w="0" w:type="auto"/>
            <w:vAlign w:val="bottom"/>
          </w:tcPr>
          <w:p w14:paraId="5D3F1799" w14:textId="77777777" w:rsidR="0059768C" w:rsidRDefault="0059768C" w:rsidP="003C6E53">
            <w:r>
              <w:rPr>
                <w:rFonts w:ascii="Calibri" w:hAnsi="Calibri" w:cs="Calibri"/>
                <w:color w:val="000000"/>
              </w:rPr>
              <w:t xml:space="preserve">Inpatient admissions, per 1000 person years </w:t>
            </w:r>
          </w:p>
        </w:tc>
        <w:tc>
          <w:tcPr>
            <w:tcW w:w="2999" w:type="dxa"/>
          </w:tcPr>
          <w:p w14:paraId="58793527"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30.0 </w:t>
            </w:r>
          </w:p>
          <w:p w14:paraId="3CF8FA93"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(16.7 to 42.9)</w:t>
            </w:r>
          </w:p>
        </w:tc>
        <w:tc>
          <w:tcPr>
            <w:tcW w:w="2711" w:type="dxa"/>
          </w:tcPr>
          <w:p w14:paraId="36B1B856"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70.3 </w:t>
            </w:r>
          </w:p>
          <w:p w14:paraId="5AF99A66"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(64.2 to 76.4)</w:t>
            </w:r>
          </w:p>
        </w:tc>
        <w:tc>
          <w:tcPr>
            <w:tcW w:w="1564" w:type="dxa"/>
          </w:tcPr>
          <w:p w14:paraId="34A52F1F"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-40.3 </w:t>
            </w:r>
          </w:p>
          <w:p w14:paraId="400D7999"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(-55.8 to -26.4)</w:t>
            </w:r>
          </w:p>
        </w:tc>
        <w:tc>
          <w:tcPr>
            <w:tcW w:w="0" w:type="auto"/>
          </w:tcPr>
          <w:p w14:paraId="5FFECB68" w14:textId="77777777" w:rsidR="0059768C" w:rsidRPr="00284DB0" w:rsidRDefault="0059768C" w:rsidP="003C6E53">
            <w:pPr>
              <w:jc w:val="center"/>
            </w:pPr>
            <w:r w:rsidRPr="00721DFB">
              <w:t>&lt;.001</w:t>
            </w:r>
          </w:p>
        </w:tc>
      </w:tr>
      <w:tr w:rsidR="0059768C" w:rsidRPr="00284DB0" w14:paraId="3D39803C" w14:textId="77777777" w:rsidTr="003C6E53">
        <w:tc>
          <w:tcPr>
            <w:tcW w:w="0" w:type="auto"/>
            <w:vAlign w:val="bottom"/>
          </w:tcPr>
          <w:p w14:paraId="1D88F3CE" w14:textId="77777777" w:rsidR="0059768C" w:rsidRDefault="0059768C" w:rsidP="003C6E53">
            <w:r>
              <w:rPr>
                <w:rFonts w:ascii="Calibri" w:hAnsi="Calibri" w:cs="Calibri"/>
                <w:color w:val="000000"/>
              </w:rPr>
              <w:t xml:space="preserve">Emergency department visits, per 1000 person years </w:t>
            </w:r>
          </w:p>
        </w:tc>
        <w:tc>
          <w:tcPr>
            <w:tcW w:w="2999" w:type="dxa"/>
          </w:tcPr>
          <w:p w14:paraId="29FDF244"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73.6 </w:t>
            </w:r>
          </w:p>
          <w:p w14:paraId="0E43D8AC"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(43.4 to 123.7)</w:t>
            </w:r>
          </w:p>
        </w:tc>
        <w:tc>
          <w:tcPr>
            <w:tcW w:w="2711" w:type="dxa"/>
          </w:tcPr>
          <w:p w14:paraId="5BDBFA47"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185.0 </w:t>
            </w:r>
          </w:p>
          <w:p w14:paraId="211D4DB0"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(160.4 to 210.7)</w:t>
            </w:r>
          </w:p>
        </w:tc>
        <w:tc>
          <w:tcPr>
            <w:tcW w:w="1564" w:type="dxa"/>
          </w:tcPr>
          <w:p w14:paraId="7C3A0EE2"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-111.5 </w:t>
            </w:r>
          </w:p>
          <w:p w14:paraId="5A59EBE9"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(-147.9 to -61.1)</w:t>
            </w:r>
          </w:p>
        </w:tc>
        <w:tc>
          <w:tcPr>
            <w:tcW w:w="0" w:type="auto"/>
          </w:tcPr>
          <w:p w14:paraId="46BC3491" w14:textId="77777777" w:rsidR="0059768C" w:rsidRPr="00284DB0" w:rsidRDefault="0059768C" w:rsidP="003C6E53">
            <w:pPr>
              <w:jc w:val="center"/>
            </w:pPr>
            <w:r w:rsidRPr="00721DFB">
              <w:t>&lt;.001</w:t>
            </w:r>
          </w:p>
        </w:tc>
      </w:tr>
      <w:tr w:rsidR="0059768C" w:rsidRPr="00284DB0" w14:paraId="14D7D219" w14:textId="77777777" w:rsidTr="003C6E53">
        <w:tc>
          <w:tcPr>
            <w:tcW w:w="0" w:type="auto"/>
            <w:vAlign w:val="bottom"/>
          </w:tcPr>
          <w:p w14:paraId="61F9444D" w14:textId="77777777" w:rsidR="0059768C" w:rsidRDefault="0059768C" w:rsidP="003C6E53">
            <w:r>
              <w:rPr>
                <w:rFonts w:ascii="Calibri" w:hAnsi="Calibri" w:cs="Calibri"/>
                <w:color w:val="000000"/>
              </w:rPr>
              <w:lastRenderedPageBreak/>
              <w:t>Long term care admissions, per 1000 person years</w:t>
            </w:r>
          </w:p>
        </w:tc>
        <w:tc>
          <w:tcPr>
            <w:tcW w:w="2999" w:type="dxa"/>
          </w:tcPr>
          <w:p w14:paraId="32BE3B41"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25.9 </w:t>
            </w:r>
          </w:p>
          <w:p w14:paraId="46F3FB10"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(15.4 to 42.0)</w:t>
            </w:r>
          </w:p>
        </w:tc>
        <w:tc>
          <w:tcPr>
            <w:tcW w:w="2711" w:type="dxa"/>
          </w:tcPr>
          <w:p w14:paraId="18F37579"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97.8 </w:t>
            </w:r>
          </w:p>
          <w:p w14:paraId="4EEE6292"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(88.6 to 106.4)</w:t>
            </w:r>
          </w:p>
        </w:tc>
        <w:tc>
          <w:tcPr>
            <w:tcW w:w="1564" w:type="dxa"/>
          </w:tcPr>
          <w:p w14:paraId="2A485D0C"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-72.0 </w:t>
            </w:r>
          </w:p>
          <w:p w14:paraId="35265F51"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(-85.7 to -53.3)</w:t>
            </w:r>
          </w:p>
        </w:tc>
        <w:tc>
          <w:tcPr>
            <w:tcW w:w="0" w:type="auto"/>
          </w:tcPr>
          <w:p w14:paraId="1C23649E" w14:textId="77777777" w:rsidR="0059768C" w:rsidRPr="00284DB0" w:rsidRDefault="0059768C" w:rsidP="003C6E53">
            <w:pPr>
              <w:jc w:val="center"/>
            </w:pPr>
            <w:r w:rsidRPr="00721DFB">
              <w:t>&lt;.001</w:t>
            </w:r>
          </w:p>
        </w:tc>
      </w:tr>
      <w:tr w:rsidR="0059768C" w:rsidRPr="00284DB0" w14:paraId="5D55E733" w14:textId="77777777" w:rsidTr="003C6E53">
        <w:tc>
          <w:tcPr>
            <w:tcW w:w="0" w:type="auto"/>
            <w:vAlign w:val="bottom"/>
          </w:tcPr>
          <w:p w14:paraId="36A3D49C" w14:textId="77777777" w:rsidR="0059768C" w:rsidRDefault="0059768C" w:rsidP="003C6E53">
            <w:r>
              <w:rPr>
                <w:rFonts w:ascii="Calibri" w:hAnsi="Calibri" w:cs="Calibri"/>
                <w:color w:val="000000"/>
              </w:rPr>
              <w:t>Actual Medicaid costs, $  per person per year</w:t>
            </w:r>
          </w:p>
        </w:tc>
        <w:tc>
          <w:tcPr>
            <w:tcW w:w="2999" w:type="dxa"/>
          </w:tcPr>
          <w:p w14:paraId="4620421B"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893</w:t>
            </w:r>
          </w:p>
          <w:p w14:paraId="5E94F30D"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(695 to 1332)</w:t>
            </w:r>
          </w:p>
        </w:tc>
        <w:tc>
          <w:tcPr>
            <w:tcW w:w="2711" w:type="dxa"/>
          </w:tcPr>
          <w:p w14:paraId="133D337C"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3395</w:t>
            </w:r>
          </w:p>
          <w:p w14:paraId="2DECD5E5"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(3193 to 3584)</w:t>
            </w:r>
          </w:p>
        </w:tc>
        <w:tc>
          <w:tcPr>
            <w:tcW w:w="1564" w:type="dxa"/>
          </w:tcPr>
          <w:p w14:paraId="71D66E5B"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-2502</w:t>
            </w:r>
          </w:p>
          <w:p w14:paraId="4A5493CA"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(-2714 to -2028)</w:t>
            </w:r>
          </w:p>
        </w:tc>
        <w:tc>
          <w:tcPr>
            <w:tcW w:w="0" w:type="auto"/>
          </w:tcPr>
          <w:p w14:paraId="29B69A9B" w14:textId="77777777" w:rsidR="0059768C" w:rsidRPr="00721DFB" w:rsidRDefault="0059768C" w:rsidP="003C6E53">
            <w:pPr>
              <w:jc w:val="center"/>
            </w:pPr>
            <w:r w:rsidRPr="00721DFB">
              <w:t>&lt;.001</w:t>
            </w:r>
          </w:p>
        </w:tc>
      </w:tr>
      <w:tr w:rsidR="0059768C" w:rsidRPr="00284DB0" w14:paraId="514F04E3" w14:textId="77777777" w:rsidTr="003C6E53">
        <w:tc>
          <w:tcPr>
            <w:tcW w:w="0" w:type="auto"/>
            <w:vAlign w:val="bottom"/>
          </w:tcPr>
          <w:p w14:paraId="439386E3" w14:textId="77777777" w:rsidR="0059768C" w:rsidRDefault="0059768C" w:rsidP="003C6E53">
            <w:r>
              <w:rPr>
                <w:rFonts w:ascii="Calibri" w:hAnsi="Calibri" w:cs="Calibri"/>
                <w:color w:val="000000"/>
              </w:rPr>
              <w:t>Allowed Medicaid costs, $ per person per year</w:t>
            </w:r>
          </w:p>
        </w:tc>
        <w:tc>
          <w:tcPr>
            <w:tcW w:w="2999" w:type="dxa"/>
          </w:tcPr>
          <w:p w14:paraId="0DAA99DF"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 xml:space="preserve">1367 </w:t>
            </w:r>
          </w:p>
          <w:p w14:paraId="64DDA699"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(1018 to 1771)</w:t>
            </w:r>
          </w:p>
        </w:tc>
        <w:tc>
          <w:tcPr>
            <w:tcW w:w="2711" w:type="dxa"/>
          </w:tcPr>
          <w:p w14:paraId="264D2A54"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4886</w:t>
            </w:r>
          </w:p>
          <w:p w14:paraId="795D9DD2"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(4627 to 5126)</w:t>
            </w:r>
          </w:p>
        </w:tc>
        <w:tc>
          <w:tcPr>
            <w:tcW w:w="1564" w:type="dxa"/>
          </w:tcPr>
          <w:p w14:paraId="177C822B" w14:textId="77777777" w:rsidR="0059768C" w:rsidRPr="00721DFB" w:rsidRDefault="0059768C" w:rsidP="003C6E53">
            <w:pPr>
              <w:jc w:val="center"/>
              <w:rPr>
                <w:rFonts w:ascii="Calibri" w:hAnsi="Calibri" w:cs="Calibri"/>
                <w:color w:val="000000"/>
              </w:rPr>
            </w:pPr>
            <w:r w:rsidRPr="00721DFB">
              <w:rPr>
                <w:rFonts w:ascii="Calibri" w:hAnsi="Calibri" w:cs="Calibri"/>
                <w:color w:val="000000"/>
              </w:rPr>
              <w:t>-3520</w:t>
            </w:r>
          </w:p>
          <w:p w14:paraId="1E9A6F49" w14:textId="77777777" w:rsidR="0059768C" w:rsidRPr="00284DB0" w:rsidRDefault="0059768C" w:rsidP="003C6E53">
            <w:pPr>
              <w:jc w:val="center"/>
              <w:rPr>
                <w:rFonts w:ascii="Calibri" w:hAnsi="Calibri" w:cs="Calibri"/>
                <w:color w:val="000000"/>
              </w:rPr>
            </w:pPr>
            <w:r w:rsidRPr="00721DFB">
              <w:rPr>
                <w:rFonts w:ascii="Calibri" w:hAnsi="Calibri" w:cs="Calibri"/>
                <w:color w:val="000000"/>
              </w:rPr>
              <w:t xml:space="preserve"> (-3954 to -3085)</w:t>
            </w:r>
          </w:p>
        </w:tc>
        <w:tc>
          <w:tcPr>
            <w:tcW w:w="0" w:type="auto"/>
          </w:tcPr>
          <w:p w14:paraId="25ABF7D2" w14:textId="77777777" w:rsidR="0059768C" w:rsidRPr="00721DFB" w:rsidRDefault="0059768C" w:rsidP="003C6E53">
            <w:pPr>
              <w:jc w:val="center"/>
            </w:pPr>
            <w:r w:rsidRPr="00721DFB">
              <w:t>&lt;.001</w:t>
            </w:r>
          </w:p>
        </w:tc>
      </w:tr>
      <w:tr w:rsidR="0059768C" w14:paraId="5B64206A" w14:textId="77777777" w:rsidTr="003C6E53">
        <w:tc>
          <w:tcPr>
            <w:tcW w:w="9360" w:type="dxa"/>
            <w:gridSpan w:val="5"/>
            <w:tcBorders>
              <w:left w:val="nil"/>
              <w:bottom w:val="nil"/>
              <w:right w:val="nil"/>
            </w:tcBorders>
          </w:tcPr>
          <w:p w14:paraId="5F7B4AE2" w14:textId="77777777" w:rsidR="0059768C" w:rsidRDefault="0059768C" w:rsidP="003C6E53">
            <w:pPr>
              <w:rPr>
                <w:rFonts w:cstheme="minorHAnsi"/>
                <w:color w:val="000000"/>
              </w:rPr>
            </w:pPr>
            <w:r>
              <w:rPr>
                <w:rFonts w:cstheme="minorHAnsi"/>
                <w:color w:val="000000"/>
              </w:rPr>
              <w:t>SNAP = Supplemental Nutrition Assistance Program</w:t>
            </w:r>
          </w:p>
          <w:p w14:paraId="17F4B8D0" w14:textId="77777777" w:rsidR="0059768C" w:rsidRDefault="0059768C" w:rsidP="003C6E53">
            <w:pPr>
              <w:rPr>
                <w:rFonts w:cstheme="minorHAnsi"/>
                <w:color w:val="000000"/>
              </w:rPr>
            </w:pPr>
            <w:r>
              <w:rPr>
                <w:rFonts w:cstheme="minorHAnsi"/>
                <w:color w:val="000000"/>
              </w:rPr>
              <w:t>LATE = Local Average Treatment Effect</w:t>
            </w:r>
          </w:p>
          <w:p w14:paraId="2262CEF1" w14:textId="77777777" w:rsidR="0059768C" w:rsidRDefault="0059768C" w:rsidP="003C6E53">
            <w:r>
              <w:t xml:space="preserve">Estimates and confidence bounds are from predictive margins. </w:t>
            </w:r>
          </w:p>
          <w:p w14:paraId="43A9C30D" w14:textId="77777777" w:rsidR="0059768C" w:rsidRDefault="0059768C" w:rsidP="003C6E53">
            <w:r>
              <w:t xml:space="preserve">Two stage residual inclusion analyses adjust for index date, follow-up time, and whether an individual was a partial versus full Medicaid beneficiary. </w:t>
            </w:r>
          </w:p>
          <w:p w14:paraId="62AC98D8" w14:textId="77777777" w:rsidR="0059768C" w:rsidRDefault="0059768C" w:rsidP="003C6E53">
            <w:r>
              <w:t>Utilization is expressed per 1000 person-years, and cost is expressed as per person per year</w:t>
            </w:r>
          </w:p>
          <w:p w14:paraId="12708F7B" w14:textId="77777777" w:rsidR="0059768C" w:rsidRDefault="0059768C" w:rsidP="003C6E53">
            <w:r w:rsidRPr="003A10B2">
              <w:t xml:space="preserve">P-values from </w:t>
            </w:r>
            <w:r w:rsidRPr="00B65670">
              <w:t>beta coefficient for SNAP term in second stage model for two stage residual inclusion analyses</w:t>
            </w:r>
            <w:r>
              <w:t>, following the method proposed by Terza</w:t>
            </w:r>
            <w:r w:rsidRPr="00B65670">
              <w:t>.</w:t>
            </w:r>
            <w:r>
              <w:t xml:space="preserve"> </w:t>
            </w:r>
          </w:p>
          <w:p w14:paraId="033D2293" w14:textId="77777777" w:rsidR="0059768C" w:rsidRDefault="0059768C" w:rsidP="003C6E53">
            <w:r>
              <w:t>Count outcomes used negative binomial models and cost outcomes used log-gamma models.</w:t>
            </w:r>
          </w:p>
        </w:tc>
      </w:tr>
    </w:tbl>
    <w:p w14:paraId="03995FB9" w14:textId="091F4722" w:rsidR="00E26CA4" w:rsidRDefault="00E26CA4">
      <w:r>
        <w:br w:type="page"/>
      </w:r>
    </w:p>
    <w:tbl>
      <w:tblPr>
        <w:tblStyle w:val="TableGrid"/>
        <w:tblW w:w="5000" w:type="pct"/>
        <w:tblLayout w:type="fixed"/>
        <w:tblLook w:val="04A0" w:firstRow="1" w:lastRow="0" w:firstColumn="1" w:lastColumn="0" w:noHBand="0" w:noVBand="1"/>
      </w:tblPr>
      <w:tblGrid>
        <w:gridCol w:w="1439"/>
        <w:gridCol w:w="1172"/>
        <w:gridCol w:w="1260"/>
        <w:gridCol w:w="1260"/>
        <w:gridCol w:w="809"/>
        <w:gridCol w:w="1350"/>
        <w:gridCol w:w="1168"/>
        <w:gridCol w:w="902"/>
      </w:tblGrid>
      <w:tr w:rsidR="00762C68" w14:paraId="0DBF7F3C" w14:textId="77777777" w:rsidTr="00BA6779">
        <w:tc>
          <w:tcPr>
            <w:tcW w:w="5000" w:type="pct"/>
            <w:gridSpan w:val="8"/>
            <w:tcBorders>
              <w:top w:val="nil"/>
              <w:left w:val="nil"/>
              <w:right w:val="nil"/>
            </w:tcBorders>
          </w:tcPr>
          <w:p w14:paraId="2BF915A1" w14:textId="235B5E0E" w:rsidR="00762C68" w:rsidRDefault="007C286B" w:rsidP="009802AD">
            <w:r>
              <w:lastRenderedPageBreak/>
              <w:t xml:space="preserve">Supplement </w:t>
            </w:r>
            <w:r w:rsidR="00762C68">
              <w:t xml:space="preserve">Table </w:t>
            </w:r>
            <w:r w:rsidR="009802AD" w:rsidRPr="001129D0">
              <w:t>9</w:t>
            </w:r>
            <w:r w:rsidR="00762C68">
              <w:t>: Characteristics of study participants before and after entropy balance weights</w:t>
            </w:r>
          </w:p>
        </w:tc>
      </w:tr>
      <w:tr w:rsidR="004F522D" w14:paraId="271C6FDB" w14:textId="77777777" w:rsidTr="00BA6779">
        <w:tc>
          <w:tcPr>
            <w:tcW w:w="769" w:type="pct"/>
          </w:tcPr>
          <w:p w14:paraId="0680C7B0" w14:textId="77777777" w:rsidR="00762C68" w:rsidRDefault="00762C68" w:rsidP="008F530F"/>
        </w:tc>
        <w:tc>
          <w:tcPr>
            <w:tcW w:w="626" w:type="pct"/>
          </w:tcPr>
          <w:p w14:paraId="157968D5" w14:textId="77777777" w:rsidR="00762C68" w:rsidRDefault="00762C68" w:rsidP="008F530F">
            <w:pPr>
              <w:jc w:val="center"/>
            </w:pPr>
            <w:r>
              <w:t>Overall</w:t>
            </w:r>
          </w:p>
        </w:tc>
        <w:tc>
          <w:tcPr>
            <w:tcW w:w="1778" w:type="pct"/>
            <w:gridSpan w:val="3"/>
          </w:tcPr>
          <w:p w14:paraId="6DB76833" w14:textId="77777777" w:rsidR="00762C68" w:rsidRDefault="00762C68" w:rsidP="008F530F">
            <w:pPr>
              <w:jc w:val="center"/>
            </w:pPr>
            <w:r>
              <w:t>Before Weighting</w:t>
            </w:r>
          </w:p>
        </w:tc>
        <w:tc>
          <w:tcPr>
            <w:tcW w:w="1827" w:type="pct"/>
            <w:gridSpan w:val="3"/>
          </w:tcPr>
          <w:p w14:paraId="30256EE7" w14:textId="77777777" w:rsidR="00762C68" w:rsidRDefault="00762C68" w:rsidP="008F530F">
            <w:pPr>
              <w:jc w:val="center"/>
            </w:pPr>
            <w:r>
              <w:t>After Weighting</w:t>
            </w:r>
          </w:p>
        </w:tc>
      </w:tr>
      <w:tr w:rsidR="004F522D" w14:paraId="3720C2FC" w14:textId="77777777" w:rsidTr="004F522D">
        <w:tc>
          <w:tcPr>
            <w:tcW w:w="769" w:type="pct"/>
          </w:tcPr>
          <w:p w14:paraId="08FBF988" w14:textId="77777777" w:rsidR="00762C68" w:rsidRDefault="00762C68" w:rsidP="008F530F"/>
        </w:tc>
        <w:tc>
          <w:tcPr>
            <w:tcW w:w="626" w:type="pct"/>
          </w:tcPr>
          <w:p w14:paraId="45A08922" w14:textId="77777777" w:rsidR="00762C68" w:rsidRDefault="00762C68" w:rsidP="008F530F">
            <w:pPr>
              <w:jc w:val="center"/>
            </w:pPr>
          </w:p>
        </w:tc>
        <w:tc>
          <w:tcPr>
            <w:tcW w:w="673" w:type="pct"/>
          </w:tcPr>
          <w:p w14:paraId="3AB9B611" w14:textId="77777777" w:rsidR="00762C68" w:rsidRDefault="00762C68" w:rsidP="008F530F">
            <w:pPr>
              <w:jc w:val="center"/>
            </w:pPr>
            <w:r>
              <w:t>Did not receive SNAP</w:t>
            </w:r>
          </w:p>
        </w:tc>
        <w:tc>
          <w:tcPr>
            <w:tcW w:w="673" w:type="pct"/>
          </w:tcPr>
          <w:p w14:paraId="018A866B" w14:textId="77777777" w:rsidR="00762C68" w:rsidRDefault="00762C68" w:rsidP="008F530F">
            <w:pPr>
              <w:jc w:val="center"/>
            </w:pPr>
            <w:r>
              <w:t>Received SNAP</w:t>
            </w:r>
          </w:p>
        </w:tc>
        <w:tc>
          <w:tcPr>
            <w:tcW w:w="432" w:type="pct"/>
          </w:tcPr>
          <w:p w14:paraId="3A535AFD" w14:textId="77777777" w:rsidR="00762C68" w:rsidRDefault="00762C68" w:rsidP="008F530F">
            <w:pPr>
              <w:jc w:val="center"/>
            </w:pPr>
            <w:r>
              <w:t>SMD</w:t>
            </w:r>
          </w:p>
        </w:tc>
        <w:tc>
          <w:tcPr>
            <w:tcW w:w="721" w:type="pct"/>
          </w:tcPr>
          <w:p w14:paraId="2AD66485" w14:textId="77777777" w:rsidR="00762C68" w:rsidRDefault="00762C68" w:rsidP="008F530F">
            <w:pPr>
              <w:jc w:val="center"/>
            </w:pPr>
            <w:r>
              <w:t>Did not receive outreach</w:t>
            </w:r>
          </w:p>
        </w:tc>
        <w:tc>
          <w:tcPr>
            <w:tcW w:w="624" w:type="pct"/>
          </w:tcPr>
          <w:p w14:paraId="7DDB01A1" w14:textId="77777777" w:rsidR="00762C68" w:rsidRDefault="00762C68" w:rsidP="008F530F">
            <w:pPr>
              <w:jc w:val="center"/>
            </w:pPr>
            <w:r>
              <w:t>Received outreach</w:t>
            </w:r>
          </w:p>
        </w:tc>
        <w:tc>
          <w:tcPr>
            <w:tcW w:w="482" w:type="pct"/>
          </w:tcPr>
          <w:p w14:paraId="55DA69FC" w14:textId="77777777" w:rsidR="00762C68" w:rsidRDefault="00762C68" w:rsidP="008F530F">
            <w:pPr>
              <w:jc w:val="center"/>
            </w:pPr>
            <w:r>
              <w:t>SMD</w:t>
            </w:r>
          </w:p>
        </w:tc>
      </w:tr>
      <w:tr w:rsidR="004F522D" w14:paraId="5DC838DF" w14:textId="77777777" w:rsidTr="004F522D">
        <w:tc>
          <w:tcPr>
            <w:tcW w:w="769" w:type="pct"/>
          </w:tcPr>
          <w:p w14:paraId="7EE52099" w14:textId="77777777" w:rsidR="00762C68" w:rsidRDefault="00762C68" w:rsidP="008F530F"/>
        </w:tc>
        <w:tc>
          <w:tcPr>
            <w:tcW w:w="626" w:type="pct"/>
          </w:tcPr>
          <w:p w14:paraId="372092BB" w14:textId="77777777" w:rsidR="00762C68" w:rsidRDefault="00762C68" w:rsidP="008F530F">
            <w:pPr>
              <w:jc w:val="center"/>
            </w:pPr>
            <w:r>
              <w:t>N=</w:t>
            </w:r>
          </w:p>
          <w:p w14:paraId="77A9E13A" w14:textId="77777777" w:rsidR="00762C68" w:rsidRPr="00541E68" w:rsidRDefault="00762C68" w:rsidP="008F530F">
            <w:pPr>
              <w:jc w:val="center"/>
              <w:rPr>
                <w:rFonts w:ascii="Calibri" w:hAnsi="Calibri" w:cs="Calibri"/>
                <w:color w:val="000000"/>
              </w:rPr>
            </w:pPr>
            <w:r>
              <w:rPr>
                <w:rFonts w:ascii="Calibri" w:hAnsi="Calibri" w:cs="Calibri"/>
                <w:color w:val="000000"/>
              </w:rPr>
              <w:t>115868</w:t>
            </w:r>
          </w:p>
        </w:tc>
        <w:tc>
          <w:tcPr>
            <w:tcW w:w="673" w:type="pct"/>
          </w:tcPr>
          <w:p w14:paraId="4B327158" w14:textId="77777777" w:rsidR="00762C68" w:rsidRDefault="00762C68" w:rsidP="008F530F">
            <w:pPr>
              <w:jc w:val="center"/>
            </w:pPr>
            <w:r>
              <w:t>N=</w:t>
            </w:r>
          </w:p>
          <w:p w14:paraId="69331FCC" w14:textId="77777777" w:rsidR="00762C68" w:rsidRPr="00541E68" w:rsidRDefault="00762C68" w:rsidP="008F530F">
            <w:pPr>
              <w:jc w:val="center"/>
              <w:rPr>
                <w:rFonts w:ascii="Calibri" w:hAnsi="Calibri" w:cs="Calibri"/>
                <w:color w:val="000000"/>
              </w:rPr>
            </w:pPr>
            <w:r>
              <w:rPr>
                <w:rFonts w:ascii="Calibri" w:hAnsi="Calibri" w:cs="Calibri"/>
                <w:color w:val="000000"/>
              </w:rPr>
              <w:t>110775</w:t>
            </w:r>
          </w:p>
        </w:tc>
        <w:tc>
          <w:tcPr>
            <w:tcW w:w="673" w:type="pct"/>
          </w:tcPr>
          <w:p w14:paraId="6957C55A" w14:textId="77777777" w:rsidR="00762C68" w:rsidRDefault="00762C68" w:rsidP="008F530F">
            <w:pPr>
              <w:jc w:val="center"/>
            </w:pPr>
            <w:r>
              <w:t>N=</w:t>
            </w:r>
          </w:p>
          <w:p w14:paraId="673AEB47" w14:textId="77777777" w:rsidR="00762C68" w:rsidRPr="00541E68" w:rsidRDefault="00762C68" w:rsidP="008F530F">
            <w:pPr>
              <w:jc w:val="center"/>
              <w:rPr>
                <w:rFonts w:ascii="Calibri" w:hAnsi="Calibri" w:cs="Calibri"/>
                <w:color w:val="000000"/>
              </w:rPr>
            </w:pPr>
            <w:r>
              <w:rPr>
                <w:rFonts w:ascii="Calibri" w:hAnsi="Calibri" w:cs="Calibri"/>
                <w:color w:val="000000"/>
              </w:rPr>
              <w:t>5093</w:t>
            </w:r>
          </w:p>
        </w:tc>
        <w:tc>
          <w:tcPr>
            <w:tcW w:w="432" w:type="pct"/>
          </w:tcPr>
          <w:p w14:paraId="5A60FDF9" w14:textId="77777777" w:rsidR="00762C68" w:rsidRDefault="00762C68" w:rsidP="008F530F">
            <w:pPr>
              <w:jc w:val="center"/>
            </w:pPr>
          </w:p>
        </w:tc>
        <w:tc>
          <w:tcPr>
            <w:tcW w:w="721" w:type="pct"/>
          </w:tcPr>
          <w:p w14:paraId="55FC2AF9" w14:textId="77777777" w:rsidR="00762C68" w:rsidRDefault="00762C68" w:rsidP="008F530F">
            <w:pPr>
              <w:jc w:val="center"/>
            </w:pPr>
            <w:r>
              <w:t>N=</w:t>
            </w:r>
          </w:p>
          <w:p w14:paraId="4609736A" w14:textId="77777777" w:rsidR="00762C68" w:rsidRPr="00541E68" w:rsidRDefault="00762C68" w:rsidP="008F530F">
            <w:pPr>
              <w:jc w:val="center"/>
              <w:rPr>
                <w:rFonts w:ascii="Calibri" w:hAnsi="Calibri" w:cs="Calibri"/>
                <w:color w:val="000000"/>
              </w:rPr>
            </w:pPr>
            <w:r>
              <w:rPr>
                <w:rFonts w:ascii="Calibri" w:hAnsi="Calibri" w:cs="Calibri"/>
                <w:color w:val="000000"/>
              </w:rPr>
              <w:t>110775</w:t>
            </w:r>
          </w:p>
        </w:tc>
        <w:tc>
          <w:tcPr>
            <w:tcW w:w="624" w:type="pct"/>
          </w:tcPr>
          <w:p w14:paraId="739D84FE" w14:textId="77777777" w:rsidR="00762C68" w:rsidRDefault="00762C68" w:rsidP="008F530F">
            <w:pPr>
              <w:jc w:val="center"/>
            </w:pPr>
            <w:r>
              <w:t>N=</w:t>
            </w:r>
          </w:p>
          <w:p w14:paraId="7D03FC28" w14:textId="77777777" w:rsidR="00762C68" w:rsidRPr="00541E68" w:rsidRDefault="00762C68" w:rsidP="008F530F">
            <w:pPr>
              <w:jc w:val="center"/>
              <w:rPr>
                <w:rFonts w:ascii="Calibri" w:hAnsi="Calibri" w:cs="Calibri"/>
                <w:color w:val="000000"/>
              </w:rPr>
            </w:pPr>
            <w:r>
              <w:rPr>
                <w:rFonts w:ascii="Calibri" w:hAnsi="Calibri" w:cs="Calibri"/>
                <w:color w:val="000000"/>
              </w:rPr>
              <w:t>5093</w:t>
            </w:r>
          </w:p>
        </w:tc>
        <w:tc>
          <w:tcPr>
            <w:tcW w:w="482" w:type="pct"/>
          </w:tcPr>
          <w:p w14:paraId="1CED7C5A" w14:textId="77777777" w:rsidR="00762C68" w:rsidRDefault="00762C68" w:rsidP="008F530F">
            <w:pPr>
              <w:jc w:val="center"/>
            </w:pPr>
          </w:p>
        </w:tc>
      </w:tr>
      <w:tr w:rsidR="004F522D" w14:paraId="35BAB13E" w14:textId="77777777" w:rsidTr="00BA6779">
        <w:tc>
          <w:tcPr>
            <w:tcW w:w="769" w:type="pct"/>
          </w:tcPr>
          <w:p w14:paraId="653ABB58" w14:textId="77777777" w:rsidR="00762C68" w:rsidRDefault="00762C68" w:rsidP="008F530F"/>
        </w:tc>
        <w:tc>
          <w:tcPr>
            <w:tcW w:w="626" w:type="pct"/>
            <w:vAlign w:val="center"/>
          </w:tcPr>
          <w:p w14:paraId="1932143C" w14:textId="73D25603" w:rsidR="00762C68" w:rsidRDefault="004F522D" w:rsidP="004F522D">
            <w:pPr>
              <w:jc w:val="center"/>
            </w:pPr>
            <w:r>
              <w:t>Mean (SD) or N (%)</w:t>
            </w:r>
          </w:p>
        </w:tc>
        <w:tc>
          <w:tcPr>
            <w:tcW w:w="673" w:type="pct"/>
            <w:vAlign w:val="center"/>
          </w:tcPr>
          <w:p w14:paraId="313EFF8A" w14:textId="77777777" w:rsidR="00762C68" w:rsidRDefault="00762C68" w:rsidP="004F522D">
            <w:pPr>
              <w:jc w:val="center"/>
            </w:pPr>
            <w:r>
              <w:t>Mean (SD) or N (%)</w:t>
            </w:r>
          </w:p>
        </w:tc>
        <w:tc>
          <w:tcPr>
            <w:tcW w:w="673" w:type="pct"/>
            <w:vAlign w:val="center"/>
          </w:tcPr>
          <w:p w14:paraId="58DE1E62" w14:textId="77777777" w:rsidR="00762C68" w:rsidRDefault="00762C68">
            <w:pPr>
              <w:jc w:val="center"/>
            </w:pPr>
            <w:r>
              <w:t>Mean (SD) or N (%)</w:t>
            </w:r>
          </w:p>
        </w:tc>
        <w:tc>
          <w:tcPr>
            <w:tcW w:w="432" w:type="pct"/>
            <w:vAlign w:val="center"/>
          </w:tcPr>
          <w:p w14:paraId="5C4079DB" w14:textId="77777777" w:rsidR="00762C68" w:rsidRDefault="00762C68">
            <w:pPr>
              <w:jc w:val="center"/>
            </w:pPr>
          </w:p>
        </w:tc>
        <w:tc>
          <w:tcPr>
            <w:tcW w:w="721" w:type="pct"/>
            <w:vAlign w:val="center"/>
          </w:tcPr>
          <w:p w14:paraId="308FA1BF" w14:textId="0F1D4FB6" w:rsidR="00762C68" w:rsidRDefault="00762C68" w:rsidP="003535EE">
            <w:pPr>
              <w:jc w:val="center"/>
            </w:pPr>
            <w:r>
              <w:t xml:space="preserve">Mean (SD) or </w:t>
            </w:r>
            <w:r w:rsidR="003535EE">
              <w:t xml:space="preserve">Weighted </w:t>
            </w:r>
            <w:r>
              <w:t>N (%)</w:t>
            </w:r>
          </w:p>
        </w:tc>
        <w:tc>
          <w:tcPr>
            <w:tcW w:w="624" w:type="pct"/>
            <w:vAlign w:val="center"/>
          </w:tcPr>
          <w:p w14:paraId="113CF867" w14:textId="6B315A48" w:rsidR="00762C68" w:rsidRDefault="00762C68" w:rsidP="003535EE">
            <w:pPr>
              <w:jc w:val="center"/>
            </w:pPr>
            <w:r>
              <w:t xml:space="preserve">Mean (SD) or </w:t>
            </w:r>
            <w:r w:rsidR="003535EE">
              <w:t>Weighted</w:t>
            </w:r>
            <w:r>
              <w:t>N (%)</w:t>
            </w:r>
          </w:p>
        </w:tc>
        <w:tc>
          <w:tcPr>
            <w:tcW w:w="482" w:type="pct"/>
            <w:vAlign w:val="center"/>
          </w:tcPr>
          <w:p w14:paraId="6B123CFD" w14:textId="77777777" w:rsidR="00762C68" w:rsidRDefault="00762C68">
            <w:pPr>
              <w:jc w:val="center"/>
            </w:pPr>
          </w:p>
        </w:tc>
      </w:tr>
      <w:tr w:rsidR="004F522D" w:rsidRPr="004F522D" w14:paraId="3DA0A9CF" w14:textId="77777777" w:rsidTr="00BA6779">
        <w:tc>
          <w:tcPr>
            <w:tcW w:w="769" w:type="pct"/>
            <w:vAlign w:val="bottom"/>
          </w:tcPr>
          <w:p w14:paraId="562E70C3" w14:textId="77777777" w:rsidR="001D6E88" w:rsidRDefault="001D6E88" w:rsidP="001D6E88">
            <w:pPr>
              <w:rPr>
                <w:rFonts w:ascii="Calibri" w:hAnsi="Calibri" w:cs="Calibri"/>
                <w:color w:val="000000"/>
              </w:rPr>
            </w:pPr>
            <w:r>
              <w:rPr>
                <w:rFonts w:ascii="Calibri" w:hAnsi="Calibri" w:cs="Calibri"/>
                <w:color w:val="000000"/>
              </w:rPr>
              <w:t>Age, years</w:t>
            </w:r>
          </w:p>
        </w:tc>
        <w:tc>
          <w:tcPr>
            <w:tcW w:w="626" w:type="pct"/>
            <w:vAlign w:val="center"/>
          </w:tcPr>
          <w:p w14:paraId="4EA8CF7E" w14:textId="77777777" w:rsidR="001D6E88" w:rsidRPr="004F522D" w:rsidRDefault="001D6E88">
            <w:pPr>
              <w:jc w:val="center"/>
              <w:rPr>
                <w:rFonts w:ascii="Calibri" w:hAnsi="Calibri" w:cs="Calibri"/>
                <w:color w:val="000000"/>
              </w:rPr>
            </w:pPr>
            <w:r w:rsidRPr="004F522D">
              <w:rPr>
                <w:rFonts w:ascii="Calibri" w:hAnsi="Calibri" w:cs="Calibri"/>
                <w:color w:val="000000"/>
              </w:rPr>
              <w:t>74.23 (7.61)</w:t>
            </w:r>
          </w:p>
        </w:tc>
        <w:tc>
          <w:tcPr>
            <w:tcW w:w="673" w:type="pct"/>
            <w:vAlign w:val="center"/>
          </w:tcPr>
          <w:p w14:paraId="3D2CE8C5" w14:textId="77777777" w:rsidR="001D6E88" w:rsidRPr="004F522D" w:rsidRDefault="001D6E88">
            <w:pPr>
              <w:jc w:val="center"/>
              <w:rPr>
                <w:rFonts w:ascii="Calibri" w:hAnsi="Calibri" w:cs="Calibri"/>
                <w:color w:val="000000"/>
              </w:rPr>
            </w:pPr>
            <w:r w:rsidRPr="004F522D">
              <w:rPr>
                <w:rFonts w:ascii="Calibri" w:hAnsi="Calibri" w:cs="Calibri"/>
                <w:color w:val="000000"/>
              </w:rPr>
              <w:t>74.24 (7.63)</w:t>
            </w:r>
          </w:p>
        </w:tc>
        <w:tc>
          <w:tcPr>
            <w:tcW w:w="673" w:type="pct"/>
            <w:vAlign w:val="center"/>
          </w:tcPr>
          <w:p w14:paraId="7EEA98CA" w14:textId="77777777" w:rsidR="001D6E88" w:rsidRPr="004F522D" w:rsidRDefault="001D6E88">
            <w:pPr>
              <w:jc w:val="center"/>
              <w:rPr>
                <w:rFonts w:ascii="Calibri" w:hAnsi="Calibri" w:cs="Calibri"/>
                <w:color w:val="000000"/>
              </w:rPr>
            </w:pPr>
            <w:r w:rsidRPr="004F522D">
              <w:rPr>
                <w:rFonts w:ascii="Calibri" w:hAnsi="Calibri" w:cs="Calibri"/>
                <w:color w:val="000000"/>
              </w:rPr>
              <w:t>74.00 (7.28)</w:t>
            </w:r>
          </w:p>
        </w:tc>
        <w:tc>
          <w:tcPr>
            <w:tcW w:w="432" w:type="pct"/>
            <w:vAlign w:val="center"/>
          </w:tcPr>
          <w:p w14:paraId="08F48BAD" w14:textId="77777777" w:rsidR="001D6E88" w:rsidRPr="004F522D" w:rsidRDefault="001D6E88">
            <w:pPr>
              <w:jc w:val="center"/>
              <w:rPr>
                <w:rFonts w:ascii="Calibri" w:hAnsi="Calibri" w:cs="Calibri"/>
                <w:color w:val="000000"/>
              </w:rPr>
            </w:pPr>
            <w:r w:rsidRPr="004F522D">
              <w:rPr>
                <w:rFonts w:ascii="Calibri" w:hAnsi="Calibri" w:cs="Calibri"/>
                <w:color w:val="000000"/>
              </w:rPr>
              <w:t>0.033</w:t>
            </w:r>
          </w:p>
        </w:tc>
        <w:tc>
          <w:tcPr>
            <w:tcW w:w="721" w:type="pct"/>
            <w:vAlign w:val="center"/>
          </w:tcPr>
          <w:p w14:paraId="289F1CED" w14:textId="36C89107" w:rsidR="001D6E88" w:rsidRPr="004F522D" w:rsidRDefault="001D6E88">
            <w:pPr>
              <w:jc w:val="center"/>
              <w:rPr>
                <w:rFonts w:ascii="Calibri" w:hAnsi="Calibri" w:cs="Calibri"/>
                <w:color w:val="000000"/>
              </w:rPr>
            </w:pPr>
            <w:r w:rsidRPr="004F522D">
              <w:rPr>
                <w:rFonts w:ascii="Calibri" w:hAnsi="Calibri" w:cs="Calibri"/>
                <w:color w:val="000000"/>
              </w:rPr>
              <w:t>74.23 (7.62)</w:t>
            </w:r>
          </w:p>
        </w:tc>
        <w:tc>
          <w:tcPr>
            <w:tcW w:w="624" w:type="pct"/>
            <w:vAlign w:val="center"/>
          </w:tcPr>
          <w:p w14:paraId="7B2588F6" w14:textId="47709B53" w:rsidR="001D6E88" w:rsidRPr="004F522D" w:rsidRDefault="001D6E88">
            <w:pPr>
              <w:jc w:val="center"/>
              <w:rPr>
                <w:rFonts w:ascii="Calibri" w:hAnsi="Calibri" w:cs="Calibri"/>
                <w:color w:val="000000"/>
              </w:rPr>
            </w:pPr>
            <w:r w:rsidRPr="004F522D">
              <w:rPr>
                <w:rFonts w:ascii="Calibri" w:hAnsi="Calibri" w:cs="Calibri"/>
                <w:color w:val="000000"/>
              </w:rPr>
              <w:t>74.23 (7.56)</w:t>
            </w:r>
          </w:p>
        </w:tc>
        <w:tc>
          <w:tcPr>
            <w:tcW w:w="482" w:type="pct"/>
            <w:vAlign w:val="center"/>
          </w:tcPr>
          <w:p w14:paraId="6A042F8A" w14:textId="46039A91"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38A1D5C2" w14:textId="77777777" w:rsidTr="00BA6779">
        <w:tc>
          <w:tcPr>
            <w:tcW w:w="769" w:type="pct"/>
            <w:vAlign w:val="bottom"/>
          </w:tcPr>
          <w:p w14:paraId="579F3A85" w14:textId="77777777" w:rsidR="001D6E88" w:rsidRDefault="001D6E88" w:rsidP="001D6E88">
            <w:pPr>
              <w:rPr>
                <w:rFonts w:ascii="Calibri" w:hAnsi="Calibri" w:cs="Calibri"/>
                <w:color w:val="000000"/>
              </w:rPr>
            </w:pPr>
            <w:r>
              <w:rPr>
                <w:rFonts w:ascii="Calibri" w:hAnsi="Calibri" w:cs="Calibri"/>
                <w:color w:val="000000"/>
              </w:rPr>
              <w:t>Female</w:t>
            </w:r>
          </w:p>
        </w:tc>
        <w:tc>
          <w:tcPr>
            <w:tcW w:w="626" w:type="pct"/>
            <w:vAlign w:val="center"/>
          </w:tcPr>
          <w:p w14:paraId="1294F5BB" w14:textId="77777777" w:rsidR="001D6E88" w:rsidRPr="004F522D" w:rsidRDefault="001D6E88">
            <w:pPr>
              <w:jc w:val="center"/>
              <w:rPr>
                <w:rFonts w:ascii="Calibri" w:hAnsi="Calibri" w:cs="Calibri"/>
                <w:color w:val="000000"/>
              </w:rPr>
            </w:pPr>
            <w:r w:rsidRPr="004F522D">
              <w:rPr>
                <w:rFonts w:ascii="Calibri" w:hAnsi="Calibri" w:cs="Calibri"/>
                <w:color w:val="000000"/>
              </w:rPr>
              <w:t>78124 (67.4)</w:t>
            </w:r>
          </w:p>
        </w:tc>
        <w:tc>
          <w:tcPr>
            <w:tcW w:w="673" w:type="pct"/>
            <w:vAlign w:val="center"/>
          </w:tcPr>
          <w:p w14:paraId="77A3D29C" w14:textId="77777777" w:rsidR="001D6E88" w:rsidRPr="004F522D" w:rsidRDefault="001D6E88">
            <w:pPr>
              <w:jc w:val="center"/>
              <w:rPr>
                <w:rFonts w:ascii="Calibri" w:hAnsi="Calibri" w:cs="Calibri"/>
                <w:color w:val="000000"/>
              </w:rPr>
            </w:pPr>
            <w:r w:rsidRPr="004F522D">
              <w:rPr>
                <w:rFonts w:ascii="Calibri" w:hAnsi="Calibri" w:cs="Calibri"/>
                <w:color w:val="000000"/>
              </w:rPr>
              <w:t>74512 (67.3)</w:t>
            </w:r>
          </w:p>
        </w:tc>
        <w:tc>
          <w:tcPr>
            <w:tcW w:w="673" w:type="pct"/>
            <w:vAlign w:val="center"/>
          </w:tcPr>
          <w:p w14:paraId="62D3960B" w14:textId="77777777" w:rsidR="001D6E88" w:rsidRPr="004F522D" w:rsidRDefault="001D6E88">
            <w:pPr>
              <w:jc w:val="center"/>
              <w:rPr>
                <w:rFonts w:ascii="Calibri" w:hAnsi="Calibri" w:cs="Calibri"/>
                <w:color w:val="000000"/>
              </w:rPr>
            </w:pPr>
            <w:r w:rsidRPr="004F522D">
              <w:rPr>
                <w:rFonts w:ascii="Calibri" w:hAnsi="Calibri" w:cs="Calibri"/>
                <w:color w:val="000000"/>
              </w:rPr>
              <w:t>3612 (70.9)</w:t>
            </w:r>
          </w:p>
        </w:tc>
        <w:tc>
          <w:tcPr>
            <w:tcW w:w="432" w:type="pct"/>
            <w:vAlign w:val="center"/>
          </w:tcPr>
          <w:p w14:paraId="6A300912" w14:textId="77777777" w:rsidR="001D6E88" w:rsidRPr="004F522D" w:rsidRDefault="001D6E88">
            <w:pPr>
              <w:jc w:val="center"/>
              <w:rPr>
                <w:rFonts w:ascii="Calibri" w:hAnsi="Calibri" w:cs="Calibri"/>
                <w:color w:val="000000"/>
              </w:rPr>
            </w:pPr>
            <w:r w:rsidRPr="004F522D">
              <w:rPr>
                <w:rFonts w:ascii="Calibri" w:hAnsi="Calibri" w:cs="Calibri"/>
                <w:color w:val="000000"/>
              </w:rPr>
              <w:t>0.079</w:t>
            </w:r>
          </w:p>
        </w:tc>
        <w:tc>
          <w:tcPr>
            <w:tcW w:w="721" w:type="pct"/>
            <w:vAlign w:val="center"/>
          </w:tcPr>
          <w:p w14:paraId="4FD8F904" w14:textId="134D773C" w:rsidR="001D6E88" w:rsidRPr="004F522D" w:rsidRDefault="001D6E88">
            <w:pPr>
              <w:jc w:val="center"/>
              <w:rPr>
                <w:rFonts w:ascii="Calibri" w:hAnsi="Calibri" w:cs="Calibri"/>
                <w:color w:val="000000"/>
              </w:rPr>
            </w:pPr>
            <w:r w:rsidRPr="004F522D">
              <w:rPr>
                <w:rFonts w:ascii="Calibri" w:hAnsi="Calibri" w:cs="Calibri"/>
                <w:color w:val="000000"/>
              </w:rPr>
              <w:t>74683.1 (67.4)</w:t>
            </w:r>
          </w:p>
        </w:tc>
        <w:tc>
          <w:tcPr>
            <w:tcW w:w="624" w:type="pct"/>
            <w:vAlign w:val="center"/>
          </w:tcPr>
          <w:p w14:paraId="51D5E37F" w14:textId="1DE3E203" w:rsidR="001D6E88" w:rsidRPr="004F522D" w:rsidRDefault="001D6E88">
            <w:pPr>
              <w:jc w:val="center"/>
              <w:rPr>
                <w:rFonts w:ascii="Calibri" w:hAnsi="Calibri" w:cs="Calibri"/>
                <w:color w:val="000000"/>
              </w:rPr>
            </w:pPr>
            <w:r w:rsidRPr="004F522D">
              <w:rPr>
                <w:rFonts w:ascii="Calibri" w:hAnsi="Calibri" w:cs="Calibri"/>
                <w:color w:val="000000"/>
              </w:rPr>
              <w:t>3433.8 (67.4)</w:t>
            </w:r>
          </w:p>
        </w:tc>
        <w:tc>
          <w:tcPr>
            <w:tcW w:w="482" w:type="pct"/>
            <w:vAlign w:val="center"/>
          </w:tcPr>
          <w:p w14:paraId="15855F33" w14:textId="4A623CD2"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72265CC6" w14:textId="77777777" w:rsidTr="00BA6779">
        <w:tc>
          <w:tcPr>
            <w:tcW w:w="769" w:type="pct"/>
            <w:vAlign w:val="bottom"/>
          </w:tcPr>
          <w:p w14:paraId="33925017" w14:textId="77777777" w:rsidR="001D6E88" w:rsidRDefault="001D6E88" w:rsidP="001D6E88">
            <w:pPr>
              <w:rPr>
                <w:rFonts w:ascii="Calibri" w:hAnsi="Calibri" w:cs="Calibri"/>
                <w:color w:val="000000"/>
              </w:rPr>
            </w:pPr>
            <w:r>
              <w:rPr>
                <w:rFonts w:ascii="Calibri" w:hAnsi="Calibri" w:cs="Calibri"/>
                <w:color w:val="000000"/>
              </w:rPr>
              <w:t>Hispanic</w:t>
            </w:r>
          </w:p>
        </w:tc>
        <w:tc>
          <w:tcPr>
            <w:tcW w:w="626" w:type="pct"/>
            <w:vAlign w:val="center"/>
          </w:tcPr>
          <w:p w14:paraId="0F174951" w14:textId="77777777" w:rsidR="001D6E88" w:rsidRPr="004F522D" w:rsidRDefault="001D6E88">
            <w:pPr>
              <w:jc w:val="center"/>
              <w:rPr>
                <w:rFonts w:ascii="Calibri" w:hAnsi="Calibri" w:cs="Calibri"/>
                <w:color w:val="000000"/>
              </w:rPr>
            </w:pPr>
            <w:r w:rsidRPr="004F522D">
              <w:rPr>
                <w:rFonts w:ascii="Calibri" w:hAnsi="Calibri" w:cs="Calibri"/>
                <w:color w:val="000000"/>
              </w:rPr>
              <w:t>5571 (4.8)</w:t>
            </w:r>
          </w:p>
        </w:tc>
        <w:tc>
          <w:tcPr>
            <w:tcW w:w="673" w:type="pct"/>
            <w:vAlign w:val="center"/>
          </w:tcPr>
          <w:p w14:paraId="0B645C6E" w14:textId="77777777" w:rsidR="001D6E88" w:rsidRPr="004F522D" w:rsidRDefault="001D6E88">
            <w:pPr>
              <w:jc w:val="center"/>
              <w:rPr>
                <w:rFonts w:ascii="Calibri" w:hAnsi="Calibri" w:cs="Calibri"/>
                <w:color w:val="000000"/>
              </w:rPr>
            </w:pPr>
            <w:r w:rsidRPr="004F522D">
              <w:rPr>
                <w:rFonts w:ascii="Calibri" w:hAnsi="Calibri" w:cs="Calibri"/>
                <w:color w:val="000000"/>
              </w:rPr>
              <w:t>5478 (4.9)</w:t>
            </w:r>
          </w:p>
        </w:tc>
        <w:tc>
          <w:tcPr>
            <w:tcW w:w="673" w:type="pct"/>
            <w:vAlign w:val="center"/>
          </w:tcPr>
          <w:p w14:paraId="243A9DB0" w14:textId="77777777" w:rsidR="001D6E88" w:rsidRPr="004F522D" w:rsidRDefault="001D6E88">
            <w:pPr>
              <w:jc w:val="center"/>
              <w:rPr>
                <w:rFonts w:ascii="Calibri" w:hAnsi="Calibri" w:cs="Calibri"/>
                <w:color w:val="000000"/>
              </w:rPr>
            </w:pPr>
            <w:r w:rsidRPr="004F522D">
              <w:rPr>
                <w:rFonts w:ascii="Calibri" w:hAnsi="Calibri" w:cs="Calibri"/>
                <w:color w:val="000000"/>
              </w:rPr>
              <w:t>93 (1.8)</w:t>
            </w:r>
          </w:p>
        </w:tc>
        <w:tc>
          <w:tcPr>
            <w:tcW w:w="432" w:type="pct"/>
            <w:vAlign w:val="center"/>
          </w:tcPr>
          <w:p w14:paraId="77C0257A" w14:textId="77777777" w:rsidR="001D6E88" w:rsidRPr="004F522D" w:rsidRDefault="001D6E88">
            <w:pPr>
              <w:jc w:val="center"/>
              <w:rPr>
                <w:rFonts w:ascii="Calibri" w:hAnsi="Calibri" w:cs="Calibri"/>
                <w:color w:val="000000"/>
              </w:rPr>
            </w:pPr>
            <w:r w:rsidRPr="004F522D">
              <w:rPr>
                <w:rFonts w:ascii="Calibri" w:hAnsi="Calibri" w:cs="Calibri"/>
                <w:color w:val="000000"/>
              </w:rPr>
              <w:t>0.173</w:t>
            </w:r>
          </w:p>
        </w:tc>
        <w:tc>
          <w:tcPr>
            <w:tcW w:w="721" w:type="pct"/>
            <w:vAlign w:val="center"/>
          </w:tcPr>
          <w:p w14:paraId="216AB089" w14:textId="35C412D1" w:rsidR="001D6E88" w:rsidRPr="004F522D" w:rsidRDefault="001D6E88">
            <w:pPr>
              <w:jc w:val="center"/>
              <w:rPr>
                <w:rFonts w:ascii="Calibri" w:hAnsi="Calibri" w:cs="Calibri"/>
                <w:color w:val="000000"/>
              </w:rPr>
            </w:pPr>
            <w:r w:rsidRPr="004F522D">
              <w:rPr>
                <w:rFonts w:ascii="Calibri" w:hAnsi="Calibri" w:cs="Calibri"/>
                <w:color w:val="000000"/>
              </w:rPr>
              <w:t>5308.9 (4.8)</w:t>
            </w:r>
          </w:p>
        </w:tc>
        <w:tc>
          <w:tcPr>
            <w:tcW w:w="624" w:type="pct"/>
            <w:vAlign w:val="center"/>
          </w:tcPr>
          <w:p w14:paraId="15032AF3" w14:textId="3E129D30" w:rsidR="001D6E88" w:rsidRPr="004F522D" w:rsidRDefault="001D6E88">
            <w:pPr>
              <w:jc w:val="center"/>
              <w:rPr>
                <w:rFonts w:ascii="Calibri" w:hAnsi="Calibri" w:cs="Calibri"/>
                <w:color w:val="000000"/>
              </w:rPr>
            </w:pPr>
            <w:r w:rsidRPr="004F522D">
              <w:rPr>
                <w:rFonts w:ascii="Calibri" w:hAnsi="Calibri" w:cs="Calibri"/>
                <w:color w:val="000000"/>
              </w:rPr>
              <w:t>245.0 (4.8)</w:t>
            </w:r>
          </w:p>
        </w:tc>
        <w:tc>
          <w:tcPr>
            <w:tcW w:w="482" w:type="pct"/>
            <w:vAlign w:val="center"/>
          </w:tcPr>
          <w:p w14:paraId="35936214" w14:textId="6B251C4B" w:rsidR="001D6E88" w:rsidRPr="004F522D" w:rsidRDefault="001D6E88">
            <w:pPr>
              <w:jc w:val="center"/>
              <w:rPr>
                <w:rFonts w:ascii="Calibri" w:hAnsi="Calibri" w:cs="Calibri"/>
                <w:color w:val="000000"/>
              </w:rPr>
            </w:pPr>
            <w:r w:rsidRPr="004F522D">
              <w:rPr>
                <w:rFonts w:ascii="Calibri" w:hAnsi="Calibri" w:cs="Calibri"/>
                <w:color w:val="000000"/>
              </w:rPr>
              <w:t>0.001</w:t>
            </w:r>
          </w:p>
        </w:tc>
      </w:tr>
      <w:tr w:rsidR="004F522D" w:rsidRPr="004F522D" w14:paraId="4AC98B30" w14:textId="77777777" w:rsidTr="00BA6779">
        <w:tc>
          <w:tcPr>
            <w:tcW w:w="769" w:type="pct"/>
            <w:vAlign w:val="bottom"/>
          </w:tcPr>
          <w:p w14:paraId="44C20B05" w14:textId="77777777" w:rsidR="001D6E88" w:rsidRDefault="001D6E88" w:rsidP="001D6E88">
            <w:pPr>
              <w:rPr>
                <w:rFonts w:ascii="Calibri" w:hAnsi="Calibri" w:cs="Calibri"/>
                <w:color w:val="000000"/>
              </w:rPr>
            </w:pPr>
            <w:r>
              <w:rPr>
                <w:rFonts w:ascii="Calibri" w:hAnsi="Calibri" w:cs="Calibri"/>
                <w:color w:val="000000"/>
              </w:rPr>
              <w:t>Non-Hispanic Black</w:t>
            </w:r>
          </w:p>
        </w:tc>
        <w:tc>
          <w:tcPr>
            <w:tcW w:w="626" w:type="pct"/>
            <w:vAlign w:val="center"/>
          </w:tcPr>
          <w:p w14:paraId="632D98A7" w14:textId="77777777" w:rsidR="001D6E88" w:rsidRPr="004F522D" w:rsidRDefault="001D6E88">
            <w:pPr>
              <w:jc w:val="center"/>
              <w:rPr>
                <w:rFonts w:ascii="Calibri" w:hAnsi="Calibri" w:cs="Calibri"/>
                <w:color w:val="000000"/>
              </w:rPr>
            </w:pPr>
            <w:r w:rsidRPr="004F522D">
              <w:rPr>
                <w:rFonts w:ascii="Calibri" w:hAnsi="Calibri" w:cs="Calibri"/>
                <w:color w:val="000000"/>
              </w:rPr>
              <w:t>39963 (34.5)</w:t>
            </w:r>
          </w:p>
        </w:tc>
        <w:tc>
          <w:tcPr>
            <w:tcW w:w="673" w:type="pct"/>
            <w:vAlign w:val="center"/>
          </w:tcPr>
          <w:p w14:paraId="674636B3" w14:textId="77777777" w:rsidR="001D6E88" w:rsidRPr="004F522D" w:rsidRDefault="001D6E88">
            <w:pPr>
              <w:jc w:val="center"/>
              <w:rPr>
                <w:rFonts w:ascii="Calibri" w:hAnsi="Calibri" w:cs="Calibri"/>
                <w:color w:val="000000"/>
              </w:rPr>
            </w:pPr>
            <w:r w:rsidRPr="004F522D">
              <w:rPr>
                <w:rFonts w:ascii="Calibri" w:hAnsi="Calibri" w:cs="Calibri"/>
                <w:color w:val="000000"/>
              </w:rPr>
              <w:t>38027 (34.3)</w:t>
            </w:r>
          </w:p>
        </w:tc>
        <w:tc>
          <w:tcPr>
            <w:tcW w:w="673" w:type="pct"/>
            <w:vAlign w:val="center"/>
          </w:tcPr>
          <w:p w14:paraId="0BAD70C9" w14:textId="77777777" w:rsidR="001D6E88" w:rsidRPr="004F522D" w:rsidRDefault="001D6E88">
            <w:pPr>
              <w:jc w:val="center"/>
              <w:rPr>
                <w:rFonts w:ascii="Calibri" w:hAnsi="Calibri" w:cs="Calibri"/>
                <w:color w:val="000000"/>
              </w:rPr>
            </w:pPr>
            <w:r w:rsidRPr="004F522D">
              <w:rPr>
                <w:rFonts w:ascii="Calibri" w:hAnsi="Calibri" w:cs="Calibri"/>
                <w:color w:val="000000"/>
              </w:rPr>
              <w:t>1936 (38.0)</w:t>
            </w:r>
          </w:p>
        </w:tc>
        <w:tc>
          <w:tcPr>
            <w:tcW w:w="432" w:type="pct"/>
            <w:vAlign w:val="center"/>
          </w:tcPr>
          <w:p w14:paraId="17CC76E2" w14:textId="77777777" w:rsidR="001D6E88" w:rsidRPr="004F522D" w:rsidRDefault="001D6E88">
            <w:pPr>
              <w:jc w:val="center"/>
              <w:rPr>
                <w:rFonts w:ascii="Calibri" w:hAnsi="Calibri" w:cs="Calibri"/>
                <w:color w:val="000000"/>
              </w:rPr>
            </w:pPr>
            <w:r w:rsidRPr="004F522D">
              <w:rPr>
                <w:rFonts w:ascii="Calibri" w:hAnsi="Calibri" w:cs="Calibri"/>
                <w:color w:val="000000"/>
              </w:rPr>
              <w:t>0.077</w:t>
            </w:r>
          </w:p>
        </w:tc>
        <w:tc>
          <w:tcPr>
            <w:tcW w:w="721" w:type="pct"/>
            <w:vAlign w:val="center"/>
          </w:tcPr>
          <w:p w14:paraId="19F987DB" w14:textId="09BB4BA1" w:rsidR="001D6E88" w:rsidRPr="004F522D" w:rsidRDefault="001D6E88">
            <w:pPr>
              <w:jc w:val="center"/>
              <w:rPr>
                <w:rFonts w:ascii="Calibri" w:hAnsi="Calibri" w:cs="Calibri"/>
                <w:color w:val="000000"/>
              </w:rPr>
            </w:pPr>
            <w:r w:rsidRPr="004F522D">
              <w:rPr>
                <w:rFonts w:ascii="Calibri" w:hAnsi="Calibri" w:cs="Calibri"/>
                <w:color w:val="000000"/>
              </w:rPr>
              <w:t>38199.6 (34.5)</w:t>
            </w:r>
          </w:p>
        </w:tc>
        <w:tc>
          <w:tcPr>
            <w:tcW w:w="624" w:type="pct"/>
            <w:vAlign w:val="center"/>
          </w:tcPr>
          <w:p w14:paraId="14DDA88A" w14:textId="512B7E8E" w:rsidR="001D6E88" w:rsidRPr="004F522D" w:rsidRDefault="001D6E88">
            <w:pPr>
              <w:jc w:val="center"/>
              <w:rPr>
                <w:rFonts w:ascii="Calibri" w:hAnsi="Calibri" w:cs="Calibri"/>
                <w:color w:val="000000"/>
              </w:rPr>
            </w:pPr>
            <w:r w:rsidRPr="004F522D">
              <w:rPr>
                <w:rFonts w:ascii="Calibri" w:hAnsi="Calibri" w:cs="Calibri"/>
                <w:color w:val="000000"/>
              </w:rPr>
              <w:t>1756.6 (34.5)</w:t>
            </w:r>
          </w:p>
        </w:tc>
        <w:tc>
          <w:tcPr>
            <w:tcW w:w="482" w:type="pct"/>
            <w:vAlign w:val="center"/>
          </w:tcPr>
          <w:p w14:paraId="169770A8" w14:textId="0CA2DC0A"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7AC3AEAC" w14:textId="77777777" w:rsidTr="00BA6779">
        <w:tc>
          <w:tcPr>
            <w:tcW w:w="769" w:type="pct"/>
            <w:vAlign w:val="bottom"/>
          </w:tcPr>
          <w:p w14:paraId="30ED8615" w14:textId="77777777" w:rsidR="001D6E88" w:rsidRDefault="001D6E88" w:rsidP="001D6E88">
            <w:pPr>
              <w:rPr>
                <w:rFonts w:ascii="Calibri" w:hAnsi="Calibri" w:cs="Calibri"/>
                <w:color w:val="000000"/>
              </w:rPr>
            </w:pPr>
            <w:r>
              <w:rPr>
                <w:rFonts w:ascii="Calibri" w:hAnsi="Calibri" w:cs="Calibri"/>
                <w:color w:val="000000"/>
              </w:rPr>
              <w:t>Non-Hispanic White</w:t>
            </w:r>
          </w:p>
        </w:tc>
        <w:tc>
          <w:tcPr>
            <w:tcW w:w="626" w:type="pct"/>
            <w:vAlign w:val="center"/>
          </w:tcPr>
          <w:p w14:paraId="233D9EB6" w14:textId="77777777" w:rsidR="001D6E88" w:rsidRPr="004F522D" w:rsidRDefault="001D6E88">
            <w:pPr>
              <w:jc w:val="center"/>
              <w:rPr>
                <w:rFonts w:ascii="Calibri" w:hAnsi="Calibri" w:cs="Calibri"/>
                <w:color w:val="000000"/>
              </w:rPr>
            </w:pPr>
            <w:r w:rsidRPr="004F522D">
              <w:rPr>
                <w:rFonts w:ascii="Calibri" w:hAnsi="Calibri" w:cs="Calibri"/>
                <w:color w:val="000000"/>
              </w:rPr>
              <w:t>56880 (49.1)</w:t>
            </w:r>
          </w:p>
        </w:tc>
        <w:tc>
          <w:tcPr>
            <w:tcW w:w="673" w:type="pct"/>
            <w:vAlign w:val="center"/>
          </w:tcPr>
          <w:p w14:paraId="0DFE5FBF" w14:textId="77777777" w:rsidR="001D6E88" w:rsidRPr="004F522D" w:rsidRDefault="001D6E88">
            <w:pPr>
              <w:jc w:val="center"/>
              <w:rPr>
                <w:rFonts w:ascii="Calibri" w:hAnsi="Calibri" w:cs="Calibri"/>
                <w:color w:val="000000"/>
              </w:rPr>
            </w:pPr>
            <w:r w:rsidRPr="004F522D">
              <w:rPr>
                <w:rFonts w:ascii="Calibri" w:hAnsi="Calibri" w:cs="Calibri"/>
                <w:color w:val="000000"/>
              </w:rPr>
              <w:t>54198 (48.9)</w:t>
            </w:r>
          </w:p>
        </w:tc>
        <w:tc>
          <w:tcPr>
            <w:tcW w:w="673" w:type="pct"/>
            <w:vAlign w:val="center"/>
          </w:tcPr>
          <w:p w14:paraId="72ABDBA1" w14:textId="77777777" w:rsidR="001D6E88" w:rsidRPr="004F522D" w:rsidRDefault="001D6E88">
            <w:pPr>
              <w:jc w:val="center"/>
              <w:rPr>
                <w:rFonts w:ascii="Calibri" w:hAnsi="Calibri" w:cs="Calibri"/>
                <w:color w:val="000000"/>
              </w:rPr>
            </w:pPr>
            <w:r w:rsidRPr="004F522D">
              <w:rPr>
                <w:rFonts w:ascii="Calibri" w:hAnsi="Calibri" w:cs="Calibri"/>
                <w:color w:val="000000"/>
              </w:rPr>
              <w:t>2682 (52.7)</w:t>
            </w:r>
          </w:p>
        </w:tc>
        <w:tc>
          <w:tcPr>
            <w:tcW w:w="432" w:type="pct"/>
            <w:vAlign w:val="center"/>
          </w:tcPr>
          <w:p w14:paraId="4615A700" w14:textId="77777777" w:rsidR="001D6E88" w:rsidRPr="004F522D" w:rsidRDefault="001D6E88">
            <w:pPr>
              <w:jc w:val="center"/>
              <w:rPr>
                <w:rFonts w:ascii="Calibri" w:hAnsi="Calibri" w:cs="Calibri"/>
                <w:color w:val="000000"/>
              </w:rPr>
            </w:pPr>
            <w:r w:rsidRPr="004F522D">
              <w:rPr>
                <w:rFonts w:ascii="Calibri" w:hAnsi="Calibri" w:cs="Calibri"/>
                <w:color w:val="000000"/>
              </w:rPr>
              <w:t>0.075</w:t>
            </w:r>
          </w:p>
        </w:tc>
        <w:tc>
          <w:tcPr>
            <w:tcW w:w="721" w:type="pct"/>
            <w:vAlign w:val="center"/>
          </w:tcPr>
          <w:p w14:paraId="47B47A0D" w14:textId="5EE025ED" w:rsidR="001D6E88" w:rsidRPr="004F522D" w:rsidRDefault="001D6E88">
            <w:pPr>
              <w:jc w:val="center"/>
              <w:rPr>
                <w:rFonts w:ascii="Calibri" w:hAnsi="Calibri" w:cs="Calibri"/>
                <w:color w:val="000000"/>
              </w:rPr>
            </w:pPr>
            <w:r w:rsidRPr="004F522D">
              <w:rPr>
                <w:rFonts w:ascii="Calibri" w:hAnsi="Calibri" w:cs="Calibri"/>
                <w:color w:val="000000"/>
              </w:rPr>
              <w:t>54360.0 (49.1)</w:t>
            </w:r>
          </w:p>
        </w:tc>
        <w:tc>
          <w:tcPr>
            <w:tcW w:w="624" w:type="pct"/>
            <w:vAlign w:val="center"/>
          </w:tcPr>
          <w:p w14:paraId="71BB1066" w14:textId="581BDB13" w:rsidR="001D6E88" w:rsidRPr="004F522D" w:rsidRDefault="001D6E88">
            <w:pPr>
              <w:jc w:val="center"/>
              <w:rPr>
                <w:rFonts w:ascii="Calibri" w:hAnsi="Calibri" w:cs="Calibri"/>
                <w:color w:val="000000"/>
              </w:rPr>
            </w:pPr>
            <w:r w:rsidRPr="004F522D">
              <w:rPr>
                <w:rFonts w:ascii="Calibri" w:hAnsi="Calibri" w:cs="Calibri"/>
                <w:color w:val="000000"/>
              </w:rPr>
              <w:t>2500.1 (49.1)</w:t>
            </w:r>
          </w:p>
        </w:tc>
        <w:tc>
          <w:tcPr>
            <w:tcW w:w="482" w:type="pct"/>
            <w:vAlign w:val="center"/>
          </w:tcPr>
          <w:p w14:paraId="3071046E" w14:textId="3FB049E9"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5BEA490B" w14:textId="77777777" w:rsidTr="00BA6779">
        <w:tc>
          <w:tcPr>
            <w:tcW w:w="769" w:type="pct"/>
            <w:vAlign w:val="bottom"/>
          </w:tcPr>
          <w:p w14:paraId="4010FDF6" w14:textId="77777777" w:rsidR="001D6E88" w:rsidRDefault="001D6E88" w:rsidP="001D6E88">
            <w:pPr>
              <w:rPr>
                <w:rFonts w:ascii="Calibri" w:hAnsi="Calibri" w:cs="Calibri"/>
                <w:color w:val="000000"/>
              </w:rPr>
            </w:pPr>
            <w:r>
              <w:rPr>
                <w:rFonts w:ascii="Calibri" w:hAnsi="Calibri" w:cs="Calibri"/>
                <w:color w:val="000000"/>
              </w:rPr>
              <w:t>Other</w:t>
            </w:r>
          </w:p>
        </w:tc>
        <w:tc>
          <w:tcPr>
            <w:tcW w:w="626" w:type="pct"/>
            <w:vAlign w:val="center"/>
          </w:tcPr>
          <w:p w14:paraId="66EB9B69" w14:textId="77777777" w:rsidR="001D6E88" w:rsidRPr="004F522D" w:rsidRDefault="001D6E88">
            <w:pPr>
              <w:jc w:val="center"/>
              <w:rPr>
                <w:rFonts w:ascii="Calibri" w:hAnsi="Calibri" w:cs="Calibri"/>
                <w:color w:val="000000"/>
              </w:rPr>
            </w:pPr>
            <w:r w:rsidRPr="004F522D">
              <w:rPr>
                <w:rFonts w:ascii="Calibri" w:hAnsi="Calibri" w:cs="Calibri"/>
                <w:color w:val="000000"/>
              </w:rPr>
              <w:t>6074 (5.2)</w:t>
            </w:r>
          </w:p>
        </w:tc>
        <w:tc>
          <w:tcPr>
            <w:tcW w:w="673" w:type="pct"/>
            <w:vAlign w:val="center"/>
          </w:tcPr>
          <w:p w14:paraId="77B5EB33" w14:textId="77777777" w:rsidR="001D6E88" w:rsidRPr="004F522D" w:rsidRDefault="001D6E88">
            <w:pPr>
              <w:jc w:val="center"/>
              <w:rPr>
                <w:rFonts w:ascii="Calibri" w:hAnsi="Calibri" w:cs="Calibri"/>
                <w:color w:val="000000"/>
              </w:rPr>
            </w:pPr>
            <w:r w:rsidRPr="004F522D">
              <w:rPr>
                <w:rFonts w:ascii="Calibri" w:hAnsi="Calibri" w:cs="Calibri"/>
                <w:color w:val="000000"/>
              </w:rPr>
              <w:t>5827 (5.3)</w:t>
            </w:r>
          </w:p>
        </w:tc>
        <w:tc>
          <w:tcPr>
            <w:tcW w:w="673" w:type="pct"/>
            <w:vAlign w:val="center"/>
          </w:tcPr>
          <w:p w14:paraId="190CFE7D" w14:textId="77777777" w:rsidR="001D6E88" w:rsidRPr="004F522D" w:rsidRDefault="001D6E88">
            <w:pPr>
              <w:jc w:val="center"/>
              <w:rPr>
                <w:rFonts w:ascii="Calibri" w:hAnsi="Calibri" w:cs="Calibri"/>
                <w:color w:val="000000"/>
              </w:rPr>
            </w:pPr>
            <w:r w:rsidRPr="004F522D">
              <w:rPr>
                <w:rFonts w:ascii="Calibri" w:hAnsi="Calibri" w:cs="Calibri"/>
                <w:color w:val="000000"/>
              </w:rPr>
              <w:t>247 (4.8)</w:t>
            </w:r>
          </w:p>
        </w:tc>
        <w:tc>
          <w:tcPr>
            <w:tcW w:w="432" w:type="pct"/>
            <w:vAlign w:val="center"/>
          </w:tcPr>
          <w:p w14:paraId="228BB7BC" w14:textId="77777777" w:rsidR="001D6E88" w:rsidRPr="004F522D" w:rsidRDefault="001D6E88">
            <w:pPr>
              <w:jc w:val="center"/>
              <w:rPr>
                <w:rFonts w:ascii="Calibri" w:hAnsi="Calibri" w:cs="Calibri"/>
                <w:color w:val="000000"/>
              </w:rPr>
            </w:pPr>
            <w:r w:rsidRPr="004F522D">
              <w:rPr>
                <w:rFonts w:ascii="Calibri" w:hAnsi="Calibri" w:cs="Calibri"/>
                <w:color w:val="000000"/>
              </w:rPr>
              <w:t>0.019</w:t>
            </w:r>
          </w:p>
        </w:tc>
        <w:tc>
          <w:tcPr>
            <w:tcW w:w="721" w:type="pct"/>
            <w:vAlign w:val="center"/>
          </w:tcPr>
          <w:p w14:paraId="65147538" w14:textId="69103999" w:rsidR="001D6E88" w:rsidRPr="004F522D" w:rsidRDefault="001D6E88">
            <w:pPr>
              <w:jc w:val="center"/>
              <w:rPr>
                <w:rFonts w:ascii="Calibri" w:hAnsi="Calibri" w:cs="Calibri"/>
                <w:color w:val="000000"/>
              </w:rPr>
            </w:pPr>
            <w:r w:rsidRPr="004F522D">
              <w:rPr>
                <w:rFonts w:ascii="Calibri" w:hAnsi="Calibri" w:cs="Calibri"/>
                <w:color w:val="000000"/>
              </w:rPr>
              <w:t>5810.2 (5.2)</w:t>
            </w:r>
          </w:p>
        </w:tc>
        <w:tc>
          <w:tcPr>
            <w:tcW w:w="624" w:type="pct"/>
            <w:vAlign w:val="center"/>
          </w:tcPr>
          <w:p w14:paraId="5CE1E1F3" w14:textId="2E7E8723" w:rsidR="001D6E88" w:rsidRPr="004F522D" w:rsidRDefault="001D6E88">
            <w:pPr>
              <w:jc w:val="center"/>
              <w:rPr>
                <w:rFonts w:ascii="Calibri" w:hAnsi="Calibri" w:cs="Calibri"/>
                <w:color w:val="000000"/>
              </w:rPr>
            </w:pPr>
            <w:r w:rsidRPr="004F522D">
              <w:rPr>
                <w:rFonts w:ascii="Calibri" w:hAnsi="Calibri" w:cs="Calibri"/>
                <w:color w:val="000000"/>
              </w:rPr>
              <w:t>266.9 (5.2)</w:t>
            </w:r>
          </w:p>
        </w:tc>
        <w:tc>
          <w:tcPr>
            <w:tcW w:w="482" w:type="pct"/>
            <w:vAlign w:val="center"/>
          </w:tcPr>
          <w:p w14:paraId="60A603BD" w14:textId="42E92009"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0B9E655C" w14:textId="77777777" w:rsidTr="00BA6779">
        <w:tc>
          <w:tcPr>
            <w:tcW w:w="769" w:type="pct"/>
            <w:vAlign w:val="bottom"/>
          </w:tcPr>
          <w:p w14:paraId="46010D9A" w14:textId="77777777" w:rsidR="001D6E88" w:rsidRDefault="001D6E88" w:rsidP="001D6E88">
            <w:pPr>
              <w:rPr>
                <w:rFonts w:ascii="Calibri" w:hAnsi="Calibri" w:cs="Calibri"/>
                <w:color w:val="000000"/>
              </w:rPr>
            </w:pPr>
            <w:r>
              <w:rPr>
                <w:rFonts w:ascii="Calibri" w:hAnsi="Calibri" w:cs="Calibri"/>
                <w:color w:val="000000"/>
              </w:rPr>
              <w:t>Partially Dual-Eligible</w:t>
            </w:r>
          </w:p>
        </w:tc>
        <w:tc>
          <w:tcPr>
            <w:tcW w:w="626" w:type="pct"/>
            <w:vAlign w:val="center"/>
          </w:tcPr>
          <w:p w14:paraId="3173A849" w14:textId="77777777" w:rsidR="001D6E88" w:rsidRPr="004F522D" w:rsidRDefault="001D6E88">
            <w:pPr>
              <w:jc w:val="center"/>
              <w:rPr>
                <w:rFonts w:ascii="Calibri" w:hAnsi="Calibri" w:cs="Calibri"/>
                <w:color w:val="000000"/>
              </w:rPr>
            </w:pPr>
            <w:r w:rsidRPr="004F522D">
              <w:rPr>
                <w:rFonts w:ascii="Calibri" w:hAnsi="Calibri" w:cs="Calibri"/>
                <w:color w:val="000000"/>
              </w:rPr>
              <w:t>95047 (82.0)</w:t>
            </w:r>
          </w:p>
        </w:tc>
        <w:tc>
          <w:tcPr>
            <w:tcW w:w="673" w:type="pct"/>
            <w:vAlign w:val="center"/>
          </w:tcPr>
          <w:p w14:paraId="3D0BBC1B" w14:textId="77777777" w:rsidR="001D6E88" w:rsidRPr="004F522D" w:rsidRDefault="001D6E88">
            <w:pPr>
              <w:jc w:val="center"/>
              <w:rPr>
                <w:rFonts w:ascii="Calibri" w:hAnsi="Calibri" w:cs="Calibri"/>
                <w:color w:val="000000"/>
              </w:rPr>
            </w:pPr>
            <w:r w:rsidRPr="004F522D">
              <w:rPr>
                <w:rFonts w:ascii="Calibri" w:hAnsi="Calibri" w:cs="Calibri"/>
                <w:color w:val="000000"/>
              </w:rPr>
              <w:t>91111 (82.2)</w:t>
            </w:r>
          </w:p>
        </w:tc>
        <w:tc>
          <w:tcPr>
            <w:tcW w:w="673" w:type="pct"/>
            <w:vAlign w:val="center"/>
          </w:tcPr>
          <w:p w14:paraId="063C2B82" w14:textId="77777777" w:rsidR="001D6E88" w:rsidRPr="004F522D" w:rsidRDefault="001D6E88">
            <w:pPr>
              <w:jc w:val="center"/>
              <w:rPr>
                <w:rFonts w:ascii="Calibri" w:hAnsi="Calibri" w:cs="Calibri"/>
                <w:color w:val="000000"/>
              </w:rPr>
            </w:pPr>
            <w:r w:rsidRPr="004F522D">
              <w:rPr>
                <w:rFonts w:ascii="Calibri" w:hAnsi="Calibri" w:cs="Calibri"/>
                <w:color w:val="000000"/>
              </w:rPr>
              <w:t>3936 (77.3)</w:t>
            </w:r>
          </w:p>
        </w:tc>
        <w:tc>
          <w:tcPr>
            <w:tcW w:w="432" w:type="pct"/>
            <w:vAlign w:val="center"/>
          </w:tcPr>
          <w:p w14:paraId="4D5DC995" w14:textId="77777777" w:rsidR="001D6E88" w:rsidRPr="004F522D" w:rsidRDefault="001D6E88">
            <w:pPr>
              <w:jc w:val="center"/>
              <w:rPr>
                <w:rFonts w:ascii="Calibri" w:hAnsi="Calibri" w:cs="Calibri"/>
                <w:color w:val="000000"/>
              </w:rPr>
            </w:pPr>
            <w:r w:rsidRPr="004F522D">
              <w:rPr>
                <w:rFonts w:ascii="Calibri" w:hAnsi="Calibri" w:cs="Calibri"/>
                <w:color w:val="000000"/>
              </w:rPr>
              <w:t>0.124</w:t>
            </w:r>
          </w:p>
        </w:tc>
        <w:tc>
          <w:tcPr>
            <w:tcW w:w="721" w:type="pct"/>
            <w:vAlign w:val="center"/>
          </w:tcPr>
          <w:p w14:paraId="220B2B2D" w14:textId="047ED6B6" w:rsidR="001D6E88" w:rsidRPr="004F522D" w:rsidRDefault="001D6E88">
            <w:pPr>
              <w:jc w:val="center"/>
              <w:rPr>
                <w:rFonts w:ascii="Calibri" w:hAnsi="Calibri" w:cs="Calibri"/>
                <w:color w:val="000000"/>
              </w:rPr>
            </w:pPr>
            <w:r w:rsidRPr="004F522D">
              <w:rPr>
                <w:rFonts w:ascii="Calibri" w:hAnsi="Calibri" w:cs="Calibri"/>
                <w:color w:val="000000"/>
              </w:rPr>
              <w:t>90860.7 (82.0)</w:t>
            </w:r>
          </w:p>
        </w:tc>
        <w:tc>
          <w:tcPr>
            <w:tcW w:w="624" w:type="pct"/>
            <w:vAlign w:val="center"/>
          </w:tcPr>
          <w:p w14:paraId="21843338" w14:textId="10FFA4A4" w:rsidR="001D6E88" w:rsidRPr="004F522D" w:rsidRDefault="001D6E88">
            <w:pPr>
              <w:jc w:val="center"/>
              <w:rPr>
                <w:rFonts w:ascii="Calibri" w:hAnsi="Calibri" w:cs="Calibri"/>
                <w:color w:val="000000"/>
              </w:rPr>
            </w:pPr>
            <w:r w:rsidRPr="004F522D">
              <w:rPr>
                <w:rFonts w:ascii="Calibri" w:hAnsi="Calibri" w:cs="Calibri"/>
                <w:color w:val="000000"/>
              </w:rPr>
              <w:t>4177.7 (82.0)</w:t>
            </w:r>
          </w:p>
        </w:tc>
        <w:tc>
          <w:tcPr>
            <w:tcW w:w="482" w:type="pct"/>
            <w:vAlign w:val="center"/>
          </w:tcPr>
          <w:p w14:paraId="67ADA4F6" w14:textId="3A5BD49C"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29BD477A" w14:textId="77777777" w:rsidTr="00BA6779">
        <w:tc>
          <w:tcPr>
            <w:tcW w:w="769" w:type="pct"/>
            <w:vAlign w:val="bottom"/>
          </w:tcPr>
          <w:p w14:paraId="56A334CA" w14:textId="77777777" w:rsidR="001D6E88" w:rsidRDefault="001D6E88" w:rsidP="001D6E88">
            <w:pPr>
              <w:rPr>
                <w:rFonts w:ascii="Calibri" w:hAnsi="Calibri" w:cs="Calibri"/>
                <w:color w:val="000000"/>
              </w:rPr>
            </w:pPr>
            <w:r>
              <w:rPr>
                <w:rFonts w:ascii="Calibri" w:hAnsi="Calibri" w:cs="Calibri"/>
                <w:color w:val="000000"/>
              </w:rPr>
              <w:t>Inpatient admissions per year during baseline period</w:t>
            </w:r>
          </w:p>
        </w:tc>
        <w:tc>
          <w:tcPr>
            <w:tcW w:w="626" w:type="pct"/>
            <w:vAlign w:val="center"/>
          </w:tcPr>
          <w:p w14:paraId="4E2D1654" w14:textId="77777777" w:rsidR="001D6E88" w:rsidRPr="004F522D" w:rsidRDefault="001D6E88">
            <w:pPr>
              <w:jc w:val="center"/>
              <w:rPr>
                <w:rFonts w:ascii="Calibri" w:hAnsi="Calibri" w:cs="Calibri"/>
                <w:color w:val="000000"/>
              </w:rPr>
            </w:pPr>
            <w:r w:rsidRPr="004F522D">
              <w:rPr>
                <w:rFonts w:ascii="Calibri" w:hAnsi="Calibri" w:cs="Calibri"/>
                <w:color w:val="000000"/>
              </w:rPr>
              <w:t>0.15 (0.50)</w:t>
            </w:r>
          </w:p>
        </w:tc>
        <w:tc>
          <w:tcPr>
            <w:tcW w:w="673" w:type="pct"/>
            <w:vAlign w:val="center"/>
          </w:tcPr>
          <w:p w14:paraId="32BE7267" w14:textId="77777777" w:rsidR="001D6E88" w:rsidRPr="004F522D" w:rsidRDefault="001D6E88">
            <w:pPr>
              <w:jc w:val="center"/>
              <w:rPr>
                <w:rFonts w:ascii="Calibri" w:hAnsi="Calibri" w:cs="Calibri"/>
                <w:color w:val="000000"/>
              </w:rPr>
            </w:pPr>
            <w:r w:rsidRPr="004F522D">
              <w:rPr>
                <w:rFonts w:ascii="Calibri" w:hAnsi="Calibri" w:cs="Calibri"/>
                <w:color w:val="000000"/>
              </w:rPr>
              <w:t>0.15 (0.50)</w:t>
            </w:r>
          </w:p>
        </w:tc>
        <w:tc>
          <w:tcPr>
            <w:tcW w:w="673" w:type="pct"/>
            <w:vAlign w:val="center"/>
          </w:tcPr>
          <w:p w14:paraId="4F37A3BF" w14:textId="77777777" w:rsidR="001D6E88" w:rsidRPr="004F522D" w:rsidRDefault="001D6E88">
            <w:pPr>
              <w:jc w:val="center"/>
              <w:rPr>
                <w:rFonts w:ascii="Calibri" w:hAnsi="Calibri" w:cs="Calibri"/>
                <w:color w:val="000000"/>
              </w:rPr>
            </w:pPr>
            <w:r w:rsidRPr="004F522D">
              <w:rPr>
                <w:rFonts w:ascii="Calibri" w:hAnsi="Calibri" w:cs="Calibri"/>
                <w:color w:val="000000"/>
              </w:rPr>
              <w:t>0.11 (0.41)</w:t>
            </w:r>
          </w:p>
        </w:tc>
        <w:tc>
          <w:tcPr>
            <w:tcW w:w="432" w:type="pct"/>
            <w:vAlign w:val="center"/>
          </w:tcPr>
          <w:p w14:paraId="2491B76C" w14:textId="7F313125" w:rsidR="001D6E88" w:rsidRPr="004F522D" w:rsidRDefault="001D6E88" w:rsidP="004F522D">
            <w:pPr>
              <w:jc w:val="center"/>
              <w:rPr>
                <w:rFonts w:ascii="Calibri" w:hAnsi="Calibri" w:cs="Calibri"/>
                <w:color w:val="000000"/>
              </w:rPr>
            </w:pPr>
            <w:r w:rsidRPr="004F522D">
              <w:rPr>
                <w:rFonts w:ascii="Calibri" w:hAnsi="Calibri" w:cs="Calibri"/>
                <w:color w:val="000000"/>
              </w:rPr>
              <w:t>0.09</w:t>
            </w:r>
            <w:r w:rsidR="004F522D">
              <w:rPr>
                <w:rFonts w:ascii="Calibri" w:hAnsi="Calibri" w:cs="Calibri"/>
                <w:color w:val="000000"/>
              </w:rPr>
              <w:t>0</w:t>
            </w:r>
          </w:p>
        </w:tc>
        <w:tc>
          <w:tcPr>
            <w:tcW w:w="721" w:type="pct"/>
            <w:vAlign w:val="center"/>
          </w:tcPr>
          <w:p w14:paraId="05366655" w14:textId="22774E45" w:rsidR="001D6E88" w:rsidRPr="004F522D" w:rsidRDefault="001D6E88">
            <w:pPr>
              <w:jc w:val="center"/>
              <w:rPr>
                <w:rFonts w:ascii="Calibri" w:hAnsi="Calibri" w:cs="Calibri"/>
                <w:color w:val="000000"/>
              </w:rPr>
            </w:pPr>
            <w:r w:rsidRPr="004F522D">
              <w:rPr>
                <w:rFonts w:ascii="Calibri" w:hAnsi="Calibri" w:cs="Calibri"/>
                <w:color w:val="000000"/>
              </w:rPr>
              <w:t>0.15 (0.50)</w:t>
            </w:r>
          </w:p>
        </w:tc>
        <w:tc>
          <w:tcPr>
            <w:tcW w:w="624" w:type="pct"/>
            <w:vAlign w:val="center"/>
          </w:tcPr>
          <w:p w14:paraId="130071EB" w14:textId="56028182" w:rsidR="001D6E88" w:rsidRPr="004F522D" w:rsidRDefault="001D6E88">
            <w:pPr>
              <w:jc w:val="center"/>
              <w:rPr>
                <w:rFonts w:ascii="Calibri" w:hAnsi="Calibri" w:cs="Calibri"/>
                <w:color w:val="000000"/>
              </w:rPr>
            </w:pPr>
            <w:r w:rsidRPr="004F522D">
              <w:rPr>
                <w:rFonts w:ascii="Calibri" w:hAnsi="Calibri" w:cs="Calibri"/>
                <w:color w:val="000000"/>
              </w:rPr>
              <w:t>0.15 (0.47)</w:t>
            </w:r>
          </w:p>
        </w:tc>
        <w:tc>
          <w:tcPr>
            <w:tcW w:w="482" w:type="pct"/>
            <w:vAlign w:val="center"/>
          </w:tcPr>
          <w:p w14:paraId="131F1034" w14:textId="392F4D44"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25A1ECEA" w14:textId="77777777" w:rsidTr="00BA6779">
        <w:tc>
          <w:tcPr>
            <w:tcW w:w="769" w:type="pct"/>
            <w:vAlign w:val="bottom"/>
          </w:tcPr>
          <w:p w14:paraId="5D6BC9B7" w14:textId="77777777" w:rsidR="001D6E88" w:rsidRDefault="001D6E88" w:rsidP="001D6E88">
            <w:pPr>
              <w:rPr>
                <w:rFonts w:ascii="Calibri" w:hAnsi="Calibri" w:cs="Calibri"/>
                <w:color w:val="000000"/>
              </w:rPr>
            </w:pPr>
            <w:r>
              <w:rPr>
                <w:rFonts w:ascii="Calibri" w:hAnsi="Calibri" w:cs="Calibri"/>
                <w:color w:val="000000"/>
              </w:rPr>
              <w:t>Emergency department visits per year during baseline period</w:t>
            </w:r>
          </w:p>
        </w:tc>
        <w:tc>
          <w:tcPr>
            <w:tcW w:w="626" w:type="pct"/>
            <w:vAlign w:val="center"/>
          </w:tcPr>
          <w:p w14:paraId="0B266CBE" w14:textId="77777777" w:rsidR="001D6E88" w:rsidRPr="004F522D" w:rsidRDefault="001D6E88">
            <w:pPr>
              <w:jc w:val="center"/>
              <w:rPr>
                <w:rFonts w:ascii="Calibri" w:hAnsi="Calibri" w:cs="Calibri"/>
                <w:color w:val="000000"/>
              </w:rPr>
            </w:pPr>
            <w:r w:rsidRPr="004F522D">
              <w:rPr>
                <w:rFonts w:ascii="Calibri" w:hAnsi="Calibri" w:cs="Calibri"/>
                <w:color w:val="000000"/>
              </w:rPr>
              <w:t>0.49 (1.63)</w:t>
            </w:r>
          </w:p>
        </w:tc>
        <w:tc>
          <w:tcPr>
            <w:tcW w:w="673" w:type="pct"/>
            <w:vAlign w:val="center"/>
          </w:tcPr>
          <w:p w14:paraId="5C2660C8" w14:textId="77777777" w:rsidR="001D6E88" w:rsidRPr="004F522D" w:rsidRDefault="001D6E88">
            <w:pPr>
              <w:jc w:val="center"/>
              <w:rPr>
                <w:rFonts w:ascii="Calibri" w:hAnsi="Calibri" w:cs="Calibri"/>
                <w:color w:val="000000"/>
              </w:rPr>
            </w:pPr>
            <w:r w:rsidRPr="004F522D">
              <w:rPr>
                <w:rFonts w:ascii="Calibri" w:hAnsi="Calibri" w:cs="Calibri"/>
                <w:color w:val="000000"/>
              </w:rPr>
              <w:t>0.50 (1.65)</w:t>
            </w:r>
          </w:p>
        </w:tc>
        <w:tc>
          <w:tcPr>
            <w:tcW w:w="673" w:type="pct"/>
            <w:vAlign w:val="center"/>
          </w:tcPr>
          <w:p w14:paraId="475BB57E" w14:textId="77777777" w:rsidR="001D6E88" w:rsidRPr="004F522D" w:rsidRDefault="001D6E88">
            <w:pPr>
              <w:jc w:val="center"/>
              <w:rPr>
                <w:rFonts w:ascii="Calibri" w:hAnsi="Calibri" w:cs="Calibri"/>
                <w:color w:val="000000"/>
              </w:rPr>
            </w:pPr>
            <w:r w:rsidRPr="004F522D">
              <w:rPr>
                <w:rFonts w:ascii="Calibri" w:hAnsi="Calibri" w:cs="Calibri"/>
                <w:color w:val="000000"/>
              </w:rPr>
              <w:t>0.31 (1.08)</w:t>
            </w:r>
          </w:p>
        </w:tc>
        <w:tc>
          <w:tcPr>
            <w:tcW w:w="432" w:type="pct"/>
            <w:vAlign w:val="center"/>
          </w:tcPr>
          <w:p w14:paraId="244E7EA3" w14:textId="77777777" w:rsidR="001D6E88" w:rsidRPr="004F522D" w:rsidRDefault="001D6E88">
            <w:pPr>
              <w:jc w:val="center"/>
              <w:rPr>
                <w:rFonts w:ascii="Calibri" w:hAnsi="Calibri" w:cs="Calibri"/>
                <w:color w:val="000000"/>
              </w:rPr>
            </w:pPr>
            <w:r w:rsidRPr="004F522D">
              <w:rPr>
                <w:rFonts w:ascii="Calibri" w:hAnsi="Calibri" w:cs="Calibri"/>
                <w:color w:val="000000"/>
              </w:rPr>
              <w:t>0.137</w:t>
            </w:r>
          </w:p>
        </w:tc>
        <w:tc>
          <w:tcPr>
            <w:tcW w:w="721" w:type="pct"/>
            <w:vAlign w:val="center"/>
          </w:tcPr>
          <w:p w14:paraId="725D0136" w14:textId="66B3F8E6" w:rsidR="001D6E88" w:rsidRPr="004F522D" w:rsidRDefault="001D6E88">
            <w:pPr>
              <w:jc w:val="center"/>
              <w:rPr>
                <w:rFonts w:ascii="Calibri" w:hAnsi="Calibri" w:cs="Calibri"/>
                <w:color w:val="000000"/>
              </w:rPr>
            </w:pPr>
            <w:r w:rsidRPr="004F522D">
              <w:rPr>
                <w:rFonts w:ascii="Calibri" w:hAnsi="Calibri" w:cs="Calibri"/>
                <w:color w:val="000000"/>
              </w:rPr>
              <w:t>0.49 (1.62)</w:t>
            </w:r>
          </w:p>
        </w:tc>
        <w:tc>
          <w:tcPr>
            <w:tcW w:w="624" w:type="pct"/>
            <w:vAlign w:val="center"/>
          </w:tcPr>
          <w:p w14:paraId="75047830" w14:textId="21608F89" w:rsidR="001D6E88" w:rsidRPr="004F522D" w:rsidRDefault="001D6E88">
            <w:pPr>
              <w:jc w:val="center"/>
              <w:rPr>
                <w:rFonts w:ascii="Calibri" w:hAnsi="Calibri" w:cs="Calibri"/>
                <w:color w:val="000000"/>
              </w:rPr>
            </w:pPr>
            <w:r w:rsidRPr="004F522D">
              <w:rPr>
                <w:rFonts w:ascii="Calibri" w:hAnsi="Calibri" w:cs="Calibri"/>
                <w:color w:val="000000"/>
              </w:rPr>
              <w:t>0.49 (1.52)</w:t>
            </w:r>
          </w:p>
        </w:tc>
        <w:tc>
          <w:tcPr>
            <w:tcW w:w="482" w:type="pct"/>
            <w:vAlign w:val="center"/>
          </w:tcPr>
          <w:p w14:paraId="4783C824" w14:textId="106F378A"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59F15AD3" w14:textId="77777777" w:rsidTr="00BA6779">
        <w:tc>
          <w:tcPr>
            <w:tcW w:w="769" w:type="pct"/>
            <w:vAlign w:val="bottom"/>
          </w:tcPr>
          <w:p w14:paraId="500A8CB2" w14:textId="77777777" w:rsidR="001D6E88" w:rsidRDefault="001D6E88" w:rsidP="001D6E88">
            <w:pPr>
              <w:rPr>
                <w:rFonts w:ascii="Calibri" w:hAnsi="Calibri" w:cs="Calibri"/>
                <w:color w:val="000000"/>
              </w:rPr>
            </w:pPr>
            <w:r>
              <w:rPr>
                <w:rFonts w:ascii="Calibri" w:hAnsi="Calibri" w:cs="Calibri"/>
                <w:color w:val="000000"/>
              </w:rPr>
              <w:t>Long term care admissions per year during baseline period</w:t>
            </w:r>
          </w:p>
        </w:tc>
        <w:tc>
          <w:tcPr>
            <w:tcW w:w="626" w:type="pct"/>
            <w:vAlign w:val="center"/>
          </w:tcPr>
          <w:p w14:paraId="3FC471A4" w14:textId="77777777" w:rsidR="001D6E88" w:rsidRPr="004F522D" w:rsidRDefault="001D6E88">
            <w:pPr>
              <w:jc w:val="center"/>
              <w:rPr>
                <w:rFonts w:ascii="Calibri" w:hAnsi="Calibri" w:cs="Calibri"/>
                <w:color w:val="000000"/>
              </w:rPr>
            </w:pPr>
            <w:r w:rsidRPr="004F522D">
              <w:rPr>
                <w:rFonts w:ascii="Calibri" w:hAnsi="Calibri" w:cs="Calibri"/>
                <w:color w:val="000000"/>
              </w:rPr>
              <w:t>0.05 (0.37)</w:t>
            </w:r>
          </w:p>
        </w:tc>
        <w:tc>
          <w:tcPr>
            <w:tcW w:w="673" w:type="pct"/>
            <w:vAlign w:val="center"/>
          </w:tcPr>
          <w:p w14:paraId="6E486669" w14:textId="77777777" w:rsidR="001D6E88" w:rsidRPr="004F522D" w:rsidRDefault="001D6E88">
            <w:pPr>
              <w:jc w:val="center"/>
              <w:rPr>
                <w:rFonts w:ascii="Calibri" w:hAnsi="Calibri" w:cs="Calibri"/>
                <w:color w:val="000000"/>
              </w:rPr>
            </w:pPr>
            <w:r w:rsidRPr="004F522D">
              <w:rPr>
                <w:rFonts w:ascii="Calibri" w:hAnsi="Calibri" w:cs="Calibri"/>
                <w:color w:val="000000"/>
              </w:rPr>
              <w:t>0.05 (0.38)</w:t>
            </w:r>
          </w:p>
        </w:tc>
        <w:tc>
          <w:tcPr>
            <w:tcW w:w="673" w:type="pct"/>
            <w:vAlign w:val="center"/>
          </w:tcPr>
          <w:p w14:paraId="6A8DAF12" w14:textId="77777777" w:rsidR="001D6E88" w:rsidRPr="004F522D" w:rsidRDefault="001D6E88">
            <w:pPr>
              <w:jc w:val="center"/>
              <w:rPr>
                <w:rFonts w:ascii="Calibri" w:hAnsi="Calibri" w:cs="Calibri"/>
                <w:color w:val="000000"/>
              </w:rPr>
            </w:pPr>
            <w:r w:rsidRPr="004F522D">
              <w:rPr>
                <w:rFonts w:ascii="Calibri" w:hAnsi="Calibri" w:cs="Calibri"/>
                <w:color w:val="000000"/>
              </w:rPr>
              <w:t>0.02 (0.20)</w:t>
            </w:r>
          </w:p>
        </w:tc>
        <w:tc>
          <w:tcPr>
            <w:tcW w:w="432" w:type="pct"/>
            <w:vAlign w:val="center"/>
          </w:tcPr>
          <w:p w14:paraId="58823927" w14:textId="77777777" w:rsidR="001D6E88" w:rsidRPr="004F522D" w:rsidRDefault="001D6E88">
            <w:pPr>
              <w:jc w:val="center"/>
              <w:rPr>
                <w:rFonts w:ascii="Calibri" w:hAnsi="Calibri" w:cs="Calibri"/>
                <w:color w:val="000000"/>
              </w:rPr>
            </w:pPr>
            <w:r w:rsidRPr="004F522D">
              <w:rPr>
                <w:rFonts w:ascii="Calibri" w:hAnsi="Calibri" w:cs="Calibri"/>
                <w:color w:val="000000"/>
              </w:rPr>
              <w:t>0.11</w:t>
            </w:r>
          </w:p>
        </w:tc>
        <w:tc>
          <w:tcPr>
            <w:tcW w:w="721" w:type="pct"/>
            <w:vAlign w:val="center"/>
          </w:tcPr>
          <w:p w14:paraId="16D7716D" w14:textId="15B26886" w:rsidR="001D6E88" w:rsidRPr="004F522D" w:rsidRDefault="001D6E88">
            <w:pPr>
              <w:jc w:val="center"/>
              <w:rPr>
                <w:rFonts w:ascii="Calibri" w:hAnsi="Calibri" w:cs="Calibri"/>
                <w:color w:val="000000"/>
              </w:rPr>
            </w:pPr>
            <w:r w:rsidRPr="004F522D">
              <w:rPr>
                <w:rFonts w:ascii="Calibri" w:hAnsi="Calibri" w:cs="Calibri"/>
                <w:color w:val="000000"/>
              </w:rPr>
              <w:t>0.05 (0.37)</w:t>
            </w:r>
          </w:p>
        </w:tc>
        <w:tc>
          <w:tcPr>
            <w:tcW w:w="624" w:type="pct"/>
            <w:vAlign w:val="center"/>
          </w:tcPr>
          <w:p w14:paraId="6227176C" w14:textId="7860A9C7" w:rsidR="001D6E88" w:rsidRPr="004F522D" w:rsidRDefault="001D6E88">
            <w:pPr>
              <w:jc w:val="center"/>
              <w:rPr>
                <w:rFonts w:ascii="Calibri" w:hAnsi="Calibri" w:cs="Calibri"/>
                <w:color w:val="000000"/>
              </w:rPr>
            </w:pPr>
            <w:r w:rsidRPr="004F522D">
              <w:rPr>
                <w:rFonts w:ascii="Calibri" w:hAnsi="Calibri" w:cs="Calibri"/>
                <w:color w:val="000000"/>
              </w:rPr>
              <w:t>0.05 (0.38)</w:t>
            </w:r>
          </w:p>
        </w:tc>
        <w:tc>
          <w:tcPr>
            <w:tcW w:w="482" w:type="pct"/>
            <w:vAlign w:val="center"/>
          </w:tcPr>
          <w:p w14:paraId="10BA6640" w14:textId="2F5E33FA"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172D74CF" w14:textId="77777777" w:rsidTr="00BA6779">
        <w:tc>
          <w:tcPr>
            <w:tcW w:w="769" w:type="pct"/>
            <w:vAlign w:val="bottom"/>
          </w:tcPr>
          <w:p w14:paraId="1B3625A0" w14:textId="77777777" w:rsidR="001D6E88" w:rsidRDefault="001D6E88" w:rsidP="001D6E88">
            <w:pPr>
              <w:rPr>
                <w:rFonts w:ascii="Calibri" w:hAnsi="Calibri" w:cs="Calibri"/>
                <w:color w:val="000000"/>
              </w:rPr>
            </w:pPr>
            <w:r>
              <w:rPr>
                <w:rFonts w:ascii="Calibri" w:hAnsi="Calibri" w:cs="Calibri"/>
                <w:color w:val="000000"/>
              </w:rPr>
              <w:t xml:space="preserve">Actual Medicaid costs per </w:t>
            </w:r>
            <w:r>
              <w:rPr>
                <w:rFonts w:ascii="Calibri" w:hAnsi="Calibri" w:cs="Calibri"/>
                <w:color w:val="000000"/>
              </w:rPr>
              <w:lastRenderedPageBreak/>
              <w:t>year during baseline period</w:t>
            </w:r>
          </w:p>
        </w:tc>
        <w:tc>
          <w:tcPr>
            <w:tcW w:w="626" w:type="pct"/>
            <w:vAlign w:val="center"/>
          </w:tcPr>
          <w:p w14:paraId="074E1DDB" w14:textId="77777777" w:rsidR="001D6E88" w:rsidRPr="004F522D" w:rsidRDefault="001D6E88">
            <w:pPr>
              <w:jc w:val="center"/>
              <w:rPr>
                <w:rFonts w:ascii="Calibri" w:hAnsi="Calibri" w:cs="Calibri"/>
                <w:color w:val="000000"/>
              </w:rPr>
            </w:pPr>
            <w:r w:rsidRPr="004F522D">
              <w:rPr>
                <w:rFonts w:ascii="Calibri" w:hAnsi="Calibri" w:cs="Calibri"/>
                <w:color w:val="000000"/>
              </w:rPr>
              <w:lastRenderedPageBreak/>
              <w:t>3421.09 (8917.83)</w:t>
            </w:r>
          </w:p>
        </w:tc>
        <w:tc>
          <w:tcPr>
            <w:tcW w:w="673" w:type="pct"/>
            <w:vAlign w:val="center"/>
          </w:tcPr>
          <w:p w14:paraId="5ADC0CE9" w14:textId="77777777" w:rsidR="001D6E88" w:rsidRPr="004F522D" w:rsidRDefault="001D6E88">
            <w:pPr>
              <w:jc w:val="center"/>
              <w:rPr>
                <w:rFonts w:ascii="Calibri" w:hAnsi="Calibri" w:cs="Calibri"/>
                <w:color w:val="000000"/>
              </w:rPr>
            </w:pPr>
            <w:r w:rsidRPr="004F522D">
              <w:rPr>
                <w:rFonts w:ascii="Calibri" w:hAnsi="Calibri" w:cs="Calibri"/>
                <w:color w:val="000000"/>
              </w:rPr>
              <w:t>3480.73 (9020.35)</w:t>
            </w:r>
          </w:p>
        </w:tc>
        <w:tc>
          <w:tcPr>
            <w:tcW w:w="673" w:type="pct"/>
            <w:vAlign w:val="center"/>
          </w:tcPr>
          <w:p w14:paraId="46E822E2" w14:textId="77777777" w:rsidR="001D6E88" w:rsidRPr="004F522D" w:rsidRDefault="001D6E88">
            <w:pPr>
              <w:jc w:val="center"/>
              <w:rPr>
                <w:rFonts w:ascii="Calibri" w:hAnsi="Calibri" w:cs="Calibri"/>
                <w:color w:val="000000"/>
              </w:rPr>
            </w:pPr>
            <w:r w:rsidRPr="004F522D">
              <w:rPr>
                <w:rFonts w:ascii="Calibri" w:hAnsi="Calibri" w:cs="Calibri"/>
                <w:color w:val="000000"/>
              </w:rPr>
              <w:t>2124.06 (6146.29)</w:t>
            </w:r>
          </w:p>
        </w:tc>
        <w:tc>
          <w:tcPr>
            <w:tcW w:w="432" w:type="pct"/>
            <w:vAlign w:val="center"/>
          </w:tcPr>
          <w:p w14:paraId="528F0294" w14:textId="77777777" w:rsidR="001D6E88" w:rsidRPr="004F522D" w:rsidRDefault="001D6E88">
            <w:pPr>
              <w:jc w:val="center"/>
              <w:rPr>
                <w:rFonts w:ascii="Calibri" w:hAnsi="Calibri" w:cs="Calibri"/>
                <w:color w:val="000000"/>
              </w:rPr>
            </w:pPr>
            <w:r w:rsidRPr="004F522D">
              <w:rPr>
                <w:rFonts w:ascii="Calibri" w:hAnsi="Calibri" w:cs="Calibri"/>
                <w:color w:val="000000"/>
              </w:rPr>
              <w:t>0.176</w:t>
            </w:r>
          </w:p>
        </w:tc>
        <w:tc>
          <w:tcPr>
            <w:tcW w:w="721" w:type="pct"/>
            <w:vAlign w:val="center"/>
          </w:tcPr>
          <w:p w14:paraId="5362D6BC" w14:textId="4BFCBAE3" w:rsidR="001D6E88" w:rsidRPr="004F522D" w:rsidRDefault="001D6E88">
            <w:pPr>
              <w:jc w:val="center"/>
              <w:rPr>
                <w:rFonts w:ascii="Calibri" w:hAnsi="Calibri" w:cs="Calibri"/>
                <w:color w:val="000000"/>
              </w:rPr>
            </w:pPr>
            <w:r w:rsidRPr="004F522D">
              <w:rPr>
                <w:rFonts w:ascii="Calibri" w:hAnsi="Calibri" w:cs="Calibri"/>
                <w:color w:val="000000"/>
              </w:rPr>
              <w:t>3421.14 (8848.19)</w:t>
            </w:r>
          </w:p>
        </w:tc>
        <w:tc>
          <w:tcPr>
            <w:tcW w:w="624" w:type="pct"/>
            <w:vAlign w:val="center"/>
          </w:tcPr>
          <w:p w14:paraId="11D4C484" w14:textId="399A71BA" w:rsidR="001D6E88" w:rsidRPr="004F522D" w:rsidRDefault="001D6E88">
            <w:pPr>
              <w:jc w:val="center"/>
              <w:rPr>
                <w:rFonts w:ascii="Calibri" w:hAnsi="Calibri" w:cs="Calibri"/>
                <w:color w:val="000000"/>
              </w:rPr>
            </w:pPr>
            <w:r w:rsidRPr="004F522D">
              <w:rPr>
                <w:rFonts w:ascii="Calibri" w:hAnsi="Calibri" w:cs="Calibri"/>
                <w:color w:val="000000"/>
              </w:rPr>
              <w:t>3421.56 (8519.00)</w:t>
            </w:r>
          </w:p>
        </w:tc>
        <w:tc>
          <w:tcPr>
            <w:tcW w:w="482" w:type="pct"/>
            <w:vAlign w:val="center"/>
          </w:tcPr>
          <w:p w14:paraId="2A83A3BE" w14:textId="7509CF8C"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377DBC33" w14:textId="77777777" w:rsidTr="00BA6779">
        <w:tc>
          <w:tcPr>
            <w:tcW w:w="769" w:type="pct"/>
            <w:vAlign w:val="bottom"/>
          </w:tcPr>
          <w:p w14:paraId="45E6F94C" w14:textId="77777777" w:rsidR="001D6E88" w:rsidRDefault="001D6E88" w:rsidP="001D6E88">
            <w:pPr>
              <w:rPr>
                <w:rFonts w:ascii="Calibri" w:hAnsi="Calibri" w:cs="Calibri"/>
                <w:color w:val="000000"/>
              </w:rPr>
            </w:pPr>
            <w:r>
              <w:rPr>
                <w:rFonts w:ascii="Calibri" w:hAnsi="Calibri" w:cs="Calibri"/>
                <w:color w:val="000000"/>
              </w:rPr>
              <w:t>Allowed Medicaid costs per year during baseline period</w:t>
            </w:r>
          </w:p>
        </w:tc>
        <w:tc>
          <w:tcPr>
            <w:tcW w:w="626" w:type="pct"/>
            <w:vAlign w:val="center"/>
          </w:tcPr>
          <w:p w14:paraId="48F6B91E" w14:textId="77777777" w:rsidR="001D6E88" w:rsidRPr="004F522D" w:rsidRDefault="001D6E88">
            <w:pPr>
              <w:jc w:val="center"/>
              <w:rPr>
                <w:rFonts w:ascii="Calibri" w:hAnsi="Calibri" w:cs="Calibri"/>
                <w:color w:val="000000"/>
              </w:rPr>
            </w:pPr>
            <w:r w:rsidRPr="004F522D">
              <w:rPr>
                <w:rFonts w:ascii="Calibri" w:hAnsi="Calibri" w:cs="Calibri"/>
                <w:color w:val="000000"/>
              </w:rPr>
              <w:t>6328.72 (13280.07)</w:t>
            </w:r>
          </w:p>
        </w:tc>
        <w:tc>
          <w:tcPr>
            <w:tcW w:w="673" w:type="pct"/>
            <w:vAlign w:val="center"/>
          </w:tcPr>
          <w:p w14:paraId="3C288BF1" w14:textId="77777777" w:rsidR="001D6E88" w:rsidRPr="004F522D" w:rsidRDefault="001D6E88">
            <w:pPr>
              <w:jc w:val="center"/>
              <w:rPr>
                <w:rFonts w:ascii="Calibri" w:hAnsi="Calibri" w:cs="Calibri"/>
                <w:color w:val="000000"/>
              </w:rPr>
            </w:pPr>
            <w:r w:rsidRPr="004F522D">
              <w:rPr>
                <w:rFonts w:ascii="Calibri" w:hAnsi="Calibri" w:cs="Calibri"/>
                <w:color w:val="000000"/>
              </w:rPr>
              <w:t>6427.90 (13388.99)</w:t>
            </w:r>
          </w:p>
        </w:tc>
        <w:tc>
          <w:tcPr>
            <w:tcW w:w="673" w:type="pct"/>
            <w:vAlign w:val="center"/>
          </w:tcPr>
          <w:p w14:paraId="7A8D606F" w14:textId="77777777" w:rsidR="001D6E88" w:rsidRPr="004F522D" w:rsidRDefault="001D6E88">
            <w:pPr>
              <w:jc w:val="center"/>
              <w:rPr>
                <w:rFonts w:ascii="Calibri" w:hAnsi="Calibri" w:cs="Calibri"/>
                <w:color w:val="000000"/>
              </w:rPr>
            </w:pPr>
            <w:r w:rsidRPr="004F522D">
              <w:rPr>
                <w:rFonts w:ascii="Calibri" w:hAnsi="Calibri" w:cs="Calibri"/>
                <w:color w:val="000000"/>
              </w:rPr>
              <w:t>4171.59 (10408.43)</w:t>
            </w:r>
          </w:p>
        </w:tc>
        <w:tc>
          <w:tcPr>
            <w:tcW w:w="432" w:type="pct"/>
            <w:vAlign w:val="center"/>
          </w:tcPr>
          <w:p w14:paraId="1CB971E5" w14:textId="77777777" w:rsidR="001D6E88" w:rsidRPr="004F522D" w:rsidRDefault="001D6E88">
            <w:pPr>
              <w:jc w:val="center"/>
              <w:rPr>
                <w:rFonts w:ascii="Calibri" w:hAnsi="Calibri" w:cs="Calibri"/>
                <w:color w:val="000000"/>
              </w:rPr>
            </w:pPr>
            <w:r w:rsidRPr="004F522D">
              <w:rPr>
                <w:rFonts w:ascii="Calibri" w:hAnsi="Calibri" w:cs="Calibri"/>
                <w:color w:val="000000"/>
              </w:rPr>
              <w:t>0.188</w:t>
            </w:r>
          </w:p>
        </w:tc>
        <w:tc>
          <w:tcPr>
            <w:tcW w:w="721" w:type="pct"/>
            <w:vAlign w:val="center"/>
          </w:tcPr>
          <w:p w14:paraId="11532381" w14:textId="146C2C0B" w:rsidR="001D6E88" w:rsidRPr="004F522D" w:rsidRDefault="001D6E88">
            <w:pPr>
              <w:jc w:val="center"/>
              <w:rPr>
                <w:rFonts w:ascii="Calibri" w:hAnsi="Calibri" w:cs="Calibri"/>
                <w:color w:val="000000"/>
              </w:rPr>
            </w:pPr>
            <w:r w:rsidRPr="004F522D">
              <w:rPr>
                <w:rFonts w:ascii="Calibri" w:hAnsi="Calibri" w:cs="Calibri"/>
                <w:color w:val="000000"/>
              </w:rPr>
              <w:t>6329.16 (13202.03)</w:t>
            </w:r>
          </w:p>
        </w:tc>
        <w:tc>
          <w:tcPr>
            <w:tcW w:w="624" w:type="pct"/>
            <w:vAlign w:val="center"/>
          </w:tcPr>
          <w:p w14:paraId="3D85C004" w14:textId="14E250FB" w:rsidR="001D6E88" w:rsidRPr="004F522D" w:rsidRDefault="001D6E88">
            <w:pPr>
              <w:jc w:val="center"/>
              <w:rPr>
                <w:rFonts w:ascii="Calibri" w:hAnsi="Calibri" w:cs="Calibri"/>
                <w:color w:val="000000"/>
              </w:rPr>
            </w:pPr>
            <w:r w:rsidRPr="004F522D">
              <w:rPr>
                <w:rFonts w:ascii="Calibri" w:hAnsi="Calibri" w:cs="Calibri"/>
                <w:color w:val="000000"/>
              </w:rPr>
              <w:t>6329.83 (13290.77)</w:t>
            </w:r>
          </w:p>
        </w:tc>
        <w:tc>
          <w:tcPr>
            <w:tcW w:w="482" w:type="pct"/>
            <w:vAlign w:val="center"/>
          </w:tcPr>
          <w:p w14:paraId="4F241D1D" w14:textId="49495C63"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6D559BEE" w14:textId="77777777" w:rsidTr="00BA6779">
        <w:tc>
          <w:tcPr>
            <w:tcW w:w="769" w:type="pct"/>
            <w:vAlign w:val="bottom"/>
          </w:tcPr>
          <w:p w14:paraId="6DA9C21F" w14:textId="77777777" w:rsidR="001D6E88" w:rsidRDefault="001D6E88" w:rsidP="001D6E88">
            <w:pPr>
              <w:rPr>
                <w:rFonts w:ascii="Calibri" w:hAnsi="Calibri" w:cs="Calibri"/>
                <w:color w:val="000000"/>
              </w:rPr>
            </w:pPr>
            <w:r>
              <w:rPr>
                <w:rFonts w:ascii="Calibri" w:hAnsi="Calibri" w:cs="Calibri"/>
                <w:color w:val="000000"/>
              </w:rPr>
              <w:t>Comorbidity score*</w:t>
            </w:r>
          </w:p>
        </w:tc>
        <w:tc>
          <w:tcPr>
            <w:tcW w:w="626" w:type="pct"/>
            <w:vAlign w:val="center"/>
          </w:tcPr>
          <w:p w14:paraId="2489180C" w14:textId="77777777" w:rsidR="001D6E88" w:rsidRPr="004F522D" w:rsidRDefault="001D6E88">
            <w:pPr>
              <w:jc w:val="center"/>
              <w:rPr>
                <w:rFonts w:ascii="Calibri" w:hAnsi="Calibri" w:cs="Calibri"/>
                <w:color w:val="000000"/>
              </w:rPr>
            </w:pPr>
            <w:r w:rsidRPr="004F522D">
              <w:rPr>
                <w:rFonts w:ascii="Calibri" w:hAnsi="Calibri" w:cs="Calibri"/>
                <w:color w:val="000000"/>
              </w:rPr>
              <w:t>1.27 (2.51)</w:t>
            </w:r>
          </w:p>
        </w:tc>
        <w:tc>
          <w:tcPr>
            <w:tcW w:w="673" w:type="pct"/>
            <w:vAlign w:val="center"/>
          </w:tcPr>
          <w:p w14:paraId="3A6C56B5" w14:textId="77777777" w:rsidR="001D6E88" w:rsidRPr="004F522D" w:rsidRDefault="001D6E88">
            <w:pPr>
              <w:jc w:val="center"/>
              <w:rPr>
                <w:rFonts w:ascii="Calibri" w:hAnsi="Calibri" w:cs="Calibri"/>
                <w:color w:val="000000"/>
              </w:rPr>
            </w:pPr>
            <w:r w:rsidRPr="004F522D">
              <w:rPr>
                <w:rFonts w:ascii="Calibri" w:hAnsi="Calibri" w:cs="Calibri"/>
                <w:color w:val="000000"/>
              </w:rPr>
              <w:t>1.29 (2.52)</w:t>
            </w:r>
          </w:p>
        </w:tc>
        <w:tc>
          <w:tcPr>
            <w:tcW w:w="673" w:type="pct"/>
            <w:vAlign w:val="center"/>
          </w:tcPr>
          <w:p w14:paraId="69472921" w14:textId="77777777" w:rsidR="001D6E88" w:rsidRPr="004F522D" w:rsidRDefault="001D6E88">
            <w:pPr>
              <w:jc w:val="center"/>
              <w:rPr>
                <w:rFonts w:ascii="Calibri" w:hAnsi="Calibri" w:cs="Calibri"/>
                <w:color w:val="000000"/>
              </w:rPr>
            </w:pPr>
            <w:r w:rsidRPr="004F522D">
              <w:rPr>
                <w:rFonts w:ascii="Calibri" w:hAnsi="Calibri" w:cs="Calibri"/>
                <w:color w:val="000000"/>
              </w:rPr>
              <w:t>0.90 (2.09)</w:t>
            </w:r>
          </w:p>
        </w:tc>
        <w:tc>
          <w:tcPr>
            <w:tcW w:w="432" w:type="pct"/>
            <w:vAlign w:val="center"/>
          </w:tcPr>
          <w:p w14:paraId="6A01CCD9" w14:textId="77777777" w:rsidR="001D6E88" w:rsidRPr="004F522D" w:rsidRDefault="001D6E88">
            <w:pPr>
              <w:jc w:val="center"/>
              <w:rPr>
                <w:rFonts w:ascii="Calibri" w:hAnsi="Calibri" w:cs="Calibri"/>
                <w:color w:val="000000"/>
              </w:rPr>
            </w:pPr>
            <w:r w:rsidRPr="004F522D">
              <w:rPr>
                <w:rFonts w:ascii="Calibri" w:hAnsi="Calibri" w:cs="Calibri"/>
                <w:color w:val="000000"/>
              </w:rPr>
              <w:t>0.165</w:t>
            </w:r>
          </w:p>
        </w:tc>
        <w:tc>
          <w:tcPr>
            <w:tcW w:w="721" w:type="pct"/>
            <w:vAlign w:val="center"/>
          </w:tcPr>
          <w:p w14:paraId="621C9651" w14:textId="1E6A2C71" w:rsidR="001D6E88" w:rsidRPr="004F522D" w:rsidRDefault="001D6E88">
            <w:pPr>
              <w:jc w:val="center"/>
              <w:rPr>
                <w:rFonts w:ascii="Calibri" w:hAnsi="Calibri" w:cs="Calibri"/>
                <w:color w:val="000000"/>
              </w:rPr>
            </w:pPr>
            <w:r w:rsidRPr="004F522D">
              <w:rPr>
                <w:rFonts w:ascii="Calibri" w:hAnsi="Calibri" w:cs="Calibri"/>
                <w:color w:val="000000"/>
              </w:rPr>
              <w:t>1.27 (2.51)</w:t>
            </w:r>
          </w:p>
        </w:tc>
        <w:tc>
          <w:tcPr>
            <w:tcW w:w="624" w:type="pct"/>
            <w:vAlign w:val="center"/>
          </w:tcPr>
          <w:p w14:paraId="7DBF9A6E" w14:textId="6A37A2CC" w:rsidR="001D6E88" w:rsidRPr="004F522D" w:rsidRDefault="001D6E88">
            <w:pPr>
              <w:jc w:val="center"/>
              <w:rPr>
                <w:rFonts w:ascii="Calibri" w:hAnsi="Calibri" w:cs="Calibri"/>
                <w:color w:val="000000"/>
              </w:rPr>
            </w:pPr>
            <w:r w:rsidRPr="004F522D">
              <w:rPr>
                <w:rFonts w:ascii="Calibri" w:hAnsi="Calibri" w:cs="Calibri"/>
                <w:color w:val="000000"/>
              </w:rPr>
              <w:t>1.27 (2.50)</w:t>
            </w:r>
          </w:p>
        </w:tc>
        <w:tc>
          <w:tcPr>
            <w:tcW w:w="482" w:type="pct"/>
            <w:vAlign w:val="center"/>
          </w:tcPr>
          <w:p w14:paraId="3A947B93" w14:textId="736D4B57"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7DC486F5" w14:textId="77777777" w:rsidTr="00BA6779">
        <w:tc>
          <w:tcPr>
            <w:tcW w:w="769" w:type="pct"/>
            <w:vAlign w:val="bottom"/>
          </w:tcPr>
          <w:p w14:paraId="084BD806" w14:textId="77777777" w:rsidR="001D6E88" w:rsidRDefault="001D6E88" w:rsidP="001D6E88">
            <w:pPr>
              <w:rPr>
                <w:rFonts w:ascii="Calibri" w:hAnsi="Calibri" w:cs="Calibri"/>
                <w:color w:val="000000"/>
              </w:rPr>
            </w:pPr>
            <w:r>
              <w:rPr>
                <w:rFonts w:ascii="Calibri" w:hAnsi="Calibri" w:cs="Calibri"/>
                <w:color w:val="000000"/>
              </w:rPr>
              <w:t>History of coronary heart disease</w:t>
            </w:r>
          </w:p>
        </w:tc>
        <w:tc>
          <w:tcPr>
            <w:tcW w:w="626" w:type="pct"/>
            <w:vAlign w:val="center"/>
          </w:tcPr>
          <w:p w14:paraId="60AB1AA5" w14:textId="77777777" w:rsidR="001D6E88" w:rsidRPr="004F522D" w:rsidRDefault="001D6E88">
            <w:pPr>
              <w:jc w:val="center"/>
              <w:rPr>
                <w:rFonts w:ascii="Calibri" w:hAnsi="Calibri" w:cs="Calibri"/>
                <w:color w:val="000000"/>
              </w:rPr>
            </w:pPr>
            <w:r w:rsidRPr="004F522D">
              <w:rPr>
                <w:rFonts w:ascii="Calibri" w:hAnsi="Calibri" w:cs="Calibri"/>
                <w:color w:val="000000"/>
              </w:rPr>
              <w:t>14898 (12.9)</w:t>
            </w:r>
          </w:p>
        </w:tc>
        <w:tc>
          <w:tcPr>
            <w:tcW w:w="673" w:type="pct"/>
            <w:vAlign w:val="center"/>
          </w:tcPr>
          <w:p w14:paraId="1F2A1C30" w14:textId="77777777" w:rsidR="001D6E88" w:rsidRPr="004F522D" w:rsidRDefault="001D6E88">
            <w:pPr>
              <w:jc w:val="center"/>
              <w:rPr>
                <w:rFonts w:ascii="Calibri" w:hAnsi="Calibri" w:cs="Calibri"/>
                <w:color w:val="000000"/>
              </w:rPr>
            </w:pPr>
            <w:r w:rsidRPr="004F522D">
              <w:rPr>
                <w:rFonts w:ascii="Calibri" w:hAnsi="Calibri" w:cs="Calibri"/>
                <w:color w:val="000000"/>
              </w:rPr>
              <w:t>14379 (13.0)</w:t>
            </w:r>
          </w:p>
        </w:tc>
        <w:tc>
          <w:tcPr>
            <w:tcW w:w="673" w:type="pct"/>
            <w:vAlign w:val="center"/>
          </w:tcPr>
          <w:p w14:paraId="2D8814A9" w14:textId="77777777" w:rsidR="001D6E88" w:rsidRPr="004F522D" w:rsidRDefault="001D6E88">
            <w:pPr>
              <w:jc w:val="center"/>
              <w:rPr>
                <w:rFonts w:ascii="Calibri" w:hAnsi="Calibri" w:cs="Calibri"/>
                <w:color w:val="000000"/>
              </w:rPr>
            </w:pPr>
            <w:r w:rsidRPr="004F522D">
              <w:rPr>
                <w:rFonts w:ascii="Calibri" w:hAnsi="Calibri" w:cs="Calibri"/>
                <w:color w:val="000000"/>
              </w:rPr>
              <w:t>519 (10.2)</w:t>
            </w:r>
          </w:p>
        </w:tc>
        <w:tc>
          <w:tcPr>
            <w:tcW w:w="432" w:type="pct"/>
            <w:vAlign w:val="center"/>
          </w:tcPr>
          <w:p w14:paraId="588D6C36" w14:textId="77777777" w:rsidR="001D6E88" w:rsidRPr="004F522D" w:rsidRDefault="001D6E88">
            <w:pPr>
              <w:jc w:val="center"/>
              <w:rPr>
                <w:rFonts w:ascii="Calibri" w:hAnsi="Calibri" w:cs="Calibri"/>
                <w:color w:val="000000"/>
              </w:rPr>
            </w:pPr>
            <w:r w:rsidRPr="004F522D">
              <w:rPr>
                <w:rFonts w:ascii="Calibri" w:hAnsi="Calibri" w:cs="Calibri"/>
                <w:color w:val="000000"/>
              </w:rPr>
              <w:t>0.087</w:t>
            </w:r>
          </w:p>
        </w:tc>
        <w:tc>
          <w:tcPr>
            <w:tcW w:w="721" w:type="pct"/>
            <w:vAlign w:val="center"/>
          </w:tcPr>
          <w:p w14:paraId="447D4522" w14:textId="42F043A3" w:rsidR="001D6E88" w:rsidRPr="004F522D" w:rsidRDefault="001D6E88">
            <w:pPr>
              <w:jc w:val="center"/>
              <w:rPr>
                <w:rFonts w:ascii="Calibri" w:hAnsi="Calibri" w:cs="Calibri"/>
                <w:color w:val="000000"/>
              </w:rPr>
            </w:pPr>
            <w:r w:rsidRPr="004F522D">
              <w:rPr>
                <w:rFonts w:ascii="Calibri" w:hAnsi="Calibri" w:cs="Calibri"/>
                <w:color w:val="000000"/>
              </w:rPr>
              <w:t>14241.4 (12.9)</w:t>
            </w:r>
          </w:p>
        </w:tc>
        <w:tc>
          <w:tcPr>
            <w:tcW w:w="624" w:type="pct"/>
            <w:vAlign w:val="center"/>
          </w:tcPr>
          <w:p w14:paraId="14D20A50" w14:textId="165FA7F3" w:rsidR="001D6E88" w:rsidRPr="004F522D" w:rsidRDefault="001D6E88">
            <w:pPr>
              <w:jc w:val="center"/>
              <w:rPr>
                <w:rFonts w:ascii="Calibri" w:hAnsi="Calibri" w:cs="Calibri"/>
                <w:color w:val="000000"/>
              </w:rPr>
            </w:pPr>
            <w:r w:rsidRPr="004F522D">
              <w:rPr>
                <w:rFonts w:ascii="Calibri" w:hAnsi="Calibri" w:cs="Calibri"/>
                <w:color w:val="000000"/>
              </w:rPr>
              <w:t>654.7 (12.9)</w:t>
            </w:r>
          </w:p>
        </w:tc>
        <w:tc>
          <w:tcPr>
            <w:tcW w:w="482" w:type="pct"/>
            <w:vAlign w:val="center"/>
          </w:tcPr>
          <w:p w14:paraId="58E2542F" w14:textId="6EBABFAF"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724E36A6" w14:textId="77777777" w:rsidTr="00BA6779">
        <w:tc>
          <w:tcPr>
            <w:tcW w:w="769" w:type="pct"/>
            <w:vAlign w:val="bottom"/>
          </w:tcPr>
          <w:p w14:paraId="777A56D1" w14:textId="77777777" w:rsidR="001D6E88" w:rsidRDefault="001D6E88" w:rsidP="001D6E88">
            <w:pPr>
              <w:rPr>
                <w:rFonts w:ascii="Calibri" w:hAnsi="Calibri" w:cs="Calibri"/>
                <w:color w:val="000000"/>
              </w:rPr>
            </w:pPr>
            <w:r>
              <w:rPr>
                <w:rFonts w:ascii="Calibri" w:hAnsi="Calibri" w:cs="Calibri"/>
                <w:color w:val="000000"/>
              </w:rPr>
              <w:t>History of chronic kidney disease</w:t>
            </w:r>
          </w:p>
        </w:tc>
        <w:tc>
          <w:tcPr>
            <w:tcW w:w="626" w:type="pct"/>
            <w:vAlign w:val="center"/>
          </w:tcPr>
          <w:p w14:paraId="2B618CD5" w14:textId="77777777" w:rsidR="001D6E88" w:rsidRPr="004F522D" w:rsidRDefault="001D6E88">
            <w:pPr>
              <w:jc w:val="center"/>
              <w:rPr>
                <w:rFonts w:ascii="Calibri" w:hAnsi="Calibri" w:cs="Calibri"/>
                <w:color w:val="000000"/>
              </w:rPr>
            </w:pPr>
            <w:r w:rsidRPr="004F522D">
              <w:rPr>
                <w:rFonts w:ascii="Calibri" w:hAnsi="Calibri" w:cs="Calibri"/>
                <w:color w:val="000000"/>
              </w:rPr>
              <w:t>12130 (10.5)</w:t>
            </w:r>
          </w:p>
        </w:tc>
        <w:tc>
          <w:tcPr>
            <w:tcW w:w="673" w:type="pct"/>
            <w:vAlign w:val="center"/>
          </w:tcPr>
          <w:p w14:paraId="5864996D" w14:textId="77777777" w:rsidR="001D6E88" w:rsidRPr="004F522D" w:rsidRDefault="001D6E88">
            <w:pPr>
              <w:jc w:val="center"/>
              <w:rPr>
                <w:rFonts w:ascii="Calibri" w:hAnsi="Calibri" w:cs="Calibri"/>
                <w:color w:val="000000"/>
              </w:rPr>
            </w:pPr>
            <w:r w:rsidRPr="004F522D">
              <w:rPr>
                <w:rFonts w:ascii="Calibri" w:hAnsi="Calibri" w:cs="Calibri"/>
                <w:color w:val="000000"/>
              </w:rPr>
              <w:t>11687 (10.6)</w:t>
            </w:r>
          </w:p>
        </w:tc>
        <w:tc>
          <w:tcPr>
            <w:tcW w:w="673" w:type="pct"/>
            <w:vAlign w:val="center"/>
          </w:tcPr>
          <w:p w14:paraId="265EC078" w14:textId="77777777" w:rsidR="001D6E88" w:rsidRPr="004F522D" w:rsidRDefault="001D6E88">
            <w:pPr>
              <w:jc w:val="center"/>
              <w:rPr>
                <w:rFonts w:ascii="Calibri" w:hAnsi="Calibri" w:cs="Calibri"/>
                <w:color w:val="000000"/>
              </w:rPr>
            </w:pPr>
            <w:r w:rsidRPr="004F522D">
              <w:rPr>
                <w:rFonts w:ascii="Calibri" w:hAnsi="Calibri" w:cs="Calibri"/>
                <w:color w:val="000000"/>
              </w:rPr>
              <w:t>443 (8.7)</w:t>
            </w:r>
          </w:p>
        </w:tc>
        <w:tc>
          <w:tcPr>
            <w:tcW w:w="432" w:type="pct"/>
            <w:vAlign w:val="center"/>
          </w:tcPr>
          <w:p w14:paraId="1C0A7537" w14:textId="77777777" w:rsidR="001D6E88" w:rsidRPr="004F522D" w:rsidRDefault="001D6E88">
            <w:pPr>
              <w:jc w:val="center"/>
              <w:rPr>
                <w:rFonts w:ascii="Calibri" w:hAnsi="Calibri" w:cs="Calibri"/>
                <w:color w:val="000000"/>
              </w:rPr>
            </w:pPr>
            <w:r w:rsidRPr="004F522D">
              <w:rPr>
                <w:rFonts w:ascii="Calibri" w:hAnsi="Calibri" w:cs="Calibri"/>
                <w:color w:val="000000"/>
              </w:rPr>
              <w:t>0.063</w:t>
            </w:r>
          </w:p>
        </w:tc>
        <w:tc>
          <w:tcPr>
            <w:tcW w:w="721" w:type="pct"/>
            <w:vAlign w:val="center"/>
          </w:tcPr>
          <w:p w14:paraId="583F8C9B" w14:textId="0D589570" w:rsidR="001D6E88" w:rsidRPr="004F522D" w:rsidRDefault="001D6E88">
            <w:pPr>
              <w:jc w:val="center"/>
              <w:rPr>
                <w:rFonts w:ascii="Calibri" w:hAnsi="Calibri" w:cs="Calibri"/>
                <w:color w:val="000000"/>
              </w:rPr>
            </w:pPr>
            <w:r w:rsidRPr="004F522D">
              <w:rPr>
                <w:rFonts w:ascii="Calibri" w:hAnsi="Calibri" w:cs="Calibri"/>
                <w:color w:val="000000"/>
              </w:rPr>
              <w:t>11603.4 (10.5)</w:t>
            </w:r>
          </w:p>
        </w:tc>
        <w:tc>
          <w:tcPr>
            <w:tcW w:w="624" w:type="pct"/>
            <w:vAlign w:val="center"/>
          </w:tcPr>
          <w:p w14:paraId="1901F70B" w14:textId="1A699CB7" w:rsidR="001D6E88" w:rsidRPr="004F522D" w:rsidRDefault="001D6E88">
            <w:pPr>
              <w:jc w:val="center"/>
              <w:rPr>
                <w:rFonts w:ascii="Calibri" w:hAnsi="Calibri" w:cs="Calibri"/>
                <w:color w:val="000000"/>
              </w:rPr>
            </w:pPr>
            <w:r w:rsidRPr="004F522D">
              <w:rPr>
                <w:rFonts w:ascii="Calibri" w:hAnsi="Calibri" w:cs="Calibri"/>
                <w:color w:val="000000"/>
              </w:rPr>
              <w:t>533.6 (10.5)</w:t>
            </w:r>
          </w:p>
        </w:tc>
        <w:tc>
          <w:tcPr>
            <w:tcW w:w="482" w:type="pct"/>
            <w:vAlign w:val="center"/>
          </w:tcPr>
          <w:p w14:paraId="7B6F2793" w14:textId="60ADE6B4"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040BC6C2" w14:textId="77777777" w:rsidTr="00BA6779">
        <w:tc>
          <w:tcPr>
            <w:tcW w:w="769" w:type="pct"/>
            <w:vAlign w:val="bottom"/>
          </w:tcPr>
          <w:p w14:paraId="3D936F12" w14:textId="77777777" w:rsidR="001D6E88" w:rsidRDefault="001D6E88" w:rsidP="001D6E88">
            <w:pPr>
              <w:rPr>
                <w:rFonts w:ascii="Calibri" w:hAnsi="Calibri" w:cs="Calibri"/>
                <w:color w:val="000000"/>
              </w:rPr>
            </w:pPr>
            <w:r>
              <w:rPr>
                <w:rFonts w:ascii="Calibri" w:hAnsi="Calibri" w:cs="Calibri"/>
                <w:color w:val="000000"/>
              </w:rPr>
              <w:t>History of depression</w:t>
            </w:r>
          </w:p>
        </w:tc>
        <w:tc>
          <w:tcPr>
            <w:tcW w:w="626" w:type="pct"/>
            <w:vAlign w:val="center"/>
          </w:tcPr>
          <w:p w14:paraId="5C18ED9D" w14:textId="77777777" w:rsidR="001D6E88" w:rsidRPr="004F522D" w:rsidRDefault="001D6E88">
            <w:pPr>
              <w:jc w:val="center"/>
              <w:rPr>
                <w:rFonts w:ascii="Calibri" w:hAnsi="Calibri" w:cs="Calibri"/>
                <w:color w:val="000000"/>
              </w:rPr>
            </w:pPr>
            <w:r w:rsidRPr="004F522D">
              <w:rPr>
                <w:rFonts w:ascii="Calibri" w:hAnsi="Calibri" w:cs="Calibri"/>
                <w:color w:val="000000"/>
              </w:rPr>
              <w:t>10061 (8.7)</w:t>
            </w:r>
          </w:p>
        </w:tc>
        <w:tc>
          <w:tcPr>
            <w:tcW w:w="673" w:type="pct"/>
            <w:vAlign w:val="center"/>
          </w:tcPr>
          <w:p w14:paraId="43608557" w14:textId="77777777" w:rsidR="001D6E88" w:rsidRPr="004F522D" w:rsidRDefault="001D6E88">
            <w:pPr>
              <w:jc w:val="center"/>
              <w:rPr>
                <w:rFonts w:ascii="Calibri" w:hAnsi="Calibri" w:cs="Calibri"/>
                <w:color w:val="000000"/>
              </w:rPr>
            </w:pPr>
            <w:r w:rsidRPr="004F522D">
              <w:rPr>
                <w:rFonts w:ascii="Calibri" w:hAnsi="Calibri" w:cs="Calibri"/>
                <w:color w:val="000000"/>
              </w:rPr>
              <w:t>9679 (8.7)</w:t>
            </w:r>
          </w:p>
        </w:tc>
        <w:tc>
          <w:tcPr>
            <w:tcW w:w="673" w:type="pct"/>
            <w:vAlign w:val="center"/>
          </w:tcPr>
          <w:p w14:paraId="68E82442" w14:textId="77777777" w:rsidR="001D6E88" w:rsidRPr="004F522D" w:rsidRDefault="001D6E88">
            <w:pPr>
              <w:jc w:val="center"/>
              <w:rPr>
                <w:rFonts w:ascii="Calibri" w:hAnsi="Calibri" w:cs="Calibri"/>
                <w:color w:val="000000"/>
              </w:rPr>
            </w:pPr>
            <w:r w:rsidRPr="004F522D">
              <w:rPr>
                <w:rFonts w:ascii="Calibri" w:hAnsi="Calibri" w:cs="Calibri"/>
                <w:color w:val="000000"/>
              </w:rPr>
              <w:t>382 (7.5)</w:t>
            </w:r>
          </w:p>
        </w:tc>
        <w:tc>
          <w:tcPr>
            <w:tcW w:w="432" w:type="pct"/>
            <w:vAlign w:val="center"/>
          </w:tcPr>
          <w:p w14:paraId="2CC3E706" w14:textId="77777777" w:rsidR="001D6E88" w:rsidRPr="004F522D" w:rsidRDefault="001D6E88">
            <w:pPr>
              <w:jc w:val="center"/>
              <w:rPr>
                <w:rFonts w:ascii="Calibri" w:hAnsi="Calibri" w:cs="Calibri"/>
                <w:color w:val="000000"/>
              </w:rPr>
            </w:pPr>
            <w:r w:rsidRPr="004F522D">
              <w:rPr>
                <w:rFonts w:ascii="Calibri" w:hAnsi="Calibri" w:cs="Calibri"/>
                <w:color w:val="000000"/>
              </w:rPr>
              <w:t>0.045</w:t>
            </w:r>
          </w:p>
        </w:tc>
        <w:tc>
          <w:tcPr>
            <w:tcW w:w="721" w:type="pct"/>
            <w:vAlign w:val="center"/>
          </w:tcPr>
          <w:p w14:paraId="72828BFF" w14:textId="0A787983" w:rsidR="001D6E88" w:rsidRPr="004F522D" w:rsidRDefault="001D6E88">
            <w:pPr>
              <w:jc w:val="center"/>
              <w:rPr>
                <w:rFonts w:ascii="Calibri" w:hAnsi="Calibri" w:cs="Calibri"/>
                <w:color w:val="000000"/>
              </w:rPr>
            </w:pPr>
            <w:r w:rsidRPr="004F522D">
              <w:rPr>
                <w:rFonts w:ascii="Calibri" w:hAnsi="Calibri" w:cs="Calibri"/>
                <w:color w:val="000000"/>
              </w:rPr>
              <w:t>9623.7 (8.7)</w:t>
            </w:r>
          </w:p>
        </w:tc>
        <w:tc>
          <w:tcPr>
            <w:tcW w:w="624" w:type="pct"/>
            <w:vAlign w:val="center"/>
          </w:tcPr>
          <w:p w14:paraId="1541A608" w14:textId="314477C6" w:rsidR="001D6E88" w:rsidRPr="004F522D" w:rsidRDefault="001D6E88">
            <w:pPr>
              <w:jc w:val="center"/>
              <w:rPr>
                <w:rFonts w:ascii="Calibri" w:hAnsi="Calibri" w:cs="Calibri"/>
                <w:color w:val="000000"/>
              </w:rPr>
            </w:pPr>
            <w:r w:rsidRPr="004F522D">
              <w:rPr>
                <w:rFonts w:ascii="Calibri" w:hAnsi="Calibri" w:cs="Calibri"/>
                <w:color w:val="000000"/>
              </w:rPr>
              <w:t>442.6 (8.7)</w:t>
            </w:r>
          </w:p>
        </w:tc>
        <w:tc>
          <w:tcPr>
            <w:tcW w:w="482" w:type="pct"/>
            <w:vAlign w:val="center"/>
          </w:tcPr>
          <w:p w14:paraId="128B4611" w14:textId="2AB3BB73"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69472AAF" w14:textId="77777777" w:rsidTr="00BA6779">
        <w:tc>
          <w:tcPr>
            <w:tcW w:w="769" w:type="pct"/>
            <w:vAlign w:val="bottom"/>
          </w:tcPr>
          <w:p w14:paraId="52D4A604" w14:textId="77777777" w:rsidR="001D6E88" w:rsidRDefault="001D6E88" w:rsidP="001D6E88">
            <w:pPr>
              <w:rPr>
                <w:rFonts w:ascii="Calibri" w:hAnsi="Calibri" w:cs="Calibri"/>
                <w:color w:val="000000"/>
              </w:rPr>
            </w:pPr>
            <w:r>
              <w:rPr>
                <w:rFonts w:ascii="Calibri" w:hAnsi="Calibri" w:cs="Calibri"/>
                <w:color w:val="000000"/>
              </w:rPr>
              <w:t>History of diabetes mellitus</w:t>
            </w:r>
          </w:p>
        </w:tc>
        <w:tc>
          <w:tcPr>
            <w:tcW w:w="626" w:type="pct"/>
            <w:vAlign w:val="center"/>
          </w:tcPr>
          <w:p w14:paraId="42F1C15E" w14:textId="77777777" w:rsidR="001D6E88" w:rsidRPr="004F522D" w:rsidRDefault="001D6E88">
            <w:pPr>
              <w:jc w:val="center"/>
              <w:rPr>
                <w:rFonts w:ascii="Calibri" w:hAnsi="Calibri" w:cs="Calibri"/>
                <w:color w:val="000000"/>
              </w:rPr>
            </w:pPr>
            <w:r w:rsidRPr="004F522D">
              <w:rPr>
                <w:rFonts w:ascii="Calibri" w:hAnsi="Calibri" w:cs="Calibri"/>
                <w:color w:val="000000"/>
              </w:rPr>
              <w:t>26002 (22.4)</w:t>
            </w:r>
          </w:p>
        </w:tc>
        <w:tc>
          <w:tcPr>
            <w:tcW w:w="673" w:type="pct"/>
            <w:vAlign w:val="center"/>
          </w:tcPr>
          <w:p w14:paraId="4F940BCA" w14:textId="77777777" w:rsidR="001D6E88" w:rsidRPr="004F522D" w:rsidRDefault="001D6E88">
            <w:pPr>
              <w:jc w:val="center"/>
              <w:rPr>
                <w:rFonts w:ascii="Calibri" w:hAnsi="Calibri" w:cs="Calibri"/>
                <w:color w:val="000000"/>
              </w:rPr>
            </w:pPr>
            <w:r w:rsidRPr="004F522D">
              <w:rPr>
                <w:rFonts w:ascii="Calibri" w:hAnsi="Calibri" w:cs="Calibri"/>
                <w:color w:val="000000"/>
              </w:rPr>
              <w:t>25087 (22.6)</w:t>
            </w:r>
          </w:p>
        </w:tc>
        <w:tc>
          <w:tcPr>
            <w:tcW w:w="673" w:type="pct"/>
            <w:vAlign w:val="center"/>
          </w:tcPr>
          <w:p w14:paraId="7D9519A6" w14:textId="77777777" w:rsidR="001D6E88" w:rsidRPr="004F522D" w:rsidRDefault="001D6E88">
            <w:pPr>
              <w:jc w:val="center"/>
              <w:rPr>
                <w:rFonts w:ascii="Calibri" w:hAnsi="Calibri" w:cs="Calibri"/>
                <w:color w:val="000000"/>
              </w:rPr>
            </w:pPr>
            <w:r w:rsidRPr="004F522D">
              <w:rPr>
                <w:rFonts w:ascii="Calibri" w:hAnsi="Calibri" w:cs="Calibri"/>
                <w:color w:val="000000"/>
              </w:rPr>
              <w:t>915 (18.0)</w:t>
            </w:r>
          </w:p>
        </w:tc>
        <w:tc>
          <w:tcPr>
            <w:tcW w:w="432" w:type="pct"/>
            <w:vAlign w:val="center"/>
          </w:tcPr>
          <w:p w14:paraId="5C05EA44" w14:textId="77777777" w:rsidR="001D6E88" w:rsidRPr="004F522D" w:rsidRDefault="001D6E88">
            <w:pPr>
              <w:jc w:val="center"/>
              <w:rPr>
                <w:rFonts w:ascii="Calibri" w:hAnsi="Calibri" w:cs="Calibri"/>
                <w:color w:val="000000"/>
              </w:rPr>
            </w:pPr>
            <w:r w:rsidRPr="004F522D">
              <w:rPr>
                <w:rFonts w:ascii="Calibri" w:hAnsi="Calibri" w:cs="Calibri"/>
                <w:color w:val="000000"/>
              </w:rPr>
              <w:t>0.117</w:t>
            </w:r>
          </w:p>
        </w:tc>
        <w:tc>
          <w:tcPr>
            <w:tcW w:w="721" w:type="pct"/>
            <w:vAlign w:val="center"/>
          </w:tcPr>
          <w:p w14:paraId="69F9215F" w14:textId="4C2B006C" w:rsidR="001D6E88" w:rsidRPr="004F522D" w:rsidRDefault="001D6E88">
            <w:pPr>
              <w:jc w:val="center"/>
              <w:rPr>
                <w:rFonts w:ascii="Calibri" w:hAnsi="Calibri" w:cs="Calibri"/>
                <w:color w:val="000000"/>
              </w:rPr>
            </w:pPr>
            <w:r w:rsidRPr="004F522D">
              <w:rPr>
                <w:rFonts w:ascii="Calibri" w:hAnsi="Calibri" w:cs="Calibri"/>
                <w:color w:val="000000"/>
              </w:rPr>
              <w:t>24851.9 (22.4)</w:t>
            </w:r>
          </w:p>
        </w:tc>
        <w:tc>
          <w:tcPr>
            <w:tcW w:w="624" w:type="pct"/>
            <w:vAlign w:val="center"/>
          </w:tcPr>
          <w:p w14:paraId="15821E38" w14:textId="28BBFA50" w:rsidR="001D6E88" w:rsidRPr="004F522D" w:rsidRDefault="001D6E88">
            <w:pPr>
              <w:jc w:val="center"/>
              <w:rPr>
                <w:rFonts w:ascii="Calibri" w:hAnsi="Calibri" w:cs="Calibri"/>
                <w:color w:val="000000"/>
              </w:rPr>
            </w:pPr>
            <w:r w:rsidRPr="004F522D">
              <w:rPr>
                <w:rFonts w:ascii="Calibri" w:hAnsi="Calibri" w:cs="Calibri"/>
                <w:color w:val="000000"/>
              </w:rPr>
              <w:t>1143.1 (22.4)</w:t>
            </w:r>
          </w:p>
        </w:tc>
        <w:tc>
          <w:tcPr>
            <w:tcW w:w="482" w:type="pct"/>
            <w:vAlign w:val="center"/>
          </w:tcPr>
          <w:p w14:paraId="3BCE029E" w14:textId="4E7EA90D"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0EE14C92" w14:textId="77777777" w:rsidTr="00BA6779">
        <w:tc>
          <w:tcPr>
            <w:tcW w:w="769" w:type="pct"/>
            <w:vAlign w:val="bottom"/>
          </w:tcPr>
          <w:p w14:paraId="6A3D59C2" w14:textId="77777777" w:rsidR="001D6E88" w:rsidRDefault="001D6E88" w:rsidP="001D6E88">
            <w:pPr>
              <w:rPr>
                <w:rFonts w:ascii="Calibri" w:hAnsi="Calibri" w:cs="Calibri"/>
                <w:color w:val="000000"/>
              </w:rPr>
            </w:pPr>
            <w:r>
              <w:rPr>
                <w:rFonts w:ascii="Calibri" w:hAnsi="Calibri" w:cs="Calibri"/>
                <w:color w:val="000000"/>
              </w:rPr>
              <w:t>History of hypertension</w:t>
            </w:r>
          </w:p>
        </w:tc>
        <w:tc>
          <w:tcPr>
            <w:tcW w:w="626" w:type="pct"/>
            <w:vAlign w:val="center"/>
          </w:tcPr>
          <w:p w14:paraId="4EA94DAE" w14:textId="77777777" w:rsidR="001D6E88" w:rsidRPr="004F522D" w:rsidRDefault="001D6E88">
            <w:pPr>
              <w:jc w:val="center"/>
              <w:rPr>
                <w:rFonts w:ascii="Calibri" w:hAnsi="Calibri" w:cs="Calibri"/>
                <w:color w:val="000000"/>
              </w:rPr>
            </w:pPr>
            <w:r w:rsidRPr="004F522D">
              <w:rPr>
                <w:rFonts w:ascii="Calibri" w:hAnsi="Calibri" w:cs="Calibri"/>
                <w:color w:val="000000"/>
              </w:rPr>
              <w:t>50798 (43.8)</w:t>
            </w:r>
          </w:p>
        </w:tc>
        <w:tc>
          <w:tcPr>
            <w:tcW w:w="673" w:type="pct"/>
            <w:vAlign w:val="center"/>
          </w:tcPr>
          <w:p w14:paraId="5015DCC2" w14:textId="77777777" w:rsidR="001D6E88" w:rsidRPr="004F522D" w:rsidRDefault="001D6E88">
            <w:pPr>
              <w:jc w:val="center"/>
              <w:rPr>
                <w:rFonts w:ascii="Calibri" w:hAnsi="Calibri" w:cs="Calibri"/>
                <w:color w:val="000000"/>
              </w:rPr>
            </w:pPr>
            <w:r w:rsidRPr="004F522D">
              <w:rPr>
                <w:rFonts w:ascii="Calibri" w:hAnsi="Calibri" w:cs="Calibri"/>
                <w:color w:val="000000"/>
              </w:rPr>
              <w:t>48995 (44.2)</w:t>
            </w:r>
          </w:p>
        </w:tc>
        <w:tc>
          <w:tcPr>
            <w:tcW w:w="673" w:type="pct"/>
            <w:vAlign w:val="center"/>
          </w:tcPr>
          <w:p w14:paraId="71C2E26E" w14:textId="77777777" w:rsidR="001D6E88" w:rsidRPr="004F522D" w:rsidRDefault="001D6E88">
            <w:pPr>
              <w:jc w:val="center"/>
              <w:rPr>
                <w:rFonts w:ascii="Calibri" w:hAnsi="Calibri" w:cs="Calibri"/>
                <w:color w:val="000000"/>
              </w:rPr>
            </w:pPr>
            <w:r w:rsidRPr="004F522D">
              <w:rPr>
                <w:rFonts w:ascii="Calibri" w:hAnsi="Calibri" w:cs="Calibri"/>
                <w:color w:val="000000"/>
              </w:rPr>
              <w:t>1803 (35.4)</w:t>
            </w:r>
          </w:p>
        </w:tc>
        <w:tc>
          <w:tcPr>
            <w:tcW w:w="432" w:type="pct"/>
            <w:vAlign w:val="center"/>
          </w:tcPr>
          <w:p w14:paraId="5C757BA3" w14:textId="77777777" w:rsidR="001D6E88" w:rsidRPr="004F522D" w:rsidRDefault="001D6E88">
            <w:pPr>
              <w:jc w:val="center"/>
              <w:rPr>
                <w:rFonts w:ascii="Calibri" w:hAnsi="Calibri" w:cs="Calibri"/>
                <w:color w:val="000000"/>
              </w:rPr>
            </w:pPr>
            <w:r w:rsidRPr="004F522D">
              <w:rPr>
                <w:rFonts w:ascii="Calibri" w:hAnsi="Calibri" w:cs="Calibri"/>
                <w:color w:val="000000"/>
              </w:rPr>
              <w:t>0.181</w:t>
            </w:r>
          </w:p>
        </w:tc>
        <w:tc>
          <w:tcPr>
            <w:tcW w:w="721" w:type="pct"/>
            <w:vAlign w:val="center"/>
          </w:tcPr>
          <w:p w14:paraId="221508CA" w14:textId="5DDF8906" w:rsidR="001D6E88" w:rsidRPr="004F522D" w:rsidRDefault="001D6E88">
            <w:pPr>
              <w:jc w:val="center"/>
              <w:rPr>
                <w:rFonts w:ascii="Calibri" w:hAnsi="Calibri" w:cs="Calibri"/>
                <w:color w:val="000000"/>
              </w:rPr>
            </w:pPr>
            <w:r w:rsidRPr="004F522D">
              <w:rPr>
                <w:rFonts w:ascii="Calibri" w:hAnsi="Calibri" w:cs="Calibri"/>
                <w:color w:val="000000"/>
              </w:rPr>
              <w:t>48551.3 (43.8)</w:t>
            </w:r>
          </w:p>
        </w:tc>
        <w:tc>
          <w:tcPr>
            <w:tcW w:w="624" w:type="pct"/>
            <w:vAlign w:val="center"/>
          </w:tcPr>
          <w:p w14:paraId="1BFEE86E" w14:textId="6398A097" w:rsidR="001D6E88" w:rsidRPr="004F522D" w:rsidRDefault="001D6E88">
            <w:pPr>
              <w:jc w:val="center"/>
              <w:rPr>
                <w:rFonts w:ascii="Calibri" w:hAnsi="Calibri" w:cs="Calibri"/>
                <w:color w:val="000000"/>
              </w:rPr>
            </w:pPr>
            <w:r w:rsidRPr="004F522D">
              <w:rPr>
                <w:rFonts w:ascii="Calibri" w:hAnsi="Calibri" w:cs="Calibri"/>
                <w:color w:val="000000"/>
              </w:rPr>
              <w:t>2233.3 (43.8)</w:t>
            </w:r>
          </w:p>
        </w:tc>
        <w:tc>
          <w:tcPr>
            <w:tcW w:w="482" w:type="pct"/>
            <w:vAlign w:val="center"/>
          </w:tcPr>
          <w:p w14:paraId="1D277C89" w14:textId="7155B2E5"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2C563C31" w14:textId="77777777" w:rsidTr="00BA6779">
        <w:tc>
          <w:tcPr>
            <w:tcW w:w="769" w:type="pct"/>
            <w:tcBorders>
              <w:bottom w:val="single" w:sz="4" w:space="0" w:color="auto"/>
            </w:tcBorders>
            <w:vAlign w:val="bottom"/>
          </w:tcPr>
          <w:p w14:paraId="74432460" w14:textId="77777777" w:rsidR="001D6E88" w:rsidRDefault="001D6E88" w:rsidP="001D6E88">
            <w:pPr>
              <w:rPr>
                <w:rFonts w:ascii="Calibri" w:hAnsi="Calibri" w:cs="Calibri"/>
                <w:color w:val="000000"/>
              </w:rPr>
            </w:pPr>
            <w:r>
              <w:rPr>
                <w:rFonts w:ascii="Calibri" w:hAnsi="Calibri" w:cs="Calibri"/>
                <w:color w:val="000000"/>
              </w:rPr>
              <w:t>Days observed during baseline period</w:t>
            </w:r>
          </w:p>
        </w:tc>
        <w:tc>
          <w:tcPr>
            <w:tcW w:w="626" w:type="pct"/>
            <w:tcBorders>
              <w:bottom w:val="single" w:sz="4" w:space="0" w:color="auto"/>
            </w:tcBorders>
            <w:vAlign w:val="center"/>
          </w:tcPr>
          <w:p w14:paraId="4ED75E93" w14:textId="77777777" w:rsidR="001D6E88" w:rsidRPr="004F522D" w:rsidRDefault="001D6E88">
            <w:pPr>
              <w:jc w:val="center"/>
              <w:rPr>
                <w:rFonts w:ascii="Calibri" w:hAnsi="Calibri" w:cs="Calibri"/>
                <w:color w:val="000000"/>
              </w:rPr>
            </w:pPr>
            <w:r w:rsidRPr="004F522D">
              <w:rPr>
                <w:rFonts w:ascii="Calibri" w:hAnsi="Calibri" w:cs="Calibri"/>
                <w:color w:val="000000"/>
              </w:rPr>
              <w:t>335.95 (74.74)</w:t>
            </w:r>
          </w:p>
        </w:tc>
        <w:tc>
          <w:tcPr>
            <w:tcW w:w="673" w:type="pct"/>
            <w:tcBorders>
              <w:bottom w:val="single" w:sz="4" w:space="0" w:color="auto"/>
            </w:tcBorders>
            <w:vAlign w:val="center"/>
          </w:tcPr>
          <w:p w14:paraId="3754163A" w14:textId="77777777" w:rsidR="001D6E88" w:rsidRPr="004F522D" w:rsidRDefault="001D6E88">
            <w:pPr>
              <w:jc w:val="center"/>
              <w:rPr>
                <w:rFonts w:ascii="Calibri" w:hAnsi="Calibri" w:cs="Calibri"/>
                <w:color w:val="000000"/>
              </w:rPr>
            </w:pPr>
            <w:r w:rsidRPr="004F522D">
              <w:rPr>
                <w:rFonts w:ascii="Calibri" w:hAnsi="Calibri" w:cs="Calibri"/>
                <w:color w:val="000000"/>
              </w:rPr>
              <w:t>336.02 (74.77)</w:t>
            </w:r>
          </w:p>
        </w:tc>
        <w:tc>
          <w:tcPr>
            <w:tcW w:w="673" w:type="pct"/>
            <w:tcBorders>
              <w:bottom w:val="single" w:sz="4" w:space="0" w:color="auto"/>
            </w:tcBorders>
            <w:vAlign w:val="center"/>
          </w:tcPr>
          <w:p w14:paraId="2FE58D55" w14:textId="77777777" w:rsidR="001D6E88" w:rsidRPr="004F522D" w:rsidRDefault="001D6E88">
            <w:pPr>
              <w:jc w:val="center"/>
              <w:rPr>
                <w:rFonts w:ascii="Calibri" w:hAnsi="Calibri" w:cs="Calibri"/>
                <w:color w:val="000000"/>
              </w:rPr>
            </w:pPr>
            <w:r w:rsidRPr="004F522D">
              <w:rPr>
                <w:rFonts w:ascii="Calibri" w:hAnsi="Calibri" w:cs="Calibri"/>
                <w:color w:val="000000"/>
              </w:rPr>
              <w:t>334.44 (74.14)</w:t>
            </w:r>
          </w:p>
        </w:tc>
        <w:tc>
          <w:tcPr>
            <w:tcW w:w="432" w:type="pct"/>
            <w:tcBorders>
              <w:bottom w:val="single" w:sz="4" w:space="0" w:color="auto"/>
            </w:tcBorders>
            <w:vAlign w:val="center"/>
          </w:tcPr>
          <w:p w14:paraId="146BBCB0" w14:textId="77777777" w:rsidR="001D6E88" w:rsidRPr="004F522D" w:rsidRDefault="001D6E88">
            <w:pPr>
              <w:jc w:val="center"/>
              <w:rPr>
                <w:rFonts w:ascii="Calibri" w:hAnsi="Calibri" w:cs="Calibri"/>
                <w:color w:val="000000"/>
              </w:rPr>
            </w:pPr>
            <w:r w:rsidRPr="004F522D">
              <w:rPr>
                <w:rFonts w:ascii="Calibri" w:hAnsi="Calibri" w:cs="Calibri"/>
                <w:color w:val="000000"/>
              </w:rPr>
              <w:t>0.021</w:t>
            </w:r>
          </w:p>
        </w:tc>
        <w:tc>
          <w:tcPr>
            <w:tcW w:w="721" w:type="pct"/>
            <w:tcBorders>
              <w:bottom w:val="single" w:sz="4" w:space="0" w:color="auto"/>
            </w:tcBorders>
            <w:vAlign w:val="center"/>
          </w:tcPr>
          <w:p w14:paraId="0432785E" w14:textId="7FBCE68F" w:rsidR="001D6E88" w:rsidRPr="004F522D" w:rsidRDefault="001D6E88">
            <w:pPr>
              <w:jc w:val="center"/>
              <w:rPr>
                <w:rFonts w:ascii="Calibri" w:hAnsi="Calibri" w:cs="Calibri"/>
                <w:color w:val="000000"/>
              </w:rPr>
            </w:pPr>
            <w:r w:rsidRPr="004F522D">
              <w:rPr>
                <w:rFonts w:ascii="Calibri" w:hAnsi="Calibri" w:cs="Calibri"/>
                <w:color w:val="000000"/>
              </w:rPr>
              <w:t>335.95 (74.85)</w:t>
            </w:r>
          </w:p>
        </w:tc>
        <w:tc>
          <w:tcPr>
            <w:tcW w:w="624" w:type="pct"/>
            <w:tcBorders>
              <w:bottom w:val="single" w:sz="4" w:space="0" w:color="auto"/>
            </w:tcBorders>
            <w:vAlign w:val="center"/>
          </w:tcPr>
          <w:p w14:paraId="1F406C1E" w14:textId="0CE60765" w:rsidR="001D6E88" w:rsidRPr="004F522D" w:rsidRDefault="001D6E88">
            <w:pPr>
              <w:jc w:val="center"/>
              <w:rPr>
                <w:rFonts w:ascii="Calibri" w:hAnsi="Calibri" w:cs="Calibri"/>
                <w:color w:val="000000"/>
              </w:rPr>
            </w:pPr>
            <w:r w:rsidRPr="004F522D">
              <w:rPr>
                <w:rFonts w:ascii="Calibri" w:hAnsi="Calibri" w:cs="Calibri"/>
                <w:color w:val="000000"/>
              </w:rPr>
              <w:t>335.95 (72.19)</w:t>
            </w:r>
          </w:p>
        </w:tc>
        <w:tc>
          <w:tcPr>
            <w:tcW w:w="482" w:type="pct"/>
            <w:tcBorders>
              <w:bottom w:val="single" w:sz="4" w:space="0" w:color="auto"/>
            </w:tcBorders>
            <w:vAlign w:val="center"/>
          </w:tcPr>
          <w:p w14:paraId="058076B2" w14:textId="6FB66283"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0CDD5F58" w14:textId="77777777" w:rsidTr="00BA6779">
        <w:tc>
          <w:tcPr>
            <w:tcW w:w="769" w:type="pct"/>
            <w:tcBorders>
              <w:bottom w:val="single" w:sz="4" w:space="0" w:color="auto"/>
            </w:tcBorders>
            <w:vAlign w:val="bottom"/>
          </w:tcPr>
          <w:p w14:paraId="748590ED" w14:textId="7AF091D3" w:rsidR="001D6E88" w:rsidRDefault="001D6E88" w:rsidP="001D6E88">
            <w:pPr>
              <w:rPr>
                <w:rFonts w:cstheme="minorHAnsi"/>
              </w:rPr>
            </w:pPr>
            <w:r>
              <w:rPr>
                <w:rFonts w:cstheme="minorHAnsi"/>
              </w:rPr>
              <w:t>Proportion of study participants who enrolled in SNAP at HSA level</w:t>
            </w:r>
          </w:p>
        </w:tc>
        <w:tc>
          <w:tcPr>
            <w:tcW w:w="626" w:type="pct"/>
            <w:tcBorders>
              <w:bottom w:val="single" w:sz="4" w:space="0" w:color="auto"/>
            </w:tcBorders>
            <w:vAlign w:val="center"/>
          </w:tcPr>
          <w:p w14:paraId="4315D307" w14:textId="510DA3B9" w:rsidR="001D6E88" w:rsidRPr="004F522D" w:rsidRDefault="001D6E88">
            <w:pPr>
              <w:jc w:val="center"/>
              <w:rPr>
                <w:rFonts w:ascii="Calibri" w:hAnsi="Calibri" w:cs="Calibri"/>
                <w:color w:val="000000"/>
              </w:rPr>
            </w:pPr>
            <w:r w:rsidRPr="004F522D">
              <w:t>0.04 (0.01)</w:t>
            </w:r>
          </w:p>
        </w:tc>
        <w:tc>
          <w:tcPr>
            <w:tcW w:w="673" w:type="pct"/>
            <w:tcBorders>
              <w:bottom w:val="single" w:sz="4" w:space="0" w:color="auto"/>
            </w:tcBorders>
            <w:vAlign w:val="center"/>
          </w:tcPr>
          <w:p w14:paraId="374D81FE" w14:textId="134ED464" w:rsidR="001D6E88" w:rsidRPr="004F522D" w:rsidRDefault="001D6E88">
            <w:pPr>
              <w:jc w:val="center"/>
              <w:rPr>
                <w:rFonts w:ascii="Calibri" w:hAnsi="Calibri" w:cs="Calibri"/>
                <w:color w:val="000000"/>
              </w:rPr>
            </w:pPr>
            <w:r w:rsidRPr="004F522D">
              <w:t>0.04 (0.01)</w:t>
            </w:r>
          </w:p>
        </w:tc>
        <w:tc>
          <w:tcPr>
            <w:tcW w:w="673" w:type="pct"/>
            <w:tcBorders>
              <w:bottom w:val="single" w:sz="4" w:space="0" w:color="auto"/>
            </w:tcBorders>
            <w:vAlign w:val="center"/>
          </w:tcPr>
          <w:p w14:paraId="3380CDEF" w14:textId="5236BC92" w:rsidR="001D6E88" w:rsidRPr="004F522D" w:rsidRDefault="001D6E88">
            <w:pPr>
              <w:jc w:val="center"/>
              <w:rPr>
                <w:rFonts w:ascii="Calibri" w:hAnsi="Calibri" w:cs="Calibri"/>
                <w:color w:val="000000"/>
              </w:rPr>
            </w:pPr>
            <w:r w:rsidRPr="004F522D">
              <w:t>0.05 (0.03)</w:t>
            </w:r>
          </w:p>
        </w:tc>
        <w:tc>
          <w:tcPr>
            <w:tcW w:w="432" w:type="pct"/>
            <w:tcBorders>
              <w:bottom w:val="single" w:sz="4" w:space="0" w:color="auto"/>
            </w:tcBorders>
            <w:vAlign w:val="center"/>
          </w:tcPr>
          <w:p w14:paraId="6F690970" w14:textId="18ED0861" w:rsidR="001D6E88" w:rsidRPr="004F522D" w:rsidRDefault="001D6E88">
            <w:pPr>
              <w:jc w:val="center"/>
              <w:rPr>
                <w:rFonts w:ascii="Calibri" w:hAnsi="Calibri" w:cs="Calibri"/>
                <w:color w:val="000000"/>
              </w:rPr>
            </w:pPr>
            <w:r w:rsidRPr="004F522D">
              <w:t>0.174</w:t>
            </w:r>
          </w:p>
        </w:tc>
        <w:tc>
          <w:tcPr>
            <w:tcW w:w="721" w:type="pct"/>
            <w:tcBorders>
              <w:bottom w:val="single" w:sz="4" w:space="0" w:color="auto"/>
            </w:tcBorders>
            <w:vAlign w:val="center"/>
          </w:tcPr>
          <w:p w14:paraId="2B9BEFB2" w14:textId="67318971" w:rsidR="001D6E88" w:rsidRPr="004F522D" w:rsidRDefault="001D6E88">
            <w:pPr>
              <w:jc w:val="center"/>
              <w:rPr>
                <w:rFonts w:ascii="Calibri" w:hAnsi="Calibri" w:cs="Calibri"/>
                <w:color w:val="000000"/>
              </w:rPr>
            </w:pPr>
            <w:r w:rsidRPr="004F522D">
              <w:rPr>
                <w:rFonts w:ascii="Calibri" w:hAnsi="Calibri" w:cs="Calibri"/>
                <w:color w:val="000000"/>
              </w:rPr>
              <w:t>0.04 (0.01)</w:t>
            </w:r>
          </w:p>
        </w:tc>
        <w:tc>
          <w:tcPr>
            <w:tcW w:w="624" w:type="pct"/>
            <w:tcBorders>
              <w:bottom w:val="single" w:sz="4" w:space="0" w:color="auto"/>
            </w:tcBorders>
            <w:vAlign w:val="center"/>
          </w:tcPr>
          <w:p w14:paraId="1847499F" w14:textId="72728FAF" w:rsidR="001D6E88" w:rsidRPr="004F522D" w:rsidRDefault="001D6E88">
            <w:pPr>
              <w:jc w:val="center"/>
              <w:rPr>
                <w:rFonts w:ascii="Calibri" w:hAnsi="Calibri" w:cs="Calibri"/>
                <w:color w:val="000000"/>
              </w:rPr>
            </w:pPr>
            <w:r w:rsidRPr="004F522D">
              <w:rPr>
                <w:rFonts w:ascii="Calibri" w:hAnsi="Calibri" w:cs="Calibri"/>
                <w:color w:val="000000"/>
              </w:rPr>
              <w:t>0.04 (0.01)</w:t>
            </w:r>
          </w:p>
        </w:tc>
        <w:tc>
          <w:tcPr>
            <w:tcW w:w="482" w:type="pct"/>
            <w:tcBorders>
              <w:bottom w:val="single" w:sz="4" w:space="0" w:color="auto"/>
            </w:tcBorders>
            <w:vAlign w:val="center"/>
          </w:tcPr>
          <w:p w14:paraId="01E016F5" w14:textId="2FFF3266"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01FB842D" w14:textId="77777777" w:rsidTr="00BA6779">
        <w:tc>
          <w:tcPr>
            <w:tcW w:w="769" w:type="pct"/>
            <w:tcBorders>
              <w:bottom w:val="single" w:sz="4" w:space="0" w:color="auto"/>
            </w:tcBorders>
            <w:vAlign w:val="bottom"/>
          </w:tcPr>
          <w:p w14:paraId="0350001E" w14:textId="77777777" w:rsidR="001D6E88" w:rsidRDefault="001D6E88" w:rsidP="001D6E88">
            <w:pPr>
              <w:rPr>
                <w:rFonts w:ascii="Calibri" w:hAnsi="Calibri" w:cs="Calibri"/>
                <w:color w:val="000000"/>
              </w:rPr>
            </w:pPr>
            <w:r>
              <w:rPr>
                <w:rFonts w:cstheme="minorHAnsi"/>
              </w:rPr>
              <w:t>Discharges per 1000 Medicare enrollees at HSA level</w:t>
            </w:r>
          </w:p>
        </w:tc>
        <w:tc>
          <w:tcPr>
            <w:tcW w:w="626" w:type="pct"/>
            <w:tcBorders>
              <w:bottom w:val="single" w:sz="4" w:space="0" w:color="auto"/>
            </w:tcBorders>
            <w:vAlign w:val="center"/>
          </w:tcPr>
          <w:p w14:paraId="2F2129FC" w14:textId="77777777" w:rsidR="001D6E88" w:rsidRPr="004F522D" w:rsidRDefault="001D6E88">
            <w:pPr>
              <w:jc w:val="center"/>
              <w:rPr>
                <w:rFonts w:ascii="Calibri" w:hAnsi="Calibri" w:cs="Calibri"/>
                <w:color w:val="000000"/>
              </w:rPr>
            </w:pPr>
            <w:r w:rsidRPr="004F522D">
              <w:rPr>
                <w:rFonts w:ascii="Calibri" w:hAnsi="Calibri" w:cs="Calibri"/>
                <w:color w:val="000000"/>
              </w:rPr>
              <w:t>260.57 (43.51)</w:t>
            </w:r>
          </w:p>
        </w:tc>
        <w:tc>
          <w:tcPr>
            <w:tcW w:w="673" w:type="pct"/>
            <w:tcBorders>
              <w:bottom w:val="single" w:sz="4" w:space="0" w:color="auto"/>
            </w:tcBorders>
            <w:vAlign w:val="center"/>
          </w:tcPr>
          <w:p w14:paraId="26546D09" w14:textId="77777777" w:rsidR="001D6E88" w:rsidRPr="004F522D" w:rsidRDefault="001D6E88">
            <w:pPr>
              <w:jc w:val="center"/>
              <w:rPr>
                <w:rFonts w:ascii="Calibri" w:hAnsi="Calibri" w:cs="Calibri"/>
                <w:color w:val="000000"/>
              </w:rPr>
            </w:pPr>
            <w:r w:rsidRPr="004F522D">
              <w:rPr>
                <w:rFonts w:ascii="Calibri" w:hAnsi="Calibri" w:cs="Calibri"/>
                <w:color w:val="000000"/>
              </w:rPr>
              <w:t>260.46 (43.41)</w:t>
            </w:r>
          </w:p>
        </w:tc>
        <w:tc>
          <w:tcPr>
            <w:tcW w:w="673" w:type="pct"/>
            <w:tcBorders>
              <w:bottom w:val="single" w:sz="4" w:space="0" w:color="auto"/>
            </w:tcBorders>
            <w:vAlign w:val="center"/>
          </w:tcPr>
          <w:p w14:paraId="0FE7BD80" w14:textId="77777777" w:rsidR="001D6E88" w:rsidRPr="004F522D" w:rsidRDefault="001D6E88">
            <w:pPr>
              <w:jc w:val="center"/>
              <w:rPr>
                <w:rFonts w:ascii="Calibri" w:hAnsi="Calibri" w:cs="Calibri"/>
                <w:color w:val="000000"/>
              </w:rPr>
            </w:pPr>
            <w:r w:rsidRPr="004F522D">
              <w:rPr>
                <w:rFonts w:ascii="Calibri" w:hAnsi="Calibri" w:cs="Calibri"/>
                <w:color w:val="000000"/>
              </w:rPr>
              <w:t>262.85 (45.62)</w:t>
            </w:r>
          </w:p>
        </w:tc>
        <w:tc>
          <w:tcPr>
            <w:tcW w:w="432" w:type="pct"/>
            <w:tcBorders>
              <w:bottom w:val="single" w:sz="4" w:space="0" w:color="auto"/>
            </w:tcBorders>
            <w:vAlign w:val="center"/>
          </w:tcPr>
          <w:p w14:paraId="485D9910" w14:textId="77777777" w:rsidR="001D6E88" w:rsidRPr="004F522D" w:rsidRDefault="001D6E88">
            <w:pPr>
              <w:jc w:val="center"/>
              <w:rPr>
                <w:rFonts w:ascii="Calibri" w:hAnsi="Calibri" w:cs="Calibri"/>
                <w:color w:val="000000"/>
              </w:rPr>
            </w:pPr>
            <w:r w:rsidRPr="004F522D">
              <w:rPr>
                <w:rFonts w:ascii="Calibri" w:hAnsi="Calibri" w:cs="Calibri"/>
                <w:color w:val="000000"/>
              </w:rPr>
              <w:t>0.054</w:t>
            </w:r>
          </w:p>
        </w:tc>
        <w:tc>
          <w:tcPr>
            <w:tcW w:w="721" w:type="pct"/>
            <w:tcBorders>
              <w:bottom w:val="single" w:sz="4" w:space="0" w:color="auto"/>
            </w:tcBorders>
            <w:vAlign w:val="center"/>
          </w:tcPr>
          <w:p w14:paraId="49C5D22E" w14:textId="42EE3DF7" w:rsidR="001D6E88" w:rsidRPr="004F522D" w:rsidRDefault="001D6E88">
            <w:pPr>
              <w:jc w:val="center"/>
              <w:rPr>
                <w:rFonts w:ascii="Calibri" w:hAnsi="Calibri" w:cs="Calibri"/>
                <w:color w:val="000000"/>
              </w:rPr>
            </w:pPr>
            <w:r w:rsidRPr="004F522D">
              <w:rPr>
                <w:rFonts w:ascii="Calibri" w:hAnsi="Calibri" w:cs="Calibri"/>
                <w:color w:val="000000"/>
              </w:rPr>
              <w:t>260.56 (43.50)</w:t>
            </w:r>
          </w:p>
        </w:tc>
        <w:tc>
          <w:tcPr>
            <w:tcW w:w="624" w:type="pct"/>
            <w:tcBorders>
              <w:bottom w:val="single" w:sz="4" w:space="0" w:color="auto"/>
            </w:tcBorders>
            <w:vAlign w:val="center"/>
          </w:tcPr>
          <w:p w14:paraId="451D009C" w14:textId="48CC08AB" w:rsidR="001D6E88" w:rsidRPr="004F522D" w:rsidRDefault="001D6E88">
            <w:pPr>
              <w:jc w:val="center"/>
              <w:rPr>
                <w:rFonts w:ascii="Calibri" w:hAnsi="Calibri" w:cs="Calibri"/>
                <w:color w:val="000000"/>
              </w:rPr>
            </w:pPr>
            <w:r w:rsidRPr="004F522D">
              <w:rPr>
                <w:rFonts w:ascii="Calibri" w:hAnsi="Calibri" w:cs="Calibri"/>
                <w:color w:val="000000"/>
              </w:rPr>
              <w:t>260.57 (43.90)</w:t>
            </w:r>
          </w:p>
        </w:tc>
        <w:tc>
          <w:tcPr>
            <w:tcW w:w="482" w:type="pct"/>
            <w:tcBorders>
              <w:bottom w:val="single" w:sz="4" w:space="0" w:color="auto"/>
            </w:tcBorders>
            <w:vAlign w:val="center"/>
          </w:tcPr>
          <w:p w14:paraId="04AD289B" w14:textId="56755D17"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1C1CE1D7" w14:textId="77777777" w:rsidTr="00BA6779">
        <w:tc>
          <w:tcPr>
            <w:tcW w:w="769" w:type="pct"/>
            <w:tcBorders>
              <w:bottom w:val="single" w:sz="4" w:space="0" w:color="auto"/>
            </w:tcBorders>
            <w:vAlign w:val="bottom"/>
          </w:tcPr>
          <w:p w14:paraId="290A58DD" w14:textId="77777777" w:rsidR="001D6E88" w:rsidRDefault="001D6E88" w:rsidP="001D6E88">
            <w:pPr>
              <w:rPr>
                <w:rFonts w:ascii="Calibri" w:hAnsi="Calibri" w:cs="Calibri"/>
                <w:color w:val="000000"/>
              </w:rPr>
            </w:pPr>
            <w:r>
              <w:rPr>
                <w:rFonts w:cstheme="minorHAnsi"/>
              </w:rPr>
              <w:t>Percent mortality of Medicare enrollees at HSA level</w:t>
            </w:r>
          </w:p>
        </w:tc>
        <w:tc>
          <w:tcPr>
            <w:tcW w:w="626" w:type="pct"/>
            <w:tcBorders>
              <w:bottom w:val="single" w:sz="4" w:space="0" w:color="auto"/>
            </w:tcBorders>
            <w:vAlign w:val="center"/>
          </w:tcPr>
          <w:p w14:paraId="0CFFD7B4" w14:textId="77777777" w:rsidR="001D6E88" w:rsidRPr="004F522D" w:rsidRDefault="001D6E88">
            <w:pPr>
              <w:jc w:val="center"/>
              <w:rPr>
                <w:rFonts w:ascii="Calibri" w:hAnsi="Calibri" w:cs="Calibri"/>
                <w:color w:val="000000"/>
              </w:rPr>
            </w:pPr>
            <w:r w:rsidRPr="004F522D">
              <w:rPr>
                <w:rFonts w:ascii="Calibri" w:hAnsi="Calibri" w:cs="Calibri"/>
                <w:color w:val="000000"/>
              </w:rPr>
              <w:t>4.55 (0.49)</w:t>
            </w:r>
          </w:p>
        </w:tc>
        <w:tc>
          <w:tcPr>
            <w:tcW w:w="673" w:type="pct"/>
            <w:tcBorders>
              <w:bottom w:val="single" w:sz="4" w:space="0" w:color="auto"/>
            </w:tcBorders>
            <w:vAlign w:val="center"/>
          </w:tcPr>
          <w:p w14:paraId="4E02CE76" w14:textId="77777777" w:rsidR="001D6E88" w:rsidRPr="004F522D" w:rsidRDefault="001D6E88">
            <w:pPr>
              <w:jc w:val="center"/>
              <w:rPr>
                <w:rFonts w:ascii="Calibri" w:hAnsi="Calibri" w:cs="Calibri"/>
                <w:color w:val="000000"/>
              </w:rPr>
            </w:pPr>
            <w:r w:rsidRPr="004F522D">
              <w:rPr>
                <w:rFonts w:ascii="Calibri" w:hAnsi="Calibri" w:cs="Calibri"/>
                <w:color w:val="000000"/>
              </w:rPr>
              <w:t>4.55 (0.49)</w:t>
            </w:r>
          </w:p>
        </w:tc>
        <w:tc>
          <w:tcPr>
            <w:tcW w:w="673" w:type="pct"/>
            <w:tcBorders>
              <w:bottom w:val="single" w:sz="4" w:space="0" w:color="auto"/>
            </w:tcBorders>
            <w:vAlign w:val="center"/>
          </w:tcPr>
          <w:p w14:paraId="5CB755F0" w14:textId="77777777" w:rsidR="001D6E88" w:rsidRPr="004F522D" w:rsidRDefault="001D6E88">
            <w:pPr>
              <w:jc w:val="center"/>
              <w:rPr>
                <w:rFonts w:ascii="Calibri" w:hAnsi="Calibri" w:cs="Calibri"/>
                <w:color w:val="000000"/>
              </w:rPr>
            </w:pPr>
            <w:r w:rsidRPr="004F522D">
              <w:rPr>
                <w:rFonts w:ascii="Calibri" w:hAnsi="Calibri" w:cs="Calibri"/>
                <w:color w:val="000000"/>
              </w:rPr>
              <w:t>4.58 (0.49)</w:t>
            </w:r>
          </w:p>
        </w:tc>
        <w:tc>
          <w:tcPr>
            <w:tcW w:w="432" w:type="pct"/>
            <w:tcBorders>
              <w:bottom w:val="single" w:sz="4" w:space="0" w:color="auto"/>
            </w:tcBorders>
            <w:vAlign w:val="center"/>
          </w:tcPr>
          <w:p w14:paraId="0068C690" w14:textId="77777777" w:rsidR="001D6E88" w:rsidRPr="004F522D" w:rsidRDefault="001D6E88">
            <w:pPr>
              <w:jc w:val="center"/>
              <w:rPr>
                <w:rFonts w:ascii="Calibri" w:hAnsi="Calibri" w:cs="Calibri"/>
                <w:color w:val="000000"/>
              </w:rPr>
            </w:pPr>
            <w:r w:rsidRPr="004F522D">
              <w:rPr>
                <w:rFonts w:ascii="Calibri" w:hAnsi="Calibri" w:cs="Calibri"/>
                <w:color w:val="000000"/>
              </w:rPr>
              <w:t>0.062</w:t>
            </w:r>
          </w:p>
        </w:tc>
        <w:tc>
          <w:tcPr>
            <w:tcW w:w="721" w:type="pct"/>
            <w:tcBorders>
              <w:bottom w:val="single" w:sz="4" w:space="0" w:color="auto"/>
            </w:tcBorders>
            <w:vAlign w:val="center"/>
          </w:tcPr>
          <w:p w14:paraId="4E9624C7" w14:textId="6F811471" w:rsidR="001D6E88" w:rsidRPr="004F522D" w:rsidRDefault="001D6E88">
            <w:pPr>
              <w:jc w:val="center"/>
              <w:rPr>
                <w:rFonts w:ascii="Calibri" w:hAnsi="Calibri" w:cs="Calibri"/>
                <w:color w:val="000000"/>
              </w:rPr>
            </w:pPr>
            <w:r w:rsidRPr="004F522D">
              <w:rPr>
                <w:rFonts w:ascii="Calibri" w:hAnsi="Calibri" w:cs="Calibri"/>
                <w:color w:val="000000"/>
              </w:rPr>
              <w:t>4.55 (0.49)</w:t>
            </w:r>
          </w:p>
        </w:tc>
        <w:tc>
          <w:tcPr>
            <w:tcW w:w="624" w:type="pct"/>
            <w:tcBorders>
              <w:bottom w:val="single" w:sz="4" w:space="0" w:color="auto"/>
            </w:tcBorders>
            <w:vAlign w:val="center"/>
          </w:tcPr>
          <w:p w14:paraId="710DD569" w14:textId="45FA3221" w:rsidR="001D6E88" w:rsidRPr="004F522D" w:rsidRDefault="001D6E88">
            <w:pPr>
              <w:jc w:val="center"/>
              <w:rPr>
                <w:rFonts w:ascii="Calibri" w:hAnsi="Calibri" w:cs="Calibri"/>
                <w:color w:val="000000"/>
              </w:rPr>
            </w:pPr>
            <w:r w:rsidRPr="004F522D">
              <w:rPr>
                <w:rFonts w:ascii="Calibri" w:hAnsi="Calibri" w:cs="Calibri"/>
                <w:color w:val="000000"/>
              </w:rPr>
              <w:t>4.55 (0.49)</w:t>
            </w:r>
          </w:p>
        </w:tc>
        <w:tc>
          <w:tcPr>
            <w:tcW w:w="482" w:type="pct"/>
            <w:tcBorders>
              <w:bottom w:val="single" w:sz="4" w:space="0" w:color="auto"/>
            </w:tcBorders>
            <w:vAlign w:val="center"/>
          </w:tcPr>
          <w:p w14:paraId="3AC113AF" w14:textId="2A61F83A"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57638E7F" w14:textId="77777777" w:rsidTr="00BA6779">
        <w:tc>
          <w:tcPr>
            <w:tcW w:w="769" w:type="pct"/>
            <w:tcBorders>
              <w:bottom w:val="single" w:sz="4" w:space="0" w:color="auto"/>
            </w:tcBorders>
            <w:vAlign w:val="bottom"/>
          </w:tcPr>
          <w:p w14:paraId="1B10B09A" w14:textId="77777777" w:rsidR="001D6E88" w:rsidRDefault="001D6E88" w:rsidP="001D6E88">
            <w:pPr>
              <w:rPr>
                <w:rFonts w:ascii="Calibri" w:hAnsi="Calibri" w:cs="Calibri"/>
                <w:color w:val="000000"/>
              </w:rPr>
            </w:pPr>
            <w:r>
              <w:rPr>
                <w:rFonts w:cstheme="minorHAnsi"/>
              </w:rPr>
              <w:lastRenderedPageBreak/>
              <w:t>Mean Medicare reimbursement per enrollee at HSA level</w:t>
            </w:r>
          </w:p>
        </w:tc>
        <w:tc>
          <w:tcPr>
            <w:tcW w:w="626" w:type="pct"/>
            <w:tcBorders>
              <w:bottom w:val="single" w:sz="4" w:space="0" w:color="auto"/>
            </w:tcBorders>
            <w:vAlign w:val="center"/>
          </w:tcPr>
          <w:p w14:paraId="6A53BFF6" w14:textId="77777777" w:rsidR="001D6E88" w:rsidRPr="004F522D" w:rsidRDefault="001D6E88">
            <w:pPr>
              <w:jc w:val="center"/>
              <w:rPr>
                <w:rFonts w:ascii="Calibri" w:hAnsi="Calibri" w:cs="Calibri"/>
                <w:color w:val="000000"/>
              </w:rPr>
            </w:pPr>
            <w:r w:rsidRPr="004F522D">
              <w:rPr>
                <w:rFonts w:ascii="Calibri" w:hAnsi="Calibri" w:cs="Calibri"/>
                <w:color w:val="000000"/>
              </w:rPr>
              <w:t>9271.77 (719.61)</w:t>
            </w:r>
          </w:p>
        </w:tc>
        <w:tc>
          <w:tcPr>
            <w:tcW w:w="673" w:type="pct"/>
            <w:tcBorders>
              <w:bottom w:val="single" w:sz="4" w:space="0" w:color="auto"/>
            </w:tcBorders>
            <w:vAlign w:val="center"/>
          </w:tcPr>
          <w:p w14:paraId="29F82D2A" w14:textId="77777777" w:rsidR="001D6E88" w:rsidRPr="004F522D" w:rsidRDefault="001D6E88">
            <w:pPr>
              <w:jc w:val="center"/>
              <w:rPr>
                <w:rFonts w:ascii="Calibri" w:hAnsi="Calibri" w:cs="Calibri"/>
                <w:color w:val="000000"/>
              </w:rPr>
            </w:pPr>
            <w:r w:rsidRPr="004F522D">
              <w:rPr>
                <w:rFonts w:ascii="Calibri" w:hAnsi="Calibri" w:cs="Calibri"/>
                <w:color w:val="000000"/>
              </w:rPr>
              <w:t>9269.25 (719.22)</w:t>
            </w:r>
          </w:p>
        </w:tc>
        <w:tc>
          <w:tcPr>
            <w:tcW w:w="673" w:type="pct"/>
            <w:tcBorders>
              <w:bottom w:val="single" w:sz="4" w:space="0" w:color="auto"/>
            </w:tcBorders>
            <w:vAlign w:val="center"/>
          </w:tcPr>
          <w:p w14:paraId="30E97435" w14:textId="77777777" w:rsidR="001D6E88" w:rsidRPr="004F522D" w:rsidRDefault="001D6E88">
            <w:pPr>
              <w:jc w:val="center"/>
              <w:rPr>
                <w:rFonts w:ascii="Calibri" w:hAnsi="Calibri" w:cs="Calibri"/>
                <w:color w:val="000000"/>
              </w:rPr>
            </w:pPr>
            <w:r w:rsidRPr="004F522D">
              <w:rPr>
                <w:rFonts w:ascii="Calibri" w:hAnsi="Calibri" w:cs="Calibri"/>
                <w:color w:val="000000"/>
              </w:rPr>
              <w:t>9326.56 (725.91)</w:t>
            </w:r>
          </w:p>
        </w:tc>
        <w:tc>
          <w:tcPr>
            <w:tcW w:w="432" w:type="pct"/>
            <w:tcBorders>
              <w:bottom w:val="single" w:sz="4" w:space="0" w:color="auto"/>
            </w:tcBorders>
            <w:vAlign w:val="center"/>
          </w:tcPr>
          <w:p w14:paraId="071BE7D4" w14:textId="77777777" w:rsidR="001D6E88" w:rsidRPr="004F522D" w:rsidRDefault="001D6E88">
            <w:pPr>
              <w:jc w:val="center"/>
              <w:rPr>
                <w:rFonts w:ascii="Calibri" w:hAnsi="Calibri" w:cs="Calibri"/>
                <w:color w:val="000000"/>
              </w:rPr>
            </w:pPr>
            <w:r w:rsidRPr="004F522D">
              <w:rPr>
                <w:rFonts w:ascii="Calibri" w:hAnsi="Calibri" w:cs="Calibri"/>
                <w:color w:val="000000"/>
              </w:rPr>
              <w:t>0.079</w:t>
            </w:r>
          </w:p>
        </w:tc>
        <w:tc>
          <w:tcPr>
            <w:tcW w:w="721" w:type="pct"/>
            <w:tcBorders>
              <w:bottom w:val="single" w:sz="4" w:space="0" w:color="auto"/>
            </w:tcBorders>
            <w:vAlign w:val="center"/>
          </w:tcPr>
          <w:p w14:paraId="549969EF" w14:textId="0B7C938D" w:rsidR="001D6E88" w:rsidRPr="004F522D" w:rsidRDefault="001D6E88">
            <w:pPr>
              <w:jc w:val="center"/>
              <w:rPr>
                <w:rFonts w:ascii="Calibri" w:hAnsi="Calibri" w:cs="Calibri"/>
                <w:color w:val="000000"/>
              </w:rPr>
            </w:pPr>
            <w:r w:rsidRPr="004F522D">
              <w:rPr>
                <w:rFonts w:ascii="Calibri" w:hAnsi="Calibri" w:cs="Calibri"/>
                <w:color w:val="000000"/>
              </w:rPr>
              <w:t>9271.75 (719.50)</w:t>
            </w:r>
          </w:p>
        </w:tc>
        <w:tc>
          <w:tcPr>
            <w:tcW w:w="624" w:type="pct"/>
            <w:tcBorders>
              <w:bottom w:val="single" w:sz="4" w:space="0" w:color="auto"/>
            </w:tcBorders>
            <w:vAlign w:val="center"/>
          </w:tcPr>
          <w:p w14:paraId="1C81DF53" w14:textId="453550D4" w:rsidR="001D6E88" w:rsidRPr="004F522D" w:rsidRDefault="001D6E88">
            <w:pPr>
              <w:jc w:val="center"/>
              <w:rPr>
                <w:rFonts w:ascii="Calibri" w:hAnsi="Calibri" w:cs="Calibri"/>
                <w:color w:val="000000"/>
              </w:rPr>
            </w:pPr>
            <w:r w:rsidRPr="004F522D">
              <w:rPr>
                <w:rFonts w:ascii="Calibri" w:hAnsi="Calibri" w:cs="Calibri"/>
                <w:color w:val="000000"/>
              </w:rPr>
              <w:t>9271.74 (708.67)</w:t>
            </w:r>
          </w:p>
        </w:tc>
        <w:tc>
          <w:tcPr>
            <w:tcW w:w="482" w:type="pct"/>
            <w:tcBorders>
              <w:bottom w:val="single" w:sz="4" w:space="0" w:color="auto"/>
            </w:tcBorders>
            <w:vAlign w:val="center"/>
          </w:tcPr>
          <w:p w14:paraId="3D614367" w14:textId="296AAF3B"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0D606755" w14:textId="77777777" w:rsidTr="00BA6779">
        <w:tc>
          <w:tcPr>
            <w:tcW w:w="769" w:type="pct"/>
            <w:tcBorders>
              <w:bottom w:val="single" w:sz="4" w:space="0" w:color="auto"/>
            </w:tcBorders>
            <w:vAlign w:val="bottom"/>
          </w:tcPr>
          <w:p w14:paraId="215E944D" w14:textId="77777777" w:rsidR="001D6E88" w:rsidRDefault="001D6E88" w:rsidP="001D6E88">
            <w:pPr>
              <w:rPr>
                <w:rFonts w:ascii="Calibri" w:hAnsi="Calibri" w:cs="Calibri"/>
                <w:color w:val="000000"/>
              </w:rPr>
            </w:pPr>
            <w:r>
              <w:rPr>
                <w:rFonts w:cstheme="minorHAnsi"/>
              </w:rPr>
              <w:t>Discharges per 1000 Medicare enrollees at HRR level</w:t>
            </w:r>
          </w:p>
        </w:tc>
        <w:tc>
          <w:tcPr>
            <w:tcW w:w="626" w:type="pct"/>
            <w:tcBorders>
              <w:bottom w:val="single" w:sz="4" w:space="0" w:color="auto"/>
            </w:tcBorders>
            <w:vAlign w:val="center"/>
          </w:tcPr>
          <w:p w14:paraId="446C129B" w14:textId="77777777" w:rsidR="001D6E88" w:rsidRPr="004F522D" w:rsidRDefault="001D6E88">
            <w:pPr>
              <w:jc w:val="center"/>
              <w:rPr>
                <w:rFonts w:ascii="Calibri" w:hAnsi="Calibri" w:cs="Calibri"/>
                <w:color w:val="000000"/>
              </w:rPr>
            </w:pPr>
            <w:r w:rsidRPr="004F522D">
              <w:rPr>
                <w:rFonts w:ascii="Calibri" w:hAnsi="Calibri" w:cs="Calibri"/>
                <w:color w:val="000000"/>
              </w:rPr>
              <w:t>253.05 (15.13)</w:t>
            </w:r>
          </w:p>
        </w:tc>
        <w:tc>
          <w:tcPr>
            <w:tcW w:w="673" w:type="pct"/>
            <w:tcBorders>
              <w:bottom w:val="single" w:sz="4" w:space="0" w:color="auto"/>
            </w:tcBorders>
            <w:vAlign w:val="center"/>
          </w:tcPr>
          <w:p w14:paraId="0112ACD6" w14:textId="77777777" w:rsidR="001D6E88" w:rsidRPr="004F522D" w:rsidRDefault="001D6E88">
            <w:pPr>
              <w:jc w:val="center"/>
              <w:rPr>
                <w:rFonts w:ascii="Calibri" w:hAnsi="Calibri" w:cs="Calibri"/>
                <w:color w:val="000000"/>
              </w:rPr>
            </w:pPr>
            <w:r w:rsidRPr="004F522D">
              <w:rPr>
                <w:rFonts w:ascii="Calibri" w:hAnsi="Calibri" w:cs="Calibri"/>
                <w:color w:val="000000"/>
              </w:rPr>
              <w:t>253.01 (15.13)</w:t>
            </w:r>
          </w:p>
        </w:tc>
        <w:tc>
          <w:tcPr>
            <w:tcW w:w="673" w:type="pct"/>
            <w:tcBorders>
              <w:bottom w:val="single" w:sz="4" w:space="0" w:color="auto"/>
            </w:tcBorders>
            <w:vAlign w:val="center"/>
          </w:tcPr>
          <w:p w14:paraId="447D5021" w14:textId="77777777" w:rsidR="001D6E88" w:rsidRPr="004F522D" w:rsidRDefault="001D6E88">
            <w:pPr>
              <w:jc w:val="center"/>
              <w:rPr>
                <w:rFonts w:ascii="Calibri" w:hAnsi="Calibri" w:cs="Calibri"/>
                <w:color w:val="000000"/>
              </w:rPr>
            </w:pPr>
            <w:r w:rsidRPr="004F522D">
              <w:rPr>
                <w:rFonts w:ascii="Calibri" w:hAnsi="Calibri" w:cs="Calibri"/>
                <w:color w:val="000000"/>
              </w:rPr>
              <w:t>253.75 (14.95)</w:t>
            </w:r>
          </w:p>
        </w:tc>
        <w:tc>
          <w:tcPr>
            <w:tcW w:w="432" w:type="pct"/>
            <w:tcBorders>
              <w:bottom w:val="single" w:sz="4" w:space="0" w:color="auto"/>
            </w:tcBorders>
            <w:vAlign w:val="center"/>
          </w:tcPr>
          <w:p w14:paraId="1677D949" w14:textId="77777777" w:rsidR="001D6E88" w:rsidRPr="004F522D" w:rsidRDefault="001D6E88">
            <w:pPr>
              <w:jc w:val="center"/>
              <w:rPr>
                <w:rFonts w:ascii="Calibri" w:hAnsi="Calibri" w:cs="Calibri"/>
                <w:color w:val="000000"/>
              </w:rPr>
            </w:pPr>
            <w:r w:rsidRPr="004F522D">
              <w:rPr>
                <w:rFonts w:ascii="Calibri" w:hAnsi="Calibri" w:cs="Calibri"/>
                <w:color w:val="000000"/>
              </w:rPr>
              <w:t>0.049</w:t>
            </w:r>
          </w:p>
        </w:tc>
        <w:tc>
          <w:tcPr>
            <w:tcW w:w="721" w:type="pct"/>
            <w:tcBorders>
              <w:bottom w:val="single" w:sz="4" w:space="0" w:color="auto"/>
            </w:tcBorders>
            <w:vAlign w:val="center"/>
          </w:tcPr>
          <w:p w14:paraId="0ED7758D" w14:textId="7CD13895" w:rsidR="001D6E88" w:rsidRPr="004F522D" w:rsidRDefault="001D6E88">
            <w:pPr>
              <w:jc w:val="center"/>
              <w:rPr>
                <w:rFonts w:ascii="Calibri" w:hAnsi="Calibri" w:cs="Calibri"/>
                <w:color w:val="000000"/>
              </w:rPr>
            </w:pPr>
            <w:r w:rsidRPr="004F522D">
              <w:rPr>
                <w:rFonts w:ascii="Calibri" w:hAnsi="Calibri" w:cs="Calibri"/>
                <w:color w:val="000000"/>
              </w:rPr>
              <w:t>253.05 (15.13)</w:t>
            </w:r>
          </w:p>
        </w:tc>
        <w:tc>
          <w:tcPr>
            <w:tcW w:w="624" w:type="pct"/>
            <w:tcBorders>
              <w:bottom w:val="single" w:sz="4" w:space="0" w:color="auto"/>
            </w:tcBorders>
            <w:vAlign w:val="center"/>
          </w:tcPr>
          <w:p w14:paraId="7AC56641" w14:textId="70DC4F0A" w:rsidR="001D6E88" w:rsidRPr="004F522D" w:rsidRDefault="001D6E88">
            <w:pPr>
              <w:jc w:val="center"/>
              <w:rPr>
                <w:rFonts w:ascii="Calibri" w:hAnsi="Calibri" w:cs="Calibri"/>
                <w:color w:val="000000"/>
              </w:rPr>
            </w:pPr>
            <w:r w:rsidRPr="004F522D">
              <w:rPr>
                <w:rFonts w:ascii="Calibri" w:hAnsi="Calibri" w:cs="Calibri"/>
                <w:color w:val="000000"/>
              </w:rPr>
              <w:t>253.05 (14.87)</w:t>
            </w:r>
          </w:p>
        </w:tc>
        <w:tc>
          <w:tcPr>
            <w:tcW w:w="482" w:type="pct"/>
            <w:tcBorders>
              <w:bottom w:val="single" w:sz="4" w:space="0" w:color="auto"/>
            </w:tcBorders>
            <w:vAlign w:val="center"/>
          </w:tcPr>
          <w:p w14:paraId="01F0C91F" w14:textId="4ED12114"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4965EE35" w14:textId="77777777" w:rsidTr="00BA6779">
        <w:tc>
          <w:tcPr>
            <w:tcW w:w="769" w:type="pct"/>
            <w:tcBorders>
              <w:bottom w:val="single" w:sz="4" w:space="0" w:color="auto"/>
            </w:tcBorders>
            <w:vAlign w:val="bottom"/>
          </w:tcPr>
          <w:p w14:paraId="4668DCC8" w14:textId="77777777" w:rsidR="001D6E88" w:rsidRDefault="001D6E88" w:rsidP="001D6E88">
            <w:pPr>
              <w:rPr>
                <w:rFonts w:ascii="Calibri" w:hAnsi="Calibri" w:cs="Calibri"/>
                <w:color w:val="000000"/>
              </w:rPr>
            </w:pPr>
            <w:r>
              <w:rPr>
                <w:rFonts w:cstheme="minorHAnsi"/>
              </w:rPr>
              <w:t>Percent mortality of Medicare enrollees at HRR level</w:t>
            </w:r>
          </w:p>
        </w:tc>
        <w:tc>
          <w:tcPr>
            <w:tcW w:w="626" w:type="pct"/>
            <w:tcBorders>
              <w:bottom w:val="single" w:sz="4" w:space="0" w:color="auto"/>
            </w:tcBorders>
            <w:vAlign w:val="center"/>
          </w:tcPr>
          <w:p w14:paraId="3FEAB847" w14:textId="77777777" w:rsidR="001D6E88" w:rsidRPr="004F522D" w:rsidRDefault="001D6E88">
            <w:pPr>
              <w:jc w:val="center"/>
              <w:rPr>
                <w:rFonts w:ascii="Calibri" w:hAnsi="Calibri" w:cs="Calibri"/>
                <w:color w:val="000000"/>
              </w:rPr>
            </w:pPr>
            <w:r w:rsidRPr="004F522D">
              <w:rPr>
                <w:rFonts w:ascii="Calibri" w:hAnsi="Calibri" w:cs="Calibri"/>
                <w:color w:val="000000"/>
              </w:rPr>
              <w:t>4.46 (0.19)</w:t>
            </w:r>
          </w:p>
        </w:tc>
        <w:tc>
          <w:tcPr>
            <w:tcW w:w="673" w:type="pct"/>
            <w:tcBorders>
              <w:bottom w:val="single" w:sz="4" w:space="0" w:color="auto"/>
            </w:tcBorders>
            <w:vAlign w:val="center"/>
          </w:tcPr>
          <w:p w14:paraId="2AAC4A8B" w14:textId="77777777" w:rsidR="001D6E88" w:rsidRPr="004F522D" w:rsidRDefault="001D6E88">
            <w:pPr>
              <w:jc w:val="center"/>
              <w:rPr>
                <w:rFonts w:ascii="Calibri" w:hAnsi="Calibri" w:cs="Calibri"/>
                <w:color w:val="000000"/>
              </w:rPr>
            </w:pPr>
            <w:r w:rsidRPr="004F522D">
              <w:rPr>
                <w:rFonts w:ascii="Calibri" w:hAnsi="Calibri" w:cs="Calibri"/>
                <w:color w:val="000000"/>
              </w:rPr>
              <w:t>4.46 (0.19)</w:t>
            </w:r>
          </w:p>
        </w:tc>
        <w:tc>
          <w:tcPr>
            <w:tcW w:w="673" w:type="pct"/>
            <w:tcBorders>
              <w:bottom w:val="single" w:sz="4" w:space="0" w:color="auto"/>
            </w:tcBorders>
            <w:vAlign w:val="center"/>
          </w:tcPr>
          <w:p w14:paraId="2EB48CAA" w14:textId="77777777" w:rsidR="001D6E88" w:rsidRPr="004F522D" w:rsidRDefault="001D6E88">
            <w:pPr>
              <w:jc w:val="center"/>
              <w:rPr>
                <w:rFonts w:ascii="Calibri" w:hAnsi="Calibri" w:cs="Calibri"/>
                <w:color w:val="000000"/>
              </w:rPr>
            </w:pPr>
            <w:r w:rsidRPr="004F522D">
              <w:rPr>
                <w:rFonts w:ascii="Calibri" w:hAnsi="Calibri" w:cs="Calibri"/>
                <w:color w:val="000000"/>
              </w:rPr>
              <w:t>4.46 (0.19)</w:t>
            </w:r>
          </w:p>
        </w:tc>
        <w:tc>
          <w:tcPr>
            <w:tcW w:w="432" w:type="pct"/>
            <w:tcBorders>
              <w:bottom w:val="single" w:sz="4" w:space="0" w:color="auto"/>
            </w:tcBorders>
            <w:vAlign w:val="center"/>
          </w:tcPr>
          <w:p w14:paraId="5F852B40" w14:textId="77777777" w:rsidR="001D6E88" w:rsidRPr="004F522D" w:rsidRDefault="001D6E88">
            <w:pPr>
              <w:jc w:val="center"/>
              <w:rPr>
                <w:rFonts w:ascii="Calibri" w:hAnsi="Calibri" w:cs="Calibri"/>
                <w:color w:val="000000"/>
              </w:rPr>
            </w:pPr>
            <w:r w:rsidRPr="004F522D">
              <w:rPr>
                <w:rFonts w:ascii="Calibri" w:hAnsi="Calibri" w:cs="Calibri"/>
                <w:color w:val="000000"/>
              </w:rPr>
              <w:t>0.026</w:t>
            </w:r>
          </w:p>
        </w:tc>
        <w:tc>
          <w:tcPr>
            <w:tcW w:w="721" w:type="pct"/>
            <w:tcBorders>
              <w:bottom w:val="single" w:sz="4" w:space="0" w:color="auto"/>
            </w:tcBorders>
            <w:vAlign w:val="center"/>
          </w:tcPr>
          <w:p w14:paraId="12D919C2" w14:textId="47EED79A" w:rsidR="001D6E88" w:rsidRPr="004F522D" w:rsidRDefault="001D6E88">
            <w:pPr>
              <w:jc w:val="center"/>
              <w:rPr>
                <w:rFonts w:ascii="Calibri" w:hAnsi="Calibri" w:cs="Calibri"/>
                <w:color w:val="000000"/>
              </w:rPr>
            </w:pPr>
            <w:r w:rsidRPr="004F522D">
              <w:rPr>
                <w:rFonts w:ascii="Calibri" w:hAnsi="Calibri" w:cs="Calibri"/>
                <w:color w:val="000000"/>
              </w:rPr>
              <w:t>4.46 (0.19)</w:t>
            </w:r>
          </w:p>
        </w:tc>
        <w:tc>
          <w:tcPr>
            <w:tcW w:w="624" w:type="pct"/>
            <w:tcBorders>
              <w:bottom w:val="single" w:sz="4" w:space="0" w:color="auto"/>
            </w:tcBorders>
            <w:vAlign w:val="center"/>
          </w:tcPr>
          <w:p w14:paraId="2DBDE359" w14:textId="30D218E5" w:rsidR="001D6E88" w:rsidRPr="004F522D" w:rsidRDefault="001D6E88">
            <w:pPr>
              <w:jc w:val="center"/>
              <w:rPr>
                <w:rFonts w:ascii="Calibri" w:hAnsi="Calibri" w:cs="Calibri"/>
                <w:color w:val="000000"/>
              </w:rPr>
            </w:pPr>
            <w:r w:rsidRPr="004F522D">
              <w:rPr>
                <w:rFonts w:ascii="Calibri" w:hAnsi="Calibri" w:cs="Calibri"/>
                <w:color w:val="000000"/>
              </w:rPr>
              <w:t>4.46 (0.18)</w:t>
            </w:r>
          </w:p>
        </w:tc>
        <w:tc>
          <w:tcPr>
            <w:tcW w:w="482" w:type="pct"/>
            <w:tcBorders>
              <w:bottom w:val="single" w:sz="4" w:space="0" w:color="auto"/>
            </w:tcBorders>
            <w:vAlign w:val="center"/>
          </w:tcPr>
          <w:p w14:paraId="68C785D3" w14:textId="0711DCE4"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4F522D" w:rsidRPr="004F522D" w14:paraId="03790E5F" w14:textId="77777777" w:rsidTr="00BA6779">
        <w:tc>
          <w:tcPr>
            <w:tcW w:w="769" w:type="pct"/>
            <w:tcBorders>
              <w:bottom w:val="single" w:sz="4" w:space="0" w:color="auto"/>
            </w:tcBorders>
            <w:vAlign w:val="bottom"/>
          </w:tcPr>
          <w:p w14:paraId="66703913" w14:textId="77777777" w:rsidR="001D6E88" w:rsidRDefault="001D6E88" w:rsidP="001D6E88">
            <w:pPr>
              <w:rPr>
                <w:rFonts w:ascii="Calibri" w:hAnsi="Calibri" w:cs="Calibri"/>
                <w:color w:val="000000"/>
              </w:rPr>
            </w:pPr>
            <w:r>
              <w:rPr>
                <w:rFonts w:cstheme="minorHAnsi"/>
              </w:rPr>
              <w:t>Mean Medicare reimbursement per enrollee at HRR level</w:t>
            </w:r>
          </w:p>
        </w:tc>
        <w:tc>
          <w:tcPr>
            <w:tcW w:w="626" w:type="pct"/>
            <w:tcBorders>
              <w:bottom w:val="single" w:sz="4" w:space="0" w:color="auto"/>
            </w:tcBorders>
            <w:vAlign w:val="center"/>
          </w:tcPr>
          <w:p w14:paraId="7A4A753A" w14:textId="77777777" w:rsidR="001D6E88" w:rsidRPr="004F522D" w:rsidRDefault="001D6E88">
            <w:pPr>
              <w:jc w:val="center"/>
              <w:rPr>
                <w:rFonts w:ascii="Calibri" w:hAnsi="Calibri" w:cs="Calibri"/>
                <w:color w:val="000000"/>
              </w:rPr>
            </w:pPr>
            <w:r w:rsidRPr="004F522D">
              <w:rPr>
                <w:rFonts w:ascii="Calibri" w:hAnsi="Calibri" w:cs="Calibri"/>
                <w:color w:val="000000"/>
              </w:rPr>
              <w:t>9194.79 (402.18)</w:t>
            </w:r>
          </w:p>
        </w:tc>
        <w:tc>
          <w:tcPr>
            <w:tcW w:w="673" w:type="pct"/>
            <w:tcBorders>
              <w:bottom w:val="single" w:sz="4" w:space="0" w:color="auto"/>
            </w:tcBorders>
            <w:vAlign w:val="center"/>
          </w:tcPr>
          <w:p w14:paraId="15801E6B" w14:textId="77777777" w:rsidR="001D6E88" w:rsidRPr="004F522D" w:rsidRDefault="001D6E88">
            <w:pPr>
              <w:jc w:val="center"/>
              <w:rPr>
                <w:rFonts w:ascii="Calibri" w:hAnsi="Calibri" w:cs="Calibri"/>
                <w:color w:val="000000"/>
              </w:rPr>
            </w:pPr>
            <w:r w:rsidRPr="004F522D">
              <w:rPr>
                <w:rFonts w:ascii="Calibri" w:hAnsi="Calibri" w:cs="Calibri"/>
                <w:color w:val="000000"/>
              </w:rPr>
              <w:t>9194.08 (403.60)</w:t>
            </w:r>
          </w:p>
        </w:tc>
        <w:tc>
          <w:tcPr>
            <w:tcW w:w="673" w:type="pct"/>
            <w:tcBorders>
              <w:bottom w:val="single" w:sz="4" w:space="0" w:color="auto"/>
            </w:tcBorders>
            <w:vAlign w:val="center"/>
          </w:tcPr>
          <w:p w14:paraId="6F1BBB85" w14:textId="77777777" w:rsidR="001D6E88" w:rsidRPr="004F522D" w:rsidRDefault="001D6E88">
            <w:pPr>
              <w:jc w:val="center"/>
              <w:rPr>
                <w:rFonts w:ascii="Calibri" w:hAnsi="Calibri" w:cs="Calibri"/>
                <w:color w:val="000000"/>
              </w:rPr>
            </w:pPr>
            <w:r w:rsidRPr="004F522D">
              <w:rPr>
                <w:rFonts w:ascii="Calibri" w:hAnsi="Calibri" w:cs="Calibri"/>
                <w:color w:val="000000"/>
              </w:rPr>
              <w:t>9210.27 (369.56)</w:t>
            </w:r>
          </w:p>
        </w:tc>
        <w:tc>
          <w:tcPr>
            <w:tcW w:w="432" w:type="pct"/>
            <w:tcBorders>
              <w:bottom w:val="single" w:sz="4" w:space="0" w:color="auto"/>
            </w:tcBorders>
            <w:vAlign w:val="center"/>
          </w:tcPr>
          <w:p w14:paraId="15F5D68E" w14:textId="77777777" w:rsidR="001D6E88" w:rsidRPr="004F522D" w:rsidRDefault="001D6E88">
            <w:pPr>
              <w:jc w:val="center"/>
              <w:rPr>
                <w:rFonts w:ascii="Calibri" w:hAnsi="Calibri" w:cs="Calibri"/>
                <w:color w:val="000000"/>
              </w:rPr>
            </w:pPr>
            <w:r w:rsidRPr="004F522D">
              <w:rPr>
                <w:rFonts w:ascii="Calibri" w:hAnsi="Calibri" w:cs="Calibri"/>
                <w:color w:val="000000"/>
              </w:rPr>
              <w:t>0.042</w:t>
            </w:r>
          </w:p>
        </w:tc>
        <w:tc>
          <w:tcPr>
            <w:tcW w:w="721" w:type="pct"/>
            <w:tcBorders>
              <w:bottom w:val="single" w:sz="4" w:space="0" w:color="auto"/>
            </w:tcBorders>
            <w:vAlign w:val="center"/>
          </w:tcPr>
          <w:p w14:paraId="1334B52B" w14:textId="5353C62F" w:rsidR="001D6E88" w:rsidRPr="004F522D" w:rsidRDefault="001D6E88">
            <w:pPr>
              <w:jc w:val="center"/>
              <w:rPr>
                <w:rFonts w:ascii="Calibri" w:hAnsi="Calibri" w:cs="Calibri"/>
                <w:color w:val="000000"/>
              </w:rPr>
            </w:pPr>
            <w:r w:rsidRPr="004F522D">
              <w:rPr>
                <w:rFonts w:ascii="Calibri" w:hAnsi="Calibri" w:cs="Calibri"/>
                <w:color w:val="000000"/>
              </w:rPr>
              <w:t>9194.78 (402.02)</w:t>
            </w:r>
          </w:p>
        </w:tc>
        <w:tc>
          <w:tcPr>
            <w:tcW w:w="624" w:type="pct"/>
            <w:tcBorders>
              <w:bottom w:val="single" w:sz="4" w:space="0" w:color="auto"/>
            </w:tcBorders>
            <w:vAlign w:val="center"/>
          </w:tcPr>
          <w:p w14:paraId="6816F335" w14:textId="4FE6CB1F" w:rsidR="001D6E88" w:rsidRPr="004F522D" w:rsidRDefault="001D6E88">
            <w:pPr>
              <w:jc w:val="center"/>
              <w:rPr>
                <w:rFonts w:ascii="Calibri" w:hAnsi="Calibri" w:cs="Calibri"/>
                <w:color w:val="000000"/>
              </w:rPr>
            </w:pPr>
            <w:r w:rsidRPr="004F522D">
              <w:rPr>
                <w:rFonts w:ascii="Calibri" w:hAnsi="Calibri" w:cs="Calibri"/>
                <w:color w:val="000000"/>
              </w:rPr>
              <w:t>9194.79 (387.83)</w:t>
            </w:r>
          </w:p>
        </w:tc>
        <w:tc>
          <w:tcPr>
            <w:tcW w:w="482" w:type="pct"/>
            <w:tcBorders>
              <w:bottom w:val="single" w:sz="4" w:space="0" w:color="auto"/>
            </w:tcBorders>
            <w:vAlign w:val="center"/>
          </w:tcPr>
          <w:p w14:paraId="537D281F" w14:textId="640B3A21" w:rsidR="001D6E88" w:rsidRPr="004F522D" w:rsidRDefault="001D6E88">
            <w:pPr>
              <w:jc w:val="center"/>
              <w:rPr>
                <w:rFonts w:ascii="Calibri" w:hAnsi="Calibri" w:cs="Calibri"/>
                <w:color w:val="000000"/>
              </w:rPr>
            </w:pPr>
            <w:r w:rsidRPr="004F522D">
              <w:rPr>
                <w:rFonts w:ascii="Calibri" w:hAnsi="Calibri" w:cs="Calibri"/>
                <w:color w:val="000000"/>
              </w:rPr>
              <w:t>&lt;0.001</w:t>
            </w:r>
          </w:p>
        </w:tc>
      </w:tr>
      <w:tr w:rsidR="00762C68" w14:paraId="520A0577" w14:textId="77777777" w:rsidTr="00BA6779">
        <w:tc>
          <w:tcPr>
            <w:tcW w:w="5000" w:type="pct"/>
            <w:gridSpan w:val="8"/>
            <w:tcBorders>
              <w:left w:val="nil"/>
              <w:bottom w:val="nil"/>
              <w:right w:val="nil"/>
            </w:tcBorders>
            <w:vAlign w:val="bottom"/>
          </w:tcPr>
          <w:p w14:paraId="56291592" w14:textId="77777777" w:rsidR="00762C68" w:rsidRDefault="00762C68" w:rsidP="008F530F">
            <w:pPr>
              <w:rPr>
                <w:rFonts w:cstheme="minorHAnsi"/>
                <w:color w:val="000000"/>
              </w:rPr>
            </w:pPr>
            <w:r>
              <w:rPr>
                <w:rFonts w:cstheme="minorHAnsi"/>
                <w:color w:val="000000"/>
              </w:rPr>
              <w:t>SNAP = Supplemental Nutrition Assistance Program</w:t>
            </w:r>
          </w:p>
          <w:p w14:paraId="012D71B0" w14:textId="77777777" w:rsidR="00762C68" w:rsidRDefault="00762C68" w:rsidP="008F530F">
            <w:pPr>
              <w:rPr>
                <w:rFonts w:cstheme="minorHAnsi"/>
                <w:color w:val="000000"/>
              </w:rPr>
            </w:pPr>
            <w:r>
              <w:rPr>
                <w:rFonts w:cstheme="minorHAnsi"/>
                <w:color w:val="000000"/>
              </w:rPr>
              <w:t>HSA = Hospital Service Area</w:t>
            </w:r>
          </w:p>
          <w:p w14:paraId="476F12C7" w14:textId="77777777" w:rsidR="00762C68" w:rsidRDefault="00762C68" w:rsidP="008F530F">
            <w:pPr>
              <w:rPr>
                <w:rFonts w:ascii="Calibri" w:hAnsi="Calibri" w:cs="Calibri"/>
                <w:color w:val="000000"/>
              </w:rPr>
            </w:pPr>
            <w:r>
              <w:rPr>
                <w:rFonts w:cstheme="minorHAnsi"/>
                <w:color w:val="000000"/>
              </w:rPr>
              <w:t>HRR = Hospital Referral Region</w:t>
            </w:r>
            <w:r>
              <w:rPr>
                <w:rFonts w:ascii="Calibri" w:hAnsi="Calibri" w:cs="Calibri"/>
                <w:color w:val="000000"/>
              </w:rPr>
              <w:br/>
              <w:t>SMD = standardized mean difference</w:t>
            </w:r>
          </w:p>
          <w:p w14:paraId="0B302BB9" w14:textId="77777777" w:rsidR="00762C68" w:rsidRDefault="00762C68" w:rsidP="008F530F">
            <w:r>
              <w:rPr>
                <w:rFonts w:ascii="Calibri" w:hAnsi="Calibri" w:cs="Calibri"/>
                <w:color w:val="000000"/>
              </w:rPr>
              <w:t>*Comorbidity score ranges from -2 to 26 with higher scores indicating greater comorbidity</w:t>
            </w:r>
          </w:p>
        </w:tc>
      </w:tr>
    </w:tbl>
    <w:p w14:paraId="34756DF1" w14:textId="5450A052" w:rsidR="00762C68" w:rsidRDefault="00762C68" w:rsidP="00C6588A">
      <w:pPr>
        <w:pStyle w:val="HTMLPreformatted"/>
        <w:shd w:val="clear" w:color="auto" w:fill="FFFFFF"/>
        <w:wordWrap w:val="0"/>
        <w:rPr>
          <w:rStyle w:val="gd15mcfceub"/>
          <w:rFonts w:ascii="Consolas" w:hAnsi="Consolas"/>
          <w:color w:val="000000"/>
          <w:sz w:val="21"/>
          <w:szCs w:val="21"/>
          <w:bdr w:val="none" w:sz="0" w:space="0" w:color="auto" w:frame="1"/>
        </w:rPr>
      </w:pPr>
    </w:p>
    <w:p w14:paraId="3423486D" w14:textId="6FE5FE82" w:rsidR="00F56277" w:rsidRDefault="00F56277" w:rsidP="00C6588A">
      <w:pPr>
        <w:pStyle w:val="HTMLPreformatted"/>
        <w:shd w:val="clear" w:color="auto" w:fill="FFFFFF"/>
        <w:wordWrap w:val="0"/>
        <w:rPr>
          <w:rStyle w:val="gd15mcfceub"/>
          <w:rFonts w:ascii="Consolas" w:hAnsi="Consolas"/>
          <w:color w:val="000000"/>
          <w:sz w:val="21"/>
          <w:szCs w:val="21"/>
          <w:bdr w:val="none" w:sz="0" w:space="0" w:color="auto" w:frame="1"/>
        </w:rPr>
      </w:pPr>
    </w:p>
    <w:p w14:paraId="6561B8BC" w14:textId="7D48A841" w:rsidR="00F56277" w:rsidRDefault="00F56277">
      <w:pPr>
        <w:rPr>
          <w:rStyle w:val="gd15mcfceub"/>
          <w:rFonts w:ascii="Consolas" w:eastAsia="Times New Roman" w:hAnsi="Consolas" w:cs="Courier New"/>
          <w:color w:val="000000"/>
          <w:sz w:val="21"/>
          <w:szCs w:val="21"/>
          <w:bdr w:val="none" w:sz="0" w:space="0" w:color="auto" w:frame="1"/>
        </w:rPr>
      </w:pPr>
      <w:r>
        <w:rPr>
          <w:rStyle w:val="gd15mcfceub"/>
          <w:rFonts w:ascii="Consolas" w:hAnsi="Consolas"/>
          <w:color w:val="000000"/>
          <w:sz w:val="21"/>
          <w:szCs w:val="21"/>
          <w:bdr w:val="none" w:sz="0" w:space="0" w:color="auto" w:frame="1"/>
        </w:rPr>
        <w:br w:type="page"/>
      </w:r>
    </w:p>
    <w:tbl>
      <w:tblPr>
        <w:tblStyle w:val="TableGrid"/>
        <w:tblW w:w="0" w:type="auto"/>
        <w:tblLook w:val="04A0" w:firstRow="1" w:lastRow="0" w:firstColumn="1" w:lastColumn="0" w:noHBand="0" w:noVBand="1"/>
      </w:tblPr>
      <w:tblGrid>
        <w:gridCol w:w="4950"/>
        <w:gridCol w:w="1829"/>
        <w:gridCol w:w="1753"/>
        <w:gridCol w:w="828"/>
      </w:tblGrid>
      <w:tr w:rsidR="00E03EBD" w14:paraId="66CD7914" w14:textId="77777777" w:rsidTr="00BA6779">
        <w:tc>
          <w:tcPr>
            <w:tcW w:w="0" w:type="auto"/>
            <w:gridSpan w:val="4"/>
            <w:tcBorders>
              <w:top w:val="nil"/>
              <w:left w:val="nil"/>
              <w:right w:val="nil"/>
            </w:tcBorders>
          </w:tcPr>
          <w:p w14:paraId="27223810" w14:textId="0333F9FC" w:rsidR="00E03EBD" w:rsidRDefault="007C286B">
            <w:r>
              <w:lastRenderedPageBreak/>
              <w:t xml:space="preserve">Supplement </w:t>
            </w:r>
            <w:r w:rsidR="00E03EBD">
              <w:t xml:space="preserve">Table </w:t>
            </w:r>
            <w:r w:rsidR="0090706C" w:rsidRPr="001129D0">
              <w:t>10</w:t>
            </w:r>
            <w:r w:rsidR="00E03EBD">
              <w:t>: Characteristics of matched cohort participants</w:t>
            </w:r>
          </w:p>
        </w:tc>
      </w:tr>
      <w:tr w:rsidR="00E03EBD" w14:paraId="2263ACC4" w14:textId="77777777" w:rsidTr="00BA6779">
        <w:tc>
          <w:tcPr>
            <w:tcW w:w="0" w:type="auto"/>
          </w:tcPr>
          <w:p w14:paraId="676202A1" w14:textId="77777777" w:rsidR="00E03EBD" w:rsidRDefault="00E03EBD" w:rsidP="00CC6D91"/>
        </w:tc>
        <w:tc>
          <w:tcPr>
            <w:tcW w:w="0" w:type="auto"/>
          </w:tcPr>
          <w:p w14:paraId="7A53E936" w14:textId="77777777" w:rsidR="00E03EBD" w:rsidRDefault="00E03EBD" w:rsidP="00CC6D91">
            <w:pPr>
              <w:jc w:val="center"/>
            </w:pPr>
            <w:r>
              <w:t>Did not receive SNAP</w:t>
            </w:r>
          </w:p>
        </w:tc>
        <w:tc>
          <w:tcPr>
            <w:tcW w:w="0" w:type="auto"/>
          </w:tcPr>
          <w:p w14:paraId="0026AA51" w14:textId="77777777" w:rsidR="00E03EBD" w:rsidRDefault="00E03EBD" w:rsidP="00CC6D91">
            <w:pPr>
              <w:jc w:val="center"/>
            </w:pPr>
            <w:r>
              <w:t>Received SNAP</w:t>
            </w:r>
          </w:p>
        </w:tc>
        <w:tc>
          <w:tcPr>
            <w:tcW w:w="0" w:type="auto"/>
          </w:tcPr>
          <w:p w14:paraId="666095E7" w14:textId="77777777" w:rsidR="00E03EBD" w:rsidRDefault="00E03EBD" w:rsidP="00CC6D91">
            <w:pPr>
              <w:jc w:val="center"/>
            </w:pPr>
            <w:r>
              <w:t>SMD</w:t>
            </w:r>
          </w:p>
        </w:tc>
      </w:tr>
      <w:tr w:rsidR="003535EE" w14:paraId="28756643" w14:textId="77777777" w:rsidTr="00BA6779">
        <w:tc>
          <w:tcPr>
            <w:tcW w:w="0" w:type="auto"/>
          </w:tcPr>
          <w:p w14:paraId="64E7A801" w14:textId="77777777" w:rsidR="003535EE" w:rsidRDefault="003535EE" w:rsidP="00CC6D91"/>
        </w:tc>
        <w:tc>
          <w:tcPr>
            <w:tcW w:w="0" w:type="auto"/>
            <w:vAlign w:val="bottom"/>
          </w:tcPr>
          <w:p w14:paraId="5256D988" w14:textId="3206BD04" w:rsidR="003535EE" w:rsidRDefault="003535EE" w:rsidP="00CC6D91">
            <w:pPr>
              <w:jc w:val="center"/>
            </w:pPr>
            <w:r>
              <w:t>N=50887</w:t>
            </w:r>
          </w:p>
          <w:p w14:paraId="68E4279F" w14:textId="2E6C57BD" w:rsidR="003535EE" w:rsidRPr="00541E68" w:rsidRDefault="003535EE" w:rsidP="00CC6D91">
            <w:pPr>
              <w:jc w:val="center"/>
              <w:rPr>
                <w:rFonts w:ascii="Calibri" w:hAnsi="Calibri" w:cs="Calibri"/>
                <w:color w:val="000000"/>
              </w:rPr>
            </w:pPr>
          </w:p>
        </w:tc>
        <w:tc>
          <w:tcPr>
            <w:tcW w:w="0" w:type="auto"/>
            <w:vAlign w:val="bottom"/>
          </w:tcPr>
          <w:p w14:paraId="13D0EA36" w14:textId="32D04339" w:rsidR="003535EE" w:rsidRDefault="003535EE" w:rsidP="00CC6D91">
            <w:pPr>
              <w:jc w:val="center"/>
            </w:pPr>
            <w:r>
              <w:t>N=5090</w:t>
            </w:r>
          </w:p>
          <w:p w14:paraId="50B5DF3A" w14:textId="75061BDD" w:rsidR="003535EE" w:rsidRPr="00541E68" w:rsidRDefault="003535EE" w:rsidP="00CC6D91">
            <w:pPr>
              <w:jc w:val="center"/>
              <w:rPr>
                <w:rFonts w:ascii="Calibri" w:hAnsi="Calibri" w:cs="Calibri"/>
                <w:color w:val="000000"/>
              </w:rPr>
            </w:pPr>
          </w:p>
        </w:tc>
        <w:tc>
          <w:tcPr>
            <w:tcW w:w="0" w:type="auto"/>
            <w:vAlign w:val="bottom"/>
          </w:tcPr>
          <w:p w14:paraId="6C418417" w14:textId="77777777" w:rsidR="003535EE" w:rsidRDefault="003535EE" w:rsidP="00CC6D91">
            <w:pPr>
              <w:jc w:val="center"/>
            </w:pPr>
          </w:p>
        </w:tc>
      </w:tr>
      <w:tr w:rsidR="003535EE" w14:paraId="1AFC7E80" w14:textId="77777777" w:rsidTr="00BA6779">
        <w:tc>
          <w:tcPr>
            <w:tcW w:w="0" w:type="auto"/>
          </w:tcPr>
          <w:p w14:paraId="3AE0CE37" w14:textId="77777777" w:rsidR="003535EE" w:rsidRDefault="003535EE" w:rsidP="00CC6D91"/>
        </w:tc>
        <w:tc>
          <w:tcPr>
            <w:tcW w:w="0" w:type="auto"/>
            <w:vAlign w:val="bottom"/>
          </w:tcPr>
          <w:p w14:paraId="758A1D78" w14:textId="77777777" w:rsidR="003535EE" w:rsidRDefault="003535EE" w:rsidP="00CC6D91">
            <w:pPr>
              <w:jc w:val="center"/>
            </w:pPr>
            <w:r>
              <w:t>Mean (SD) or N (%)</w:t>
            </w:r>
          </w:p>
        </w:tc>
        <w:tc>
          <w:tcPr>
            <w:tcW w:w="0" w:type="auto"/>
            <w:vAlign w:val="bottom"/>
          </w:tcPr>
          <w:p w14:paraId="4E99852C" w14:textId="77777777" w:rsidR="003535EE" w:rsidRDefault="003535EE" w:rsidP="00CC6D91">
            <w:pPr>
              <w:jc w:val="center"/>
            </w:pPr>
            <w:r>
              <w:t>Mean (SD) or N (%)</w:t>
            </w:r>
          </w:p>
        </w:tc>
        <w:tc>
          <w:tcPr>
            <w:tcW w:w="0" w:type="auto"/>
            <w:vAlign w:val="bottom"/>
          </w:tcPr>
          <w:p w14:paraId="7296B722" w14:textId="77777777" w:rsidR="003535EE" w:rsidRDefault="003535EE" w:rsidP="00CC6D91">
            <w:pPr>
              <w:jc w:val="center"/>
            </w:pPr>
          </w:p>
        </w:tc>
      </w:tr>
      <w:tr w:rsidR="003535EE" w14:paraId="4E2C6B86" w14:textId="77777777" w:rsidTr="00BA6779">
        <w:tc>
          <w:tcPr>
            <w:tcW w:w="0" w:type="auto"/>
            <w:vAlign w:val="bottom"/>
          </w:tcPr>
          <w:p w14:paraId="638DC4BF" w14:textId="77777777" w:rsidR="003535EE" w:rsidRDefault="003535EE" w:rsidP="00E03EBD">
            <w:pPr>
              <w:rPr>
                <w:rFonts w:ascii="Calibri" w:hAnsi="Calibri" w:cs="Calibri"/>
                <w:color w:val="000000"/>
              </w:rPr>
            </w:pPr>
            <w:r>
              <w:rPr>
                <w:rFonts w:ascii="Calibri" w:hAnsi="Calibri" w:cs="Calibri"/>
                <w:color w:val="000000"/>
              </w:rPr>
              <w:t>Age, years</w:t>
            </w:r>
          </w:p>
        </w:tc>
        <w:tc>
          <w:tcPr>
            <w:tcW w:w="0" w:type="auto"/>
            <w:vAlign w:val="bottom"/>
          </w:tcPr>
          <w:p w14:paraId="3435D82E" w14:textId="1769B48B" w:rsidR="003535EE" w:rsidRDefault="003535EE" w:rsidP="00E03EBD">
            <w:pPr>
              <w:jc w:val="center"/>
              <w:rPr>
                <w:rFonts w:ascii="Calibri" w:hAnsi="Calibri" w:cs="Calibri"/>
                <w:color w:val="000000"/>
              </w:rPr>
            </w:pPr>
            <w:r>
              <w:rPr>
                <w:rFonts w:ascii="Calibri" w:hAnsi="Calibri" w:cs="Calibri"/>
                <w:color w:val="000000"/>
              </w:rPr>
              <w:t>73.96 (7.44)</w:t>
            </w:r>
          </w:p>
        </w:tc>
        <w:tc>
          <w:tcPr>
            <w:tcW w:w="0" w:type="auto"/>
            <w:vAlign w:val="bottom"/>
          </w:tcPr>
          <w:p w14:paraId="10B32159" w14:textId="4D3FF736" w:rsidR="003535EE" w:rsidRDefault="003535EE" w:rsidP="00E03EBD">
            <w:pPr>
              <w:jc w:val="center"/>
              <w:rPr>
                <w:rFonts w:ascii="Calibri" w:hAnsi="Calibri" w:cs="Calibri"/>
                <w:color w:val="000000"/>
              </w:rPr>
            </w:pPr>
            <w:r>
              <w:rPr>
                <w:rFonts w:ascii="Calibri" w:hAnsi="Calibri" w:cs="Calibri"/>
                <w:color w:val="000000"/>
              </w:rPr>
              <w:t>74.00 (7.28)</w:t>
            </w:r>
          </w:p>
        </w:tc>
        <w:tc>
          <w:tcPr>
            <w:tcW w:w="0" w:type="auto"/>
            <w:vAlign w:val="bottom"/>
          </w:tcPr>
          <w:p w14:paraId="4313157E" w14:textId="29FBB93C" w:rsidR="003535EE" w:rsidRDefault="003535EE" w:rsidP="00E03EBD">
            <w:pPr>
              <w:jc w:val="center"/>
              <w:rPr>
                <w:rFonts w:ascii="Calibri" w:hAnsi="Calibri" w:cs="Calibri"/>
                <w:color w:val="000000"/>
              </w:rPr>
            </w:pPr>
            <w:r>
              <w:rPr>
                <w:rFonts w:ascii="Calibri" w:hAnsi="Calibri" w:cs="Calibri"/>
                <w:color w:val="000000"/>
              </w:rPr>
              <w:t>0.004</w:t>
            </w:r>
          </w:p>
        </w:tc>
      </w:tr>
      <w:tr w:rsidR="003535EE" w14:paraId="401A0251" w14:textId="77777777" w:rsidTr="00BA6779">
        <w:tc>
          <w:tcPr>
            <w:tcW w:w="0" w:type="auto"/>
            <w:vAlign w:val="bottom"/>
          </w:tcPr>
          <w:p w14:paraId="1925CAF9" w14:textId="77777777" w:rsidR="003535EE" w:rsidRDefault="003535EE" w:rsidP="00E03EBD">
            <w:pPr>
              <w:rPr>
                <w:rFonts w:ascii="Calibri" w:hAnsi="Calibri" w:cs="Calibri"/>
                <w:color w:val="000000"/>
              </w:rPr>
            </w:pPr>
            <w:r>
              <w:rPr>
                <w:rFonts w:ascii="Calibri" w:hAnsi="Calibri" w:cs="Calibri"/>
                <w:color w:val="000000"/>
              </w:rPr>
              <w:t>Female</w:t>
            </w:r>
          </w:p>
        </w:tc>
        <w:tc>
          <w:tcPr>
            <w:tcW w:w="0" w:type="auto"/>
            <w:vAlign w:val="bottom"/>
          </w:tcPr>
          <w:p w14:paraId="471F0B04" w14:textId="38FDF017" w:rsidR="003535EE" w:rsidRDefault="003535EE" w:rsidP="00E03EBD">
            <w:pPr>
              <w:jc w:val="center"/>
              <w:rPr>
                <w:rFonts w:ascii="Calibri" w:hAnsi="Calibri" w:cs="Calibri"/>
                <w:color w:val="000000"/>
              </w:rPr>
            </w:pPr>
            <w:r>
              <w:rPr>
                <w:rFonts w:ascii="Calibri" w:hAnsi="Calibri" w:cs="Calibri"/>
                <w:color w:val="000000"/>
              </w:rPr>
              <w:t>35931 (70.6)</w:t>
            </w:r>
          </w:p>
        </w:tc>
        <w:tc>
          <w:tcPr>
            <w:tcW w:w="0" w:type="auto"/>
            <w:vAlign w:val="bottom"/>
          </w:tcPr>
          <w:p w14:paraId="0CF6804F" w14:textId="00F06C2A" w:rsidR="003535EE" w:rsidRDefault="003535EE" w:rsidP="00E03EBD">
            <w:pPr>
              <w:jc w:val="center"/>
              <w:rPr>
                <w:rFonts w:ascii="Calibri" w:hAnsi="Calibri" w:cs="Calibri"/>
                <w:color w:val="000000"/>
              </w:rPr>
            </w:pPr>
            <w:r>
              <w:rPr>
                <w:rFonts w:ascii="Calibri" w:hAnsi="Calibri" w:cs="Calibri"/>
                <w:color w:val="000000"/>
              </w:rPr>
              <w:t>3610 (70.9)</w:t>
            </w:r>
          </w:p>
        </w:tc>
        <w:tc>
          <w:tcPr>
            <w:tcW w:w="0" w:type="auto"/>
            <w:vAlign w:val="bottom"/>
          </w:tcPr>
          <w:p w14:paraId="67A500BB" w14:textId="22723784" w:rsidR="003535EE" w:rsidRDefault="003535EE" w:rsidP="00E03EBD">
            <w:pPr>
              <w:jc w:val="center"/>
              <w:rPr>
                <w:rFonts w:ascii="Calibri" w:hAnsi="Calibri" w:cs="Calibri"/>
                <w:color w:val="000000"/>
              </w:rPr>
            </w:pPr>
            <w:r>
              <w:rPr>
                <w:rFonts w:ascii="Calibri" w:hAnsi="Calibri" w:cs="Calibri"/>
                <w:color w:val="000000"/>
              </w:rPr>
              <w:t>0.007</w:t>
            </w:r>
          </w:p>
        </w:tc>
      </w:tr>
      <w:tr w:rsidR="003535EE" w14:paraId="2266C9CA" w14:textId="77777777" w:rsidTr="00BA6779">
        <w:tc>
          <w:tcPr>
            <w:tcW w:w="0" w:type="auto"/>
            <w:vAlign w:val="bottom"/>
          </w:tcPr>
          <w:p w14:paraId="40D7A4FC" w14:textId="77777777" w:rsidR="003535EE" w:rsidRDefault="003535EE" w:rsidP="00E03EBD">
            <w:pPr>
              <w:rPr>
                <w:rFonts w:ascii="Calibri" w:hAnsi="Calibri" w:cs="Calibri"/>
                <w:color w:val="000000"/>
              </w:rPr>
            </w:pPr>
            <w:r>
              <w:rPr>
                <w:rFonts w:ascii="Calibri" w:hAnsi="Calibri" w:cs="Calibri"/>
                <w:color w:val="000000"/>
              </w:rPr>
              <w:t>Hispanic</w:t>
            </w:r>
          </w:p>
        </w:tc>
        <w:tc>
          <w:tcPr>
            <w:tcW w:w="0" w:type="auto"/>
            <w:vAlign w:val="bottom"/>
          </w:tcPr>
          <w:p w14:paraId="761FB7F1" w14:textId="12C87589" w:rsidR="003535EE" w:rsidRDefault="003535EE" w:rsidP="00E03EBD">
            <w:pPr>
              <w:jc w:val="center"/>
              <w:rPr>
                <w:rFonts w:ascii="Calibri" w:hAnsi="Calibri" w:cs="Calibri"/>
                <w:color w:val="000000"/>
              </w:rPr>
            </w:pPr>
            <w:r>
              <w:rPr>
                <w:rFonts w:ascii="Calibri" w:hAnsi="Calibri" w:cs="Calibri"/>
                <w:color w:val="000000"/>
              </w:rPr>
              <w:t>951 (1.9)</w:t>
            </w:r>
          </w:p>
        </w:tc>
        <w:tc>
          <w:tcPr>
            <w:tcW w:w="0" w:type="auto"/>
            <w:vAlign w:val="bottom"/>
          </w:tcPr>
          <w:p w14:paraId="39E07E74" w14:textId="2F51B8B0" w:rsidR="003535EE" w:rsidRDefault="003535EE" w:rsidP="00E03EBD">
            <w:pPr>
              <w:jc w:val="center"/>
              <w:rPr>
                <w:rFonts w:ascii="Calibri" w:hAnsi="Calibri" w:cs="Calibri"/>
                <w:color w:val="000000"/>
              </w:rPr>
            </w:pPr>
            <w:r>
              <w:rPr>
                <w:rFonts w:ascii="Calibri" w:hAnsi="Calibri" w:cs="Calibri"/>
                <w:color w:val="000000"/>
              </w:rPr>
              <w:t>93 (1.8)</w:t>
            </w:r>
          </w:p>
        </w:tc>
        <w:tc>
          <w:tcPr>
            <w:tcW w:w="0" w:type="auto"/>
            <w:vAlign w:val="bottom"/>
          </w:tcPr>
          <w:p w14:paraId="7460032D" w14:textId="6D2704B3" w:rsidR="003535EE" w:rsidRDefault="003535EE" w:rsidP="00E03EBD">
            <w:pPr>
              <w:jc w:val="center"/>
              <w:rPr>
                <w:rFonts w:ascii="Calibri" w:hAnsi="Calibri" w:cs="Calibri"/>
                <w:color w:val="000000"/>
              </w:rPr>
            </w:pPr>
            <w:r>
              <w:rPr>
                <w:rFonts w:ascii="Calibri" w:hAnsi="Calibri" w:cs="Calibri"/>
                <w:color w:val="000000"/>
              </w:rPr>
              <w:t>0.003</w:t>
            </w:r>
          </w:p>
        </w:tc>
      </w:tr>
      <w:tr w:rsidR="003535EE" w14:paraId="78B42093" w14:textId="77777777" w:rsidTr="00BA6779">
        <w:tc>
          <w:tcPr>
            <w:tcW w:w="0" w:type="auto"/>
            <w:vAlign w:val="bottom"/>
          </w:tcPr>
          <w:p w14:paraId="5C580859" w14:textId="77777777" w:rsidR="003535EE" w:rsidRDefault="003535EE" w:rsidP="00E03EBD">
            <w:pPr>
              <w:rPr>
                <w:rFonts w:ascii="Calibri" w:hAnsi="Calibri" w:cs="Calibri"/>
                <w:color w:val="000000"/>
              </w:rPr>
            </w:pPr>
            <w:r>
              <w:rPr>
                <w:rFonts w:ascii="Calibri" w:hAnsi="Calibri" w:cs="Calibri"/>
                <w:color w:val="000000"/>
              </w:rPr>
              <w:t>Non-Hispanic Black</w:t>
            </w:r>
          </w:p>
        </w:tc>
        <w:tc>
          <w:tcPr>
            <w:tcW w:w="0" w:type="auto"/>
            <w:vAlign w:val="bottom"/>
          </w:tcPr>
          <w:p w14:paraId="4EFC334D" w14:textId="0CEC3789" w:rsidR="003535EE" w:rsidRDefault="003535EE" w:rsidP="00E03EBD">
            <w:pPr>
              <w:jc w:val="center"/>
              <w:rPr>
                <w:rFonts w:ascii="Calibri" w:hAnsi="Calibri" w:cs="Calibri"/>
                <w:color w:val="000000"/>
              </w:rPr>
            </w:pPr>
            <w:r>
              <w:rPr>
                <w:rFonts w:ascii="Calibri" w:hAnsi="Calibri" w:cs="Calibri"/>
                <w:color w:val="000000"/>
              </w:rPr>
              <w:t>19240 (37.8)</w:t>
            </w:r>
          </w:p>
        </w:tc>
        <w:tc>
          <w:tcPr>
            <w:tcW w:w="0" w:type="auto"/>
            <w:vAlign w:val="bottom"/>
          </w:tcPr>
          <w:p w14:paraId="3C48ED49" w14:textId="5D1B3F3C" w:rsidR="003535EE" w:rsidRDefault="003535EE" w:rsidP="00E03EBD">
            <w:pPr>
              <w:jc w:val="center"/>
              <w:rPr>
                <w:rFonts w:ascii="Calibri" w:hAnsi="Calibri" w:cs="Calibri"/>
                <w:color w:val="000000"/>
              </w:rPr>
            </w:pPr>
            <w:r>
              <w:rPr>
                <w:rFonts w:ascii="Calibri" w:hAnsi="Calibri" w:cs="Calibri"/>
                <w:color w:val="000000"/>
              </w:rPr>
              <w:t>1935 (38.0)</w:t>
            </w:r>
          </w:p>
        </w:tc>
        <w:tc>
          <w:tcPr>
            <w:tcW w:w="0" w:type="auto"/>
            <w:vAlign w:val="bottom"/>
          </w:tcPr>
          <w:p w14:paraId="54C3DAF7" w14:textId="7955D109" w:rsidR="003535EE" w:rsidRDefault="003535EE" w:rsidP="00E03EBD">
            <w:pPr>
              <w:jc w:val="center"/>
              <w:rPr>
                <w:rFonts w:ascii="Calibri" w:hAnsi="Calibri" w:cs="Calibri"/>
                <w:color w:val="000000"/>
              </w:rPr>
            </w:pPr>
            <w:r>
              <w:rPr>
                <w:rFonts w:ascii="Calibri" w:hAnsi="Calibri" w:cs="Calibri"/>
                <w:color w:val="000000"/>
              </w:rPr>
              <w:t>0.004</w:t>
            </w:r>
          </w:p>
        </w:tc>
      </w:tr>
      <w:tr w:rsidR="003535EE" w14:paraId="5AF347CE" w14:textId="77777777" w:rsidTr="00BA6779">
        <w:tc>
          <w:tcPr>
            <w:tcW w:w="0" w:type="auto"/>
            <w:vAlign w:val="bottom"/>
          </w:tcPr>
          <w:p w14:paraId="3152A85B" w14:textId="77777777" w:rsidR="003535EE" w:rsidRDefault="003535EE" w:rsidP="00E03EBD">
            <w:pPr>
              <w:rPr>
                <w:rFonts w:ascii="Calibri" w:hAnsi="Calibri" w:cs="Calibri"/>
                <w:color w:val="000000"/>
              </w:rPr>
            </w:pPr>
            <w:r>
              <w:rPr>
                <w:rFonts w:ascii="Calibri" w:hAnsi="Calibri" w:cs="Calibri"/>
                <w:color w:val="000000"/>
              </w:rPr>
              <w:t>Non-Hispanic White</w:t>
            </w:r>
          </w:p>
        </w:tc>
        <w:tc>
          <w:tcPr>
            <w:tcW w:w="0" w:type="auto"/>
            <w:vAlign w:val="bottom"/>
          </w:tcPr>
          <w:p w14:paraId="77DF9759" w14:textId="6C414A37" w:rsidR="003535EE" w:rsidRDefault="003535EE" w:rsidP="00E03EBD">
            <w:pPr>
              <w:jc w:val="center"/>
              <w:rPr>
                <w:rFonts w:ascii="Calibri" w:hAnsi="Calibri" w:cs="Calibri"/>
                <w:color w:val="000000"/>
              </w:rPr>
            </w:pPr>
            <w:r>
              <w:rPr>
                <w:rFonts w:ascii="Calibri" w:hAnsi="Calibri" w:cs="Calibri"/>
                <w:color w:val="000000"/>
              </w:rPr>
              <w:t>26739 (52.5)</w:t>
            </w:r>
          </w:p>
        </w:tc>
        <w:tc>
          <w:tcPr>
            <w:tcW w:w="0" w:type="auto"/>
            <w:vAlign w:val="bottom"/>
          </w:tcPr>
          <w:p w14:paraId="57BE258B" w14:textId="1FC91B3D" w:rsidR="003535EE" w:rsidRDefault="003535EE" w:rsidP="00E03EBD">
            <w:pPr>
              <w:jc w:val="center"/>
              <w:rPr>
                <w:rFonts w:ascii="Calibri" w:hAnsi="Calibri" w:cs="Calibri"/>
                <w:color w:val="000000"/>
              </w:rPr>
            </w:pPr>
            <w:r>
              <w:rPr>
                <w:rFonts w:ascii="Calibri" w:hAnsi="Calibri" w:cs="Calibri"/>
                <w:color w:val="000000"/>
              </w:rPr>
              <w:t>2680 (52.7)</w:t>
            </w:r>
          </w:p>
        </w:tc>
        <w:tc>
          <w:tcPr>
            <w:tcW w:w="0" w:type="auto"/>
            <w:vAlign w:val="bottom"/>
          </w:tcPr>
          <w:p w14:paraId="34B33B36" w14:textId="0126C55C" w:rsidR="003535EE" w:rsidRDefault="003535EE" w:rsidP="00E03EBD">
            <w:pPr>
              <w:jc w:val="center"/>
              <w:rPr>
                <w:rFonts w:ascii="Calibri" w:hAnsi="Calibri" w:cs="Calibri"/>
                <w:color w:val="000000"/>
              </w:rPr>
            </w:pPr>
            <w:r>
              <w:rPr>
                <w:rFonts w:ascii="Calibri" w:hAnsi="Calibri" w:cs="Calibri"/>
                <w:color w:val="000000"/>
              </w:rPr>
              <w:t>0.002</w:t>
            </w:r>
          </w:p>
        </w:tc>
      </w:tr>
      <w:tr w:rsidR="003535EE" w14:paraId="655DDA9D" w14:textId="77777777" w:rsidTr="00BA6779">
        <w:tc>
          <w:tcPr>
            <w:tcW w:w="0" w:type="auto"/>
            <w:vAlign w:val="bottom"/>
          </w:tcPr>
          <w:p w14:paraId="421684B9" w14:textId="77777777" w:rsidR="003535EE" w:rsidRDefault="003535EE" w:rsidP="00E03EBD">
            <w:pPr>
              <w:rPr>
                <w:rFonts w:ascii="Calibri" w:hAnsi="Calibri" w:cs="Calibri"/>
                <w:color w:val="000000"/>
              </w:rPr>
            </w:pPr>
            <w:r>
              <w:rPr>
                <w:rFonts w:ascii="Calibri" w:hAnsi="Calibri" w:cs="Calibri"/>
                <w:color w:val="000000"/>
              </w:rPr>
              <w:t>Other</w:t>
            </w:r>
          </w:p>
        </w:tc>
        <w:tc>
          <w:tcPr>
            <w:tcW w:w="0" w:type="auto"/>
            <w:vAlign w:val="bottom"/>
          </w:tcPr>
          <w:p w14:paraId="7FA5732C" w14:textId="476E17DD" w:rsidR="003535EE" w:rsidRDefault="003535EE" w:rsidP="00E03EBD">
            <w:pPr>
              <w:jc w:val="center"/>
              <w:rPr>
                <w:rFonts w:ascii="Calibri" w:hAnsi="Calibri" w:cs="Calibri"/>
                <w:color w:val="000000"/>
              </w:rPr>
            </w:pPr>
            <w:r>
              <w:rPr>
                <w:rFonts w:ascii="Calibri" w:hAnsi="Calibri" w:cs="Calibri"/>
                <w:color w:val="000000"/>
              </w:rPr>
              <w:t>2629 (5.2)</w:t>
            </w:r>
          </w:p>
        </w:tc>
        <w:tc>
          <w:tcPr>
            <w:tcW w:w="0" w:type="auto"/>
            <w:vAlign w:val="bottom"/>
          </w:tcPr>
          <w:p w14:paraId="094058E5" w14:textId="65965106" w:rsidR="003535EE" w:rsidRDefault="003535EE" w:rsidP="00E03EBD">
            <w:pPr>
              <w:jc w:val="center"/>
              <w:rPr>
                <w:rFonts w:ascii="Calibri" w:hAnsi="Calibri" w:cs="Calibri"/>
                <w:color w:val="000000"/>
              </w:rPr>
            </w:pPr>
            <w:r>
              <w:rPr>
                <w:rFonts w:ascii="Calibri" w:hAnsi="Calibri" w:cs="Calibri"/>
                <w:color w:val="000000"/>
              </w:rPr>
              <w:t>247 (4.9)</w:t>
            </w:r>
          </w:p>
        </w:tc>
        <w:tc>
          <w:tcPr>
            <w:tcW w:w="0" w:type="auto"/>
            <w:vAlign w:val="bottom"/>
          </w:tcPr>
          <w:p w14:paraId="049F110D" w14:textId="52AF5362" w:rsidR="003535EE" w:rsidRDefault="003535EE" w:rsidP="00E03EBD">
            <w:pPr>
              <w:jc w:val="center"/>
              <w:rPr>
                <w:rFonts w:ascii="Calibri" w:hAnsi="Calibri" w:cs="Calibri"/>
                <w:color w:val="000000"/>
              </w:rPr>
            </w:pPr>
            <w:r>
              <w:rPr>
                <w:rFonts w:ascii="Calibri" w:hAnsi="Calibri" w:cs="Calibri"/>
                <w:color w:val="000000"/>
              </w:rPr>
              <w:t>0.014</w:t>
            </w:r>
          </w:p>
        </w:tc>
      </w:tr>
      <w:tr w:rsidR="003535EE" w14:paraId="441B6798" w14:textId="77777777" w:rsidTr="00BA6779">
        <w:tc>
          <w:tcPr>
            <w:tcW w:w="0" w:type="auto"/>
            <w:vAlign w:val="bottom"/>
          </w:tcPr>
          <w:p w14:paraId="5C98B065" w14:textId="77777777" w:rsidR="003535EE" w:rsidRDefault="003535EE" w:rsidP="00E03EBD">
            <w:pPr>
              <w:rPr>
                <w:rFonts w:ascii="Calibri" w:hAnsi="Calibri" w:cs="Calibri"/>
                <w:color w:val="000000"/>
              </w:rPr>
            </w:pPr>
            <w:r>
              <w:rPr>
                <w:rFonts w:ascii="Calibri" w:hAnsi="Calibri" w:cs="Calibri"/>
                <w:color w:val="000000"/>
              </w:rPr>
              <w:t>Partially Dual-Eligible</w:t>
            </w:r>
          </w:p>
        </w:tc>
        <w:tc>
          <w:tcPr>
            <w:tcW w:w="0" w:type="auto"/>
            <w:vAlign w:val="bottom"/>
          </w:tcPr>
          <w:p w14:paraId="5B8E37AB" w14:textId="2B1EA846" w:rsidR="003535EE" w:rsidRDefault="003535EE" w:rsidP="00E03EBD">
            <w:pPr>
              <w:jc w:val="center"/>
              <w:rPr>
                <w:rFonts w:ascii="Calibri" w:hAnsi="Calibri" w:cs="Calibri"/>
                <w:color w:val="000000"/>
              </w:rPr>
            </w:pPr>
            <w:r>
              <w:rPr>
                <w:rFonts w:ascii="Calibri" w:hAnsi="Calibri" w:cs="Calibri"/>
                <w:color w:val="000000"/>
              </w:rPr>
              <w:t>39731 (78.1)</w:t>
            </w:r>
          </w:p>
        </w:tc>
        <w:tc>
          <w:tcPr>
            <w:tcW w:w="0" w:type="auto"/>
            <w:vAlign w:val="bottom"/>
          </w:tcPr>
          <w:p w14:paraId="79FA89DD" w14:textId="522A5ED1" w:rsidR="003535EE" w:rsidRDefault="003535EE" w:rsidP="00E03EBD">
            <w:pPr>
              <w:jc w:val="center"/>
              <w:rPr>
                <w:rFonts w:ascii="Calibri" w:hAnsi="Calibri" w:cs="Calibri"/>
                <w:color w:val="000000"/>
              </w:rPr>
            </w:pPr>
            <w:r>
              <w:rPr>
                <w:rFonts w:ascii="Calibri" w:hAnsi="Calibri" w:cs="Calibri"/>
                <w:color w:val="000000"/>
              </w:rPr>
              <w:t>3933 (77.3)</w:t>
            </w:r>
          </w:p>
        </w:tc>
        <w:tc>
          <w:tcPr>
            <w:tcW w:w="0" w:type="auto"/>
            <w:vAlign w:val="bottom"/>
          </w:tcPr>
          <w:p w14:paraId="1B87CEF6" w14:textId="3E846C84" w:rsidR="003535EE" w:rsidRDefault="003535EE" w:rsidP="00E03EBD">
            <w:pPr>
              <w:jc w:val="center"/>
              <w:rPr>
                <w:rFonts w:ascii="Calibri" w:hAnsi="Calibri" w:cs="Calibri"/>
                <w:color w:val="000000"/>
              </w:rPr>
            </w:pPr>
            <w:r>
              <w:rPr>
                <w:rFonts w:ascii="Calibri" w:hAnsi="Calibri" w:cs="Calibri"/>
                <w:color w:val="000000"/>
              </w:rPr>
              <w:t>0.019</w:t>
            </w:r>
          </w:p>
        </w:tc>
      </w:tr>
      <w:tr w:rsidR="003535EE" w14:paraId="731714E2" w14:textId="77777777" w:rsidTr="00BA6779">
        <w:tc>
          <w:tcPr>
            <w:tcW w:w="0" w:type="auto"/>
            <w:vAlign w:val="bottom"/>
          </w:tcPr>
          <w:p w14:paraId="6A61FCD8" w14:textId="77777777" w:rsidR="003535EE" w:rsidRDefault="003535EE" w:rsidP="00E03EBD">
            <w:pPr>
              <w:rPr>
                <w:rFonts w:ascii="Calibri" w:hAnsi="Calibri" w:cs="Calibri"/>
                <w:color w:val="000000"/>
              </w:rPr>
            </w:pPr>
            <w:r>
              <w:rPr>
                <w:rFonts w:ascii="Calibri" w:hAnsi="Calibri" w:cs="Calibri"/>
                <w:color w:val="000000"/>
              </w:rPr>
              <w:t>Inpatient admissions per year during baseline period</w:t>
            </w:r>
          </w:p>
        </w:tc>
        <w:tc>
          <w:tcPr>
            <w:tcW w:w="0" w:type="auto"/>
            <w:vAlign w:val="bottom"/>
          </w:tcPr>
          <w:p w14:paraId="18121FD9" w14:textId="63521387" w:rsidR="003535EE" w:rsidRDefault="003535EE" w:rsidP="00E03EBD">
            <w:pPr>
              <w:jc w:val="center"/>
              <w:rPr>
                <w:rFonts w:ascii="Calibri" w:hAnsi="Calibri" w:cs="Calibri"/>
                <w:color w:val="000000"/>
              </w:rPr>
            </w:pPr>
            <w:r>
              <w:rPr>
                <w:rFonts w:ascii="Calibri" w:hAnsi="Calibri" w:cs="Calibri"/>
                <w:color w:val="000000"/>
              </w:rPr>
              <w:t>0.11 (0.43)</w:t>
            </w:r>
          </w:p>
        </w:tc>
        <w:tc>
          <w:tcPr>
            <w:tcW w:w="0" w:type="auto"/>
            <w:vAlign w:val="bottom"/>
          </w:tcPr>
          <w:p w14:paraId="0A5C96BC" w14:textId="5EC41415" w:rsidR="003535EE" w:rsidRDefault="003535EE" w:rsidP="00E03EBD">
            <w:pPr>
              <w:jc w:val="center"/>
              <w:rPr>
                <w:rFonts w:ascii="Calibri" w:hAnsi="Calibri" w:cs="Calibri"/>
                <w:color w:val="000000"/>
              </w:rPr>
            </w:pPr>
            <w:r>
              <w:rPr>
                <w:rFonts w:ascii="Calibri" w:hAnsi="Calibri" w:cs="Calibri"/>
                <w:color w:val="000000"/>
              </w:rPr>
              <w:t>0.11 (0.41)</w:t>
            </w:r>
          </w:p>
        </w:tc>
        <w:tc>
          <w:tcPr>
            <w:tcW w:w="0" w:type="auto"/>
            <w:vAlign w:val="bottom"/>
          </w:tcPr>
          <w:p w14:paraId="1D0F680A" w14:textId="23435501" w:rsidR="003535EE" w:rsidRDefault="003535EE" w:rsidP="00E03EBD">
            <w:pPr>
              <w:jc w:val="center"/>
              <w:rPr>
                <w:rFonts w:ascii="Calibri" w:hAnsi="Calibri" w:cs="Calibri"/>
                <w:color w:val="000000"/>
              </w:rPr>
            </w:pPr>
            <w:r>
              <w:rPr>
                <w:rFonts w:ascii="Calibri" w:hAnsi="Calibri" w:cs="Calibri"/>
                <w:color w:val="000000"/>
              </w:rPr>
              <w:t>&lt;0.001</w:t>
            </w:r>
          </w:p>
        </w:tc>
      </w:tr>
      <w:tr w:rsidR="003535EE" w14:paraId="4BC831DA" w14:textId="77777777" w:rsidTr="00BA6779">
        <w:tc>
          <w:tcPr>
            <w:tcW w:w="0" w:type="auto"/>
            <w:vAlign w:val="bottom"/>
          </w:tcPr>
          <w:p w14:paraId="5789065B" w14:textId="77777777" w:rsidR="003535EE" w:rsidRDefault="003535EE" w:rsidP="00E03EBD">
            <w:pPr>
              <w:rPr>
                <w:rFonts w:ascii="Calibri" w:hAnsi="Calibri" w:cs="Calibri"/>
                <w:color w:val="000000"/>
              </w:rPr>
            </w:pPr>
            <w:r>
              <w:rPr>
                <w:rFonts w:ascii="Calibri" w:hAnsi="Calibri" w:cs="Calibri"/>
                <w:color w:val="000000"/>
              </w:rPr>
              <w:t>Emergency department visits per year during baseline period</w:t>
            </w:r>
          </w:p>
        </w:tc>
        <w:tc>
          <w:tcPr>
            <w:tcW w:w="0" w:type="auto"/>
            <w:vAlign w:val="bottom"/>
          </w:tcPr>
          <w:p w14:paraId="407388A4" w14:textId="6920C600" w:rsidR="003535EE" w:rsidRDefault="003535EE" w:rsidP="00E03EBD">
            <w:pPr>
              <w:jc w:val="center"/>
              <w:rPr>
                <w:rFonts w:ascii="Calibri" w:hAnsi="Calibri" w:cs="Calibri"/>
                <w:color w:val="000000"/>
              </w:rPr>
            </w:pPr>
            <w:r>
              <w:rPr>
                <w:rFonts w:ascii="Calibri" w:hAnsi="Calibri" w:cs="Calibri"/>
                <w:color w:val="000000"/>
              </w:rPr>
              <w:t>0.32 (1.10)</w:t>
            </w:r>
          </w:p>
        </w:tc>
        <w:tc>
          <w:tcPr>
            <w:tcW w:w="0" w:type="auto"/>
            <w:vAlign w:val="bottom"/>
          </w:tcPr>
          <w:p w14:paraId="2B4DCF46" w14:textId="2958E882" w:rsidR="003535EE" w:rsidRDefault="003535EE" w:rsidP="00E03EBD">
            <w:pPr>
              <w:jc w:val="center"/>
              <w:rPr>
                <w:rFonts w:ascii="Calibri" w:hAnsi="Calibri" w:cs="Calibri"/>
                <w:color w:val="000000"/>
              </w:rPr>
            </w:pPr>
            <w:r>
              <w:rPr>
                <w:rFonts w:ascii="Calibri" w:hAnsi="Calibri" w:cs="Calibri"/>
                <w:color w:val="000000"/>
              </w:rPr>
              <w:t>0.31 (1.08)</w:t>
            </w:r>
          </w:p>
        </w:tc>
        <w:tc>
          <w:tcPr>
            <w:tcW w:w="0" w:type="auto"/>
            <w:vAlign w:val="bottom"/>
          </w:tcPr>
          <w:p w14:paraId="63158625" w14:textId="52DC9C64" w:rsidR="003535EE" w:rsidRDefault="003535EE" w:rsidP="00E03EBD">
            <w:pPr>
              <w:jc w:val="center"/>
              <w:rPr>
                <w:rFonts w:ascii="Calibri" w:hAnsi="Calibri" w:cs="Calibri"/>
                <w:color w:val="000000"/>
              </w:rPr>
            </w:pPr>
            <w:r>
              <w:rPr>
                <w:rFonts w:ascii="Calibri" w:hAnsi="Calibri" w:cs="Calibri"/>
                <w:color w:val="000000"/>
              </w:rPr>
              <w:t>0.008</w:t>
            </w:r>
          </w:p>
        </w:tc>
      </w:tr>
      <w:tr w:rsidR="003535EE" w14:paraId="2F81A94C" w14:textId="77777777" w:rsidTr="00BA6779">
        <w:tc>
          <w:tcPr>
            <w:tcW w:w="0" w:type="auto"/>
            <w:vAlign w:val="bottom"/>
          </w:tcPr>
          <w:p w14:paraId="5A2D4E10" w14:textId="77777777" w:rsidR="003535EE" w:rsidRDefault="003535EE" w:rsidP="00E03EBD">
            <w:pPr>
              <w:rPr>
                <w:rFonts w:ascii="Calibri" w:hAnsi="Calibri" w:cs="Calibri"/>
                <w:color w:val="000000"/>
              </w:rPr>
            </w:pPr>
            <w:r>
              <w:rPr>
                <w:rFonts w:ascii="Calibri" w:hAnsi="Calibri" w:cs="Calibri"/>
                <w:color w:val="000000"/>
              </w:rPr>
              <w:t>Long term care admissions per year during baseline period</w:t>
            </w:r>
          </w:p>
        </w:tc>
        <w:tc>
          <w:tcPr>
            <w:tcW w:w="0" w:type="auto"/>
            <w:vAlign w:val="bottom"/>
          </w:tcPr>
          <w:p w14:paraId="261DAEBD" w14:textId="74688802" w:rsidR="003535EE" w:rsidRDefault="003535EE" w:rsidP="00E03EBD">
            <w:pPr>
              <w:jc w:val="center"/>
              <w:rPr>
                <w:rFonts w:ascii="Calibri" w:hAnsi="Calibri" w:cs="Calibri"/>
                <w:color w:val="000000"/>
              </w:rPr>
            </w:pPr>
            <w:r>
              <w:rPr>
                <w:rFonts w:ascii="Calibri" w:hAnsi="Calibri" w:cs="Calibri"/>
                <w:color w:val="000000"/>
              </w:rPr>
              <w:t>0.02 (0.18)</w:t>
            </w:r>
          </w:p>
        </w:tc>
        <w:tc>
          <w:tcPr>
            <w:tcW w:w="0" w:type="auto"/>
            <w:vAlign w:val="bottom"/>
          </w:tcPr>
          <w:p w14:paraId="5BC54307" w14:textId="6936B334" w:rsidR="003535EE" w:rsidRDefault="003535EE" w:rsidP="00E03EBD">
            <w:pPr>
              <w:jc w:val="center"/>
              <w:rPr>
                <w:rFonts w:ascii="Calibri" w:hAnsi="Calibri" w:cs="Calibri"/>
                <w:color w:val="000000"/>
              </w:rPr>
            </w:pPr>
            <w:r>
              <w:rPr>
                <w:rFonts w:ascii="Calibri" w:hAnsi="Calibri" w:cs="Calibri"/>
                <w:color w:val="000000"/>
              </w:rPr>
              <w:t>0.02 (0.20)</w:t>
            </w:r>
          </w:p>
        </w:tc>
        <w:tc>
          <w:tcPr>
            <w:tcW w:w="0" w:type="auto"/>
            <w:vAlign w:val="bottom"/>
          </w:tcPr>
          <w:p w14:paraId="39A9507D" w14:textId="7285C31B" w:rsidR="003535EE" w:rsidRDefault="003535EE" w:rsidP="00E03EBD">
            <w:pPr>
              <w:jc w:val="center"/>
              <w:rPr>
                <w:rFonts w:ascii="Calibri" w:hAnsi="Calibri" w:cs="Calibri"/>
                <w:color w:val="000000"/>
              </w:rPr>
            </w:pPr>
            <w:r>
              <w:rPr>
                <w:rFonts w:ascii="Calibri" w:hAnsi="Calibri" w:cs="Calibri"/>
                <w:color w:val="000000"/>
              </w:rPr>
              <w:t>0.001</w:t>
            </w:r>
          </w:p>
        </w:tc>
      </w:tr>
      <w:tr w:rsidR="003535EE" w14:paraId="766393B4" w14:textId="77777777" w:rsidTr="00BA6779">
        <w:tc>
          <w:tcPr>
            <w:tcW w:w="0" w:type="auto"/>
            <w:vAlign w:val="bottom"/>
          </w:tcPr>
          <w:p w14:paraId="1C4892F1" w14:textId="77777777" w:rsidR="003535EE" w:rsidRDefault="003535EE" w:rsidP="00E03EBD">
            <w:pPr>
              <w:rPr>
                <w:rFonts w:ascii="Calibri" w:hAnsi="Calibri" w:cs="Calibri"/>
                <w:color w:val="000000"/>
              </w:rPr>
            </w:pPr>
            <w:r>
              <w:rPr>
                <w:rFonts w:ascii="Calibri" w:hAnsi="Calibri" w:cs="Calibri"/>
                <w:color w:val="000000"/>
              </w:rPr>
              <w:t>Actual Medicaid costs per year during baseline period</w:t>
            </w:r>
          </w:p>
        </w:tc>
        <w:tc>
          <w:tcPr>
            <w:tcW w:w="0" w:type="auto"/>
            <w:vAlign w:val="bottom"/>
          </w:tcPr>
          <w:p w14:paraId="72A860CC" w14:textId="282CEF6C" w:rsidR="003535EE" w:rsidRDefault="003535EE" w:rsidP="00E03EBD">
            <w:pPr>
              <w:jc w:val="center"/>
              <w:rPr>
                <w:rFonts w:ascii="Calibri" w:hAnsi="Calibri" w:cs="Calibri"/>
                <w:color w:val="000000"/>
              </w:rPr>
            </w:pPr>
            <w:r>
              <w:rPr>
                <w:rFonts w:ascii="Calibri" w:hAnsi="Calibri" w:cs="Calibri"/>
                <w:color w:val="000000"/>
              </w:rPr>
              <w:t>2130.67 (5758.87)</w:t>
            </w:r>
          </w:p>
        </w:tc>
        <w:tc>
          <w:tcPr>
            <w:tcW w:w="0" w:type="auto"/>
            <w:vAlign w:val="bottom"/>
          </w:tcPr>
          <w:p w14:paraId="409665E0" w14:textId="5EE9CC43" w:rsidR="003535EE" w:rsidRDefault="003535EE" w:rsidP="00E03EBD">
            <w:pPr>
              <w:jc w:val="center"/>
              <w:rPr>
                <w:rFonts w:ascii="Calibri" w:hAnsi="Calibri" w:cs="Calibri"/>
                <w:color w:val="000000"/>
              </w:rPr>
            </w:pPr>
            <w:r>
              <w:rPr>
                <w:rFonts w:ascii="Calibri" w:hAnsi="Calibri" w:cs="Calibri"/>
                <w:color w:val="000000"/>
              </w:rPr>
              <w:t>2115.37 (6129.92)</w:t>
            </w:r>
          </w:p>
        </w:tc>
        <w:tc>
          <w:tcPr>
            <w:tcW w:w="0" w:type="auto"/>
            <w:vAlign w:val="bottom"/>
          </w:tcPr>
          <w:p w14:paraId="64CF0E47" w14:textId="4A4E11DD" w:rsidR="003535EE" w:rsidRDefault="003535EE" w:rsidP="00E03EBD">
            <w:pPr>
              <w:jc w:val="center"/>
              <w:rPr>
                <w:rFonts w:ascii="Calibri" w:hAnsi="Calibri" w:cs="Calibri"/>
                <w:color w:val="000000"/>
              </w:rPr>
            </w:pPr>
            <w:r>
              <w:rPr>
                <w:rFonts w:ascii="Calibri" w:hAnsi="Calibri" w:cs="Calibri"/>
                <w:color w:val="000000"/>
              </w:rPr>
              <w:t>0.003</w:t>
            </w:r>
          </w:p>
        </w:tc>
      </w:tr>
      <w:tr w:rsidR="003535EE" w14:paraId="705FAA96" w14:textId="77777777" w:rsidTr="00BA6779">
        <w:tc>
          <w:tcPr>
            <w:tcW w:w="0" w:type="auto"/>
            <w:vAlign w:val="bottom"/>
          </w:tcPr>
          <w:p w14:paraId="65265F64" w14:textId="77777777" w:rsidR="003535EE" w:rsidRDefault="003535EE" w:rsidP="00E03EBD">
            <w:pPr>
              <w:rPr>
                <w:rFonts w:ascii="Calibri" w:hAnsi="Calibri" w:cs="Calibri"/>
                <w:color w:val="000000"/>
              </w:rPr>
            </w:pPr>
            <w:r>
              <w:rPr>
                <w:rFonts w:ascii="Calibri" w:hAnsi="Calibri" w:cs="Calibri"/>
                <w:color w:val="000000"/>
              </w:rPr>
              <w:t>Allowed Medicaid costs per year during baseline period</w:t>
            </w:r>
          </w:p>
        </w:tc>
        <w:tc>
          <w:tcPr>
            <w:tcW w:w="0" w:type="auto"/>
            <w:vAlign w:val="bottom"/>
          </w:tcPr>
          <w:p w14:paraId="3B4ADDD7" w14:textId="301017DD" w:rsidR="003535EE" w:rsidRDefault="003535EE" w:rsidP="00E03EBD">
            <w:pPr>
              <w:jc w:val="center"/>
              <w:rPr>
                <w:rFonts w:ascii="Calibri" w:hAnsi="Calibri" w:cs="Calibri"/>
                <w:color w:val="000000"/>
              </w:rPr>
            </w:pPr>
            <w:r>
              <w:rPr>
                <w:rFonts w:ascii="Calibri" w:hAnsi="Calibri" w:cs="Calibri"/>
                <w:color w:val="000000"/>
              </w:rPr>
              <w:t>4199.38 (9412.02)</w:t>
            </w:r>
          </w:p>
        </w:tc>
        <w:tc>
          <w:tcPr>
            <w:tcW w:w="0" w:type="auto"/>
            <w:vAlign w:val="bottom"/>
          </w:tcPr>
          <w:p w14:paraId="422D4537" w14:textId="7470452F" w:rsidR="003535EE" w:rsidRDefault="003535EE" w:rsidP="00E03EBD">
            <w:pPr>
              <w:jc w:val="center"/>
              <w:rPr>
                <w:rFonts w:ascii="Calibri" w:hAnsi="Calibri" w:cs="Calibri"/>
                <w:color w:val="000000"/>
              </w:rPr>
            </w:pPr>
            <w:r>
              <w:rPr>
                <w:rFonts w:ascii="Calibri" w:hAnsi="Calibri" w:cs="Calibri"/>
                <w:color w:val="000000"/>
              </w:rPr>
              <w:t>4162.13 (10396.52)</w:t>
            </w:r>
          </w:p>
        </w:tc>
        <w:tc>
          <w:tcPr>
            <w:tcW w:w="0" w:type="auto"/>
            <w:vAlign w:val="bottom"/>
          </w:tcPr>
          <w:p w14:paraId="5DC52D17" w14:textId="121B1C5B" w:rsidR="003535EE" w:rsidRDefault="003535EE" w:rsidP="00E03EBD">
            <w:pPr>
              <w:jc w:val="center"/>
              <w:rPr>
                <w:rFonts w:ascii="Calibri" w:hAnsi="Calibri" w:cs="Calibri"/>
                <w:color w:val="000000"/>
              </w:rPr>
            </w:pPr>
            <w:r>
              <w:rPr>
                <w:rFonts w:ascii="Calibri" w:hAnsi="Calibri" w:cs="Calibri"/>
                <w:color w:val="000000"/>
              </w:rPr>
              <w:t>0.004</w:t>
            </w:r>
          </w:p>
        </w:tc>
      </w:tr>
      <w:tr w:rsidR="003535EE" w14:paraId="0E0157C6" w14:textId="77777777" w:rsidTr="00BA6779">
        <w:tc>
          <w:tcPr>
            <w:tcW w:w="0" w:type="auto"/>
            <w:vAlign w:val="bottom"/>
          </w:tcPr>
          <w:p w14:paraId="21203787" w14:textId="77777777" w:rsidR="003535EE" w:rsidRDefault="003535EE" w:rsidP="00E03EBD">
            <w:pPr>
              <w:rPr>
                <w:rFonts w:ascii="Calibri" w:hAnsi="Calibri" w:cs="Calibri"/>
                <w:color w:val="000000"/>
              </w:rPr>
            </w:pPr>
            <w:r>
              <w:rPr>
                <w:rFonts w:ascii="Calibri" w:hAnsi="Calibri" w:cs="Calibri"/>
                <w:color w:val="000000"/>
              </w:rPr>
              <w:t>Comorbidity score*</w:t>
            </w:r>
          </w:p>
        </w:tc>
        <w:tc>
          <w:tcPr>
            <w:tcW w:w="0" w:type="auto"/>
            <w:vAlign w:val="bottom"/>
          </w:tcPr>
          <w:p w14:paraId="2ECCD3EB" w14:textId="115D4620" w:rsidR="003535EE" w:rsidRDefault="003535EE" w:rsidP="00E03EBD">
            <w:pPr>
              <w:jc w:val="center"/>
              <w:rPr>
                <w:rFonts w:ascii="Calibri" w:hAnsi="Calibri" w:cs="Calibri"/>
                <w:color w:val="000000"/>
              </w:rPr>
            </w:pPr>
            <w:r>
              <w:rPr>
                <w:rFonts w:ascii="Calibri" w:hAnsi="Calibri" w:cs="Calibri"/>
                <w:color w:val="000000"/>
              </w:rPr>
              <w:t>0.92 (2.07)</w:t>
            </w:r>
          </w:p>
        </w:tc>
        <w:tc>
          <w:tcPr>
            <w:tcW w:w="0" w:type="auto"/>
            <w:vAlign w:val="bottom"/>
          </w:tcPr>
          <w:p w14:paraId="02EAB105" w14:textId="425803BB" w:rsidR="003535EE" w:rsidRDefault="003535EE" w:rsidP="00E03EBD">
            <w:pPr>
              <w:jc w:val="center"/>
              <w:rPr>
                <w:rFonts w:ascii="Calibri" w:hAnsi="Calibri" w:cs="Calibri"/>
                <w:color w:val="000000"/>
              </w:rPr>
            </w:pPr>
            <w:r>
              <w:rPr>
                <w:rFonts w:ascii="Calibri" w:hAnsi="Calibri" w:cs="Calibri"/>
                <w:color w:val="000000"/>
              </w:rPr>
              <w:t>0.90 (2.09)</w:t>
            </w:r>
          </w:p>
        </w:tc>
        <w:tc>
          <w:tcPr>
            <w:tcW w:w="0" w:type="auto"/>
            <w:vAlign w:val="bottom"/>
          </w:tcPr>
          <w:p w14:paraId="0095CDB5" w14:textId="4593E910" w:rsidR="003535EE" w:rsidRDefault="003535EE" w:rsidP="00E03EBD">
            <w:pPr>
              <w:jc w:val="center"/>
              <w:rPr>
                <w:rFonts w:ascii="Calibri" w:hAnsi="Calibri" w:cs="Calibri"/>
                <w:color w:val="000000"/>
              </w:rPr>
            </w:pPr>
            <w:r>
              <w:rPr>
                <w:rFonts w:ascii="Calibri" w:hAnsi="Calibri" w:cs="Calibri"/>
                <w:color w:val="000000"/>
              </w:rPr>
              <w:t>0.007</w:t>
            </w:r>
          </w:p>
        </w:tc>
      </w:tr>
      <w:tr w:rsidR="003535EE" w14:paraId="16EDD843" w14:textId="77777777" w:rsidTr="00BA6779">
        <w:tc>
          <w:tcPr>
            <w:tcW w:w="0" w:type="auto"/>
            <w:vAlign w:val="bottom"/>
          </w:tcPr>
          <w:p w14:paraId="6491082F" w14:textId="77777777" w:rsidR="003535EE" w:rsidRDefault="003535EE" w:rsidP="00E03EBD">
            <w:pPr>
              <w:rPr>
                <w:rFonts w:ascii="Calibri" w:hAnsi="Calibri" w:cs="Calibri"/>
                <w:color w:val="000000"/>
              </w:rPr>
            </w:pPr>
            <w:r>
              <w:rPr>
                <w:rFonts w:ascii="Calibri" w:hAnsi="Calibri" w:cs="Calibri"/>
                <w:color w:val="000000"/>
              </w:rPr>
              <w:t>History of coronary heart disease</w:t>
            </w:r>
          </w:p>
        </w:tc>
        <w:tc>
          <w:tcPr>
            <w:tcW w:w="0" w:type="auto"/>
            <w:vAlign w:val="bottom"/>
          </w:tcPr>
          <w:p w14:paraId="6A1E97A7" w14:textId="5660D344" w:rsidR="003535EE" w:rsidRDefault="003535EE" w:rsidP="00E03EBD">
            <w:pPr>
              <w:jc w:val="center"/>
              <w:rPr>
                <w:rFonts w:ascii="Calibri" w:hAnsi="Calibri" w:cs="Calibri"/>
                <w:color w:val="000000"/>
              </w:rPr>
            </w:pPr>
            <w:r>
              <w:rPr>
                <w:rFonts w:ascii="Calibri" w:hAnsi="Calibri" w:cs="Calibri"/>
                <w:color w:val="000000"/>
              </w:rPr>
              <w:t>5297 (10.4)</w:t>
            </w:r>
          </w:p>
        </w:tc>
        <w:tc>
          <w:tcPr>
            <w:tcW w:w="0" w:type="auto"/>
            <w:vAlign w:val="bottom"/>
          </w:tcPr>
          <w:p w14:paraId="32ACE04C" w14:textId="5B95CA58" w:rsidR="003535EE" w:rsidRDefault="003535EE" w:rsidP="00E03EBD">
            <w:pPr>
              <w:jc w:val="center"/>
              <w:rPr>
                <w:rFonts w:ascii="Calibri" w:hAnsi="Calibri" w:cs="Calibri"/>
                <w:color w:val="000000"/>
              </w:rPr>
            </w:pPr>
            <w:r>
              <w:rPr>
                <w:rFonts w:ascii="Calibri" w:hAnsi="Calibri" w:cs="Calibri"/>
                <w:color w:val="000000"/>
              </w:rPr>
              <w:t>518 (10.2)</w:t>
            </w:r>
          </w:p>
        </w:tc>
        <w:tc>
          <w:tcPr>
            <w:tcW w:w="0" w:type="auto"/>
            <w:vAlign w:val="bottom"/>
          </w:tcPr>
          <w:p w14:paraId="2D259C67" w14:textId="1C80685D" w:rsidR="003535EE" w:rsidRDefault="003535EE" w:rsidP="00E03EBD">
            <w:pPr>
              <w:jc w:val="center"/>
              <w:rPr>
                <w:rFonts w:ascii="Calibri" w:hAnsi="Calibri" w:cs="Calibri"/>
                <w:color w:val="000000"/>
              </w:rPr>
            </w:pPr>
            <w:r>
              <w:rPr>
                <w:rFonts w:ascii="Calibri" w:hAnsi="Calibri" w:cs="Calibri"/>
                <w:color w:val="000000"/>
              </w:rPr>
              <w:t>0.008</w:t>
            </w:r>
          </w:p>
        </w:tc>
      </w:tr>
      <w:tr w:rsidR="003535EE" w14:paraId="33411FEB" w14:textId="77777777" w:rsidTr="00BA6779">
        <w:tc>
          <w:tcPr>
            <w:tcW w:w="0" w:type="auto"/>
            <w:vAlign w:val="bottom"/>
          </w:tcPr>
          <w:p w14:paraId="3D8E48B3" w14:textId="77777777" w:rsidR="003535EE" w:rsidRDefault="003535EE" w:rsidP="00E03EBD">
            <w:pPr>
              <w:rPr>
                <w:rFonts w:ascii="Calibri" w:hAnsi="Calibri" w:cs="Calibri"/>
                <w:color w:val="000000"/>
              </w:rPr>
            </w:pPr>
            <w:r>
              <w:rPr>
                <w:rFonts w:ascii="Calibri" w:hAnsi="Calibri" w:cs="Calibri"/>
                <w:color w:val="000000"/>
              </w:rPr>
              <w:t>History of chronic kidney disease</w:t>
            </w:r>
          </w:p>
        </w:tc>
        <w:tc>
          <w:tcPr>
            <w:tcW w:w="0" w:type="auto"/>
            <w:vAlign w:val="bottom"/>
          </w:tcPr>
          <w:p w14:paraId="7177576A" w14:textId="05307BD3" w:rsidR="003535EE" w:rsidRDefault="003535EE" w:rsidP="00E03EBD">
            <w:pPr>
              <w:jc w:val="center"/>
              <w:rPr>
                <w:rFonts w:ascii="Calibri" w:hAnsi="Calibri" w:cs="Calibri"/>
                <w:color w:val="000000"/>
              </w:rPr>
            </w:pPr>
            <w:r>
              <w:rPr>
                <w:rFonts w:ascii="Calibri" w:hAnsi="Calibri" w:cs="Calibri"/>
                <w:color w:val="000000"/>
              </w:rPr>
              <w:t>4557 (9.0)</w:t>
            </w:r>
          </w:p>
        </w:tc>
        <w:tc>
          <w:tcPr>
            <w:tcW w:w="0" w:type="auto"/>
            <w:vAlign w:val="bottom"/>
          </w:tcPr>
          <w:p w14:paraId="0A6183C8" w14:textId="300AFE6F" w:rsidR="003535EE" w:rsidRDefault="003535EE" w:rsidP="00E03EBD">
            <w:pPr>
              <w:jc w:val="center"/>
              <w:rPr>
                <w:rFonts w:ascii="Calibri" w:hAnsi="Calibri" w:cs="Calibri"/>
                <w:color w:val="000000"/>
              </w:rPr>
            </w:pPr>
            <w:r>
              <w:rPr>
                <w:rFonts w:ascii="Calibri" w:hAnsi="Calibri" w:cs="Calibri"/>
                <w:color w:val="000000"/>
              </w:rPr>
              <w:t>443 (8.7)</w:t>
            </w:r>
          </w:p>
        </w:tc>
        <w:tc>
          <w:tcPr>
            <w:tcW w:w="0" w:type="auto"/>
            <w:vAlign w:val="bottom"/>
          </w:tcPr>
          <w:p w14:paraId="5A095650" w14:textId="30CFA551" w:rsidR="003535EE" w:rsidRDefault="003535EE" w:rsidP="00E03EBD">
            <w:pPr>
              <w:jc w:val="center"/>
              <w:rPr>
                <w:rFonts w:ascii="Calibri" w:hAnsi="Calibri" w:cs="Calibri"/>
                <w:color w:val="000000"/>
              </w:rPr>
            </w:pPr>
            <w:r>
              <w:rPr>
                <w:rFonts w:ascii="Calibri" w:hAnsi="Calibri" w:cs="Calibri"/>
                <w:color w:val="000000"/>
              </w:rPr>
              <w:t>0.009</w:t>
            </w:r>
          </w:p>
        </w:tc>
      </w:tr>
      <w:tr w:rsidR="003535EE" w14:paraId="2B171983" w14:textId="77777777" w:rsidTr="00BA6779">
        <w:tc>
          <w:tcPr>
            <w:tcW w:w="0" w:type="auto"/>
            <w:vAlign w:val="bottom"/>
          </w:tcPr>
          <w:p w14:paraId="64724094" w14:textId="77777777" w:rsidR="003535EE" w:rsidRDefault="003535EE" w:rsidP="00E03EBD">
            <w:pPr>
              <w:rPr>
                <w:rFonts w:ascii="Calibri" w:hAnsi="Calibri" w:cs="Calibri"/>
                <w:color w:val="000000"/>
              </w:rPr>
            </w:pPr>
            <w:r>
              <w:rPr>
                <w:rFonts w:ascii="Calibri" w:hAnsi="Calibri" w:cs="Calibri"/>
                <w:color w:val="000000"/>
              </w:rPr>
              <w:t>History of depression</w:t>
            </w:r>
          </w:p>
        </w:tc>
        <w:tc>
          <w:tcPr>
            <w:tcW w:w="0" w:type="auto"/>
            <w:vAlign w:val="bottom"/>
          </w:tcPr>
          <w:p w14:paraId="21FE29EC" w14:textId="2905E8B9" w:rsidR="003535EE" w:rsidRDefault="003535EE" w:rsidP="00E03EBD">
            <w:pPr>
              <w:jc w:val="center"/>
              <w:rPr>
                <w:rFonts w:ascii="Calibri" w:hAnsi="Calibri" w:cs="Calibri"/>
                <w:color w:val="000000"/>
              </w:rPr>
            </w:pPr>
            <w:r>
              <w:rPr>
                <w:rFonts w:ascii="Calibri" w:hAnsi="Calibri" w:cs="Calibri"/>
                <w:color w:val="000000"/>
              </w:rPr>
              <w:t>3919 (7.7)</w:t>
            </w:r>
          </w:p>
        </w:tc>
        <w:tc>
          <w:tcPr>
            <w:tcW w:w="0" w:type="auto"/>
            <w:vAlign w:val="bottom"/>
          </w:tcPr>
          <w:p w14:paraId="2E9AFB88" w14:textId="62BDC1F1" w:rsidR="003535EE" w:rsidRDefault="003535EE" w:rsidP="00E03EBD">
            <w:pPr>
              <w:jc w:val="center"/>
              <w:rPr>
                <w:rFonts w:ascii="Calibri" w:hAnsi="Calibri" w:cs="Calibri"/>
                <w:color w:val="000000"/>
              </w:rPr>
            </w:pPr>
            <w:r>
              <w:rPr>
                <w:rFonts w:ascii="Calibri" w:hAnsi="Calibri" w:cs="Calibri"/>
                <w:color w:val="000000"/>
              </w:rPr>
              <w:t>381 (7.5)</w:t>
            </w:r>
          </w:p>
        </w:tc>
        <w:tc>
          <w:tcPr>
            <w:tcW w:w="0" w:type="auto"/>
            <w:vAlign w:val="bottom"/>
          </w:tcPr>
          <w:p w14:paraId="0AB05E1C" w14:textId="24C6385B" w:rsidR="003535EE" w:rsidRDefault="003535EE" w:rsidP="00E03EBD">
            <w:pPr>
              <w:jc w:val="center"/>
              <w:rPr>
                <w:rFonts w:ascii="Calibri" w:hAnsi="Calibri" w:cs="Calibri"/>
                <w:color w:val="000000"/>
              </w:rPr>
            </w:pPr>
            <w:r>
              <w:rPr>
                <w:rFonts w:ascii="Calibri" w:hAnsi="Calibri" w:cs="Calibri"/>
                <w:color w:val="000000"/>
              </w:rPr>
              <w:t>0.008</w:t>
            </w:r>
          </w:p>
        </w:tc>
      </w:tr>
      <w:tr w:rsidR="003535EE" w14:paraId="61C6E808" w14:textId="77777777" w:rsidTr="00BA6779">
        <w:tc>
          <w:tcPr>
            <w:tcW w:w="0" w:type="auto"/>
            <w:vAlign w:val="bottom"/>
          </w:tcPr>
          <w:p w14:paraId="303A790D" w14:textId="77777777" w:rsidR="003535EE" w:rsidRDefault="003535EE" w:rsidP="00E03EBD">
            <w:pPr>
              <w:rPr>
                <w:rFonts w:ascii="Calibri" w:hAnsi="Calibri" w:cs="Calibri"/>
                <w:color w:val="000000"/>
              </w:rPr>
            </w:pPr>
            <w:r>
              <w:rPr>
                <w:rFonts w:ascii="Calibri" w:hAnsi="Calibri" w:cs="Calibri"/>
                <w:color w:val="000000"/>
              </w:rPr>
              <w:t>History of diabetes mellitus</w:t>
            </w:r>
          </w:p>
        </w:tc>
        <w:tc>
          <w:tcPr>
            <w:tcW w:w="0" w:type="auto"/>
            <w:vAlign w:val="bottom"/>
          </w:tcPr>
          <w:p w14:paraId="72B21B5A" w14:textId="636CD3EC" w:rsidR="003535EE" w:rsidRDefault="003535EE" w:rsidP="00E03EBD">
            <w:pPr>
              <w:jc w:val="center"/>
              <w:rPr>
                <w:rFonts w:ascii="Calibri" w:hAnsi="Calibri" w:cs="Calibri"/>
                <w:color w:val="000000"/>
              </w:rPr>
            </w:pPr>
            <w:r>
              <w:rPr>
                <w:rFonts w:ascii="Calibri" w:hAnsi="Calibri" w:cs="Calibri"/>
                <w:color w:val="000000"/>
              </w:rPr>
              <w:t>9427 (18.5)</w:t>
            </w:r>
          </w:p>
        </w:tc>
        <w:tc>
          <w:tcPr>
            <w:tcW w:w="0" w:type="auto"/>
            <w:vAlign w:val="bottom"/>
          </w:tcPr>
          <w:p w14:paraId="35D03E7D" w14:textId="610AEEE8" w:rsidR="003535EE" w:rsidRDefault="003535EE" w:rsidP="00E03EBD">
            <w:pPr>
              <w:jc w:val="center"/>
              <w:rPr>
                <w:rFonts w:ascii="Calibri" w:hAnsi="Calibri" w:cs="Calibri"/>
                <w:color w:val="000000"/>
              </w:rPr>
            </w:pPr>
            <w:r>
              <w:rPr>
                <w:rFonts w:ascii="Calibri" w:hAnsi="Calibri" w:cs="Calibri"/>
                <w:color w:val="000000"/>
              </w:rPr>
              <w:t>915 (18.0)</w:t>
            </w:r>
          </w:p>
        </w:tc>
        <w:tc>
          <w:tcPr>
            <w:tcW w:w="0" w:type="auto"/>
            <w:vAlign w:val="bottom"/>
          </w:tcPr>
          <w:p w14:paraId="10F9FF61" w14:textId="7B7C22E1" w:rsidR="003535EE" w:rsidRDefault="003535EE" w:rsidP="00E03EBD">
            <w:pPr>
              <w:jc w:val="center"/>
              <w:rPr>
                <w:rFonts w:ascii="Calibri" w:hAnsi="Calibri" w:cs="Calibri"/>
                <w:color w:val="000000"/>
              </w:rPr>
            </w:pPr>
            <w:r>
              <w:rPr>
                <w:rFonts w:ascii="Calibri" w:hAnsi="Calibri" w:cs="Calibri"/>
                <w:color w:val="000000"/>
              </w:rPr>
              <w:t>0.014</w:t>
            </w:r>
          </w:p>
        </w:tc>
      </w:tr>
      <w:tr w:rsidR="003535EE" w14:paraId="3A15E243" w14:textId="77777777" w:rsidTr="00BA6779">
        <w:tc>
          <w:tcPr>
            <w:tcW w:w="0" w:type="auto"/>
            <w:vAlign w:val="bottom"/>
          </w:tcPr>
          <w:p w14:paraId="26C052CD" w14:textId="77777777" w:rsidR="003535EE" w:rsidRDefault="003535EE" w:rsidP="00E03EBD">
            <w:pPr>
              <w:rPr>
                <w:rFonts w:ascii="Calibri" w:hAnsi="Calibri" w:cs="Calibri"/>
                <w:color w:val="000000"/>
              </w:rPr>
            </w:pPr>
            <w:r>
              <w:rPr>
                <w:rFonts w:ascii="Calibri" w:hAnsi="Calibri" w:cs="Calibri"/>
                <w:color w:val="000000"/>
              </w:rPr>
              <w:t>History of hypertension</w:t>
            </w:r>
          </w:p>
        </w:tc>
        <w:tc>
          <w:tcPr>
            <w:tcW w:w="0" w:type="auto"/>
            <w:vAlign w:val="bottom"/>
          </w:tcPr>
          <w:p w14:paraId="03C258AF" w14:textId="64530174" w:rsidR="003535EE" w:rsidRDefault="003535EE" w:rsidP="00E03EBD">
            <w:pPr>
              <w:jc w:val="center"/>
              <w:rPr>
                <w:rFonts w:ascii="Calibri" w:hAnsi="Calibri" w:cs="Calibri"/>
                <w:color w:val="000000"/>
              </w:rPr>
            </w:pPr>
            <w:r>
              <w:rPr>
                <w:rFonts w:ascii="Calibri" w:hAnsi="Calibri" w:cs="Calibri"/>
                <w:color w:val="000000"/>
              </w:rPr>
              <w:t>18416 (36.2)</w:t>
            </w:r>
          </w:p>
        </w:tc>
        <w:tc>
          <w:tcPr>
            <w:tcW w:w="0" w:type="auto"/>
            <w:vAlign w:val="bottom"/>
          </w:tcPr>
          <w:p w14:paraId="51D0F60F" w14:textId="5F6BB8BF" w:rsidR="003535EE" w:rsidRDefault="003535EE" w:rsidP="00E03EBD">
            <w:pPr>
              <w:jc w:val="center"/>
              <w:rPr>
                <w:rFonts w:ascii="Calibri" w:hAnsi="Calibri" w:cs="Calibri"/>
                <w:color w:val="000000"/>
              </w:rPr>
            </w:pPr>
            <w:r>
              <w:rPr>
                <w:rFonts w:ascii="Calibri" w:hAnsi="Calibri" w:cs="Calibri"/>
                <w:color w:val="000000"/>
              </w:rPr>
              <w:t>1802 (35.4)</w:t>
            </w:r>
          </w:p>
        </w:tc>
        <w:tc>
          <w:tcPr>
            <w:tcW w:w="0" w:type="auto"/>
            <w:vAlign w:val="bottom"/>
          </w:tcPr>
          <w:p w14:paraId="587C7809" w14:textId="429B7005" w:rsidR="003535EE" w:rsidRDefault="003535EE" w:rsidP="00E03EBD">
            <w:pPr>
              <w:jc w:val="center"/>
              <w:rPr>
                <w:rFonts w:ascii="Calibri" w:hAnsi="Calibri" w:cs="Calibri"/>
                <w:color w:val="000000"/>
              </w:rPr>
            </w:pPr>
            <w:r>
              <w:rPr>
                <w:rFonts w:ascii="Calibri" w:hAnsi="Calibri" w:cs="Calibri"/>
                <w:color w:val="000000"/>
              </w:rPr>
              <w:t>0.016</w:t>
            </w:r>
          </w:p>
        </w:tc>
      </w:tr>
      <w:tr w:rsidR="003535EE" w14:paraId="0362905D" w14:textId="77777777" w:rsidTr="00BA6779">
        <w:tc>
          <w:tcPr>
            <w:tcW w:w="0" w:type="auto"/>
            <w:vAlign w:val="bottom"/>
          </w:tcPr>
          <w:p w14:paraId="0894E2AF" w14:textId="77777777" w:rsidR="003535EE" w:rsidRDefault="003535EE" w:rsidP="00E03EBD">
            <w:pPr>
              <w:rPr>
                <w:rFonts w:ascii="Calibri" w:hAnsi="Calibri" w:cs="Calibri"/>
                <w:color w:val="000000"/>
              </w:rPr>
            </w:pPr>
            <w:r>
              <w:rPr>
                <w:rFonts w:ascii="Calibri" w:hAnsi="Calibri" w:cs="Calibri"/>
                <w:color w:val="000000"/>
              </w:rPr>
              <w:t>Days observed during baseline period</w:t>
            </w:r>
          </w:p>
        </w:tc>
        <w:tc>
          <w:tcPr>
            <w:tcW w:w="0" w:type="auto"/>
            <w:vAlign w:val="bottom"/>
          </w:tcPr>
          <w:p w14:paraId="0509506F" w14:textId="6624BE43" w:rsidR="003535EE" w:rsidRDefault="003535EE" w:rsidP="00E03EBD">
            <w:pPr>
              <w:jc w:val="center"/>
              <w:rPr>
                <w:rFonts w:ascii="Calibri" w:hAnsi="Calibri" w:cs="Calibri"/>
                <w:color w:val="000000"/>
              </w:rPr>
            </w:pPr>
            <w:r>
              <w:rPr>
                <w:rFonts w:ascii="Calibri" w:hAnsi="Calibri" w:cs="Calibri"/>
                <w:color w:val="000000"/>
              </w:rPr>
              <w:t>334.92 (76.21)</w:t>
            </w:r>
          </w:p>
        </w:tc>
        <w:tc>
          <w:tcPr>
            <w:tcW w:w="0" w:type="auto"/>
            <w:vAlign w:val="bottom"/>
          </w:tcPr>
          <w:p w14:paraId="515F5FF4" w14:textId="2AA3FFAF" w:rsidR="003535EE" w:rsidRDefault="003535EE" w:rsidP="00E03EBD">
            <w:pPr>
              <w:jc w:val="center"/>
              <w:rPr>
                <w:rFonts w:ascii="Calibri" w:hAnsi="Calibri" w:cs="Calibri"/>
                <w:color w:val="000000"/>
              </w:rPr>
            </w:pPr>
            <w:r>
              <w:rPr>
                <w:rFonts w:ascii="Calibri" w:hAnsi="Calibri" w:cs="Calibri"/>
                <w:color w:val="000000"/>
              </w:rPr>
              <w:t>334.42 (74.16)</w:t>
            </w:r>
          </w:p>
        </w:tc>
        <w:tc>
          <w:tcPr>
            <w:tcW w:w="0" w:type="auto"/>
            <w:vAlign w:val="bottom"/>
          </w:tcPr>
          <w:p w14:paraId="52F1053B" w14:textId="7094B343" w:rsidR="003535EE" w:rsidRDefault="003535EE" w:rsidP="00E03EBD">
            <w:pPr>
              <w:jc w:val="center"/>
              <w:rPr>
                <w:rFonts w:ascii="Calibri" w:hAnsi="Calibri" w:cs="Calibri"/>
                <w:color w:val="000000"/>
              </w:rPr>
            </w:pPr>
            <w:r>
              <w:rPr>
                <w:rFonts w:ascii="Calibri" w:hAnsi="Calibri" w:cs="Calibri"/>
                <w:color w:val="000000"/>
              </w:rPr>
              <w:t>0.007</w:t>
            </w:r>
          </w:p>
        </w:tc>
      </w:tr>
      <w:tr w:rsidR="003535EE" w14:paraId="67320E52" w14:textId="77777777" w:rsidTr="00BA6779">
        <w:tc>
          <w:tcPr>
            <w:tcW w:w="0" w:type="auto"/>
            <w:vAlign w:val="bottom"/>
          </w:tcPr>
          <w:p w14:paraId="7748F0C9" w14:textId="77777777" w:rsidR="003535EE" w:rsidRDefault="003535EE" w:rsidP="00E03EBD">
            <w:pPr>
              <w:rPr>
                <w:rFonts w:cstheme="minorHAnsi"/>
              </w:rPr>
            </w:pPr>
            <w:r>
              <w:rPr>
                <w:rFonts w:cstheme="minorHAnsi"/>
              </w:rPr>
              <w:t>Proportion of study participants who enrolled in SNAP at HSA level</w:t>
            </w:r>
          </w:p>
        </w:tc>
        <w:tc>
          <w:tcPr>
            <w:tcW w:w="0" w:type="auto"/>
            <w:vAlign w:val="bottom"/>
          </w:tcPr>
          <w:p w14:paraId="709D5D29" w14:textId="1DF1A0A1" w:rsidR="003535EE" w:rsidRDefault="003535EE" w:rsidP="00E03EBD">
            <w:pPr>
              <w:jc w:val="center"/>
              <w:rPr>
                <w:rFonts w:ascii="Calibri" w:hAnsi="Calibri" w:cs="Calibri"/>
                <w:color w:val="000000"/>
              </w:rPr>
            </w:pPr>
            <w:r>
              <w:rPr>
                <w:rFonts w:ascii="Calibri" w:hAnsi="Calibri" w:cs="Calibri"/>
                <w:color w:val="000000"/>
              </w:rPr>
              <w:t>0.05 (0.01)</w:t>
            </w:r>
          </w:p>
        </w:tc>
        <w:tc>
          <w:tcPr>
            <w:tcW w:w="0" w:type="auto"/>
            <w:vAlign w:val="bottom"/>
          </w:tcPr>
          <w:p w14:paraId="600BDD16" w14:textId="59ABFF5A" w:rsidR="003535EE" w:rsidRDefault="003535EE" w:rsidP="00E03EBD">
            <w:pPr>
              <w:jc w:val="center"/>
              <w:rPr>
                <w:rFonts w:ascii="Calibri" w:hAnsi="Calibri" w:cs="Calibri"/>
                <w:color w:val="000000"/>
              </w:rPr>
            </w:pPr>
            <w:r>
              <w:rPr>
                <w:rFonts w:ascii="Calibri" w:hAnsi="Calibri" w:cs="Calibri"/>
                <w:color w:val="000000"/>
              </w:rPr>
              <w:t>0.05 (0.01)</w:t>
            </w:r>
          </w:p>
        </w:tc>
        <w:tc>
          <w:tcPr>
            <w:tcW w:w="0" w:type="auto"/>
            <w:vAlign w:val="bottom"/>
          </w:tcPr>
          <w:p w14:paraId="422D841C" w14:textId="3CEF4803" w:rsidR="003535EE" w:rsidRDefault="003535EE" w:rsidP="00E03EBD">
            <w:pPr>
              <w:jc w:val="center"/>
              <w:rPr>
                <w:rFonts w:ascii="Calibri" w:hAnsi="Calibri" w:cs="Calibri"/>
                <w:color w:val="000000"/>
              </w:rPr>
            </w:pPr>
            <w:r>
              <w:rPr>
                <w:rFonts w:ascii="Calibri" w:hAnsi="Calibri" w:cs="Calibri"/>
                <w:color w:val="000000"/>
              </w:rPr>
              <w:t>&lt;0.001</w:t>
            </w:r>
          </w:p>
        </w:tc>
      </w:tr>
      <w:tr w:rsidR="003535EE" w14:paraId="19C1D60B" w14:textId="77777777" w:rsidTr="00BA6779">
        <w:tc>
          <w:tcPr>
            <w:tcW w:w="0" w:type="auto"/>
            <w:vAlign w:val="bottom"/>
          </w:tcPr>
          <w:p w14:paraId="065C4C10" w14:textId="77777777" w:rsidR="003535EE" w:rsidRDefault="003535EE" w:rsidP="00E03EBD">
            <w:pPr>
              <w:rPr>
                <w:rFonts w:ascii="Calibri" w:hAnsi="Calibri" w:cs="Calibri"/>
                <w:color w:val="000000"/>
              </w:rPr>
            </w:pPr>
            <w:r>
              <w:rPr>
                <w:rFonts w:cstheme="minorHAnsi"/>
              </w:rPr>
              <w:t>Discharges per 1000 Medicare enrollees at HSA level</w:t>
            </w:r>
          </w:p>
        </w:tc>
        <w:tc>
          <w:tcPr>
            <w:tcW w:w="0" w:type="auto"/>
            <w:vAlign w:val="bottom"/>
          </w:tcPr>
          <w:p w14:paraId="06926A64" w14:textId="18069605" w:rsidR="003535EE" w:rsidRDefault="003535EE" w:rsidP="003535EE">
            <w:pPr>
              <w:jc w:val="center"/>
              <w:rPr>
                <w:rFonts w:ascii="Calibri" w:hAnsi="Calibri" w:cs="Calibri"/>
                <w:color w:val="000000"/>
              </w:rPr>
            </w:pPr>
            <w:r>
              <w:rPr>
                <w:rFonts w:ascii="Calibri" w:hAnsi="Calibri" w:cs="Calibri"/>
                <w:color w:val="000000"/>
              </w:rPr>
              <w:t>262.9 (45.6)</w:t>
            </w:r>
          </w:p>
        </w:tc>
        <w:tc>
          <w:tcPr>
            <w:tcW w:w="0" w:type="auto"/>
            <w:vAlign w:val="bottom"/>
          </w:tcPr>
          <w:p w14:paraId="3A0835A0" w14:textId="5EE7F545" w:rsidR="003535EE" w:rsidRDefault="003535EE" w:rsidP="003535EE">
            <w:pPr>
              <w:jc w:val="center"/>
              <w:rPr>
                <w:rFonts w:ascii="Calibri" w:hAnsi="Calibri" w:cs="Calibri"/>
                <w:color w:val="000000"/>
              </w:rPr>
            </w:pPr>
            <w:r>
              <w:rPr>
                <w:rFonts w:ascii="Calibri" w:hAnsi="Calibri" w:cs="Calibri"/>
                <w:color w:val="000000"/>
              </w:rPr>
              <w:t>262.9 (45.6)</w:t>
            </w:r>
          </w:p>
        </w:tc>
        <w:tc>
          <w:tcPr>
            <w:tcW w:w="0" w:type="auto"/>
            <w:vAlign w:val="bottom"/>
          </w:tcPr>
          <w:p w14:paraId="67FE16E9" w14:textId="63A8F148" w:rsidR="003535EE" w:rsidRDefault="003535EE" w:rsidP="00E03EBD">
            <w:pPr>
              <w:jc w:val="center"/>
              <w:rPr>
                <w:rFonts w:ascii="Calibri" w:hAnsi="Calibri" w:cs="Calibri"/>
                <w:color w:val="000000"/>
              </w:rPr>
            </w:pPr>
            <w:r>
              <w:rPr>
                <w:rFonts w:ascii="Calibri" w:hAnsi="Calibri" w:cs="Calibri"/>
                <w:color w:val="000000"/>
              </w:rPr>
              <w:t>&lt;0.001</w:t>
            </w:r>
          </w:p>
        </w:tc>
      </w:tr>
      <w:tr w:rsidR="003535EE" w14:paraId="7457AEAA" w14:textId="77777777" w:rsidTr="00BA6779">
        <w:tc>
          <w:tcPr>
            <w:tcW w:w="0" w:type="auto"/>
            <w:vAlign w:val="bottom"/>
          </w:tcPr>
          <w:p w14:paraId="3C3D1EF7" w14:textId="77777777" w:rsidR="003535EE" w:rsidRDefault="003535EE" w:rsidP="00E03EBD">
            <w:pPr>
              <w:rPr>
                <w:rFonts w:ascii="Calibri" w:hAnsi="Calibri" w:cs="Calibri"/>
                <w:color w:val="000000"/>
              </w:rPr>
            </w:pPr>
            <w:r>
              <w:rPr>
                <w:rFonts w:cstheme="minorHAnsi"/>
              </w:rPr>
              <w:t>Percent mortality of Medicare enrollees at HSA level</w:t>
            </w:r>
          </w:p>
        </w:tc>
        <w:tc>
          <w:tcPr>
            <w:tcW w:w="0" w:type="auto"/>
            <w:vAlign w:val="bottom"/>
          </w:tcPr>
          <w:p w14:paraId="2FE8ACF2" w14:textId="633D30FE" w:rsidR="003535EE" w:rsidRDefault="003535EE" w:rsidP="00E03EBD">
            <w:pPr>
              <w:jc w:val="center"/>
              <w:rPr>
                <w:rFonts w:ascii="Calibri" w:hAnsi="Calibri" w:cs="Calibri"/>
                <w:color w:val="000000"/>
              </w:rPr>
            </w:pPr>
            <w:r>
              <w:rPr>
                <w:rFonts w:ascii="Calibri" w:hAnsi="Calibri" w:cs="Calibri"/>
                <w:color w:val="000000"/>
              </w:rPr>
              <w:t>4.58 (0.49)</w:t>
            </w:r>
          </w:p>
        </w:tc>
        <w:tc>
          <w:tcPr>
            <w:tcW w:w="0" w:type="auto"/>
            <w:vAlign w:val="bottom"/>
          </w:tcPr>
          <w:p w14:paraId="0C3F8D3E" w14:textId="3D8D784F" w:rsidR="003535EE" w:rsidRDefault="003535EE" w:rsidP="00E03EBD">
            <w:pPr>
              <w:jc w:val="center"/>
              <w:rPr>
                <w:rFonts w:ascii="Calibri" w:hAnsi="Calibri" w:cs="Calibri"/>
                <w:color w:val="000000"/>
              </w:rPr>
            </w:pPr>
            <w:r>
              <w:rPr>
                <w:rFonts w:ascii="Calibri" w:hAnsi="Calibri" w:cs="Calibri"/>
                <w:color w:val="000000"/>
              </w:rPr>
              <w:t>4.58 (0.49)</w:t>
            </w:r>
          </w:p>
        </w:tc>
        <w:tc>
          <w:tcPr>
            <w:tcW w:w="0" w:type="auto"/>
            <w:vAlign w:val="bottom"/>
          </w:tcPr>
          <w:p w14:paraId="7D1A4861" w14:textId="774D4816" w:rsidR="003535EE" w:rsidRDefault="003535EE" w:rsidP="00E03EBD">
            <w:pPr>
              <w:jc w:val="center"/>
              <w:rPr>
                <w:rFonts w:ascii="Calibri" w:hAnsi="Calibri" w:cs="Calibri"/>
                <w:color w:val="000000"/>
              </w:rPr>
            </w:pPr>
            <w:r>
              <w:rPr>
                <w:rFonts w:ascii="Calibri" w:hAnsi="Calibri" w:cs="Calibri"/>
                <w:color w:val="000000"/>
              </w:rPr>
              <w:t>&lt;0.001</w:t>
            </w:r>
          </w:p>
        </w:tc>
      </w:tr>
      <w:tr w:rsidR="003535EE" w14:paraId="51B1C3BF" w14:textId="77777777" w:rsidTr="00BA6779">
        <w:tc>
          <w:tcPr>
            <w:tcW w:w="0" w:type="auto"/>
            <w:tcBorders>
              <w:bottom w:val="single" w:sz="4" w:space="0" w:color="auto"/>
            </w:tcBorders>
            <w:vAlign w:val="bottom"/>
          </w:tcPr>
          <w:p w14:paraId="62D4B2A8" w14:textId="77777777" w:rsidR="003535EE" w:rsidRDefault="003535EE" w:rsidP="00E03EBD">
            <w:pPr>
              <w:rPr>
                <w:rFonts w:ascii="Calibri" w:hAnsi="Calibri" w:cs="Calibri"/>
                <w:color w:val="000000"/>
              </w:rPr>
            </w:pPr>
            <w:r>
              <w:rPr>
                <w:rFonts w:cstheme="minorHAnsi"/>
              </w:rPr>
              <w:t>Mean Medicare reimbursement per enrollee at HSA level</w:t>
            </w:r>
          </w:p>
        </w:tc>
        <w:tc>
          <w:tcPr>
            <w:tcW w:w="0" w:type="auto"/>
            <w:tcBorders>
              <w:bottom w:val="single" w:sz="4" w:space="0" w:color="auto"/>
            </w:tcBorders>
            <w:vAlign w:val="bottom"/>
          </w:tcPr>
          <w:p w14:paraId="0D2F16F6" w14:textId="5A86CF59" w:rsidR="003535EE" w:rsidRDefault="003535EE" w:rsidP="00E03EBD">
            <w:pPr>
              <w:jc w:val="center"/>
              <w:rPr>
                <w:rFonts w:ascii="Calibri" w:hAnsi="Calibri" w:cs="Calibri"/>
                <w:color w:val="000000"/>
              </w:rPr>
            </w:pPr>
            <w:r>
              <w:rPr>
                <w:rFonts w:ascii="Calibri" w:hAnsi="Calibri" w:cs="Calibri"/>
                <w:color w:val="000000"/>
              </w:rPr>
              <w:t>9326 (725)</w:t>
            </w:r>
          </w:p>
        </w:tc>
        <w:tc>
          <w:tcPr>
            <w:tcW w:w="0" w:type="auto"/>
            <w:tcBorders>
              <w:bottom w:val="single" w:sz="4" w:space="0" w:color="auto"/>
            </w:tcBorders>
            <w:vAlign w:val="bottom"/>
          </w:tcPr>
          <w:p w14:paraId="62908C98" w14:textId="29B21AB6" w:rsidR="003535EE" w:rsidRDefault="003535EE" w:rsidP="00E03EBD">
            <w:pPr>
              <w:jc w:val="center"/>
              <w:rPr>
                <w:rFonts w:ascii="Calibri" w:hAnsi="Calibri" w:cs="Calibri"/>
                <w:color w:val="000000"/>
              </w:rPr>
            </w:pPr>
            <w:r>
              <w:rPr>
                <w:rFonts w:ascii="Calibri" w:hAnsi="Calibri" w:cs="Calibri"/>
                <w:color w:val="000000"/>
              </w:rPr>
              <w:t>9326 (725)</w:t>
            </w:r>
          </w:p>
        </w:tc>
        <w:tc>
          <w:tcPr>
            <w:tcW w:w="0" w:type="auto"/>
            <w:tcBorders>
              <w:bottom w:val="single" w:sz="4" w:space="0" w:color="auto"/>
            </w:tcBorders>
            <w:vAlign w:val="bottom"/>
          </w:tcPr>
          <w:p w14:paraId="5E6E8A05" w14:textId="394F9528" w:rsidR="003535EE" w:rsidRDefault="003535EE" w:rsidP="00E03EBD">
            <w:pPr>
              <w:jc w:val="center"/>
              <w:rPr>
                <w:rFonts w:ascii="Calibri" w:hAnsi="Calibri" w:cs="Calibri"/>
                <w:color w:val="000000"/>
              </w:rPr>
            </w:pPr>
            <w:r>
              <w:rPr>
                <w:rFonts w:ascii="Calibri" w:hAnsi="Calibri" w:cs="Calibri"/>
                <w:color w:val="000000"/>
              </w:rPr>
              <w:t>&lt;0.001</w:t>
            </w:r>
          </w:p>
        </w:tc>
      </w:tr>
      <w:tr w:rsidR="00E03EBD" w14:paraId="29C9F6B6" w14:textId="77777777" w:rsidTr="00BA6779">
        <w:tc>
          <w:tcPr>
            <w:tcW w:w="0" w:type="auto"/>
            <w:gridSpan w:val="4"/>
            <w:tcBorders>
              <w:left w:val="nil"/>
              <w:bottom w:val="nil"/>
              <w:right w:val="nil"/>
            </w:tcBorders>
            <w:vAlign w:val="bottom"/>
          </w:tcPr>
          <w:p w14:paraId="2BAF5FBD" w14:textId="77777777" w:rsidR="00E03EBD" w:rsidRDefault="00E03EBD" w:rsidP="00CC6D91">
            <w:pPr>
              <w:rPr>
                <w:rFonts w:cstheme="minorHAnsi"/>
                <w:color w:val="000000"/>
              </w:rPr>
            </w:pPr>
            <w:r>
              <w:rPr>
                <w:rFonts w:cstheme="minorHAnsi"/>
                <w:color w:val="000000"/>
              </w:rPr>
              <w:t>SNAP = Supplemental Nutrition Assistance Program</w:t>
            </w:r>
          </w:p>
          <w:p w14:paraId="01F897FA" w14:textId="77777777" w:rsidR="00E03EBD" w:rsidRPr="00AA7404" w:rsidRDefault="00E03EBD" w:rsidP="00CC6D91">
            <w:pPr>
              <w:rPr>
                <w:rFonts w:cstheme="minorHAnsi"/>
                <w:color w:val="000000"/>
              </w:rPr>
            </w:pPr>
            <w:r>
              <w:rPr>
                <w:rFonts w:cstheme="minorHAnsi"/>
                <w:color w:val="000000"/>
              </w:rPr>
              <w:t>HSA = Hospital Service Area</w:t>
            </w:r>
            <w:r>
              <w:rPr>
                <w:rFonts w:ascii="Calibri" w:hAnsi="Calibri" w:cs="Calibri"/>
                <w:color w:val="000000"/>
              </w:rPr>
              <w:br/>
              <w:t>SMD = standardized mean difference</w:t>
            </w:r>
          </w:p>
          <w:p w14:paraId="38EAFBC8" w14:textId="77777777" w:rsidR="00E03EBD" w:rsidRDefault="00E03EBD" w:rsidP="00CC6D91">
            <w:r>
              <w:rPr>
                <w:rFonts w:ascii="Calibri" w:hAnsi="Calibri" w:cs="Calibri"/>
                <w:color w:val="000000"/>
              </w:rPr>
              <w:t>*Comorbidity score ranges from -2 to 26 with higher scores indicating greater comorbidity</w:t>
            </w:r>
          </w:p>
        </w:tc>
      </w:tr>
    </w:tbl>
    <w:p w14:paraId="5037A280" w14:textId="77777777" w:rsidR="005B379C" w:rsidRDefault="005B379C">
      <w:pPr>
        <w:rPr>
          <w:rStyle w:val="gd15mcfceub"/>
          <w:rFonts w:cstheme="minorHAnsi"/>
          <w:color w:val="000000"/>
          <w:sz w:val="21"/>
          <w:szCs w:val="21"/>
          <w:bdr w:val="none" w:sz="0" w:space="0" w:color="auto" w:frame="1"/>
        </w:rPr>
      </w:pPr>
    </w:p>
    <w:p w14:paraId="58485776" w14:textId="77777777" w:rsidR="005B0DF9" w:rsidRDefault="005B0DF9">
      <w:pPr>
        <w:rPr>
          <w:rStyle w:val="gd15mcfceub"/>
          <w:rFonts w:cstheme="minorHAnsi"/>
          <w:color w:val="000000"/>
          <w:sz w:val="21"/>
          <w:szCs w:val="21"/>
          <w:bdr w:val="none" w:sz="0" w:space="0" w:color="auto" w:frame="1"/>
        </w:rPr>
      </w:pPr>
    </w:p>
    <w:p w14:paraId="62240AE5" w14:textId="77777777" w:rsidR="005B0DF9" w:rsidRDefault="005B0DF9">
      <w:pPr>
        <w:rPr>
          <w:rStyle w:val="gd15mcfceub"/>
          <w:rFonts w:cstheme="minorHAnsi"/>
          <w:color w:val="000000"/>
          <w:sz w:val="21"/>
          <w:szCs w:val="21"/>
          <w:bdr w:val="none" w:sz="0" w:space="0" w:color="auto" w:frame="1"/>
        </w:rPr>
      </w:pPr>
      <w:r>
        <w:rPr>
          <w:rStyle w:val="gd15mcfceub"/>
          <w:rFonts w:cstheme="minorHAnsi"/>
          <w:color w:val="000000"/>
          <w:sz w:val="21"/>
          <w:szCs w:val="21"/>
          <w:bdr w:val="none" w:sz="0" w:space="0" w:color="auto" w:frame="1"/>
        </w:rPr>
        <w:br w:type="page"/>
      </w:r>
    </w:p>
    <w:p w14:paraId="676BBC13" w14:textId="1397709A" w:rsidR="00F56277" w:rsidRPr="00BA6779" w:rsidRDefault="00F56277">
      <w:pPr>
        <w:rPr>
          <w:rStyle w:val="gd15mcfceub"/>
          <w:rFonts w:eastAsia="Times New Roman" w:cstheme="minorHAnsi"/>
          <w:color w:val="000000"/>
          <w:sz w:val="21"/>
          <w:szCs w:val="21"/>
          <w:bdr w:val="none" w:sz="0" w:space="0" w:color="auto" w:frame="1"/>
        </w:rPr>
      </w:pPr>
    </w:p>
    <w:tbl>
      <w:tblPr>
        <w:tblStyle w:val="TableGrid"/>
        <w:tblW w:w="0" w:type="auto"/>
        <w:tblLook w:val="04A0" w:firstRow="1" w:lastRow="0" w:firstColumn="1" w:lastColumn="0" w:noHBand="0" w:noVBand="1"/>
      </w:tblPr>
      <w:tblGrid>
        <w:gridCol w:w="4128"/>
        <w:gridCol w:w="1644"/>
        <w:gridCol w:w="1529"/>
        <w:gridCol w:w="718"/>
      </w:tblGrid>
      <w:tr w:rsidR="00F56277" w:rsidRPr="00B93E46" w14:paraId="54428B2C" w14:textId="77777777" w:rsidTr="00CC6D91">
        <w:tc>
          <w:tcPr>
            <w:tcW w:w="0" w:type="auto"/>
            <w:gridSpan w:val="4"/>
            <w:tcBorders>
              <w:top w:val="nil"/>
              <w:left w:val="nil"/>
              <w:right w:val="nil"/>
            </w:tcBorders>
          </w:tcPr>
          <w:p w14:paraId="79C9F82B" w14:textId="7C09FA2E" w:rsidR="00F56277" w:rsidRDefault="007C286B">
            <w:pPr>
              <w:rPr>
                <w:rFonts w:cstheme="minorHAnsi"/>
                <w:color w:val="000000"/>
              </w:rPr>
            </w:pPr>
            <w:r>
              <w:t xml:space="preserve">Supplement </w:t>
            </w:r>
            <w:r w:rsidR="00F56277" w:rsidRPr="00B93E46">
              <w:rPr>
                <w:rFonts w:cstheme="minorHAnsi"/>
              </w:rPr>
              <w:t xml:space="preserve">Table </w:t>
            </w:r>
            <w:r w:rsidR="0090706C" w:rsidRPr="001129D0">
              <w:rPr>
                <w:rFonts w:cstheme="minorHAnsi"/>
              </w:rPr>
              <w:t>11</w:t>
            </w:r>
            <w:r w:rsidR="00F56277" w:rsidRPr="00B93E46">
              <w:rPr>
                <w:rFonts w:cstheme="minorHAnsi"/>
              </w:rPr>
              <w:t>: First Stage Model for Two Stage Residual Inclusion Analyses</w:t>
            </w:r>
          </w:p>
        </w:tc>
      </w:tr>
      <w:tr w:rsidR="00F56277" w:rsidRPr="00B93E46" w14:paraId="1A680D08" w14:textId="77777777" w:rsidTr="00CC6D91">
        <w:tc>
          <w:tcPr>
            <w:tcW w:w="0" w:type="auto"/>
          </w:tcPr>
          <w:p w14:paraId="17E1F313" w14:textId="77777777" w:rsidR="00F56277" w:rsidRPr="00B93E46" w:rsidRDefault="00F56277" w:rsidP="00CC6D91">
            <w:pPr>
              <w:rPr>
                <w:rFonts w:cstheme="minorHAnsi"/>
              </w:rPr>
            </w:pPr>
          </w:p>
        </w:tc>
        <w:tc>
          <w:tcPr>
            <w:tcW w:w="0" w:type="auto"/>
            <w:vAlign w:val="bottom"/>
          </w:tcPr>
          <w:p w14:paraId="5236DC72" w14:textId="77777777" w:rsidR="00F56277" w:rsidRPr="00B93E46" w:rsidRDefault="00F56277" w:rsidP="00CC6D91">
            <w:pPr>
              <w:jc w:val="center"/>
              <w:rPr>
                <w:rFonts w:cstheme="minorHAnsi"/>
              </w:rPr>
            </w:pPr>
            <w:r>
              <w:rPr>
                <w:rFonts w:cstheme="minorHAnsi"/>
                <w:color w:val="000000"/>
              </w:rPr>
              <w:t>Beta Coefficient</w:t>
            </w:r>
          </w:p>
        </w:tc>
        <w:tc>
          <w:tcPr>
            <w:tcW w:w="0" w:type="auto"/>
            <w:vAlign w:val="bottom"/>
          </w:tcPr>
          <w:p w14:paraId="1DB3D244" w14:textId="77777777" w:rsidR="00F56277" w:rsidRPr="00B93E46" w:rsidRDefault="00F56277" w:rsidP="00CC6D91">
            <w:pPr>
              <w:jc w:val="center"/>
              <w:rPr>
                <w:rFonts w:cstheme="minorHAnsi"/>
              </w:rPr>
            </w:pPr>
            <w:r w:rsidRPr="00B93E46">
              <w:rPr>
                <w:rFonts w:cstheme="minorHAnsi"/>
                <w:color w:val="000000"/>
              </w:rPr>
              <w:t>St</w:t>
            </w:r>
            <w:r>
              <w:rPr>
                <w:rFonts w:cstheme="minorHAnsi"/>
                <w:color w:val="000000"/>
              </w:rPr>
              <w:t>andard</w:t>
            </w:r>
            <w:r w:rsidRPr="00B93E46">
              <w:rPr>
                <w:rFonts w:cstheme="minorHAnsi"/>
                <w:color w:val="000000"/>
              </w:rPr>
              <w:t xml:space="preserve"> Error</w:t>
            </w:r>
          </w:p>
        </w:tc>
        <w:tc>
          <w:tcPr>
            <w:tcW w:w="0" w:type="auto"/>
            <w:vAlign w:val="bottom"/>
          </w:tcPr>
          <w:p w14:paraId="16962DCF" w14:textId="77777777" w:rsidR="00F56277" w:rsidRPr="00B93E46" w:rsidRDefault="00F56277" w:rsidP="00CC6D91">
            <w:pPr>
              <w:jc w:val="center"/>
              <w:rPr>
                <w:rFonts w:cstheme="minorHAnsi"/>
              </w:rPr>
            </w:pPr>
            <w:r>
              <w:rPr>
                <w:rFonts w:cstheme="minorHAnsi"/>
                <w:color w:val="000000"/>
              </w:rPr>
              <w:t>p</w:t>
            </w:r>
          </w:p>
        </w:tc>
      </w:tr>
      <w:tr w:rsidR="00F56277" w:rsidRPr="00B93E46" w14:paraId="248129F8" w14:textId="77777777" w:rsidTr="00CC6D91">
        <w:tc>
          <w:tcPr>
            <w:tcW w:w="0" w:type="auto"/>
            <w:vAlign w:val="center"/>
          </w:tcPr>
          <w:p w14:paraId="24C8B38A" w14:textId="77777777" w:rsidR="00F56277" w:rsidRPr="00B93E46" w:rsidRDefault="00F56277" w:rsidP="00CC6D91">
            <w:pPr>
              <w:rPr>
                <w:rFonts w:cstheme="minorHAnsi"/>
              </w:rPr>
            </w:pPr>
            <w:r>
              <w:rPr>
                <w:rFonts w:cstheme="minorHAnsi"/>
                <w:color w:val="000000"/>
              </w:rPr>
              <w:t>Intercept</w:t>
            </w:r>
          </w:p>
        </w:tc>
        <w:tc>
          <w:tcPr>
            <w:tcW w:w="0" w:type="auto"/>
            <w:vAlign w:val="bottom"/>
          </w:tcPr>
          <w:p w14:paraId="429C817C" w14:textId="77777777" w:rsidR="00F56277" w:rsidRPr="00B93E46" w:rsidRDefault="00F56277" w:rsidP="00CC6D91">
            <w:pPr>
              <w:jc w:val="center"/>
              <w:rPr>
                <w:rFonts w:cstheme="minorHAnsi"/>
              </w:rPr>
            </w:pPr>
            <w:r w:rsidRPr="00B93E46">
              <w:rPr>
                <w:rFonts w:cstheme="minorHAnsi"/>
                <w:color w:val="000000"/>
              </w:rPr>
              <w:t>-7.83</w:t>
            </w:r>
          </w:p>
        </w:tc>
        <w:tc>
          <w:tcPr>
            <w:tcW w:w="0" w:type="auto"/>
            <w:vAlign w:val="bottom"/>
          </w:tcPr>
          <w:p w14:paraId="09204F69" w14:textId="77777777" w:rsidR="00F56277" w:rsidRPr="00B93E46" w:rsidRDefault="00F56277" w:rsidP="00CC6D91">
            <w:pPr>
              <w:jc w:val="center"/>
              <w:rPr>
                <w:rFonts w:cstheme="minorHAnsi"/>
              </w:rPr>
            </w:pPr>
            <w:r w:rsidRPr="00B93E46">
              <w:rPr>
                <w:rFonts w:cstheme="minorHAnsi"/>
                <w:color w:val="000000"/>
              </w:rPr>
              <w:t>1.94</w:t>
            </w:r>
          </w:p>
        </w:tc>
        <w:tc>
          <w:tcPr>
            <w:tcW w:w="0" w:type="auto"/>
            <w:vAlign w:val="center"/>
          </w:tcPr>
          <w:p w14:paraId="37932F0F" w14:textId="77777777" w:rsidR="00F56277" w:rsidRPr="00B93E46" w:rsidRDefault="00F56277" w:rsidP="00CC6D91">
            <w:pPr>
              <w:jc w:val="center"/>
              <w:rPr>
                <w:rFonts w:cstheme="minorHAnsi"/>
              </w:rPr>
            </w:pPr>
            <w:r w:rsidRPr="00B93E46">
              <w:rPr>
                <w:rFonts w:cstheme="minorHAnsi"/>
                <w:color w:val="000000"/>
              </w:rPr>
              <w:t>0.001</w:t>
            </w:r>
          </w:p>
        </w:tc>
      </w:tr>
      <w:tr w:rsidR="00F56277" w:rsidRPr="00B93E46" w14:paraId="25651349" w14:textId="77777777" w:rsidTr="00CC6D91">
        <w:tc>
          <w:tcPr>
            <w:tcW w:w="0" w:type="auto"/>
            <w:vAlign w:val="center"/>
          </w:tcPr>
          <w:p w14:paraId="0A33C891" w14:textId="77777777" w:rsidR="00F56277" w:rsidRPr="00B93E46" w:rsidRDefault="00F56277" w:rsidP="00CC6D91">
            <w:pPr>
              <w:rPr>
                <w:rFonts w:cstheme="minorHAnsi"/>
              </w:rPr>
            </w:pPr>
            <w:r>
              <w:rPr>
                <w:rFonts w:cstheme="minorHAnsi"/>
                <w:color w:val="000000"/>
              </w:rPr>
              <w:t>Received outreach</w:t>
            </w:r>
          </w:p>
        </w:tc>
        <w:tc>
          <w:tcPr>
            <w:tcW w:w="0" w:type="auto"/>
            <w:vAlign w:val="bottom"/>
          </w:tcPr>
          <w:p w14:paraId="7FA2225C" w14:textId="77777777" w:rsidR="00F56277" w:rsidRPr="00B93E46" w:rsidRDefault="00F56277" w:rsidP="00CC6D91">
            <w:pPr>
              <w:jc w:val="center"/>
              <w:rPr>
                <w:rFonts w:cstheme="minorHAnsi"/>
              </w:rPr>
            </w:pPr>
            <w:r w:rsidRPr="00B93E46">
              <w:rPr>
                <w:rFonts w:cstheme="minorHAnsi"/>
                <w:color w:val="000000"/>
              </w:rPr>
              <w:t>2.01</w:t>
            </w:r>
          </w:p>
        </w:tc>
        <w:tc>
          <w:tcPr>
            <w:tcW w:w="0" w:type="auto"/>
            <w:vAlign w:val="bottom"/>
          </w:tcPr>
          <w:p w14:paraId="0A0D32C3" w14:textId="77777777" w:rsidR="00F56277" w:rsidRPr="00B93E46" w:rsidRDefault="00F56277" w:rsidP="00CC6D91">
            <w:pPr>
              <w:jc w:val="center"/>
              <w:rPr>
                <w:rFonts w:cstheme="minorHAnsi"/>
              </w:rPr>
            </w:pPr>
            <w:r w:rsidRPr="00B93E46">
              <w:rPr>
                <w:rFonts w:cstheme="minorHAnsi"/>
                <w:color w:val="000000"/>
              </w:rPr>
              <w:t>0.08</w:t>
            </w:r>
          </w:p>
        </w:tc>
        <w:tc>
          <w:tcPr>
            <w:tcW w:w="0" w:type="auto"/>
            <w:vAlign w:val="bottom"/>
          </w:tcPr>
          <w:p w14:paraId="376128C0" w14:textId="77777777" w:rsidR="00F56277" w:rsidRPr="00B93E46" w:rsidRDefault="00F56277" w:rsidP="00CC6D91">
            <w:pPr>
              <w:jc w:val="center"/>
              <w:rPr>
                <w:rFonts w:cstheme="minorHAnsi"/>
              </w:rPr>
            </w:pPr>
            <w:r>
              <w:rPr>
                <w:rFonts w:cstheme="minorHAnsi"/>
                <w:color w:val="000000"/>
              </w:rPr>
              <w:t>&lt;.001</w:t>
            </w:r>
          </w:p>
        </w:tc>
      </w:tr>
      <w:tr w:rsidR="00F56277" w:rsidRPr="00B93E46" w14:paraId="6075AC27" w14:textId="77777777" w:rsidTr="00CC6D91">
        <w:tc>
          <w:tcPr>
            <w:tcW w:w="0" w:type="auto"/>
            <w:vAlign w:val="center"/>
          </w:tcPr>
          <w:p w14:paraId="31A1A093" w14:textId="77777777" w:rsidR="00F56277" w:rsidRPr="00B93E46" w:rsidRDefault="00F56277" w:rsidP="00CC6D91">
            <w:pPr>
              <w:rPr>
                <w:rFonts w:cstheme="minorHAnsi"/>
              </w:rPr>
            </w:pPr>
            <w:r>
              <w:rPr>
                <w:rFonts w:cstheme="minorHAnsi"/>
                <w:color w:val="000000"/>
              </w:rPr>
              <w:t>Days follow-up</w:t>
            </w:r>
          </w:p>
        </w:tc>
        <w:tc>
          <w:tcPr>
            <w:tcW w:w="0" w:type="auto"/>
            <w:vAlign w:val="bottom"/>
          </w:tcPr>
          <w:p w14:paraId="209A0511" w14:textId="77777777" w:rsidR="00F56277" w:rsidRPr="00B93E46" w:rsidRDefault="00F56277" w:rsidP="00CC6D91">
            <w:pPr>
              <w:jc w:val="center"/>
              <w:rPr>
                <w:rFonts w:cstheme="minorHAnsi"/>
              </w:rPr>
            </w:pPr>
            <w:r w:rsidRPr="00B93E46">
              <w:rPr>
                <w:rFonts w:cstheme="minorHAnsi"/>
                <w:color w:val="000000"/>
              </w:rPr>
              <w:t>0.00</w:t>
            </w:r>
          </w:p>
        </w:tc>
        <w:tc>
          <w:tcPr>
            <w:tcW w:w="0" w:type="auto"/>
            <w:vAlign w:val="bottom"/>
          </w:tcPr>
          <w:p w14:paraId="4FC11299" w14:textId="77777777" w:rsidR="00F56277" w:rsidRPr="00B93E46" w:rsidRDefault="00F56277" w:rsidP="00CC6D91">
            <w:pPr>
              <w:jc w:val="center"/>
              <w:rPr>
                <w:rFonts w:cstheme="minorHAnsi"/>
              </w:rPr>
            </w:pPr>
            <w:r w:rsidRPr="00B93E46">
              <w:rPr>
                <w:rFonts w:cstheme="minorHAnsi"/>
                <w:color w:val="000000"/>
              </w:rPr>
              <w:t>0.00</w:t>
            </w:r>
          </w:p>
        </w:tc>
        <w:tc>
          <w:tcPr>
            <w:tcW w:w="0" w:type="auto"/>
            <w:vAlign w:val="bottom"/>
          </w:tcPr>
          <w:p w14:paraId="3CF364FA" w14:textId="77777777" w:rsidR="00F56277" w:rsidRPr="00B93E46" w:rsidRDefault="00F56277" w:rsidP="00CC6D91">
            <w:pPr>
              <w:jc w:val="center"/>
              <w:rPr>
                <w:rFonts w:cstheme="minorHAnsi"/>
              </w:rPr>
            </w:pPr>
            <w:r>
              <w:rPr>
                <w:rFonts w:cstheme="minorHAnsi"/>
                <w:color w:val="000000"/>
              </w:rPr>
              <w:t>&lt;.001</w:t>
            </w:r>
          </w:p>
        </w:tc>
      </w:tr>
      <w:tr w:rsidR="00F56277" w:rsidRPr="00B93E46" w14:paraId="2B01A41B" w14:textId="77777777" w:rsidTr="00CC6D91">
        <w:tc>
          <w:tcPr>
            <w:tcW w:w="0" w:type="auto"/>
            <w:vAlign w:val="center"/>
          </w:tcPr>
          <w:p w14:paraId="1D5A2C23" w14:textId="77777777" w:rsidR="00F56277" w:rsidRPr="00B93E46" w:rsidRDefault="00F56277" w:rsidP="00CC6D91">
            <w:pPr>
              <w:rPr>
                <w:rFonts w:cstheme="minorHAnsi"/>
              </w:rPr>
            </w:pPr>
            <w:r>
              <w:rPr>
                <w:rFonts w:cstheme="minorHAnsi"/>
                <w:color w:val="000000"/>
              </w:rPr>
              <w:t>Index date</w:t>
            </w:r>
          </w:p>
        </w:tc>
        <w:tc>
          <w:tcPr>
            <w:tcW w:w="0" w:type="auto"/>
            <w:vAlign w:val="bottom"/>
          </w:tcPr>
          <w:p w14:paraId="275BF7A2" w14:textId="77777777" w:rsidR="00F56277" w:rsidRPr="00B93E46" w:rsidRDefault="00F56277" w:rsidP="00CC6D91">
            <w:pPr>
              <w:jc w:val="center"/>
              <w:rPr>
                <w:rFonts w:cstheme="minorHAnsi"/>
              </w:rPr>
            </w:pPr>
            <w:r w:rsidRPr="00B93E46">
              <w:rPr>
                <w:rFonts w:cstheme="minorHAnsi"/>
                <w:color w:val="000000"/>
              </w:rPr>
              <w:t>0.00</w:t>
            </w:r>
          </w:p>
        </w:tc>
        <w:tc>
          <w:tcPr>
            <w:tcW w:w="0" w:type="auto"/>
            <w:vAlign w:val="bottom"/>
          </w:tcPr>
          <w:p w14:paraId="0E37CF2E" w14:textId="77777777" w:rsidR="00F56277" w:rsidRPr="00B93E46" w:rsidRDefault="00F56277" w:rsidP="00CC6D91">
            <w:pPr>
              <w:jc w:val="center"/>
              <w:rPr>
                <w:rFonts w:cstheme="minorHAnsi"/>
              </w:rPr>
            </w:pPr>
            <w:r w:rsidRPr="00B93E46">
              <w:rPr>
                <w:rFonts w:cstheme="minorHAnsi"/>
                <w:color w:val="000000"/>
              </w:rPr>
              <w:t>0.00</w:t>
            </w:r>
          </w:p>
        </w:tc>
        <w:tc>
          <w:tcPr>
            <w:tcW w:w="0" w:type="auto"/>
            <w:vAlign w:val="bottom"/>
          </w:tcPr>
          <w:p w14:paraId="0E13DC93" w14:textId="77777777" w:rsidR="00F56277" w:rsidRPr="00B93E46" w:rsidRDefault="00F56277" w:rsidP="00CC6D91">
            <w:pPr>
              <w:jc w:val="center"/>
              <w:rPr>
                <w:rFonts w:cstheme="minorHAnsi"/>
              </w:rPr>
            </w:pPr>
            <w:r w:rsidRPr="00B93E46">
              <w:rPr>
                <w:rFonts w:cstheme="minorHAnsi"/>
                <w:color w:val="000000"/>
              </w:rPr>
              <w:t>0.1</w:t>
            </w:r>
            <w:r>
              <w:rPr>
                <w:rFonts w:cstheme="minorHAnsi"/>
                <w:color w:val="000000"/>
              </w:rPr>
              <w:t>8</w:t>
            </w:r>
          </w:p>
        </w:tc>
      </w:tr>
      <w:tr w:rsidR="00F56277" w:rsidRPr="00B93E46" w14:paraId="7B9703C4" w14:textId="77777777" w:rsidTr="00CC6D91">
        <w:tc>
          <w:tcPr>
            <w:tcW w:w="0" w:type="auto"/>
            <w:tcBorders>
              <w:bottom w:val="single" w:sz="4" w:space="0" w:color="auto"/>
            </w:tcBorders>
            <w:vAlign w:val="center"/>
          </w:tcPr>
          <w:p w14:paraId="79017C31" w14:textId="77777777" w:rsidR="00F56277" w:rsidRPr="00B93E46" w:rsidRDefault="00F56277" w:rsidP="00CC6D91">
            <w:pPr>
              <w:rPr>
                <w:rFonts w:cstheme="minorHAnsi"/>
              </w:rPr>
            </w:pPr>
            <w:r>
              <w:rPr>
                <w:rFonts w:cstheme="minorHAnsi"/>
                <w:color w:val="000000"/>
              </w:rPr>
              <w:t>Partially Medicaid eligible (ref: fully eligible)</w:t>
            </w:r>
          </w:p>
        </w:tc>
        <w:tc>
          <w:tcPr>
            <w:tcW w:w="0" w:type="auto"/>
            <w:tcBorders>
              <w:bottom w:val="single" w:sz="4" w:space="0" w:color="auto"/>
            </w:tcBorders>
            <w:vAlign w:val="bottom"/>
          </w:tcPr>
          <w:p w14:paraId="49066294" w14:textId="77777777" w:rsidR="00F56277" w:rsidRPr="00B93E46" w:rsidRDefault="00F56277" w:rsidP="00CC6D91">
            <w:pPr>
              <w:jc w:val="center"/>
              <w:rPr>
                <w:rFonts w:cstheme="minorHAnsi"/>
              </w:rPr>
            </w:pPr>
            <w:r w:rsidRPr="00B93E46">
              <w:rPr>
                <w:rFonts w:cstheme="minorHAnsi"/>
                <w:color w:val="000000"/>
              </w:rPr>
              <w:t>-0.42</w:t>
            </w:r>
          </w:p>
        </w:tc>
        <w:tc>
          <w:tcPr>
            <w:tcW w:w="0" w:type="auto"/>
            <w:tcBorders>
              <w:bottom w:val="single" w:sz="4" w:space="0" w:color="auto"/>
            </w:tcBorders>
            <w:vAlign w:val="bottom"/>
          </w:tcPr>
          <w:p w14:paraId="1500AE7F" w14:textId="77777777" w:rsidR="00F56277" w:rsidRPr="00B93E46" w:rsidRDefault="00F56277" w:rsidP="00CC6D91">
            <w:pPr>
              <w:jc w:val="center"/>
              <w:rPr>
                <w:rFonts w:cstheme="minorHAnsi"/>
              </w:rPr>
            </w:pPr>
            <w:r w:rsidRPr="00B93E46">
              <w:rPr>
                <w:rFonts w:cstheme="minorHAnsi"/>
                <w:color w:val="000000"/>
              </w:rPr>
              <w:t>0.04</w:t>
            </w:r>
          </w:p>
        </w:tc>
        <w:tc>
          <w:tcPr>
            <w:tcW w:w="0" w:type="auto"/>
            <w:tcBorders>
              <w:bottom w:val="single" w:sz="4" w:space="0" w:color="auto"/>
            </w:tcBorders>
            <w:vAlign w:val="bottom"/>
          </w:tcPr>
          <w:p w14:paraId="5632F2BC" w14:textId="77777777" w:rsidR="00F56277" w:rsidRPr="00B93E46" w:rsidRDefault="00F56277" w:rsidP="00CC6D91">
            <w:pPr>
              <w:jc w:val="center"/>
              <w:rPr>
                <w:rFonts w:cstheme="minorHAnsi"/>
              </w:rPr>
            </w:pPr>
            <w:r>
              <w:rPr>
                <w:rFonts w:cstheme="minorHAnsi"/>
                <w:color w:val="000000"/>
              </w:rPr>
              <w:t>&lt;.001</w:t>
            </w:r>
          </w:p>
        </w:tc>
      </w:tr>
      <w:tr w:rsidR="00F56277" w:rsidRPr="00B93E46" w14:paraId="03CE4EB6" w14:textId="77777777" w:rsidTr="00CC6D91">
        <w:tc>
          <w:tcPr>
            <w:tcW w:w="0" w:type="auto"/>
            <w:gridSpan w:val="4"/>
            <w:tcBorders>
              <w:left w:val="nil"/>
              <w:bottom w:val="nil"/>
              <w:right w:val="nil"/>
            </w:tcBorders>
          </w:tcPr>
          <w:p w14:paraId="6B785E80" w14:textId="77777777" w:rsidR="00F56277" w:rsidRPr="00B93E46" w:rsidRDefault="00F56277" w:rsidP="00CC6D91">
            <w:pPr>
              <w:rPr>
                <w:rFonts w:cstheme="minorHAnsi"/>
              </w:rPr>
            </w:pPr>
            <w:r>
              <w:rPr>
                <w:rFonts w:cstheme="minorHAnsi"/>
              </w:rPr>
              <w:t>Results from a</w:t>
            </w:r>
            <w:r w:rsidRPr="00B93E46">
              <w:rPr>
                <w:rFonts w:cstheme="minorHAnsi"/>
              </w:rPr>
              <w:t xml:space="preserve"> logistic regression model</w:t>
            </w:r>
            <w:r>
              <w:rPr>
                <w:rFonts w:cstheme="minorHAnsi"/>
              </w:rPr>
              <w:t xml:space="preserve"> with dependent variable of SNAP enrollment</w:t>
            </w:r>
          </w:p>
        </w:tc>
      </w:tr>
    </w:tbl>
    <w:p w14:paraId="1CAE597C" w14:textId="77777777" w:rsidR="00F56277" w:rsidRDefault="00F56277" w:rsidP="00F56277"/>
    <w:p w14:paraId="67ABBAD1" w14:textId="77777777" w:rsidR="00F56277" w:rsidRDefault="00F56277" w:rsidP="00F56277"/>
    <w:p w14:paraId="422ADCC9" w14:textId="77777777" w:rsidR="00F56277" w:rsidRDefault="00F56277" w:rsidP="00F56277"/>
    <w:p w14:paraId="0164E457" w14:textId="77777777" w:rsidR="00F56277" w:rsidRDefault="00F56277" w:rsidP="00F56277">
      <w:r>
        <w:br w:type="page"/>
      </w:r>
    </w:p>
    <w:tbl>
      <w:tblPr>
        <w:tblStyle w:val="TableGrid"/>
        <w:tblW w:w="0" w:type="auto"/>
        <w:tblLook w:val="04A0" w:firstRow="1" w:lastRow="0" w:firstColumn="1" w:lastColumn="0" w:noHBand="0" w:noVBand="1"/>
      </w:tblPr>
      <w:tblGrid>
        <w:gridCol w:w="2041"/>
        <w:gridCol w:w="1326"/>
        <w:gridCol w:w="1212"/>
        <w:gridCol w:w="2030"/>
        <w:gridCol w:w="2032"/>
        <w:gridCol w:w="719"/>
      </w:tblGrid>
      <w:tr w:rsidR="00F56277" w:rsidRPr="00B93E46" w14:paraId="7339C45F" w14:textId="77777777" w:rsidTr="00CC6D91">
        <w:tc>
          <w:tcPr>
            <w:tcW w:w="0" w:type="auto"/>
            <w:gridSpan w:val="6"/>
            <w:tcBorders>
              <w:top w:val="nil"/>
              <w:left w:val="nil"/>
              <w:right w:val="nil"/>
            </w:tcBorders>
          </w:tcPr>
          <w:p w14:paraId="16987E80" w14:textId="25CFBB6A" w:rsidR="00F56277" w:rsidRPr="00B93E46" w:rsidRDefault="007C286B">
            <w:pPr>
              <w:rPr>
                <w:rFonts w:cstheme="minorHAnsi"/>
                <w:color w:val="000000"/>
              </w:rPr>
            </w:pPr>
            <w:r>
              <w:lastRenderedPageBreak/>
              <w:t xml:space="preserve">Supplement </w:t>
            </w:r>
            <w:r w:rsidR="00F56277" w:rsidRPr="00B93E46">
              <w:rPr>
                <w:rFonts w:cstheme="minorHAnsi"/>
              </w:rPr>
              <w:t xml:space="preserve">Table </w:t>
            </w:r>
            <w:r w:rsidR="0090706C" w:rsidRPr="001129D0">
              <w:rPr>
                <w:rFonts w:cstheme="minorHAnsi"/>
              </w:rPr>
              <w:t>12</w:t>
            </w:r>
            <w:r w:rsidR="00F56277" w:rsidRPr="00B93E46">
              <w:rPr>
                <w:rFonts w:cstheme="minorHAnsi"/>
              </w:rPr>
              <w:t>: Second Stage Model for Inpatient Admission Outcome in Two Stage Residual Inclusion Analyses</w:t>
            </w:r>
          </w:p>
        </w:tc>
      </w:tr>
      <w:tr w:rsidR="00F56277" w:rsidRPr="00B93E46" w14:paraId="7940C473" w14:textId="77777777" w:rsidTr="00CC6D91">
        <w:tc>
          <w:tcPr>
            <w:tcW w:w="0" w:type="auto"/>
          </w:tcPr>
          <w:p w14:paraId="0A2F6DFC" w14:textId="77777777" w:rsidR="00F56277" w:rsidRPr="00B93E46" w:rsidRDefault="00F56277" w:rsidP="00CC6D91">
            <w:pPr>
              <w:rPr>
                <w:rFonts w:cstheme="minorHAnsi"/>
              </w:rPr>
            </w:pPr>
          </w:p>
        </w:tc>
        <w:tc>
          <w:tcPr>
            <w:tcW w:w="0" w:type="auto"/>
            <w:vAlign w:val="bottom"/>
          </w:tcPr>
          <w:p w14:paraId="589B02FC" w14:textId="77777777" w:rsidR="00F56277" w:rsidRPr="00B93E46" w:rsidRDefault="00F56277" w:rsidP="00CC6D91">
            <w:pPr>
              <w:jc w:val="center"/>
              <w:rPr>
                <w:rFonts w:cstheme="minorHAnsi"/>
              </w:rPr>
            </w:pPr>
            <w:r>
              <w:rPr>
                <w:rFonts w:cstheme="minorHAnsi"/>
                <w:color w:val="000000"/>
              </w:rPr>
              <w:t>Beta Coefficient</w:t>
            </w:r>
          </w:p>
        </w:tc>
        <w:tc>
          <w:tcPr>
            <w:tcW w:w="0" w:type="auto"/>
            <w:vAlign w:val="bottom"/>
          </w:tcPr>
          <w:p w14:paraId="4DCE5E5B" w14:textId="77777777" w:rsidR="00F56277" w:rsidRPr="00B93E46" w:rsidRDefault="00F56277" w:rsidP="00CC6D91">
            <w:pPr>
              <w:jc w:val="center"/>
              <w:rPr>
                <w:rFonts w:cstheme="minorHAnsi"/>
              </w:rPr>
            </w:pPr>
            <w:r w:rsidRPr="00B93E46">
              <w:rPr>
                <w:rFonts w:cstheme="minorHAnsi"/>
                <w:color w:val="000000"/>
              </w:rPr>
              <w:t>Standard Error*</w:t>
            </w:r>
          </w:p>
        </w:tc>
        <w:tc>
          <w:tcPr>
            <w:tcW w:w="0" w:type="auto"/>
            <w:vAlign w:val="bottom"/>
          </w:tcPr>
          <w:p w14:paraId="0106969D" w14:textId="77777777" w:rsidR="00F56277" w:rsidRPr="00B93E46" w:rsidRDefault="00F56277" w:rsidP="00CC6D91">
            <w:pPr>
              <w:jc w:val="center"/>
              <w:rPr>
                <w:rFonts w:cstheme="minorHAnsi"/>
                <w:color w:val="000000"/>
              </w:rPr>
            </w:pPr>
            <w:r w:rsidRPr="00B93E46">
              <w:rPr>
                <w:rFonts w:cstheme="minorHAnsi"/>
                <w:color w:val="000000"/>
              </w:rPr>
              <w:t>Lower Bound of 95% Confidence Interval</w:t>
            </w:r>
          </w:p>
        </w:tc>
        <w:tc>
          <w:tcPr>
            <w:tcW w:w="0" w:type="auto"/>
            <w:vAlign w:val="bottom"/>
          </w:tcPr>
          <w:p w14:paraId="74CCB86F" w14:textId="77777777" w:rsidR="00F56277" w:rsidRPr="00B93E46" w:rsidRDefault="00F56277" w:rsidP="00CC6D91">
            <w:pPr>
              <w:jc w:val="center"/>
              <w:rPr>
                <w:rFonts w:cstheme="minorHAnsi"/>
                <w:color w:val="000000"/>
              </w:rPr>
            </w:pPr>
            <w:r w:rsidRPr="00B93E46">
              <w:rPr>
                <w:rFonts w:cstheme="minorHAnsi"/>
                <w:color w:val="000000"/>
              </w:rPr>
              <w:t>Upper Bound of 95% Confidence Interval</w:t>
            </w:r>
          </w:p>
        </w:tc>
        <w:tc>
          <w:tcPr>
            <w:tcW w:w="0" w:type="auto"/>
            <w:vAlign w:val="bottom"/>
          </w:tcPr>
          <w:p w14:paraId="6CCC6B64" w14:textId="77777777" w:rsidR="00F56277" w:rsidRPr="00B93E46" w:rsidRDefault="00F56277" w:rsidP="00CC6D91">
            <w:pPr>
              <w:jc w:val="center"/>
              <w:rPr>
                <w:rFonts w:cstheme="minorHAnsi"/>
              </w:rPr>
            </w:pPr>
            <w:r w:rsidRPr="00B93E46">
              <w:rPr>
                <w:rFonts w:cstheme="minorHAnsi"/>
                <w:color w:val="000000"/>
              </w:rPr>
              <w:t>p</w:t>
            </w:r>
          </w:p>
        </w:tc>
      </w:tr>
      <w:tr w:rsidR="00F56277" w:rsidRPr="00B93E46" w14:paraId="50A01E62" w14:textId="77777777" w:rsidTr="00CC6D91">
        <w:tc>
          <w:tcPr>
            <w:tcW w:w="0" w:type="auto"/>
            <w:vAlign w:val="center"/>
          </w:tcPr>
          <w:p w14:paraId="44BD69FC" w14:textId="77777777" w:rsidR="00F56277" w:rsidRPr="00B93E46" w:rsidRDefault="00F56277" w:rsidP="00CC6D91">
            <w:pPr>
              <w:rPr>
                <w:rFonts w:cstheme="minorHAnsi"/>
              </w:rPr>
            </w:pPr>
            <w:r w:rsidRPr="00B93E46">
              <w:rPr>
                <w:rFonts w:cstheme="minorHAnsi"/>
                <w:color w:val="000000"/>
              </w:rPr>
              <w:t>Intercept</w:t>
            </w:r>
          </w:p>
        </w:tc>
        <w:tc>
          <w:tcPr>
            <w:tcW w:w="0" w:type="auto"/>
            <w:vAlign w:val="bottom"/>
          </w:tcPr>
          <w:p w14:paraId="3197CC47" w14:textId="77777777" w:rsidR="00F56277" w:rsidRPr="00B93E46" w:rsidRDefault="00F56277" w:rsidP="00CC6D91">
            <w:pPr>
              <w:jc w:val="center"/>
              <w:rPr>
                <w:rFonts w:cstheme="minorHAnsi"/>
              </w:rPr>
            </w:pPr>
            <w:r w:rsidRPr="00B93E46">
              <w:rPr>
                <w:rFonts w:cstheme="minorHAnsi"/>
                <w:color w:val="000000"/>
              </w:rPr>
              <w:t>38.670</w:t>
            </w:r>
          </w:p>
        </w:tc>
        <w:tc>
          <w:tcPr>
            <w:tcW w:w="0" w:type="auto"/>
            <w:vAlign w:val="bottom"/>
          </w:tcPr>
          <w:p w14:paraId="27849091" w14:textId="77777777" w:rsidR="00F56277" w:rsidRPr="00B93E46" w:rsidRDefault="00F56277" w:rsidP="00CC6D91">
            <w:pPr>
              <w:jc w:val="center"/>
              <w:rPr>
                <w:rFonts w:cstheme="minorHAnsi"/>
              </w:rPr>
            </w:pPr>
            <w:r w:rsidRPr="00B93E46">
              <w:rPr>
                <w:rFonts w:cstheme="minorHAnsi"/>
                <w:color w:val="000000"/>
              </w:rPr>
              <w:t>0.997</w:t>
            </w:r>
          </w:p>
        </w:tc>
        <w:tc>
          <w:tcPr>
            <w:tcW w:w="0" w:type="auto"/>
            <w:vAlign w:val="bottom"/>
          </w:tcPr>
          <w:p w14:paraId="23AADD2D" w14:textId="77777777" w:rsidR="00F56277" w:rsidRPr="00B93E46" w:rsidRDefault="00F56277" w:rsidP="00CC6D91">
            <w:pPr>
              <w:jc w:val="center"/>
              <w:rPr>
                <w:rFonts w:cstheme="minorHAnsi"/>
              </w:rPr>
            </w:pPr>
            <w:r w:rsidRPr="00B93E46">
              <w:rPr>
                <w:rFonts w:cstheme="minorHAnsi"/>
                <w:color w:val="000000"/>
              </w:rPr>
              <w:t>36.717</w:t>
            </w:r>
          </w:p>
        </w:tc>
        <w:tc>
          <w:tcPr>
            <w:tcW w:w="0" w:type="auto"/>
            <w:vAlign w:val="bottom"/>
          </w:tcPr>
          <w:p w14:paraId="6CF3BA4C" w14:textId="77777777" w:rsidR="00F56277" w:rsidRPr="00B93E46" w:rsidRDefault="00F56277" w:rsidP="00CC6D91">
            <w:pPr>
              <w:jc w:val="center"/>
              <w:rPr>
                <w:rFonts w:cstheme="minorHAnsi"/>
              </w:rPr>
            </w:pPr>
            <w:r w:rsidRPr="00B93E46">
              <w:rPr>
                <w:rFonts w:cstheme="minorHAnsi"/>
                <w:color w:val="000000"/>
              </w:rPr>
              <w:t>40.623</w:t>
            </w:r>
          </w:p>
        </w:tc>
        <w:tc>
          <w:tcPr>
            <w:tcW w:w="0" w:type="auto"/>
            <w:vAlign w:val="bottom"/>
          </w:tcPr>
          <w:p w14:paraId="5D3EE33A" w14:textId="77777777" w:rsidR="00F56277" w:rsidRPr="00B93E46" w:rsidRDefault="00F56277" w:rsidP="00CC6D91">
            <w:pPr>
              <w:jc w:val="center"/>
              <w:rPr>
                <w:rFonts w:cstheme="minorHAnsi"/>
              </w:rPr>
            </w:pPr>
            <w:r>
              <w:rPr>
                <w:rFonts w:cstheme="minorHAnsi"/>
                <w:color w:val="000000"/>
              </w:rPr>
              <w:t>&lt;.001</w:t>
            </w:r>
          </w:p>
        </w:tc>
      </w:tr>
      <w:tr w:rsidR="00F56277" w:rsidRPr="00B93E46" w14:paraId="086BEB61" w14:textId="77777777" w:rsidTr="00CC6D91">
        <w:tc>
          <w:tcPr>
            <w:tcW w:w="0" w:type="auto"/>
            <w:vAlign w:val="center"/>
          </w:tcPr>
          <w:p w14:paraId="29BA682D" w14:textId="77777777" w:rsidR="00F56277" w:rsidRPr="00051BA9" w:rsidRDefault="00F56277" w:rsidP="00CC6D91">
            <w:pPr>
              <w:rPr>
                <w:rFonts w:cstheme="minorHAnsi"/>
                <w:b/>
              </w:rPr>
            </w:pPr>
            <w:r w:rsidRPr="00051BA9">
              <w:rPr>
                <w:rFonts w:cstheme="minorHAnsi"/>
                <w:b/>
                <w:color w:val="000000"/>
              </w:rPr>
              <w:t>Enrolled in SNAP (ref: did not enroll in SNAP)</w:t>
            </w:r>
          </w:p>
        </w:tc>
        <w:tc>
          <w:tcPr>
            <w:tcW w:w="0" w:type="auto"/>
            <w:vAlign w:val="bottom"/>
          </w:tcPr>
          <w:p w14:paraId="6F3B4044" w14:textId="77777777" w:rsidR="00F56277" w:rsidRPr="00051BA9" w:rsidRDefault="00F56277" w:rsidP="00CC6D91">
            <w:pPr>
              <w:jc w:val="center"/>
              <w:rPr>
                <w:rFonts w:cstheme="minorHAnsi"/>
                <w:b/>
              </w:rPr>
            </w:pPr>
            <w:r w:rsidRPr="00051BA9">
              <w:rPr>
                <w:rFonts w:cstheme="minorHAnsi"/>
                <w:b/>
                <w:color w:val="000000"/>
              </w:rPr>
              <w:t>-0.233</w:t>
            </w:r>
          </w:p>
        </w:tc>
        <w:tc>
          <w:tcPr>
            <w:tcW w:w="0" w:type="auto"/>
            <w:vAlign w:val="bottom"/>
          </w:tcPr>
          <w:p w14:paraId="4F1D5A34" w14:textId="77777777" w:rsidR="00F56277" w:rsidRPr="00051BA9" w:rsidRDefault="00F56277" w:rsidP="00CC6D91">
            <w:pPr>
              <w:jc w:val="center"/>
              <w:rPr>
                <w:rFonts w:cstheme="minorHAnsi"/>
                <w:b/>
              </w:rPr>
            </w:pPr>
            <w:r w:rsidRPr="00051BA9">
              <w:rPr>
                <w:rFonts w:cstheme="minorHAnsi"/>
                <w:b/>
                <w:color w:val="000000"/>
              </w:rPr>
              <w:t>0.043</w:t>
            </w:r>
          </w:p>
        </w:tc>
        <w:tc>
          <w:tcPr>
            <w:tcW w:w="0" w:type="auto"/>
            <w:vAlign w:val="bottom"/>
          </w:tcPr>
          <w:p w14:paraId="341A4D24" w14:textId="77777777" w:rsidR="00F56277" w:rsidRPr="00051BA9" w:rsidRDefault="00F56277" w:rsidP="00CC6D91">
            <w:pPr>
              <w:jc w:val="center"/>
              <w:rPr>
                <w:rFonts w:cstheme="minorHAnsi"/>
                <w:b/>
              </w:rPr>
            </w:pPr>
            <w:r w:rsidRPr="00051BA9">
              <w:rPr>
                <w:rFonts w:cstheme="minorHAnsi"/>
                <w:b/>
                <w:color w:val="000000"/>
              </w:rPr>
              <w:t>-0.317</w:t>
            </w:r>
          </w:p>
        </w:tc>
        <w:tc>
          <w:tcPr>
            <w:tcW w:w="0" w:type="auto"/>
            <w:vAlign w:val="bottom"/>
          </w:tcPr>
          <w:p w14:paraId="700E2628" w14:textId="77777777" w:rsidR="00F56277" w:rsidRPr="00051BA9" w:rsidRDefault="00F56277" w:rsidP="00CC6D91">
            <w:pPr>
              <w:jc w:val="center"/>
              <w:rPr>
                <w:rFonts w:cstheme="minorHAnsi"/>
                <w:b/>
              </w:rPr>
            </w:pPr>
            <w:r w:rsidRPr="00051BA9">
              <w:rPr>
                <w:rFonts w:cstheme="minorHAnsi"/>
                <w:b/>
                <w:color w:val="000000"/>
              </w:rPr>
              <w:t>-0.148</w:t>
            </w:r>
          </w:p>
        </w:tc>
        <w:tc>
          <w:tcPr>
            <w:tcW w:w="0" w:type="auto"/>
            <w:vAlign w:val="bottom"/>
          </w:tcPr>
          <w:p w14:paraId="69DAC2B1" w14:textId="77777777" w:rsidR="00F56277" w:rsidRPr="00051BA9" w:rsidRDefault="00F56277" w:rsidP="00CC6D91">
            <w:pPr>
              <w:jc w:val="center"/>
              <w:rPr>
                <w:rFonts w:cstheme="minorHAnsi"/>
                <w:b/>
              </w:rPr>
            </w:pPr>
            <w:r w:rsidRPr="00051BA9">
              <w:rPr>
                <w:rFonts w:cstheme="minorHAnsi"/>
                <w:b/>
                <w:color w:val="000000"/>
              </w:rPr>
              <w:t>&lt;.001</w:t>
            </w:r>
          </w:p>
        </w:tc>
      </w:tr>
      <w:tr w:rsidR="00F56277" w:rsidRPr="00B93E46" w14:paraId="192F8AAD" w14:textId="77777777" w:rsidTr="00CC6D91">
        <w:tc>
          <w:tcPr>
            <w:tcW w:w="0" w:type="auto"/>
            <w:vAlign w:val="center"/>
          </w:tcPr>
          <w:p w14:paraId="2F318B02" w14:textId="77777777" w:rsidR="00F56277" w:rsidRPr="00B93E46" w:rsidRDefault="00F56277" w:rsidP="00CC6D91">
            <w:pPr>
              <w:rPr>
                <w:rFonts w:cstheme="minorHAnsi"/>
              </w:rPr>
            </w:pPr>
            <w:r w:rsidRPr="00B93E46">
              <w:rPr>
                <w:rFonts w:cstheme="minorHAnsi"/>
                <w:color w:val="000000"/>
              </w:rPr>
              <w:t>Residual from first stage model</w:t>
            </w:r>
          </w:p>
        </w:tc>
        <w:tc>
          <w:tcPr>
            <w:tcW w:w="0" w:type="auto"/>
            <w:vAlign w:val="bottom"/>
          </w:tcPr>
          <w:p w14:paraId="1AAE89FF" w14:textId="77777777" w:rsidR="00F56277" w:rsidRPr="00B93E46" w:rsidRDefault="00F56277" w:rsidP="00CC6D91">
            <w:pPr>
              <w:jc w:val="center"/>
              <w:rPr>
                <w:rFonts w:cstheme="minorHAnsi"/>
              </w:rPr>
            </w:pPr>
            <w:r w:rsidRPr="00B93E46">
              <w:rPr>
                <w:rFonts w:cstheme="minorHAnsi"/>
                <w:color w:val="000000"/>
              </w:rPr>
              <w:t>0.006</w:t>
            </w:r>
          </w:p>
        </w:tc>
        <w:tc>
          <w:tcPr>
            <w:tcW w:w="0" w:type="auto"/>
            <w:vAlign w:val="bottom"/>
          </w:tcPr>
          <w:p w14:paraId="34F0ACF1" w14:textId="77777777" w:rsidR="00F56277" w:rsidRPr="00B93E46" w:rsidRDefault="00F56277" w:rsidP="00CC6D91">
            <w:pPr>
              <w:jc w:val="center"/>
              <w:rPr>
                <w:rFonts w:cstheme="minorHAnsi"/>
              </w:rPr>
            </w:pPr>
            <w:r w:rsidRPr="00B93E46">
              <w:rPr>
                <w:rFonts w:cstheme="minorHAnsi"/>
                <w:color w:val="000000"/>
              </w:rPr>
              <w:t>0.008</w:t>
            </w:r>
          </w:p>
        </w:tc>
        <w:tc>
          <w:tcPr>
            <w:tcW w:w="0" w:type="auto"/>
            <w:vAlign w:val="bottom"/>
          </w:tcPr>
          <w:p w14:paraId="102760F6" w14:textId="77777777" w:rsidR="00F56277" w:rsidRPr="00B93E46" w:rsidRDefault="00F56277" w:rsidP="00CC6D91">
            <w:pPr>
              <w:jc w:val="center"/>
              <w:rPr>
                <w:rFonts w:cstheme="minorHAnsi"/>
              </w:rPr>
            </w:pPr>
            <w:r w:rsidRPr="00B93E46">
              <w:rPr>
                <w:rFonts w:cstheme="minorHAnsi"/>
                <w:color w:val="000000"/>
              </w:rPr>
              <w:t>-0.011</w:t>
            </w:r>
          </w:p>
        </w:tc>
        <w:tc>
          <w:tcPr>
            <w:tcW w:w="0" w:type="auto"/>
            <w:vAlign w:val="bottom"/>
          </w:tcPr>
          <w:p w14:paraId="51BF74D0" w14:textId="77777777" w:rsidR="00F56277" w:rsidRPr="00B93E46" w:rsidRDefault="00F56277" w:rsidP="00CC6D91">
            <w:pPr>
              <w:jc w:val="center"/>
              <w:rPr>
                <w:rFonts w:cstheme="minorHAnsi"/>
              </w:rPr>
            </w:pPr>
            <w:r w:rsidRPr="00B93E46">
              <w:rPr>
                <w:rFonts w:cstheme="minorHAnsi"/>
                <w:color w:val="000000"/>
              </w:rPr>
              <w:t>0.022</w:t>
            </w:r>
          </w:p>
        </w:tc>
        <w:tc>
          <w:tcPr>
            <w:tcW w:w="0" w:type="auto"/>
            <w:vAlign w:val="bottom"/>
          </w:tcPr>
          <w:p w14:paraId="38F13949" w14:textId="77777777" w:rsidR="00F56277" w:rsidRPr="00B93E46" w:rsidRDefault="00F56277" w:rsidP="00CC6D91">
            <w:pPr>
              <w:jc w:val="center"/>
              <w:rPr>
                <w:rFonts w:cstheme="minorHAnsi"/>
              </w:rPr>
            </w:pPr>
            <w:r w:rsidRPr="00B93E46">
              <w:rPr>
                <w:rFonts w:cstheme="minorHAnsi"/>
                <w:color w:val="000000"/>
              </w:rPr>
              <w:t>0.50</w:t>
            </w:r>
          </w:p>
        </w:tc>
      </w:tr>
      <w:tr w:rsidR="00F56277" w:rsidRPr="00B93E46" w14:paraId="4364E336" w14:textId="77777777" w:rsidTr="00CC6D91">
        <w:tc>
          <w:tcPr>
            <w:tcW w:w="0" w:type="auto"/>
            <w:vAlign w:val="center"/>
          </w:tcPr>
          <w:p w14:paraId="4FE7CA91" w14:textId="77777777" w:rsidR="00F56277" w:rsidRPr="00B93E46" w:rsidRDefault="00F56277" w:rsidP="00CC6D91">
            <w:pPr>
              <w:rPr>
                <w:rFonts w:cstheme="minorHAnsi"/>
              </w:rPr>
            </w:pPr>
            <w:r w:rsidRPr="00B93E46">
              <w:rPr>
                <w:rFonts w:cstheme="minorHAnsi"/>
                <w:color w:val="000000"/>
              </w:rPr>
              <w:t>Days follow-up</w:t>
            </w:r>
          </w:p>
        </w:tc>
        <w:tc>
          <w:tcPr>
            <w:tcW w:w="0" w:type="auto"/>
            <w:vAlign w:val="bottom"/>
          </w:tcPr>
          <w:p w14:paraId="0A52ED9A" w14:textId="77777777" w:rsidR="00F56277" w:rsidRPr="00B93E46" w:rsidRDefault="00F56277" w:rsidP="00CC6D91">
            <w:pPr>
              <w:jc w:val="center"/>
              <w:rPr>
                <w:rFonts w:cstheme="minorHAnsi"/>
              </w:rPr>
            </w:pPr>
            <w:r w:rsidRPr="00B93E46">
              <w:rPr>
                <w:rFonts w:cstheme="minorHAnsi"/>
                <w:color w:val="000000"/>
              </w:rPr>
              <w:t>0.000</w:t>
            </w:r>
          </w:p>
        </w:tc>
        <w:tc>
          <w:tcPr>
            <w:tcW w:w="0" w:type="auto"/>
            <w:vAlign w:val="bottom"/>
          </w:tcPr>
          <w:p w14:paraId="2A71E704" w14:textId="77777777" w:rsidR="00F56277" w:rsidRPr="00B93E46" w:rsidRDefault="00F56277" w:rsidP="00CC6D91">
            <w:pPr>
              <w:jc w:val="center"/>
              <w:rPr>
                <w:rFonts w:cstheme="minorHAnsi"/>
              </w:rPr>
            </w:pPr>
            <w:r w:rsidRPr="00B93E46">
              <w:rPr>
                <w:rFonts w:cstheme="minorHAnsi"/>
                <w:color w:val="000000"/>
              </w:rPr>
              <w:t>0.000</w:t>
            </w:r>
          </w:p>
        </w:tc>
        <w:tc>
          <w:tcPr>
            <w:tcW w:w="0" w:type="auto"/>
            <w:vAlign w:val="bottom"/>
          </w:tcPr>
          <w:p w14:paraId="6EB85586" w14:textId="77777777" w:rsidR="00F56277" w:rsidRPr="00B93E46" w:rsidRDefault="00F56277" w:rsidP="00CC6D91">
            <w:pPr>
              <w:jc w:val="center"/>
              <w:rPr>
                <w:rFonts w:cstheme="minorHAnsi"/>
              </w:rPr>
            </w:pPr>
            <w:r w:rsidRPr="00B93E46">
              <w:rPr>
                <w:rFonts w:cstheme="minorHAnsi"/>
                <w:color w:val="000000"/>
              </w:rPr>
              <w:t>0.000</w:t>
            </w:r>
          </w:p>
        </w:tc>
        <w:tc>
          <w:tcPr>
            <w:tcW w:w="0" w:type="auto"/>
            <w:vAlign w:val="bottom"/>
          </w:tcPr>
          <w:p w14:paraId="30B5E40D" w14:textId="77777777" w:rsidR="00F56277" w:rsidRPr="00B93E46" w:rsidRDefault="00F56277" w:rsidP="00CC6D91">
            <w:pPr>
              <w:jc w:val="center"/>
              <w:rPr>
                <w:rFonts w:cstheme="minorHAnsi"/>
              </w:rPr>
            </w:pPr>
            <w:r w:rsidRPr="00B93E46">
              <w:rPr>
                <w:rFonts w:cstheme="minorHAnsi"/>
                <w:color w:val="000000"/>
              </w:rPr>
              <w:t>0.000</w:t>
            </w:r>
          </w:p>
        </w:tc>
        <w:tc>
          <w:tcPr>
            <w:tcW w:w="0" w:type="auto"/>
            <w:vAlign w:val="bottom"/>
          </w:tcPr>
          <w:p w14:paraId="4CFA8FA1" w14:textId="77777777" w:rsidR="00F56277" w:rsidRPr="00B93E46" w:rsidRDefault="00F56277" w:rsidP="00CC6D91">
            <w:pPr>
              <w:jc w:val="center"/>
              <w:rPr>
                <w:rFonts w:cstheme="minorHAnsi"/>
              </w:rPr>
            </w:pPr>
            <w:r>
              <w:rPr>
                <w:rFonts w:cstheme="minorHAnsi"/>
                <w:color w:val="000000"/>
              </w:rPr>
              <w:t>&lt;.001</w:t>
            </w:r>
          </w:p>
        </w:tc>
      </w:tr>
      <w:tr w:rsidR="00F56277" w:rsidRPr="00B93E46" w14:paraId="0F33408D" w14:textId="77777777" w:rsidTr="00CC6D91">
        <w:tc>
          <w:tcPr>
            <w:tcW w:w="0" w:type="auto"/>
            <w:tcBorders>
              <w:bottom w:val="single" w:sz="4" w:space="0" w:color="auto"/>
            </w:tcBorders>
            <w:vAlign w:val="center"/>
          </w:tcPr>
          <w:p w14:paraId="106D72A6" w14:textId="77777777" w:rsidR="00F56277" w:rsidRPr="00B93E46" w:rsidRDefault="00F56277" w:rsidP="00CC6D91">
            <w:pPr>
              <w:rPr>
                <w:rFonts w:cstheme="minorHAnsi"/>
              </w:rPr>
            </w:pPr>
            <w:r w:rsidRPr="00B93E46">
              <w:rPr>
                <w:rFonts w:cstheme="minorHAnsi"/>
                <w:color w:val="000000"/>
              </w:rPr>
              <w:t>Index date</w:t>
            </w:r>
          </w:p>
        </w:tc>
        <w:tc>
          <w:tcPr>
            <w:tcW w:w="0" w:type="auto"/>
            <w:tcBorders>
              <w:bottom w:val="single" w:sz="4" w:space="0" w:color="auto"/>
            </w:tcBorders>
            <w:vAlign w:val="bottom"/>
          </w:tcPr>
          <w:p w14:paraId="51D41096" w14:textId="77777777" w:rsidR="00F56277" w:rsidRPr="00B93E46" w:rsidRDefault="00F56277" w:rsidP="00CC6D91">
            <w:pPr>
              <w:jc w:val="center"/>
              <w:rPr>
                <w:rFonts w:cstheme="minorHAnsi"/>
              </w:rPr>
            </w:pPr>
            <w:r w:rsidRPr="00B93E46">
              <w:rPr>
                <w:rFonts w:cstheme="minorHAnsi"/>
                <w:color w:val="000000"/>
              </w:rPr>
              <w:t>-0.002</w:t>
            </w:r>
          </w:p>
        </w:tc>
        <w:tc>
          <w:tcPr>
            <w:tcW w:w="0" w:type="auto"/>
            <w:tcBorders>
              <w:bottom w:val="single" w:sz="4" w:space="0" w:color="auto"/>
            </w:tcBorders>
            <w:vAlign w:val="bottom"/>
          </w:tcPr>
          <w:p w14:paraId="4F8D32DE" w14:textId="77777777" w:rsidR="00F56277" w:rsidRPr="00B93E46" w:rsidRDefault="00F56277" w:rsidP="00CC6D91">
            <w:pPr>
              <w:jc w:val="center"/>
              <w:rPr>
                <w:rFonts w:cstheme="minorHAnsi"/>
              </w:rPr>
            </w:pPr>
            <w:r w:rsidRPr="00B93E46">
              <w:rPr>
                <w:rFonts w:cstheme="minorHAnsi"/>
                <w:color w:val="000000"/>
              </w:rPr>
              <w:t>0.000</w:t>
            </w:r>
          </w:p>
        </w:tc>
        <w:tc>
          <w:tcPr>
            <w:tcW w:w="0" w:type="auto"/>
            <w:tcBorders>
              <w:bottom w:val="single" w:sz="4" w:space="0" w:color="auto"/>
            </w:tcBorders>
            <w:vAlign w:val="bottom"/>
          </w:tcPr>
          <w:p w14:paraId="76E54975" w14:textId="77777777" w:rsidR="00F56277" w:rsidRPr="00B93E46" w:rsidRDefault="00F56277" w:rsidP="00CC6D91">
            <w:pPr>
              <w:jc w:val="center"/>
              <w:rPr>
                <w:rFonts w:cstheme="minorHAnsi"/>
              </w:rPr>
            </w:pPr>
            <w:r w:rsidRPr="00B93E46">
              <w:rPr>
                <w:rFonts w:cstheme="minorHAnsi"/>
                <w:color w:val="000000"/>
              </w:rPr>
              <w:t>-0.002</w:t>
            </w:r>
          </w:p>
        </w:tc>
        <w:tc>
          <w:tcPr>
            <w:tcW w:w="0" w:type="auto"/>
            <w:tcBorders>
              <w:bottom w:val="single" w:sz="4" w:space="0" w:color="auto"/>
            </w:tcBorders>
            <w:vAlign w:val="bottom"/>
          </w:tcPr>
          <w:p w14:paraId="55401366" w14:textId="77777777" w:rsidR="00F56277" w:rsidRPr="00B93E46" w:rsidRDefault="00F56277" w:rsidP="00CC6D91">
            <w:pPr>
              <w:jc w:val="center"/>
              <w:rPr>
                <w:rFonts w:cstheme="minorHAnsi"/>
              </w:rPr>
            </w:pPr>
            <w:r w:rsidRPr="00B93E46">
              <w:rPr>
                <w:rFonts w:cstheme="minorHAnsi"/>
                <w:color w:val="000000"/>
              </w:rPr>
              <w:t>-0.002</w:t>
            </w:r>
          </w:p>
        </w:tc>
        <w:tc>
          <w:tcPr>
            <w:tcW w:w="0" w:type="auto"/>
            <w:tcBorders>
              <w:bottom w:val="single" w:sz="4" w:space="0" w:color="auto"/>
            </w:tcBorders>
            <w:vAlign w:val="bottom"/>
          </w:tcPr>
          <w:p w14:paraId="163520AD" w14:textId="77777777" w:rsidR="00F56277" w:rsidRPr="00B93E46" w:rsidRDefault="00F56277" w:rsidP="00CC6D91">
            <w:pPr>
              <w:jc w:val="center"/>
              <w:rPr>
                <w:rFonts w:cstheme="minorHAnsi"/>
              </w:rPr>
            </w:pPr>
            <w:r>
              <w:rPr>
                <w:rFonts w:cstheme="minorHAnsi"/>
                <w:color w:val="000000"/>
              </w:rPr>
              <w:t>&lt;.001</w:t>
            </w:r>
          </w:p>
        </w:tc>
      </w:tr>
      <w:tr w:rsidR="00F56277" w:rsidRPr="00B93E46" w14:paraId="7E1E146A" w14:textId="77777777" w:rsidTr="00CC6D91">
        <w:tc>
          <w:tcPr>
            <w:tcW w:w="0" w:type="auto"/>
            <w:tcBorders>
              <w:bottom w:val="single" w:sz="4" w:space="0" w:color="auto"/>
            </w:tcBorders>
            <w:vAlign w:val="center"/>
          </w:tcPr>
          <w:p w14:paraId="3C402170" w14:textId="77777777" w:rsidR="00F56277" w:rsidRPr="00B93E46" w:rsidRDefault="00F56277" w:rsidP="00CC6D91">
            <w:pPr>
              <w:rPr>
                <w:rFonts w:cstheme="minorHAnsi"/>
                <w:color w:val="000000"/>
              </w:rPr>
            </w:pPr>
            <w:r w:rsidRPr="00B93E46">
              <w:rPr>
                <w:rFonts w:cstheme="minorHAnsi"/>
                <w:color w:val="000000"/>
              </w:rPr>
              <w:t>Partially Medicaid eligible (ref: fully eligible)</w:t>
            </w:r>
          </w:p>
        </w:tc>
        <w:tc>
          <w:tcPr>
            <w:tcW w:w="0" w:type="auto"/>
            <w:tcBorders>
              <w:bottom w:val="single" w:sz="4" w:space="0" w:color="auto"/>
            </w:tcBorders>
            <w:vAlign w:val="bottom"/>
          </w:tcPr>
          <w:p w14:paraId="034F92B8" w14:textId="77777777" w:rsidR="00F56277" w:rsidRPr="00B93E46" w:rsidRDefault="00F56277" w:rsidP="00CC6D91">
            <w:pPr>
              <w:jc w:val="center"/>
              <w:rPr>
                <w:rFonts w:cstheme="minorHAnsi"/>
                <w:color w:val="000000"/>
              </w:rPr>
            </w:pPr>
            <w:r w:rsidRPr="00B93E46">
              <w:rPr>
                <w:rFonts w:cstheme="minorHAnsi"/>
                <w:color w:val="000000"/>
              </w:rPr>
              <w:t>1.294</w:t>
            </w:r>
          </w:p>
        </w:tc>
        <w:tc>
          <w:tcPr>
            <w:tcW w:w="0" w:type="auto"/>
            <w:tcBorders>
              <w:bottom w:val="single" w:sz="4" w:space="0" w:color="auto"/>
            </w:tcBorders>
            <w:vAlign w:val="bottom"/>
          </w:tcPr>
          <w:p w14:paraId="1EBC45D5" w14:textId="77777777" w:rsidR="00F56277" w:rsidRPr="00B93E46" w:rsidRDefault="00F56277" w:rsidP="00CC6D91">
            <w:pPr>
              <w:jc w:val="center"/>
              <w:rPr>
                <w:rFonts w:cstheme="minorHAnsi"/>
                <w:color w:val="000000"/>
              </w:rPr>
            </w:pPr>
            <w:r w:rsidRPr="00B93E46">
              <w:rPr>
                <w:rFonts w:cstheme="minorHAnsi"/>
                <w:color w:val="000000"/>
              </w:rPr>
              <w:t>0.029</w:t>
            </w:r>
          </w:p>
        </w:tc>
        <w:tc>
          <w:tcPr>
            <w:tcW w:w="0" w:type="auto"/>
            <w:tcBorders>
              <w:bottom w:val="single" w:sz="4" w:space="0" w:color="auto"/>
            </w:tcBorders>
            <w:vAlign w:val="bottom"/>
          </w:tcPr>
          <w:p w14:paraId="37CFBD92" w14:textId="77777777" w:rsidR="00F56277" w:rsidRPr="00B93E46" w:rsidRDefault="00F56277" w:rsidP="00CC6D91">
            <w:pPr>
              <w:jc w:val="center"/>
              <w:rPr>
                <w:rFonts w:cstheme="minorHAnsi"/>
                <w:color w:val="000000"/>
              </w:rPr>
            </w:pPr>
            <w:r w:rsidRPr="00B93E46">
              <w:rPr>
                <w:rFonts w:cstheme="minorHAnsi"/>
                <w:color w:val="000000"/>
              </w:rPr>
              <w:t>1.238</w:t>
            </w:r>
          </w:p>
        </w:tc>
        <w:tc>
          <w:tcPr>
            <w:tcW w:w="0" w:type="auto"/>
            <w:tcBorders>
              <w:bottom w:val="single" w:sz="4" w:space="0" w:color="auto"/>
            </w:tcBorders>
            <w:vAlign w:val="bottom"/>
          </w:tcPr>
          <w:p w14:paraId="37A85591" w14:textId="77777777" w:rsidR="00F56277" w:rsidRPr="00B93E46" w:rsidRDefault="00F56277" w:rsidP="00CC6D91">
            <w:pPr>
              <w:jc w:val="center"/>
              <w:rPr>
                <w:rFonts w:cstheme="minorHAnsi"/>
                <w:color w:val="000000"/>
              </w:rPr>
            </w:pPr>
            <w:r w:rsidRPr="00B93E46">
              <w:rPr>
                <w:rFonts w:cstheme="minorHAnsi"/>
                <w:color w:val="000000"/>
              </w:rPr>
              <w:t>1.351</w:t>
            </w:r>
          </w:p>
        </w:tc>
        <w:tc>
          <w:tcPr>
            <w:tcW w:w="0" w:type="auto"/>
            <w:tcBorders>
              <w:bottom w:val="single" w:sz="4" w:space="0" w:color="auto"/>
            </w:tcBorders>
            <w:vAlign w:val="bottom"/>
          </w:tcPr>
          <w:p w14:paraId="4FE7791C" w14:textId="77777777" w:rsidR="00F56277" w:rsidRPr="00B93E46" w:rsidRDefault="00F56277" w:rsidP="00CC6D91">
            <w:pPr>
              <w:jc w:val="center"/>
              <w:rPr>
                <w:rFonts w:cstheme="minorHAnsi"/>
                <w:color w:val="000000"/>
              </w:rPr>
            </w:pPr>
            <w:r>
              <w:rPr>
                <w:rFonts w:cstheme="minorHAnsi"/>
                <w:color w:val="000000"/>
              </w:rPr>
              <w:t>&lt;.001</w:t>
            </w:r>
          </w:p>
        </w:tc>
      </w:tr>
      <w:tr w:rsidR="00F56277" w:rsidRPr="00B93E46" w14:paraId="5DAD19C0" w14:textId="77777777" w:rsidTr="00CC6D91">
        <w:tc>
          <w:tcPr>
            <w:tcW w:w="0" w:type="auto"/>
            <w:gridSpan w:val="6"/>
            <w:tcBorders>
              <w:left w:val="nil"/>
              <w:bottom w:val="nil"/>
              <w:right w:val="nil"/>
            </w:tcBorders>
          </w:tcPr>
          <w:p w14:paraId="63022044" w14:textId="77777777" w:rsidR="00F56277" w:rsidRDefault="00F56277" w:rsidP="00CC6D91">
            <w:pPr>
              <w:rPr>
                <w:rFonts w:cstheme="minorHAnsi"/>
              </w:rPr>
            </w:pPr>
            <w:r w:rsidRPr="00B93E46">
              <w:rPr>
                <w:rFonts w:cstheme="minorHAnsi"/>
              </w:rPr>
              <w:t>Results from a negative binomial model with dependent variable of inpatient admissions</w:t>
            </w:r>
          </w:p>
          <w:p w14:paraId="639CB0FC" w14:textId="77777777" w:rsidR="00F56277" w:rsidRPr="00B93E46" w:rsidRDefault="00F56277" w:rsidP="00CC6D91">
            <w:pPr>
              <w:rPr>
                <w:rFonts w:cstheme="minorHAnsi"/>
              </w:rPr>
            </w:pPr>
            <w:r>
              <w:rPr>
                <w:rFonts w:cstheme="minorHAnsi"/>
              </w:rPr>
              <w:t>A negative beta coefficient indicates fewer inpatient admissions</w:t>
            </w:r>
          </w:p>
          <w:p w14:paraId="0D3E9D0D" w14:textId="77777777" w:rsidR="00F56277" w:rsidRDefault="00F56277" w:rsidP="00CC6D91">
            <w:pPr>
              <w:rPr>
                <w:rFonts w:cstheme="minorHAnsi"/>
              </w:rPr>
            </w:pPr>
            <w:r w:rsidRPr="00B93E46">
              <w:rPr>
                <w:rFonts w:cstheme="minorHAnsi"/>
              </w:rPr>
              <w:t>*Standard error, confidence interval, and p-values calculated using method proposed by Terza to account for both stages of analyses</w:t>
            </w:r>
          </w:p>
          <w:p w14:paraId="361BA59C" w14:textId="77777777" w:rsidR="00F56277" w:rsidRPr="00B93E46" w:rsidRDefault="00F56277" w:rsidP="00CC6D91">
            <w:pPr>
              <w:rPr>
                <w:rFonts w:cstheme="minorHAnsi"/>
              </w:rPr>
            </w:pPr>
            <w:r>
              <w:rPr>
                <w:rFonts w:cstheme="minorHAnsi"/>
              </w:rPr>
              <w:t>Bold text indicates the regression coefficient term used for hypothesis testing</w:t>
            </w:r>
          </w:p>
        </w:tc>
      </w:tr>
    </w:tbl>
    <w:p w14:paraId="54C1D0E9"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2A7865A5"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67E02D1A"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1E2F2733"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11FF8075" w14:textId="77777777" w:rsidR="00F56277" w:rsidRDefault="00F56277" w:rsidP="00F56277">
      <w:pPr>
        <w:rPr>
          <w:rStyle w:val="gd15mcfceub"/>
          <w:rFonts w:ascii="Consolas" w:eastAsia="Times New Roman" w:hAnsi="Consolas" w:cs="Courier New"/>
          <w:color w:val="000000"/>
          <w:sz w:val="21"/>
          <w:szCs w:val="21"/>
          <w:bdr w:val="none" w:sz="0" w:space="0" w:color="auto" w:frame="1"/>
        </w:rPr>
      </w:pPr>
      <w:r>
        <w:rPr>
          <w:rStyle w:val="gd15mcfceub"/>
          <w:rFonts w:ascii="Consolas" w:hAnsi="Consolas"/>
          <w:color w:val="000000"/>
          <w:sz w:val="21"/>
          <w:szCs w:val="21"/>
          <w:bdr w:val="none" w:sz="0" w:space="0" w:color="auto" w:frame="1"/>
        </w:rPr>
        <w:br w:type="page"/>
      </w:r>
    </w:p>
    <w:tbl>
      <w:tblPr>
        <w:tblStyle w:val="TableGrid"/>
        <w:tblW w:w="0" w:type="auto"/>
        <w:tblLook w:val="04A0" w:firstRow="1" w:lastRow="0" w:firstColumn="1" w:lastColumn="0" w:noHBand="0" w:noVBand="1"/>
      </w:tblPr>
      <w:tblGrid>
        <w:gridCol w:w="2041"/>
        <w:gridCol w:w="1326"/>
        <w:gridCol w:w="1212"/>
        <w:gridCol w:w="2030"/>
        <w:gridCol w:w="2032"/>
        <w:gridCol w:w="719"/>
      </w:tblGrid>
      <w:tr w:rsidR="00F56277" w:rsidRPr="00B93E46" w14:paraId="388F1561" w14:textId="77777777" w:rsidTr="00CC6D91">
        <w:tc>
          <w:tcPr>
            <w:tcW w:w="0" w:type="auto"/>
            <w:gridSpan w:val="6"/>
            <w:tcBorders>
              <w:top w:val="nil"/>
              <w:left w:val="nil"/>
              <w:right w:val="nil"/>
            </w:tcBorders>
          </w:tcPr>
          <w:p w14:paraId="11EFD36F" w14:textId="2D558FED" w:rsidR="00F56277" w:rsidRPr="00B93E46" w:rsidRDefault="007C286B">
            <w:pPr>
              <w:rPr>
                <w:rFonts w:cstheme="minorHAnsi"/>
                <w:color w:val="000000"/>
              </w:rPr>
            </w:pPr>
            <w:r>
              <w:lastRenderedPageBreak/>
              <w:t xml:space="preserve">Supplement </w:t>
            </w:r>
            <w:r w:rsidR="00F56277" w:rsidRPr="00B93E46">
              <w:rPr>
                <w:rFonts w:cstheme="minorHAnsi"/>
              </w:rPr>
              <w:t xml:space="preserve">Table </w:t>
            </w:r>
            <w:r w:rsidR="0090706C" w:rsidRPr="001129D0">
              <w:rPr>
                <w:rFonts w:cstheme="minorHAnsi"/>
              </w:rPr>
              <w:t>13</w:t>
            </w:r>
            <w:r w:rsidR="00F56277" w:rsidRPr="00B93E46">
              <w:rPr>
                <w:rFonts w:cstheme="minorHAnsi"/>
              </w:rPr>
              <w:t xml:space="preserve">: Second Stage Model for </w:t>
            </w:r>
            <w:r w:rsidR="00F56277">
              <w:rPr>
                <w:rFonts w:cstheme="minorHAnsi"/>
              </w:rPr>
              <w:t>Emergency Department Visits</w:t>
            </w:r>
            <w:r w:rsidR="00F56277" w:rsidRPr="00B93E46">
              <w:rPr>
                <w:rFonts w:cstheme="minorHAnsi"/>
              </w:rPr>
              <w:t xml:space="preserve"> Outcome in Two Stage Residual Inclusion Analyses</w:t>
            </w:r>
          </w:p>
        </w:tc>
      </w:tr>
      <w:tr w:rsidR="00F56277" w:rsidRPr="00B93E46" w14:paraId="0543BC01" w14:textId="77777777" w:rsidTr="00CC6D91">
        <w:tc>
          <w:tcPr>
            <w:tcW w:w="0" w:type="auto"/>
          </w:tcPr>
          <w:p w14:paraId="6433EBB9" w14:textId="77777777" w:rsidR="00F56277" w:rsidRPr="00B93E46" w:rsidRDefault="00F56277" w:rsidP="00CC6D91">
            <w:pPr>
              <w:rPr>
                <w:rFonts w:cstheme="minorHAnsi"/>
              </w:rPr>
            </w:pPr>
          </w:p>
        </w:tc>
        <w:tc>
          <w:tcPr>
            <w:tcW w:w="0" w:type="auto"/>
            <w:vAlign w:val="bottom"/>
          </w:tcPr>
          <w:p w14:paraId="36E70EF8" w14:textId="77777777" w:rsidR="00F56277" w:rsidRPr="00B93E46" w:rsidRDefault="00F56277" w:rsidP="00CC6D91">
            <w:pPr>
              <w:jc w:val="center"/>
              <w:rPr>
                <w:rFonts w:cstheme="minorHAnsi"/>
              </w:rPr>
            </w:pPr>
            <w:r>
              <w:rPr>
                <w:rFonts w:cstheme="minorHAnsi"/>
                <w:color w:val="000000"/>
              </w:rPr>
              <w:t>Beta Coefficient</w:t>
            </w:r>
          </w:p>
        </w:tc>
        <w:tc>
          <w:tcPr>
            <w:tcW w:w="0" w:type="auto"/>
            <w:vAlign w:val="bottom"/>
          </w:tcPr>
          <w:p w14:paraId="5936161C" w14:textId="77777777" w:rsidR="00F56277" w:rsidRPr="00B93E46" w:rsidRDefault="00F56277" w:rsidP="00CC6D91">
            <w:pPr>
              <w:jc w:val="center"/>
              <w:rPr>
                <w:rFonts w:cstheme="minorHAnsi"/>
              </w:rPr>
            </w:pPr>
            <w:r w:rsidRPr="00B93E46">
              <w:rPr>
                <w:rFonts w:cstheme="minorHAnsi"/>
                <w:color w:val="000000"/>
              </w:rPr>
              <w:t>Standard Error*</w:t>
            </w:r>
          </w:p>
        </w:tc>
        <w:tc>
          <w:tcPr>
            <w:tcW w:w="0" w:type="auto"/>
            <w:vAlign w:val="bottom"/>
          </w:tcPr>
          <w:p w14:paraId="0AFB1E18" w14:textId="77777777" w:rsidR="00F56277" w:rsidRPr="00B93E46" w:rsidRDefault="00F56277" w:rsidP="00CC6D91">
            <w:pPr>
              <w:jc w:val="center"/>
              <w:rPr>
                <w:rFonts w:cstheme="minorHAnsi"/>
                <w:color w:val="000000"/>
              </w:rPr>
            </w:pPr>
            <w:r w:rsidRPr="00B93E46">
              <w:rPr>
                <w:rFonts w:cstheme="minorHAnsi"/>
                <w:color w:val="000000"/>
              </w:rPr>
              <w:t>Lower Bound of 95% Confidence Interval</w:t>
            </w:r>
          </w:p>
        </w:tc>
        <w:tc>
          <w:tcPr>
            <w:tcW w:w="0" w:type="auto"/>
            <w:vAlign w:val="bottom"/>
          </w:tcPr>
          <w:p w14:paraId="5EBE441A" w14:textId="77777777" w:rsidR="00F56277" w:rsidRPr="00B93E46" w:rsidRDefault="00F56277" w:rsidP="00CC6D91">
            <w:pPr>
              <w:jc w:val="center"/>
              <w:rPr>
                <w:rFonts w:cstheme="minorHAnsi"/>
                <w:color w:val="000000"/>
              </w:rPr>
            </w:pPr>
            <w:r w:rsidRPr="00B93E46">
              <w:rPr>
                <w:rFonts w:cstheme="minorHAnsi"/>
                <w:color w:val="000000"/>
              </w:rPr>
              <w:t>Upper Bound of 95% Confidence Interval</w:t>
            </w:r>
          </w:p>
        </w:tc>
        <w:tc>
          <w:tcPr>
            <w:tcW w:w="0" w:type="auto"/>
            <w:vAlign w:val="bottom"/>
          </w:tcPr>
          <w:p w14:paraId="44477AED" w14:textId="77777777" w:rsidR="00F56277" w:rsidRPr="00B93E46" w:rsidRDefault="00F56277" w:rsidP="00CC6D91">
            <w:pPr>
              <w:jc w:val="center"/>
              <w:rPr>
                <w:rFonts w:cstheme="minorHAnsi"/>
              </w:rPr>
            </w:pPr>
            <w:r w:rsidRPr="00B93E46">
              <w:rPr>
                <w:rFonts w:cstheme="minorHAnsi"/>
                <w:color w:val="000000"/>
              </w:rPr>
              <w:t>p</w:t>
            </w:r>
          </w:p>
        </w:tc>
      </w:tr>
      <w:tr w:rsidR="00F56277" w:rsidRPr="00B93E46" w14:paraId="48A46CDD" w14:textId="77777777" w:rsidTr="00CC6D91">
        <w:tc>
          <w:tcPr>
            <w:tcW w:w="0" w:type="auto"/>
            <w:vAlign w:val="center"/>
          </w:tcPr>
          <w:p w14:paraId="1290270A" w14:textId="77777777" w:rsidR="00F56277" w:rsidRPr="00B93E46" w:rsidRDefault="00F56277" w:rsidP="00CC6D91">
            <w:pPr>
              <w:rPr>
                <w:rFonts w:cstheme="minorHAnsi"/>
              </w:rPr>
            </w:pPr>
            <w:r w:rsidRPr="00B93E46">
              <w:rPr>
                <w:rFonts w:cstheme="minorHAnsi"/>
                <w:color w:val="000000"/>
              </w:rPr>
              <w:t>Intercept</w:t>
            </w:r>
          </w:p>
        </w:tc>
        <w:tc>
          <w:tcPr>
            <w:tcW w:w="0" w:type="auto"/>
            <w:vAlign w:val="bottom"/>
          </w:tcPr>
          <w:p w14:paraId="3F3678B5" w14:textId="77777777" w:rsidR="00F56277" w:rsidRPr="00B93E46" w:rsidRDefault="00F56277" w:rsidP="00CC6D91">
            <w:pPr>
              <w:jc w:val="center"/>
              <w:rPr>
                <w:rFonts w:cstheme="minorHAnsi"/>
              </w:rPr>
            </w:pPr>
            <w:r w:rsidRPr="00FE2A3B">
              <w:t>35.370</w:t>
            </w:r>
          </w:p>
        </w:tc>
        <w:tc>
          <w:tcPr>
            <w:tcW w:w="0" w:type="auto"/>
            <w:vAlign w:val="bottom"/>
          </w:tcPr>
          <w:p w14:paraId="27C19BEF" w14:textId="77777777" w:rsidR="00F56277" w:rsidRPr="00B93E46" w:rsidRDefault="00F56277" w:rsidP="00CC6D91">
            <w:pPr>
              <w:jc w:val="center"/>
              <w:rPr>
                <w:rFonts w:cstheme="minorHAnsi"/>
              </w:rPr>
            </w:pPr>
            <w:r w:rsidRPr="00FE2A3B">
              <w:t>0.981</w:t>
            </w:r>
          </w:p>
        </w:tc>
        <w:tc>
          <w:tcPr>
            <w:tcW w:w="0" w:type="auto"/>
            <w:vAlign w:val="bottom"/>
          </w:tcPr>
          <w:p w14:paraId="4987F40B" w14:textId="77777777" w:rsidR="00F56277" w:rsidRPr="00B93E46" w:rsidRDefault="00F56277" w:rsidP="00CC6D91">
            <w:pPr>
              <w:jc w:val="center"/>
              <w:rPr>
                <w:rFonts w:cstheme="minorHAnsi"/>
              </w:rPr>
            </w:pPr>
            <w:r w:rsidRPr="00FE2A3B">
              <w:t>33.447</w:t>
            </w:r>
          </w:p>
        </w:tc>
        <w:tc>
          <w:tcPr>
            <w:tcW w:w="0" w:type="auto"/>
            <w:vAlign w:val="bottom"/>
          </w:tcPr>
          <w:p w14:paraId="7FAA2A20" w14:textId="77777777" w:rsidR="00F56277" w:rsidRPr="00B93E46" w:rsidRDefault="00F56277" w:rsidP="00CC6D91">
            <w:pPr>
              <w:jc w:val="center"/>
              <w:rPr>
                <w:rFonts w:cstheme="minorHAnsi"/>
              </w:rPr>
            </w:pPr>
            <w:r w:rsidRPr="00FE2A3B">
              <w:t>37.292</w:t>
            </w:r>
          </w:p>
        </w:tc>
        <w:tc>
          <w:tcPr>
            <w:tcW w:w="0" w:type="auto"/>
            <w:vAlign w:val="bottom"/>
          </w:tcPr>
          <w:p w14:paraId="3E1F0F8D" w14:textId="77777777" w:rsidR="00F56277" w:rsidRPr="00B93E46" w:rsidRDefault="00F56277" w:rsidP="00CC6D91">
            <w:pPr>
              <w:jc w:val="center"/>
              <w:rPr>
                <w:rFonts w:cstheme="minorHAnsi"/>
              </w:rPr>
            </w:pPr>
            <w:r>
              <w:rPr>
                <w:rFonts w:cstheme="minorHAnsi"/>
                <w:color w:val="000000"/>
              </w:rPr>
              <w:t>&lt;.001</w:t>
            </w:r>
          </w:p>
        </w:tc>
      </w:tr>
      <w:tr w:rsidR="00F56277" w:rsidRPr="00B93E46" w14:paraId="62B29FB5" w14:textId="77777777" w:rsidTr="00CC6D91">
        <w:tc>
          <w:tcPr>
            <w:tcW w:w="0" w:type="auto"/>
            <w:vAlign w:val="center"/>
          </w:tcPr>
          <w:p w14:paraId="66F12F8D" w14:textId="77777777" w:rsidR="00F56277" w:rsidRPr="00051BA9" w:rsidRDefault="00F56277" w:rsidP="00CC6D91">
            <w:pPr>
              <w:rPr>
                <w:rFonts w:cstheme="minorHAnsi"/>
                <w:b/>
              </w:rPr>
            </w:pPr>
            <w:r w:rsidRPr="00051BA9">
              <w:rPr>
                <w:rFonts w:cstheme="minorHAnsi"/>
                <w:b/>
                <w:color w:val="000000"/>
              </w:rPr>
              <w:t>Enrolled in SNAP (ref: did not enroll in SNAP)</w:t>
            </w:r>
          </w:p>
        </w:tc>
        <w:tc>
          <w:tcPr>
            <w:tcW w:w="0" w:type="auto"/>
            <w:vAlign w:val="bottom"/>
          </w:tcPr>
          <w:p w14:paraId="4DBA292F" w14:textId="77777777" w:rsidR="00F56277" w:rsidRPr="00051BA9" w:rsidRDefault="00F56277" w:rsidP="00CC6D91">
            <w:pPr>
              <w:jc w:val="center"/>
              <w:rPr>
                <w:rFonts w:cstheme="minorHAnsi"/>
                <w:b/>
              </w:rPr>
            </w:pPr>
            <w:r w:rsidRPr="00051BA9">
              <w:rPr>
                <w:b/>
              </w:rPr>
              <w:t>-0.418</w:t>
            </w:r>
          </w:p>
        </w:tc>
        <w:tc>
          <w:tcPr>
            <w:tcW w:w="0" w:type="auto"/>
            <w:vAlign w:val="bottom"/>
          </w:tcPr>
          <w:p w14:paraId="79CADEAA" w14:textId="77777777" w:rsidR="00F56277" w:rsidRPr="00051BA9" w:rsidRDefault="00F56277" w:rsidP="00CC6D91">
            <w:pPr>
              <w:jc w:val="center"/>
              <w:rPr>
                <w:rFonts w:cstheme="minorHAnsi"/>
                <w:b/>
              </w:rPr>
            </w:pPr>
            <w:r w:rsidRPr="00051BA9">
              <w:rPr>
                <w:b/>
              </w:rPr>
              <w:t>0.044</w:t>
            </w:r>
          </w:p>
        </w:tc>
        <w:tc>
          <w:tcPr>
            <w:tcW w:w="0" w:type="auto"/>
            <w:vAlign w:val="bottom"/>
          </w:tcPr>
          <w:p w14:paraId="76CD23DA" w14:textId="77777777" w:rsidR="00F56277" w:rsidRPr="00051BA9" w:rsidRDefault="00F56277" w:rsidP="00CC6D91">
            <w:pPr>
              <w:jc w:val="center"/>
              <w:rPr>
                <w:rFonts w:cstheme="minorHAnsi"/>
                <w:b/>
              </w:rPr>
            </w:pPr>
            <w:r w:rsidRPr="00051BA9">
              <w:rPr>
                <w:b/>
              </w:rPr>
              <w:t>-0.504</w:t>
            </w:r>
          </w:p>
        </w:tc>
        <w:tc>
          <w:tcPr>
            <w:tcW w:w="0" w:type="auto"/>
            <w:vAlign w:val="bottom"/>
          </w:tcPr>
          <w:p w14:paraId="36E56B64" w14:textId="77777777" w:rsidR="00F56277" w:rsidRPr="00051BA9" w:rsidRDefault="00F56277" w:rsidP="00CC6D91">
            <w:pPr>
              <w:jc w:val="center"/>
              <w:rPr>
                <w:rFonts w:cstheme="minorHAnsi"/>
                <w:b/>
              </w:rPr>
            </w:pPr>
            <w:r w:rsidRPr="00051BA9">
              <w:rPr>
                <w:b/>
              </w:rPr>
              <w:t>-0.331</w:t>
            </w:r>
          </w:p>
        </w:tc>
        <w:tc>
          <w:tcPr>
            <w:tcW w:w="0" w:type="auto"/>
            <w:vAlign w:val="bottom"/>
          </w:tcPr>
          <w:p w14:paraId="1A55A549" w14:textId="77777777" w:rsidR="00F56277" w:rsidRPr="00051BA9" w:rsidRDefault="00F56277" w:rsidP="00CC6D91">
            <w:pPr>
              <w:jc w:val="center"/>
              <w:rPr>
                <w:rFonts w:cstheme="minorHAnsi"/>
                <w:b/>
              </w:rPr>
            </w:pPr>
            <w:r w:rsidRPr="00051BA9">
              <w:rPr>
                <w:rFonts w:cstheme="minorHAnsi"/>
                <w:b/>
                <w:color w:val="000000"/>
              </w:rPr>
              <w:t>&lt;.001</w:t>
            </w:r>
          </w:p>
        </w:tc>
      </w:tr>
      <w:tr w:rsidR="00F56277" w:rsidRPr="00B93E46" w14:paraId="52D2AF54" w14:textId="77777777" w:rsidTr="00CC6D91">
        <w:tc>
          <w:tcPr>
            <w:tcW w:w="0" w:type="auto"/>
            <w:vAlign w:val="center"/>
          </w:tcPr>
          <w:p w14:paraId="79A5D9D0" w14:textId="77777777" w:rsidR="00F56277" w:rsidRPr="00B93E46" w:rsidRDefault="00F56277" w:rsidP="00CC6D91">
            <w:pPr>
              <w:rPr>
                <w:rFonts w:cstheme="minorHAnsi"/>
              </w:rPr>
            </w:pPr>
            <w:r w:rsidRPr="00B93E46">
              <w:rPr>
                <w:rFonts w:cstheme="minorHAnsi"/>
                <w:color w:val="000000"/>
              </w:rPr>
              <w:t>Residual from first stage model</w:t>
            </w:r>
          </w:p>
        </w:tc>
        <w:tc>
          <w:tcPr>
            <w:tcW w:w="0" w:type="auto"/>
            <w:vAlign w:val="bottom"/>
          </w:tcPr>
          <w:p w14:paraId="6AA1F274" w14:textId="77777777" w:rsidR="00F56277" w:rsidRPr="00B93E46" w:rsidRDefault="00F56277" w:rsidP="00CC6D91">
            <w:pPr>
              <w:jc w:val="center"/>
              <w:rPr>
                <w:rFonts w:cstheme="minorHAnsi"/>
              </w:rPr>
            </w:pPr>
            <w:r w:rsidRPr="00FE2A3B">
              <w:t>0.001</w:t>
            </w:r>
          </w:p>
        </w:tc>
        <w:tc>
          <w:tcPr>
            <w:tcW w:w="0" w:type="auto"/>
            <w:vAlign w:val="bottom"/>
          </w:tcPr>
          <w:p w14:paraId="61DF2993" w14:textId="77777777" w:rsidR="00F56277" w:rsidRPr="00B93E46" w:rsidRDefault="00F56277" w:rsidP="00CC6D91">
            <w:pPr>
              <w:jc w:val="center"/>
              <w:rPr>
                <w:rFonts w:cstheme="minorHAnsi"/>
              </w:rPr>
            </w:pPr>
            <w:r w:rsidRPr="00FE2A3B">
              <w:t>0.009</w:t>
            </w:r>
          </w:p>
        </w:tc>
        <w:tc>
          <w:tcPr>
            <w:tcW w:w="0" w:type="auto"/>
            <w:vAlign w:val="bottom"/>
          </w:tcPr>
          <w:p w14:paraId="494AD9A6" w14:textId="77777777" w:rsidR="00F56277" w:rsidRPr="00B93E46" w:rsidRDefault="00F56277" w:rsidP="00CC6D91">
            <w:pPr>
              <w:jc w:val="center"/>
              <w:rPr>
                <w:rFonts w:cstheme="minorHAnsi"/>
              </w:rPr>
            </w:pPr>
            <w:r w:rsidRPr="00FE2A3B">
              <w:t>-0.016</w:t>
            </w:r>
          </w:p>
        </w:tc>
        <w:tc>
          <w:tcPr>
            <w:tcW w:w="0" w:type="auto"/>
            <w:vAlign w:val="bottom"/>
          </w:tcPr>
          <w:p w14:paraId="578C88B3" w14:textId="77777777" w:rsidR="00F56277" w:rsidRPr="00B93E46" w:rsidRDefault="00F56277" w:rsidP="00CC6D91">
            <w:pPr>
              <w:jc w:val="center"/>
              <w:rPr>
                <w:rFonts w:cstheme="minorHAnsi"/>
              </w:rPr>
            </w:pPr>
            <w:r w:rsidRPr="00FE2A3B">
              <w:t>0.018</w:t>
            </w:r>
          </w:p>
        </w:tc>
        <w:tc>
          <w:tcPr>
            <w:tcW w:w="0" w:type="auto"/>
            <w:vAlign w:val="bottom"/>
          </w:tcPr>
          <w:p w14:paraId="45651B3C" w14:textId="77777777" w:rsidR="00F56277" w:rsidRPr="00B93E46" w:rsidRDefault="00F56277" w:rsidP="00CC6D91">
            <w:pPr>
              <w:jc w:val="center"/>
              <w:rPr>
                <w:rFonts w:cstheme="minorHAnsi"/>
              </w:rPr>
            </w:pPr>
            <w:r w:rsidRPr="00FE2A3B">
              <w:t>0.9</w:t>
            </w:r>
            <w:r>
              <w:t>2</w:t>
            </w:r>
          </w:p>
        </w:tc>
      </w:tr>
      <w:tr w:rsidR="00F56277" w:rsidRPr="00B93E46" w14:paraId="1E9CE42F" w14:textId="77777777" w:rsidTr="00CC6D91">
        <w:tc>
          <w:tcPr>
            <w:tcW w:w="0" w:type="auto"/>
            <w:vAlign w:val="center"/>
          </w:tcPr>
          <w:p w14:paraId="779CFDE2" w14:textId="77777777" w:rsidR="00F56277" w:rsidRPr="00B93E46" w:rsidRDefault="00F56277" w:rsidP="00CC6D91">
            <w:pPr>
              <w:rPr>
                <w:rFonts w:cstheme="minorHAnsi"/>
              </w:rPr>
            </w:pPr>
            <w:r w:rsidRPr="00B93E46">
              <w:rPr>
                <w:rFonts w:cstheme="minorHAnsi"/>
                <w:color w:val="000000"/>
              </w:rPr>
              <w:t>Days follow-up</w:t>
            </w:r>
          </w:p>
        </w:tc>
        <w:tc>
          <w:tcPr>
            <w:tcW w:w="0" w:type="auto"/>
            <w:vAlign w:val="bottom"/>
          </w:tcPr>
          <w:p w14:paraId="5CC4B52B" w14:textId="77777777" w:rsidR="00F56277" w:rsidRPr="00B93E46" w:rsidRDefault="00F56277" w:rsidP="00CC6D91">
            <w:pPr>
              <w:jc w:val="center"/>
              <w:rPr>
                <w:rFonts w:cstheme="minorHAnsi"/>
              </w:rPr>
            </w:pPr>
            <w:r w:rsidRPr="00FE2A3B">
              <w:t>0.001</w:t>
            </w:r>
          </w:p>
        </w:tc>
        <w:tc>
          <w:tcPr>
            <w:tcW w:w="0" w:type="auto"/>
            <w:vAlign w:val="bottom"/>
          </w:tcPr>
          <w:p w14:paraId="01672C62" w14:textId="77777777" w:rsidR="00F56277" w:rsidRPr="00B93E46" w:rsidRDefault="00F56277" w:rsidP="00CC6D91">
            <w:pPr>
              <w:jc w:val="center"/>
              <w:rPr>
                <w:rFonts w:cstheme="minorHAnsi"/>
              </w:rPr>
            </w:pPr>
            <w:r w:rsidRPr="00FE2A3B">
              <w:t>0.000</w:t>
            </w:r>
          </w:p>
        </w:tc>
        <w:tc>
          <w:tcPr>
            <w:tcW w:w="0" w:type="auto"/>
            <w:vAlign w:val="bottom"/>
          </w:tcPr>
          <w:p w14:paraId="6E1E6572" w14:textId="77777777" w:rsidR="00F56277" w:rsidRPr="00B93E46" w:rsidRDefault="00F56277" w:rsidP="00CC6D91">
            <w:pPr>
              <w:jc w:val="center"/>
              <w:rPr>
                <w:rFonts w:cstheme="minorHAnsi"/>
              </w:rPr>
            </w:pPr>
            <w:r w:rsidRPr="00FE2A3B">
              <w:t>0.001</w:t>
            </w:r>
          </w:p>
        </w:tc>
        <w:tc>
          <w:tcPr>
            <w:tcW w:w="0" w:type="auto"/>
            <w:vAlign w:val="bottom"/>
          </w:tcPr>
          <w:p w14:paraId="1F26A8F3" w14:textId="77777777" w:rsidR="00F56277" w:rsidRPr="00B93E46" w:rsidRDefault="00F56277" w:rsidP="00CC6D91">
            <w:pPr>
              <w:jc w:val="center"/>
              <w:rPr>
                <w:rFonts w:cstheme="minorHAnsi"/>
              </w:rPr>
            </w:pPr>
            <w:r w:rsidRPr="00FE2A3B">
              <w:t>0.001</w:t>
            </w:r>
          </w:p>
        </w:tc>
        <w:tc>
          <w:tcPr>
            <w:tcW w:w="0" w:type="auto"/>
            <w:vAlign w:val="bottom"/>
          </w:tcPr>
          <w:p w14:paraId="292C2BE6" w14:textId="77777777" w:rsidR="00F56277" w:rsidRPr="00B93E46" w:rsidRDefault="00F56277" w:rsidP="00CC6D91">
            <w:pPr>
              <w:jc w:val="center"/>
              <w:rPr>
                <w:rFonts w:cstheme="minorHAnsi"/>
              </w:rPr>
            </w:pPr>
            <w:r>
              <w:rPr>
                <w:rFonts w:cstheme="minorHAnsi"/>
                <w:color w:val="000000"/>
              </w:rPr>
              <w:t>&lt;.001</w:t>
            </w:r>
          </w:p>
        </w:tc>
      </w:tr>
      <w:tr w:rsidR="00F56277" w:rsidRPr="00B93E46" w14:paraId="5F83F639" w14:textId="77777777" w:rsidTr="00CC6D91">
        <w:tc>
          <w:tcPr>
            <w:tcW w:w="0" w:type="auto"/>
            <w:tcBorders>
              <w:bottom w:val="single" w:sz="4" w:space="0" w:color="auto"/>
            </w:tcBorders>
            <w:vAlign w:val="center"/>
          </w:tcPr>
          <w:p w14:paraId="03EA9973" w14:textId="77777777" w:rsidR="00F56277" w:rsidRPr="00B93E46" w:rsidRDefault="00F56277" w:rsidP="00CC6D91">
            <w:pPr>
              <w:rPr>
                <w:rFonts w:cstheme="minorHAnsi"/>
              </w:rPr>
            </w:pPr>
            <w:r w:rsidRPr="00B93E46">
              <w:rPr>
                <w:rFonts w:cstheme="minorHAnsi"/>
                <w:color w:val="000000"/>
              </w:rPr>
              <w:t>Index date</w:t>
            </w:r>
          </w:p>
        </w:tc>
        <w:tc>
          <w:tcPr>
            <w:tcW w:w="0" w:type="auto"/>
            <w:tcBorders>
              <w:bottom w:val="single" w:sz="4" w:space="0" w:color="auto"/>
            </w:tcBorders>
            <w:vAlign w:val="bottom"/>
          </w:tcPr>
          <w:p w14:paraId="5A0D70FF" w14:textId="77777777" w:rsidR="00F56277" w:rsidRPr="00B93E46" w:rsidRDefault="00F56277" w:rsidP="00CC6D91">
            <w:pPr>
              <w:jc w:val="center"/>
              <w:rPr>
                <w:rFonts w:cstheme="minorHAnsi"/>
              </w:rPr>
            </w:pPr>
            <w:r w:rsidRPr="00FE2A3B">
              <w:t>-0.002</w:t>
            </w:r>
          </w:p>
        </w:tc>
        <w:tc>
          <w:tcPr>
            <w:tcW w:w="0" w:type="auto"/>
            <w:tcBorders>
              <w:bottom w:val="single" w:sz="4" w:space="0" w:color="auto"/>
            </w:tcBorders>
            <w:vAlign w:val="bottom"/>
          </w:tcPr>
          <w:p w14:paraId="50B4C485" w14:textId="77777777" w:rsidR="00F56277" w:rsidRPr="00B93E46" w:rsidRDefault="00F56277" w:rsidP="00CC6D91">
            <w:pPr>
              <w:jc w:val="center"/>
              <w:rPr>
                <w:rFonts w:cstheme="minorHAnsi"/>
              </w:rPr>
            </w:pPr>
            <w:r w:rsidRPr="00FE2A3B">
              <w:t>0.000</w:t>
            </w:r>
          </w:p>
        </w:tc>
        <w:tc>
          <w:tcPr>
            <w:tcW w:w="0" w:type="auto"/>
            <w:tcBorders>
              <w:bottom w:val="single" w:sz="4" w:space="0" w:color="auto"/>
            </w:tcBorders>
            <w:vAlign w:val="bottom"/>
          </w:tcPr>
          <w:p w14:paraId="41E41302" w14:textId="77777777" w:rsidR="00F56277" w:rsidRPr="00B93E46" w:rsidRDefault="00F56277" w:rsidP="00CC6D91">
            <w:pPr>
              <w:jc w:val="center"/>
              <w:rPr>
                <w:rFonts w:cstheme="minorHAnsi"/>
              </w:rPr>
            </w:pPr>
            <w:r w:rsidRPr="00FE2A3B">
              <w:t>-0.002</w:t>
            </w:r>
          </w:p>
        </w:tc>
        <w:tc>
          <w:tcPr>
            <w:tcW w:w="0" w:type="auto"/>
            <w:tcBorders>
              <w:bottom w:val="single" w:sz="4" w:space="0" w:color="auto"/>
            </w:tcBorders>
            <w:vAlign w:val="bottom"/>
          </w:tcPr>
          <w:p w14:paraId="65BA14C2" w14:textId="77777777" w:rsidR="00F56277" w:rsidRPr="00B93E46" w:rsidRDefault="00F56277" w:rsidP="00CC6D91">
            <w:pPr>
              <w:jc w:val="center"/>
              <w:rPr>
                <w:rFonts w:cstheme="minorHAnsi"/>
              </w:rPr>
            </w:pPr>
            <w:r w:rsidRPr="00FE2A3B">
              <w:t>-0.002</w:t>
            </w:r>
          </w:p>
        </w:tc>
        <w:tc>
          <w:tcPr>
            <w:tcW w:w="0" w:type="auto"/>
            <w:tcBorders>
              <w:bottom w:val="single" w:sz="4" w:space="0" w:color="auto"/>
            </w:tcBorders>
            <w:vAlign w:val="bottom"/>
          </w:tcPr>
          <w:p w14:paraId="2EBB38EF" w14:textId="77777777" w:rsidR="00F56277" w:rsidRPr="00B93E46" w:rsidRDefault="00F56277" w:rsidP="00CC6D91">
            <w:pPr>
              <w:jc w:val="center"/>
              <w:rPr>
                <w:rFonts w:cstheme="minorHAnsi"/>
              </w:rPr>
            </w:pPr>
            <w:r>
              <w:rPr>
                <w:rFonts w:cstheme="minorHAnsi"/>
                <w:color w:val="000000"/>
              </w:rPr>
              <w:t>&lt;.001</w:t>
            </w:r>
          </w:p>
        </w:tc>
      </w:tr>
      <w:tr w:rsidR="00F56277" w:rsidRPr="00B93E46" w14:paraId="4F6CBA1E" w14:textId="77777777" w:rsidTr="00CC6D91">
        <w:tc>
          <w:tcPr>
            <w:tcW w:w="0" w:type="auto"/>
            <w:tcBorders>
              <w:bottom w:val="single" w:sz="4" w:space="0" w:color="auto"/>
            </w:tcBorders>
            <w:vAlign w:val="center"/>
          </w:tcPr>
          <w:p w14:paraId="6489DAE5" w14:textId="77777777" w:rsidR="00F56277" w:rsidRPr="00B93E46" w:rsidRDefault="00F56277" w:rsidP="00CC6D91">
            <w:pPr>
              <w:rPr>
                <w:rFonts w:cstheme="minorHAnsi"/>
                <w:color w:val="000000"/>
              </w:rPr>
            </w:pPr>
            <w:r w:rsidRPr="00B93E46">
              <w:rPr>
                <w:rFonts w:cstheme="minorHAnsi"/>
                <w:color w:val="000000"/>
              </w:rPr>
              <w:t>Partially Medicaid eligible (ref: fully eligible)</w:t>
            </w:r>
          </w:p>
        </w:tc>
        <w:tc>
          <w:tcPr>
            <w:tcW w:w="0" w:type="auto"/>
            <w:tcBorders>
              <w:bottom w:val="single" w:sz="4" w:space="0" w:color="auto"/>
            </w:tcBorders>
            <w:vAlign w:val="bottom"/>
          </w:tcPr>
          <w:p w14:paraId="179F7C81" w14:textId="77777777" w:rsidR="00F56277" w:rsidRPr="00B93E46" w:rsidRDefault="00F56277" w:rsidP="00CC6D91">
            <w:pPr>
              <w:jc w:val="center"/>
              <w:rPr>
                <w:rFonts w:cstheme="minorHAnsi"/>
                <w:color w:val="000000"/>
              </w:rPr>
            </w:pPr>
            <w:r w:rsidRPr="00FE2A3B">
              <w:t>1.284</w:t>
            </w:r>
          </w:p>
        </w:tc>
        <w:tc>
          <w:tcPr>
            <w:tcW w:w="0" w:type="auto"/>
            <w:tcBorders>
              <w:bottom w:val="single" w:sz="4" w:space="0" w:color="auto"/>
            </w:tcBorders>
            <w:vAlign w:val="bottom"/>
          </w:tcPr>
          <w:p w14:paraId="5C781743" w14:textId="77777777" w:rsidR="00F56277" w:rsidRPr="00B93E46" w:rsidRDefault="00F56277" w:rsidP="00CC6D91">
            <w:pPr>
              <w:jc w:val="center"/>
              <w:rPr>
                <w:rFonts w:cstheme="minorHAnsi"/>
                <w:color w:val="000000"/>
              </w:rPr>
            </w:pPr>
            <w:r w:rsidRPr="00FE2A3B">
              <w:t>0.024</w:t>
            </w:r>
          </w:p>
        </w:tc>
        <w:tc>
          <w:tcPr>
            <w:tcW w:w="0" w:type="auto"/>
            <w:tcBorders>
              <w:bottom w:val="single" w:sz="4" w:space="0" w:color="auto"/>
            </w:tcBorders>
            <w:vAlign w:val="bottom"/>
          </w:tcPr>
          <w:p w14:paraId="06213A3D" w14:textId="77777777" w:rsidR="00F56277" w:rsidRPr="00B93E46" w:rsidRDefault="00F56277" w:rsidP="00CC6D91">
            <w:pPr>
              <w:jc w:val="center"/>
              <w:rPr>
                <w:rFonts w:cstheme="minorHAnsi"/>
                <w:color w:val="000000"/>
              </w:rPr>
            </w:pPr>
            <w:r w:rsidRPr="00FE2A3B">
              <w:t>1.236</w:t>
            </w:r>
          </w:p>
        </w:tc>
        <w:tc>
          <w:tcPr>
            <w:tcW w:w="0" w:type="auto"/>
            <w:tcBorders>
              <w:bottom w:val="single" w:sz="4" w:space="0" w:color="auto"/>
            </w:tcBorders>
            <w:vAlign w:val="bottom"/>
          </w:tcPr>
          <w:p w14:paraId="43C3E1EB" w14:textId="77777777" w:rsidR="00F56277" w:rsidRPr="00B93E46" w:rsidRDefault="00F56277" w:rsidP="00CC6D91">
            <w:pPr>
              <w:jc w:val="center"/>
              <w:rPr>
                <w:rFonts w:cstheme="minorHAnsi"/>
                <w:color w:val="000000"/>
              </w:rPr>
            </w:pPr>
            <w:r w:rsidRPr="00FE2A3B">
              <w:t>1.331</w:t>
            </w:r>
          </w:p>
        </w:tc>
        <w:tc>
          <w:tcPr>
            <w:tcW w:w="0" w:type="auto"/>
            <w:tcBorders>
              <w:bottom w:val="single" w:sz="4" w:space="0" w:color="auto"/>
            </w:tcBorders>
            <w:vAlign w:val="bottom"/>
          </w:tcPr>
          <w:p w14:paraId="4CBED135" w14:textId="77777777" w:rsidR="00F56277" w:rsidRPr="00B93E46" w:rsidRDefault="00F56277" w:rsidP="00CC6D91">
            <w:pPr>
              <w:jc w:val="center"/>
              <w:rPr>
                <w:rFonts w:cstheme="minorHAnsi"/>
                <w:color w:val="000000"/>
              </w:rPr>
            </w:pPr>
            <w:r>
              <w:rPr>
                <w:rFonts w:cstheme="minorHAnsi"/>
                <w:color w:val="000000"/>
              </w:rPr>
              <w:t>&lt;.001</w:t>
            </w:r>
          </w:p>
        </w:tc>
      </w:tr>
      <w:tr w:rsidR="00F56277" w:rsidRPr="00B93E46" w14:paraId="174D11B3" w14:textId="77777777" w:rsidTr="00CC6D91">
        <w:tc>
          <w:tcPr>
            <w:tcW w:w="0" w:type="auto"/>
            <w:gridSpan w:val="6"/>
            <w:tcBorders>
              <w:left w:val="nil"/>
              <w:bottom w:val="nil"/>
              <w:right w:val="nil"/>
            </w:tcBorders>
          </w:tcPr>
          <w:p w14:paraId="192CDEE7" w14:textId="77777777" w:rsidR="00F56277" w:rsidRDefault="00F56277" w:rsidP="00CC6D91">
            <w:pPr>
              <w:rPr>
                <w:rFonts w:cstheme="minorHAnsi"/>
              </w:rPr>
            </w:pPr>
            <w:r w:rsidRPr="00B93E46">
              <w:rPr>
                <w:rFonts w:cstheme="minorHAnsi"/>
              </w:rPr>
              <w:t xml:space="preserve">Results from a negative binomial model with dependent variable of </w:t>
            </w:r>
            <w:r>
              <w:rPr>
                <w:rFonts w:cstheme="minorHAnsi"/>
              </w:rPr>
              <w:t>emergency department visits</w:t>
            </w:r>
          </w:p>
          <w:p w14:paraId="696FFAC3" w14:textId="77777777" w:rsidR="00F56277" w:rsidRPr="00B93E46" w:rsidRDefault="00F56277" w:rsidP="00CC6D91">
            <w:pPr>
              <w:rPr>
                <w:rFonts w:cstheme="minorHAnsi"/>
              </w:rPr>
            </w:pPr>
            <w:r>
              <w:rPr>
                <w:rFonts w:cstheme="minorHAnsi"/>
              </w:rPr>
              <w:t>A negative beta coefficient indicates fewer emergency department visits</w:t>
            </w:r>
          </w:p>
          <w:p w14:paraId="07F4098C" w14:textId="77777777" w:rsidR="00F56277" w:rsidRDefault="00F56277" w:rsidP="00CC6D91">
            <w:pPr>
              <w:rPr>
                <w:rFonts w:cstheme="minorHAnsi"/>
              </w:rPr>
            </w:pPr>
            <w:r w:rsidRPr="00B93E46">
              <w:rPr>
                <w:rFonts w:cstheme="minorHAnsi"/>
              </w:rPr>
              <w:t>*Standard error, confidence interval, and p-values calculated using method proposed by Terza to account for both stages of analyses</w:t>
            </w:r>
          </w:p>
          <w:p w14:paraId="381EF941" w14:textId="77777777" w:rsidR="00F56277" w:rsidRPr="00B93E46" w:rsidRDefault="00F56277" w:rsidP="00CC6D91">
            <w:pPr>
              <w:rPr>
                <w:rFonts w:cstheme="minorHAnsi"/>
              </w:rPr>
            </w:pPr>
            <w:r>
              <w:rPr>
                <w:rFonts w:cstheme="minorHAnsi"/>
              </w:rPr>
              <w:t>Bold text indicates the regression coefficient term used for hypothesis testing</w:t>
            </w:r>
          </w:p>
        </w:tc>
      </w:tr>
    </w:tbl>
    <w:p w14:paraId="02ACC6C4"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3951EC4D"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16E30811"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1EB9203C" w14:textId="77777777" w:rsidR="00F56277" w:rsidRDefault="00F56277" w:rsidP="00F56277">
      <w:pPr>
        <w:rPr>
          <w:rStyle w:val="gd15mcfceub"/>
          <w:rFonts w:ascii="Consolas" w:eastAsia="Times New Roman" w:hAnsi="Consolas" w:cs="Courier New"/>
          <w:color w:val="000000"/>
          <w:sz w:val="21"/>
          <w:szCs w:val="21"/>
          <w:bdr w:val="none" w:sz="0" w:space="0" w:color="auto" w:frame="1"/>
        </w:rPr>
      </w:pPr>
      <w:r>
        <w:rPr>
          <w:rStyle w:val="gd15mcfceub"/>
          <w:rFonts w:ascii="Consolas" w:hAnsi="Consolas"/>
          <w:color w:val="000000"/>
          <w:sz w:val="21"/>
          <w:szCs w:val="21"/>
          <w:bdr w:val="none" w:sz="0" w:space="0" w:color="auto" w:frame="1"/>
        </w:rPr>
        <w:br w:type="page"/>
      </w:r>
    </w:p>
    <w:tbl>
      <w:tblPr>
        <w:tblStyle w:val="TableGrid"/>
        <w:tblW w:w="0" w:type="auto"/>
        <w:tblLook w:val="04A0" w:firstRow="1" w:lastRow="0" w:firstColumn="1" w:lastColumn="0" w:noHBand="0" w:noVBand="1"/>
      </w:tblPr>
      <w:tblGrid>
        <w:gridCol w:w="2041"/>
        <w:gridCol w:w="1326"/>
        <w:gridCol w:w="1212"/>
        <w:gridCol w:w="2030"/>
        <w:gridCol w:w="2032"/>
        <w:gridCol w:w="719"/>
      </w:tblGrid>
      <w:tr w:rsidR="00F56277" w:rsidRPr="00B93E46" w14:paraId="5AD906D1" w14:textId="77777777" w:rsidTr="00CC6D91">
        <w:tc>
          <w:tcPr>
            <w:tcW w:w="0" w:type="auto"/>
            <w:gridSpan w:val="6"/>
            <w:tcBorders>
              <w:top w:val="nil"/>
              <w:left w:val="nil"/>
              <w:right w:val="nil"/>
            </w:tcBorders>
          </w:tcPr>
          <w:p w14:paraId="3F167025" w14:textId="467F3656" w:rsidR="00F56277" w:rsidRPr="00B93E46" w:rsidRDefault="007C286B">
            <w:pPr>
              <w:rPr>
                <w:rFonts w:cstheme="minorHAnsi"/>
                <w:color w:val="000000"/>
              </w:rPr>
            </w:pPr>
            <w:r>
              <w:lastRenderedPageBreak/>
              <w:t xml:space="preserve">Supplement </w:t>
            </w:r>
            <w:r w:rsidR="00F56277" w:rsidRPr="00B93E46">
              <w:rPr>
                <w:rFonts w:cstheme="minorHAnsi"/>
              </w:rPr>
              <w:t xml:space="preserve">Table </w:t>
            </w:r>
            <w:r w:rsidR="0090706C" w:rsidRPr="001129D0">
              <w:rPr>
                <w:rFonts w:cstheme="minorHAnsi"/>
              </w:rPr>
              <w:t>14</w:t>
            </w:r>
            <w:r w:rsidR="00F56277" w:rsidRPr="00B93E46">
              <w:rPr>
                <w:rFonts w:cstheme="minorHAnsi"/>
              </w:rPr>
              <w:t xml:space="preserve">: Second Stage Model for </w:t>
            </w:r>
            <w:r w:rsidR="00F56277">
              <w:rPr>
                <w:rFonts w:cstheme="minorHAnsi"/>
              </w:rPr>
              <w:t>Long Term Care Admission</w:t>
            </w:r>
            <w:r w:rsidR="00F56277" w:rsidRPr="00B93E46">
              <w:rPr>
                <w:rFonts w:cstheme="minorHAnsi"/>
              </w:rPr>
              <w:t xml:space="preserve"> Outcome in Two Stage Residual Inclusion Analyses</w:t>
            </w:r>
          </w:p>
        </w:tc>
      </w:tr>
      <w:tr w:rsidR="00F56277" w:rsidRPr="00B93E46" w14:paraId="607EC627" w14:textId="77777777" w:rsidTr="00CC6D91">
        <w:tc>
          <w:tcPr>
            <w:tcW w:w="0" w:type="auto"/>
          </w:tcPr>
          <w:p w14:paraId="52E775CA" w14:textId="77777777" w:rsidR="00F56277" w:rsidRPr="00B93E46" w:rsidRDefault="00F56277" w:rsidP="00CC6D91">
            <w:pPr>
              <w:rPr>
                <w:rFonts w:cstheme="minorHAnsi"/>
              </w:rPr>
            </w:pPr>
          </w:p>
        </w:tc>
        <w:tc>
          <w:tcPr>
            <w:tcW w:w="0" w:type="auto"/>
            <w:vAlign w:val="bottom"/>
          </w:tcPr>
          <w:p w14:paraId="149E9583" w14:textId="77777777" w:rsidR="00F56277" w:rsidRPr="00B93E46" w:rsidRDefault="00F56277" w:rsidP="00CC6D91">
            <w:pPr>
              <w:jc w:val="center"/>
              <w:rPr>
                <w:rFonts w:cstheme="minorHAnsi"/>
              </w:rPr>
            </w:pPr>
            <w:r>
              <w:rPr>
                <w:rFonts w:cstheme="minorHAnsi"/>
                <w:color w:val="000000"/>
              </w:rPr>
              <w:t>Beta Coefficient</w:t>
            </w:r>
          </w:p>
        </w:tc>
        <w:tc>
          <w:tcPr>
            <w:tcW w:w="0" w:type="auto"/>
            <w:vAlign w:val="bottom"/>
          </w:tcPr>
          <w:p w14:paraId="22DA6EE0" w14:textId="77777777" w:rsidR="00F56277" w:rsidRPr="00B93E46" w:rsidRDefault="00F56277" w:rsidP="00CC6D91">
            <w:pPr>
              <w:jc w:val="center"/>
              <w:rPr>
                <w:rFonts w:cstheme="minorHAnsi"/>
              </w:rPr>
            </w:pPr>
            <w:r w:rsidRPr="00B93E46">
              <w:rPr>
                <w:rFonts w:cstheme="minorHAnsi"/>
                <w:color w:val="000000"/>
              </w:rPr>
              <w:t>Standard Error*</w:t>
            </w:r>
          </w:p>
        </w:tc>
        <w:tc>
          <w:tcPr>
            <w:tcW w:w="0" w:type="auto"/>
            <w:vAlign w:val="bottom"/>
          </w:tcPr>
          <w:p w14:paraId="30DC4844" w14:textId="77777777" w:rsidR="00F56277" w:rsidRPr="00B93E46" w:rsidRDefault="00F56277" w:rsidP="00CC6D91">
            <w:pPr>
              <w:jc w:val="center"/>
              <w:rPr>
                <w:rFonts w:cstheme="minorHAnsi"/>
                <w:color w:val="000000"/>
              </w:rPr>
            </w:pPr>
            <w:r w:rsidRPr="00B93E46">
              <w:rPr>
                <w:rFonts w:cstheme="minorHAnsi"/>
                <w:color w:val="000000"/>
              </w:rPr>
              <w:t>Lower Bound of 95% Confidence Interval</w:t>
            </w:r>
          </w:p>
        </w:tc>
        <w:tc>
          <w:tcPr>
            <w:tcW w:w="0" w:type="auto"/>
            <w:vAlign w:val="bottom"/>
          </w:tcPr>
          <w:p w14:paraId="0DCD17B9" w14:textId="77777777" w:rsidR="00F56277" w:rsidRPr="00B93E46" w:rsidRDefault="00F56277" w:rsidP="00CC6D91">
            <w:pPr>
              <w:jc w:val="center"/>
              <w:rPr>
                <w:rFonts w:cstheme="minorHAnsi"/>
                <w:color w:val="000000"/>
              </w:rPr>
            </w:pPr>
            <w:r w:rsidRPr="00B93E46">
              <w:rPr>
                <w:rFonts w:cstheme="minorHAnsi"/>
                <w:color w:val="000000"/>
              </w:rPr>
              <w:t>Upper Bound of 95% Confidence Interval</w:t>
            </w:r>
          </w:p>
        </w:tc>
        <w:tc>
          <w:tcPr>
            <w:tcW w:w="0" w:type="auto"/>
            <w:vAlign w:val="bottom"/>
          </w:tcPr>
          <w:p w14:paraId="1013BE78" w14:textId="77777777" w:rsidR="00F56277" w:rsidRPr="00B93E46" w:rsidRDefault="00F56277" w:rsidP="00CC6D91">
            <w:pPr>
              <w:jc w:val="center"/>
              <w:rPr>
                <w:rFonts w:cstheme="minorHAnsi"/>
              </w:rPr>
            </w:pPr>
            <w:r w:rsidRPr="00B93E46">
              <w:rPr>
                <w:rFonts w:cstheme="minorHAnsi"/>
                <w:color w:val="000000"/>
              </w:rPr>
              <w:t>p</w:t>
            </w:r>
          </w:p>
        </w:tc>
      </w:tr>
      <w:tr w:rsidR="00F56277" w:rsidRPr="00B93E46" w14:paraId="29CC6FB8" w14:textId="77777777" w:rsidTr="00CC6D91">
        <w:tc>
          <w:tcPr>
            <w:tcW w:w="0" w:type="auto"/>
            <w:vAlign w:val="center"/>
          </w:tcPr>
          <w:p w14:paraId="7A84A7B9" w14:textId="77777777" w:rsidR="00F56277" w:rsidRPr="00B93E46" w:rsidRDefault="00F56277" w:rsidP="00CC6D91">
            <w:pPr>
              <w:rPr>
                <w:rFonts w:cstheme="minorHAnsi"/>
              </w:rPr>
            </w:pPr>
            <w:r w:rsidRPr="00B93E46">
              <w:rPr>
                <w:rFonts w:cstheme="minorHAnsi"/>
                <w:color w:val="000000"/>
              </w:rPr>
              <w:t>Intercept</w:t>
            </w:r>
          </w:p>
        </w:tc>
        <w:tc>
          <w:tcPr>
            <w:tcW w:w="0" w:type="auto"/>
            <w:vAlign w:val="bottom"/>
          </w:tcPr>
          <w:p w14:paraId="4E235114" w14:textId="77777777" w:rsidR="00F56277" w:rsidRPr="00B93E46" w:rsidRDefault="00F56277" w:rsidP="00CC6D91">
            <w:pPr>
              <w:jc w:val="center"/>
              <w:rPr>
                <w:rFonts w:cstheme="minorHAnsi"/>
              </w:rPr>
            </w:pPr>
            <w:r w:rsidRPr="008550A3">
              <w:t>40.161</w:t>
            </w:r>
          </w:p>
        </w:tc>
        <w:tc>
          <w:tcPr>
            <w:tcW w:w="0" w:type="auto"/>
            <w:vAlign w:val="bottom"/>
          </w:tcPr>
          <w:p w14:paraId="3BEA4342" w14:textId="77777777" w:rsidR="00F56277" w:rsidRPr="00B93E46" w:rsidRDefault="00F56277" w:rsidP="00CC6D91">
            <w:pPr>
              <w:jc w:val="center"/>
              <w:rPr>
                <w:rFonts w:cstheme="minorHAnsi"/>
              </w:rPr>
            </w:pPr>
            <w:r w:rsidRPr="008550A3">
              <w:t>1.682</w:t>
            </w:r>
          </w:p>
        </w:tc>
        <w:tc>
          <w:tcPr>
            <w:tcW w:w="0" w:type="auto"/>
            <w:vAlign w:val="bottom"/>
          </w:tcPr>
          <w:p w14:paraId="25231066" w14:textId="77777777" w:rsidR="00F56277" w:rsidRPr="00B93E46" w:rsidRDefault="00F56277" w:rsidP="00CC6D91">
            <w:pPr>
              <w:jc w:val="center"/>
              <w:rPr>
                <w:rFonts w:cstheme="minorHAnsi"/>
              </w:rPr>
            </w:pPr>
            <w:r w:rsidRPr="008550A3">
              <w:t>36.864</w:t>
            </w:r>
          </w:p>
        </w:tc>
        <w:tc>
          <w:tcPr>
            <w:tcW w:w="0" w:type="auto"/>
            <w:vAlign w:val="bottom"/>
          </w:tcPr>
          <w:p w14:paraId="4D38CF3A" w14:textId="77777777" w:rsidR="00F56277" w:rsidRPr="00B93E46" w:rsidRDefault="00F56277" w:rsidP="00CC6D91">
            <w:pPr>
              <w:jc w:val="center"/>
              <w:rPr>
                <w:rFonts w:cstheme="minorHAnsi"/>
              </w:rPr>
            </w:pPr>
            <w:r w:rsidRPr="008550A3">
              <w:t>43.459</w:t>
            </w:r>
          </w:p>
        </w:tc>
        <w:tc>
          <w:tcPr>
            <w:tcW w:w="0" w:type="auto"/>
            <w:vAlign w:val="bottom"/>
          </w:tcPr>
          <w:p w14:paraId="1772CA6D" w14:textId="77777777" w:rsidR="00F56277" w:rsidRPr="00B93E46" w:rsidRDefault="00F56277" w:rsidP="00CC6D91">
            <w:pPr>
              <w:jc w:val="center"/>
              <w:rPr>
                <w:rFonts w:cstheme="minorHAnsi"/>
              </w:rPr>
            </w:pPr>
            <w:r>
              <w:rPr>
                <w:rFonts w:cstheme="minorHAnsi"/>
                <w:color w:val="000000"/>
              </w:rPr>
              <w:t>&lt;.001</w:t>
            </w:r>
          </w:p>
        </w:tc>
      </w:tr>
      <w:tr w:rsidR="00F56277" w:rsidRPr="00B93E46" w14:paraId="1F0BB433" w14:textId="77777777" w:rsidTr="00CC6D91">
        <w:tc>
          <w:tcPr>
            <w:tcW w:w="0" w:type="auto"/>
            <w:vAlign w:val="center"/>
          </w:tcPr>
          <w:p w14:paraId="22E6C18F" w14:textId="77777777" w:rsidR="00F56277" w:rsidRPr="00051BA9" w:rsidRDefault="00F56277" w:rsidP="00CC6D91">
            <w:pPr>
              <w:rPr>
                <w:rFonts w:cstheme="minorHAnsi"/>
                <w:b/>
              </w:rPr>
            </w:pPr>
            <w:r w:rsidRPr="00051BA9">
              <w:rPr>
                <w:rFonts w:cstheme="minorHAnsi"/>
                <w:b/>
                <w:color w:val="000000"/>
              </w:rPr>
              <w:t>Enrolled in SNAP (ref: did not enroll in SNAP)</w:t>
            </w:r>
          </w:p>
        </w:tc>
        <w:tc>
          <w:tcPr>
            <w:tcW w:w="0" w:type="auto"/>
            <w:vAlign w:val="bottom"/>
          </w:tcPr>
          <w:p w14:paraId="099C4B04" w14:textId="77777777" w:rsidR="00F56277" w:rsidRPr="00051BA9" w:rsidRDefault="00F56277" w:rsidP="00CC6D91">
            <w:pPr>
              <w:jc w:val="center"/>
              <w:rPr>
                <w:rFonts w:cstheme="minorHAnsi"/>
                <w:b/>
              </w:rPr>
            </w:pPr>
            <w:r w:rsidRPr="00051BA9">
              <w:rPr>
                <w:b/>
              </w:rPr>
              <w:t>-0.860</w:t>
            </w:r>
          </w:p>
        </w:tc>
        <w:tc>
          <w:tcPr>
            <w:tcW w:w="0" w:type="auto"/>
            <w:vAlign w:val="bottom"/>
          </w:tcPr>
          <w:p w14:paraId="4BF6978B" w14:textId="77777777" w:rsidR="00F56277" w:rsidRPr="00051BA9" w:rsidRDefault="00F56277" w:rsidP="00CC6D91">
            <w:pPr>
              <w:jc w:val="center"/>
              <w:rPr>
                <w:rFonts w:cstheme="minorHAnsi"/>
                <w:b/>
              </w:rPr>
            </w:pPr>
            <w:r w:rsidRPr="00051BA9">
              <w:rPr>
                <w:b/>
              </w:rPr>
              <w:t>0.087</w:t>
            </w:r>
          </w:p>
        </w:tc>
        <w:tc>
          <w:tcPr>
            <w:tcW w:w="0" w:type="auto"/>
            <w:vAlign w:val="bottom"/>
          </w:tcPr>
          <w:p w14:paraId="4E208716" w14:textId="77777777" w:rsidR="00F56277" w:rsidRPr="00051BA9" w:rsidRDefault="00F56277" w:rsidP="00CC6D91">
            <w:pPr>
              <w:jc w:val="center"/>
              <w:rPr>
                <w:rFonts w:cstheme="minorHAnsi"/>
                <w:b/>
              </w:rPr>
            </w:pPr>
            <w:r w:rsidRPr="00051BA9">
              <w:rPr>
                <w:b/>
              </w:rPr>
              <w:t>-1.030</w:t>
            </w:r>
          </w:p>
        </w:tc>
        <w:tc>
          <w:tcPr>
            <w:tcW w:w="0" w:type="auto"/>
            <w:vAlign w:val="bottom"/>
          </w:tcPr>
          <w:p w14:paraId="50EB3DCB" w14:textId="77777777" w:rsidR="00F56277" w:rsidRPr="00051BA9" w:rsidRDefault="00F56277" w:rsidP="00CC6D91">
            <w:pPr>
              <w:jc w:val="center"/>
              <w:rPr>
                <w:rFonts w:cstheme="minorHAnsi"/>
                <w:b/>
              </w:rPr>
            </w:pPr>
            <w:r w:rsidRPr="00051BA9">
              <w:rPr>
                <w:b/>
              </w:rPr>
              <w:t>-0.690</w:t>
            </w:r>
          </w:p>
        </w:tc>
        <w:tc>
          <w:tcPr>
            <w:tcW w:w="0" w:type="auto"/>
            <w:vAlign w:val="bottom"/>
          </w:tcPr>
          <w:p w14:paraId="6BAE76AD" w14:textId="77777777" w:rsidR="00F56277" w:rsidRPr="00051BA9" w:rsidRDefault="00F56277" w:rsidP="00CC6D91">
            <w:pPr>
              <w:jc w:val="center"/>
              <w:rPr>
                <w:rFonts w:cstheme="minorHAnsi"/>
                <w:b/>
              </w:rPr>
            </w:pPr>
            <w:r w:rsidRPr="00051BA9">
              <w:rPr>
                <w:rFonts w:cstheme="minorHAnsi"/>
                <w:b/>
                <w:color w:val="000000"/>
              </w:rPr>
              <w:t>&lt;.001</w:t>
            </w:r>
          </w:p>
        </w:tc>
      </w:tr>
      <w:tr w:rsidR="00F56277" w:rsidRPr="00B93E46" w14:paraId="2D90331B" w14:textId="77777777" w:rsidTr="00CC6D91">
        <w:tc>
          <w:tcPr>
            <w:tcW w:w="0" w:type="auto"/>
            <w:vAlign w:val="center"/>
          </w:tcPr>
          <w:p w14:paraId="1F0CCAFE" w14:textId="77777777" w:rsidR="00F56277" w:rsidRPr="00B93E46" w:rsidRDefault="00F56277" w:rsidP="00CC6D91">
            <w:pPr>
              <w:rPr>
                <w:rFonts w:cstheme="minorHAnsi"/>
              </w:rPr>
            </w:pPr>
            <w:r w:rsidRPr="00B93E46">
              <w:rPr>
                <w:rFonts w:cstheme="minorHAnsi"/>
                <w:color w:val="000000"/>
              </w:rPr>
              <w:t>Residual from first stage model</w:t>
            </w:r>
          </w:p>
        </w:tc>
        <w:tc>
          <w:tcPr>
            <w:tcW w:w="0" w:type="auto"/>
            <w:vAlign w:val="bottom"/>
          </w:tcPr>
          <w:p w14:paraId="48D42A2B" w14:textId="77777777" w:rsidR="00F56277" w:rsidRPr="00B93E46" w:rsidRDefault="00F56277" w:rsidP="00CC6D91">
            <w:pPr>
              <w:jc w:val="center"/>
              <w:rPr>
                <w:rFonts w:cstheme="minorHAnsi"/>
              </w:rPr>
            </w:pPr>
            <w:r w:rsidRPr="008550A3">
              <w:t>0.009</w:t>
            </w:r>
          </w:p>
        </w:tc>
        <w:tc>
          <w:tcPr>
            <w:tcW w:w="0" w:type="auto"/>
            <w:vAlign w:val="bottom"/>
          </w:tcPr>
          <w:p w14:paraId="0E62A0CC" w14:textId="77777777" w:rsidR="00F56277" w:rsidRPr="00B93E46" w:rsidRDefault="00F56277" w:rsidP="00CC6D91">
            <w:pPr>
              <w:jc w:val="center"/>
              <w:rPr>
                <w:rFonts w:cstheme="minorHAnsi"/>
              </w:rPr>
            </w:pPr>
            <w:r w:rsidRPr="008550A3">
              <w:t>0.015</w:t>
            </w:r>
          </w:p>
        </w:tc>
        <w:tc>
          <w:tcPr>
            <w:tcW w:w="0" w:type="auto"/>
            <w:vAlign w:val="bottom"/>
          </w:tcPr>
          <w:p w14:paraId="78BF582B" w14:textId="77777777" w:rsidR="00F56277" w:rsidRPr="00B93E46" w:rsidRDefault="00F56277" w:rsidP="00CC6D91">
            <w:pPr>
              <w:jc w:val="center"/>
              <w:rPr>
                <w:rFonts w:cstheme="minorHAnsi"/>
              </w:rPr>
            </w:pPr>
            <w:r w:rsidRPr="008550A3">
              <w:t>-0.021</w:t>
            </w:r>
          </w:p>
        </w:tc>
        <w:tc>
          <w:tcPr>
            <w:tcW w:w="0" w:type="auto"/>
            <w:vAlign w:val="bottom"/>
          </w:tcPr>
          <w:p w14:paraId="5FA67450" w14:textId="77777777" w:rsidR="00F56277" w:rsidRPr="00B93E46" w:rsidRDefault="00F56277" w:rsidP="00CC6D91">
            <w:pPr>
              <w:jc w:val="center"/>
              <w:rPr>
                <w:rFonts w:cstheme="minorHAnsi"/>
              </w:rPr>
            </w:pPr>
            <w:r w:rsidRPr="008550A3">
              <w:t>0.039</w:t>
            </w:r>
          </w:p>
        </w:tc>
        <w:tc>
          <w:tcPr>
            <w:tcW w:w="0" w:type="auto"/>
            <w:vAlign w:val="bottom"/>
          </w:tcPr>
          <w:p w14:paraId="0FC9034C" w14:textId="77777777" w:rsidR="00F56277" w:rsidRPr="00B93E46" w:rsidRDefault="00F56277" w:rsidP="00CC6D91">
            <w:pPr>
              <w:jc w:val="center"/>
              <w:rPr>
                <w:rFonts w:cstheme="minorHAnsi"/>
              </w:rPr>
            </w:pPr>
            <w:r w:rsidRPr="008550A3">
              <w:t>0.5</w:t>
            </w:r>
            <w:r>
              <w:t>5</w:t>
            </w:r>
          </w:p>
        </w:tc>
      </w:tr>
      <w:tr w:rsidR="00F56277" w:rsidRPr="00B93E46" w14:paraId="4B19E0EE" w14:textId="77777777" w:rsidTr="00CC6D91">
        <w:tc>
          <w:tcPr>
            <w:tcW w:w="0" w:type="auto"/>
            <w:vAlign w:val="center"/>
          </w:tcPr>
          <w:p w14:paraId="10056B01" w14:textId="77777777" w:rsidR="00F56277" w:rsidRPr="00B93E46" w:rsidRDefault="00F56277" w:rsidP="00CC6D91">
            <w:pPr>
              <w:rPr>
                <w:rFonts w:cstheme="minorHAnsi"/>
              </w:rPr>
            </w:pPr>
            <w:r w:rsidRPr="00B93E46">
              <w:rPr>
                <w:rFonts w:cstheme="minorHAnsi"/>
                <w:color w:val="000000"/>
              </w:rPr>
              <w:t>Days follow-up</w:t>
            </w:r>
          </w:p>
        </w:tc>
        <w:tc>
          <w:tcPr>
            <w:tcW w:w="0" w:type="auto"/>
            <w:vAlign w:val="bottom"/>
          </w:tcPr>
          <w:p w14:paraId="3AE6B0D3" w14:textId="77777777" w:rsidR="00F56277" w:rsidRPr="00B93E46" w:rsidRDefault="00F56277" w:rsidP="00CC6D91">
            <w:pPr>
              <w:jc w:val="center"/>
              <w:rPr>
                <w:rFonts w:cstheme="minorHAnsi"/>
              </w:rPr>
            </w:pPr>
            <w:r w:rsidRPr="008550A3">
              <w:t>0.000</w:t>
            </w:r>
          </w:p>
        </w:tc>
        <w:tc>
          <w:tcPr>
            <w:tcW w:w="0" w:type="auto"/>
            <w:vAlign w:val="bottom"/>
          </w:tcPr>
          <w:p w14:paraId="3F1A4F9E" w14:textId="77777777" w:rsidR="00F56277" w:rsidRPr="00B93E46" w:rsidRDefault="00F56277" w:rsidP="00CC6D91">
            <w:pPr>
              <w:jc w:val="center"/>
              <w:rPr>
                <w:rFonts w:cstheme="minorHAnsi"/>
              </w:rPr>
            </w:pPr>
            <w:r w:rsidRPr="008550A3">
              <w:t>0.000</w:t>
            </w:r>
          </w:p>
        </w:tc>
        <w:tc>
          <w:tcPr>
            <w:tcW w:w="0" w:type="auto"/>
            <w:vAlign w:val="bottom"/>
          </w:tcPr>
          <w:p w14:paraId="6F6D2661" w14:textId="77777777" w:rsidR="00F56277" w:rsidRPr="00B93E46" w:rsidRDefault="00F56277" w:rsidP="00CC6D91">
            <w:pPr>
              <w:jc w:val="center"/>
              <w:rPr>
                <w:rFonts w:cstheme="minorHAnsi"/>
              </w:rPr>
            </w:pPr>
            <w:r w:rsidRPr="008550A3">
              <w:t>0.000</w:t>
            </w:r>
          </w:p>
        </w:tc>
        <w:tc>
          <w:tcPr>
            <w:tcW w:w="0" w:type="auto"/>
            <w:vAlign w:val="bottom"/>
          </w:tcPr>
          <w:p w14:paraId="49664A1A" w14:textId="77777777" w:rsidR="00F56277" w:rsidRPr="00B93E46" w:rsidRDefault="00F56277" w:rsidP="00CC6D91">
            <w:pPr>
              <w:jc w:val="center"/>
              <w:rPr>
                <w:rFonts w:cstheme="minorHAnsi"/>
              </w:rPr>
            </w:pPr>
            <w:r w:rsidRPr="008550A3">
              <w:t>0.000</w:t>
            </w:r>
          </w:p>
        </w:tc>
        <w:tc>
          <w:tcPr>
            <w:tcW w:w="0" w:type="auto"/>
            <w:vAlign w:val="bottom"/>
          </w:tcPr>
          <w:p w14:paraId="7435B2D1" w14:textId="77777777" w:rsidR="00F56277" w:rsidRPr="00B93E46" w:rsidRDefault="00F56277" w:rsidP="00CC6D91">
            <w:pPr>
              <w:jc w:val="center"/>
              <w:rPr>
                <w:rFonts w:cstheme="minorHAnsi"/>
              </w:rPr>
            </w:pPr>
            <w:r>
              <w:rPr>
                <w:rFonts w:cstheme="minorHAnsi"/>
                <w:color w:val="000000"/>
              </w:rPr>
              <w:t>&lt;.001</w:t>
            </w:r>
          </w:p>
        </w:tc>
      </w:tr>
      <w:tr w:rsidR="00F56277" w:rsidRPr="00B93E46" w14:paraId="7225D806" w14:textId="77777777" w:rsidTr="00CC6D91">
        <w:tc>
          <w:tcPr>
            <w:tcW w:w="0" w:type="auto"/>
            <w:tcBorders>
              <w:bottom w:val="single" w:sz="4" w:space="0" w:color="auto"/>
            </w:tcBorders>
            <w:vAlign w:val="center"/>
          </w:tcPr>
          <w:p w14:paraId="3AD6DE9B" w14:textId="77777777" w:rsidR="00F56277" w:rsidRPr="00B93E46" w:rsidRDefault="00F56277" w:rsidP="00CC6D91">
            <w:pPr>
              <w:rPr>
                <w:rFonts w:cstheme="minorHAnsi"/>
              </w:rPr>
            </w:pPr>
            <w:r w:rsidRPr="00B93E46">
              <w:rPr>
                <w:rFonts w:cstheme="minorHAnsi"/>
                <w:color w:val="000000"/>
              </w:rPr>
              <w:t>Index date</w:t>
            </w:r>
          </w:p>
        </w:tc>
        <w:tc>
          <w:tcPr>
            <w:tcW w:w="0" w:type="auto"/>
            <w:tcBorders>
              <w:bottom w:val="single" w:sz="4" w:space="0" w:color="auto"/>
            </w:tcBorders>
            <w:vAlign w:val="bottom"/>
          </w:tcPr>
          <w:p w14:paraId="6026B979" w14:textId="77777777" w:rsidR="00F56277" w:rsidRPr="00B93E46" w:rsidRDefault="00F56277" w:rsidP="00CC6D91">
            <w:pPr>
              <w:jc w:val="center"/>
              <w:rPr>
                <w:rFonts w:cstheme="minorHAnsi"/>
              </w:rPr>
            </w:pPr>
            <w:r w:rsidRPr="008550A3">
              <w:t>-0.002</w:t>
            </w:r>
          </w:p>
        </w:tc>
        <w:tc>
          <w:tcPr>
            <w:tcW w:w="0" w:type="auto"/>
            <w:tcBorders>
              <w:bottom w:val="single" w:sz="4" w:space="0" w:color="auto"/>
            </w:tcBorders>
            <w:vAlign w:val="bottom"/>
          </w:tcPr>
          <w:p w14:paraId="48A636A4" w14:textId="77777777" w:rsidR="00F56277" w:rsidRPr="00B93E46" w:rsidRDefault="00F56277" w:rsidP="00CC6D91">
            <w:pPr>
              <w:jc w:val="center"/>
              <w:rPr>
                <w:rFonts w:cstheme="minorHAnsi"/>
              </w:rPr>
            </w:pPr>
            <w:r w:rsidRPr="008550A3">
              <w:t>0.000</w:t>
            </w:r>
          </w:p>
        </w:tc>
        <w:tc>
          <w:tcPr>
            <w:tcW w:w="0" w:type="auto"/>
            <w:tcBorders>
              <w:bottom w:val="single" w:sz="4" w:space="0" w:color="auto"/>
            </w:tcBorders>
            <w:vAlign w:val="bottom"/>
          </w:tcPr>
          <w:p w14:paraId="2B8B09B2" w14:textId="77777777" w:rsidR="00F56277" w:rsidRPr="00B93E46" w:rsidRDefault="00F56277" w:rsidP="00CC6D91">
            <w:pPr>
              <w:jc w:val="center"/>
              <w:rPr>
                <w:rFonts w:cstheme="minorHAnsi"/>
              </w:rPr>
            </w:pPr>
            <w:r w:rsidRPr="008550A3">
              <w:t>-0.002</w:t>
            </w:r>
          </w:p>
        </w:tc>
        <w:tc>
          <w:tcPr>
            <w:tcW w:w="0" w:type="auto"/>
            <w:tcBorders>
              <w:bottom w:val="single" w:sz="4" w:space="0" w:color="auto"/>
            </w:tcBorders>
            <w:vAlign w:val="bottom"/>
          </w:tcPr>
          <w:p w14:paraId="0FFFBC85" w14:textId="77777777" w:rsidR="00F56277" w:rsidRPr="00B93E46" w:rsidRDefault="00F56277" w:rsidP="00CC6D91">
            <w:pPr>
              <w:jc w:val="center"/>
              <w:rPr>
                <w:rFonts w:cstheme="minorHAnsi"/>
              </w:rPr>
            </w:pPr>
            <w:r w:rsidRPr="008550A3">
              <w:t>-0.002</w:t>
            </w:r>
          </w:p>
        </w:tc>
        <w:tc>
          <w:tcPr>
            <w:tcW w:w="0" w:type="auto"/>
            <w:tcBorders>
              <w:bottom w:val="single" w:sz="4" w:space="0" w:color="auto"/>
            </w:tcBorders>
            <w:vAlign w:val="bottom"/>
          </w:tcPr>
          <w:p w14:paraId="60EFFF66" w14:textId="77777777" w:rsidR="00F56277" w:rsidRPr="00B93E46" w:rsidRDefault="00F56277" w:rsidP="00CC6D91">
            <w:pPr>
              <w:jc w:val="center"/>
              <w:rPr>
                <w:rFonts w:cstheme="minorHAnsi"/>
              </w:rPr>
            </w:pPr>
            <w:r>
              <w:rPr>
                <w:rFonts w:cstheme="minorHAnsi"/>
                <w:color w:val="000000"/>
              </w:rPr>
              <w:t>&lt;.001</w:t>
            </w:r>
          </w:p>
        </w:tc>
      </w:tr>
      <w:tr w:rsidR="00F56277" w:rsidRPr="00B93E46" w14:paraId="736C8B94" w14:textId="77777777" w:rsidTr="00CC6D91">
        <w:tc>
          <w:tcPr>
            <w:tcW w:w="0" w:type="auto"/>
            <w:tcBorders>
              <w:bottom w:val="single" w:sz="4" w:space="0" w:color="auto"/>
            </w:tcBorders>
            <w:vAlign w:val="center"/>
          </w:tcPr>
          <w:p w14:paraId="30DD5491" w14:textId="77777777" w:rsidR="00F56277" w:rsidRPr="00B93E46" w:rsidRDefault="00F56277" w:rsidP="00CC6D91">
            <w:pPr>
              <w:rPr>
                <w:rFonts w:cstheme="minorHAnsi"/>
                <w:color w:val="000000"/>
              </w:rPr>
            </w:pPr>
            <w:r w:rsidRPr="00B93E46">
              <w:rPr>
                <w:rFonts w:cstheme="minorHAnsi"/>
                <w:color w:val="000000"/>
              </w:rPr>
              <w:t>Partially Medicaid eligible (ref: fully eligible)</w:t>
            </w:r>
          </w:p>
        </w:tc>
        <w:tc>
          <w:tcPr>
            <w:tcW w:w="0" w:type="auto"/>
            <w:tcBorders>
              <w:bottom w:val="single" w:sz="4" w:space="0" w:color="auto"/>
            </w:tcBorders>
            <w:vAlign w:val="bottom"/>
          </w:tcPr>
          <w:p w14:paraId="36021837" w14:textId="77777777" w:rsidR="00F56277" w:rsidRPr="00B93E46" w:rsidRDefault="00F56277" w:rsidP="00CC6D91">
            <w:pPr>
              <w:jc w:val="center"/>
              <w:rPr>
                <w:rFonts w:cstheme="minorHAnsi"/>
                <w:color w:val="000000"/>
              </w:rPr>
            </w:pPr>
            <w:r w:rsidRPr="008550A3">
              <w:t>0.172</w:t>
            </w:r>
          </w:p>
        </w:tc>
        <w:tc>
          <w:tcPr>
            <w:tcW w:w="0" w:type="auto"/>
            <w:tcBorders>
              <w:bottom w:val="single" w:sz="4" w:space="0" w:color="auto"/>
            </w:tcBorders>
            <w:vAlign w:val="bottom"/>
          </w:tcPr>
          <w:p w14:paraId="0967D225" w14:textId="77777777" w:rsidR="00F56277" w:rsidRPr="00B93E46" w:rsidRDefault="00F56277" w:rsidP="00CC6D91">
            <w:pPr>
              <w:jc w:val="center"/>
              <w:rPr>
                <w:rFonts w:cstheme="minorHAnsi"/>
                <w:color w:val="000000"/>
              </w:rPr>
            </w:pPr>
            <w:r w:rsidRPr="008550A3">
              <w:t>0.038</w:t>
            </w:r>
          </w:p>
        </w:tc>
        <w:tc>
          <w:tcPr>
            <w:tcW w:w="0" w:type="auto"/>
            <w:tcBorders>
              <w:bottom w:val="single" w:sz="4" w:space="0" w:color="auto"/>
            </w:tcBorders>
            <w:vAlign w:val="bottom"/>
          </w:tcPr>
          <w:p w14:paraId="6EF598F3" w14:textId="77777777" w:rsidR="00F56277" w:rsidRPr="00B93E46" w:rsidRDefault="00F56277" w:rsidP="00CC6D91">
            <w:pPr>
              <w:jc w:val="center"/>
              <w:rPr>
                <w:rFonts w:cstheme="minorHAnsi"/>
                <w:color w:val="000000"/>
              </w:rPr>
            </w:pPr>
            <w:r w:rsidRPr="008550A3">
              <w:t>0.098</w:t>
            </w:r>
          </w:p>
        </w:tc>
        <w:tc>
          <w:tcPr>
            <w:tcW w:w="0" w:type="auto"/>
            <w:tcBorders>
              <w:bottom w:val="single" w:sz="4" w:space="0" w:color="auto"/>
            </w:tcBorders>
            <w:vAlign w:val="bottom"/>
          </w:tcPr>
          <w:p w14:paraId="5EF9955E" w14:textId="77777777" w:rsidR="00F56277" w:rsidRPr="00B93E46" w:rsidRDefault="00F56277" w:rsidP="00CC6D91">
            <w:pPr>
              <w:jc w:val="center"/>
              <w:rPr>
                <w:rFonts w:cstheme="minorHAnsi"/>
                <w:color w:val="000000"/>
              </w:rPr>
            </w:pPr>
            <w:r w:rsidRPr="008550A3">
              <w:t>0.247</w:t>
            </w:r>
          </w:p>
        </w:tc>
        <w:tc>
          <w:tcPr>
            <w:tcW w:w="0" w:type="auto"/>
            <w:tcBorders>
              <w:bottom w:val="single" w:sz="4" w:space="0" w:color="auto"/>
            </w:tcBorders>
            <w:vAlign w:val="bottom"/>
          </w:tcPr>
          <w:p w14:paraId="27E410FD" w14:textId="77777777" w:rsidR="00F56277" w:rsidRPr="00B93E46" w:rsidRDefault="00F56277" w:rsidP="00CC6D91">
            <w:pPr>
              <w:jc w:val="center"/>
              <w:rPr>
                <w:rFonts w:cstheme="minorHAnsi"/>
                <w:color w:val="000000"/>
              </w:rPr>
            </w:pPr>
            <w:r>
              <w:rPr>
                <w:rFonts w:cstheme="minorHAnsi"/>
                <w:color w:val="000000"/>
              </w:rPr>
              <w:t>&lt;.001</w:t>
            </w:r>
          </w:p>
        </w:tc>
      </w:tr>
      <w:tr w:rsidR="00F56277" w:rsidRPr="00B93E46" w14:paraId="7F35E51D" w14:textId="77777777" w:rsidTr="00CC6D91">
        <w:tc>
          <w:tcPr>
            <w:tcW w:w="0" w:type="auto"/>
            <w:gridSpan w:val="6"/>
            <w:tcBorders>
              <w:left w:val="nil"/>
              <w:bottom w:val="nil"/>
              <w:right w:val="nil"/>
            </w:tcBorders>
          </w:tcPr>
          <w:p w14:paraId="2633AC85" w14:textId="77777777" w:rsidR="00F56277" w:rsidRDefault="00F56277" w:rsidP="00CC6D91">
            <w:pPr>
              <w:rPr>
                <w:rFonts w:cstheme="minorHAnsi"/>
              </w:rPr>
            </w:pPr>
            <w:r w:rsidRPr="00B93E46">
              <w:rPr>
                <w:rFonts w:cstheme="minorHAnsi"/>
              </w:rPr>
              <w:t xml:space="preserve">Results from a negative binomial model with dependent variable of </w:t>
            </w:r>
            <w:r>
              <w:rPr>
                <w:rFonts w:cstheme="minorHAnsi"/>
              </w:rPr>
              <w:t>long term care admissions</w:t>
            </w:r>
          </w:p>
          <w:p w14:paraId="276E389E" w14:textId="77777777" w:rsidR="00F56277" w:rsidRPr="00B93E46" w:rsidRDefault="00F56277" w:rsidP="00CC6D91">
            <w:pPr>
              <w:rPr>
                <w:rFonts w:cstheme="minorHAnsi"/>
              </w:rPr>
            </w:pPr>
            <w:r>
              <w:rPr>
                <w:rFonts w:cstheme="minorHAnsi"/>
              </w:rPr>
              <w:t>A negative beta coefficient indicates fewer long term care admissions</w:t>
            </w:r>
          </w:p>
          <w:p w14:paraId="4A7ED81E" w14:textId="77777777" w:rsidR="00F56277" w:rsidRPr="00B93E46" w:rsidRDefault="00F56277" w:rsidP="00CC6D91">
            <w:pPr>
              <w:rPr>
                <w:rFonts w:cstheme="minorHAnsi"/>
              </w:rPr>
            </w:pPr>
            <w:r w:rsidRPr="00B93E46">
              <w:rPr>
                <w:rFonts w:cstheme="minorHAnsi"/>
              </w:rPr>
              <w:t>*Standard error, confidence interval, and p-values calculated using method proposed by Terza to account for both stages of analyses</w:t>
            </w:r>
            <w:r>
              <w:rPr>
                <w:rFonts w:cstheme="minorHAnsi"/>
              </w:rPr>
              <w:br/>
              <w:t>Bold text indicates the regression coefficient term used for hypothesis testing</w:t>
            </w:r>
          </w:p>
        </w:tc>
      </w:tr>
    </w:tbl>
    <w:p w14:paraId="51A39128"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0B047CAF"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462FEE2F"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37D16C26" w14:textId="77777777" w:rsidR="00F56277" w:rsidRDefault="00F56277" w:rsidP="00F56277">
      <w:pPr>
        <w:rPr>
          <w:rStyle w:val="gd15mcfceub"/>
          <w:rFonts w:ascii="Consolas" w:eastAsia="Times New Roman" w:hAnsi="Consolas" w:cs="Courier New"/>
          <w:color w:val="000000"/>
          <w:sz w:val="21"/>
          <w:szCs w:val="21"/>
          <w:bdr w:val="none" w:sz="0" w:space="0" w:color="auto" w:frame="1"/>
        </w:rPr>
      </w:pPr>
      <w:r>
        <w:rPr>
          <w:rStyle w:val="gd15mcfceub"/>
          <w:rFonts w:ascii="Consolas" w:hAnsi="Consolas"/>
          <w:color w:val="000000"/>
          <w:sz w:val="21"/>
          <w:szCs w:val="21"/>
          <w:bdr w:val="none" w:sz="0" w:space="0" w:color="auto" w:frame="1"/>
        </w:rPr>
        <w:br w:type="page"/>
      </w:r>
    </w:p>
    <w:p w14:paraId="782EB6EE"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p w14:paraId="332CD374" w14:textId="77777777" w:rsidR="00F56277" w:rsidRDefault="00F56277" w:rsidP="00F56277">
      <w:pPr>
        <w:pStyle w:val="HTMLPreformatted"/>
        <w:shd w:val="clear" w:color="auto" w:fill="FFFFFF"/>
        <w:wordWrap w:val="0"/>
        <w:rPr>
          <w:rStyle w:val="gd15mcfceub"/>
          <w:rFonts w:ascii="Consolas" w:hAnsi="Consolas"/>
          <w:color w:val="000000"/>
          <w:sz w:val="21"/>
          <w:szCs w:val="21"/>
          <w:bdr w:val="none" w:sz="0" w:space="0" w:color="auto" w:frame="1"/>
        </w:rPr>
      </w:pPr>
    </w:p>
    <w:tbl>
      <w:tblPr>
        <w:tblStyle w:val="TableGrid"/>
        <w:tblW w:w="0" w:type="auto"/>
        <w:tblLook w:val="04A0" w:firstRow="1" w:lastRow="0" w:firstColumn="1" w:lastColumn="0" w:noHBand="0" w:noVBand="1"/>
      </w:tblPr>
      <w:tblGrid>
        <w:gridCol w:w="2041"/>
        <w:gridCol w:w="1326"/>
        <w:gridCol w:w="1212"/>
        <w:gridCol w:w="2030"/>
        <w:gridCol w:w="2032"/>
        <w:gridCol w:w="719"/>
      </w:tblGrid>
      <w:tr w:rsidR="00F56277" w:rsidRPr="00B93E46" w14:paraId="24980C7B" w14:textId="77777777" w:rsidTr="00CC6D91">
        <w:tc>
          <w:tcPr>
            <w:tcW w:w="0" w:type="auto"/>
            <w:gridSpan w:val="6"/>
            <w:tcBorders>
              <w:top w:val="nil"/>
              <w:left w:val="nil"/>
              <w:right w:val="nil"/>
            </w:tcBorders>
          </w:tcPr>
          <w:p w14:paraId="59B8E0E1" w14:textId="195466C6" w:rsidR="00F56277" w:rsidRPr="00B93E46" w:rsidRDefault="007C286B">
            <w:pPr>
              <w:rPr>
                <w:rFonts w:cstheme="minorHAnsi"/>
                <w:color w:val="000000"/>
              </w:rPr>
            </w:pPr>
            <w:r>
              <w:t xml:space="preserve">Supplement </w:t>
            </w:r>
            <w:r w:rsidR="00F56277" w:rsidRPr="00B93E46">
              <w:rPr>
                <w:rFonts w:cstheme="minorHAnsi"/>
              </w:rPr>
              <w:t xml:space="preserve">Table </w:t>
            </w:r>
            <w:r w:rsidR="0090706C" w:rsidRPr="001129D0">
              <w:rPr>
                <w:rFonts w:cstheme="minorHAnsi"/>
              </w:rPr>
              <w:t>15</w:t>
            </w:r>
            <w:r w:rsidR="00F56277" w:rsidRPr="00B93E46">
              <w:rPr>
                <w:rFonts w:cstheme="minorHAnsi"/>
              </w:rPr>
              <w:t xml:space="preserve">: </w:t>
            </w:r>
            <w:r w:rsidR="00F56277" w:rsidRPr="003F20B7">
              <w:rPr>
                <w:rFonts w:cstheme="minorHAnsi"/>
              </w:rPr>
              <w:t>Second Stage Model for Actual Medicaid Cost Outcome in Two Stage Residual Inclusion Analyses</w:t>
            </w:r>
          </w:p>
        </w:tc>
      </w:tr>
      <w:tr w:rsidR="00F56277" w:rsidRPr="00B93E46" w14:paraId="5B7BFDB8" w14:textId="77777777" w:rsidTr="00CC6D91">
        <w:tc>
          <w:tcPr>
            <w:tcW w:w="0" w:type="auto"/>
          </w:tcPr>
          <w:p w14:paraId="78237E02" w14:textId="77777777" w:rsidR="00F56277" w:rsidRPr="00B93E46" w:rsidRDefault="00F56277" w:rsidP="00CC6D91">
            <w:pPr>
              <w:rPr>
                <w:rFonts w:cstheme="minorHAnsi"/>
              </w:rPr>
            </w:pPr>
          </w:p>
        </w:tc>
        <w:tc>
          <w:tcPr>
            <w:tcW w:w="0" w:type="auto"/>
            <w:vAlign w:val="bottom"/>
          </w:tcPr>
          <w:p w14:paraId="04A5FCD4" w14:textId="77777777" w:rsidR="00F56277" w:rsidRPr="00B93E46" w:rsidRDefault="00F56277" w:rsidP="00CC6D91">
            <w:pPr>
              <w:jc w:val="center"/>
              <w:rPr>
                <w:rFonts w:cstheme="minorHAnsi"/>
              </w:rPr>
            </w:pPr>
            <w:r>
              <w:rPr>
                <w:rFonts w:cstheme="minorHAnsi"/>
                <w:color w:val="000000"/>
              </w:rPr>
              <w:t>Beta Coefficient</w:t>
            </w:r>
          </w:p>
        </w:tc>
        <w:tc>
          <w:tcPr>
            <w:tcW w:w="0" w:type="auto"/>
            <w:vAlign w:val="bottom"/>
          </w:tcPr>
          <w:p w14:paraId="6EE10C48" w14:textId="77777777" w:rsidR="00F56277" w:rsidRPr="00B93E46" w:rsidRDefault="00F56277" w:rsidP="00CC6D91">
            <w:pPr>
              <w:jc w:val="center"/>
              <w:rPr>
                <w:rFonts w:cstheme="minorHAnsi"/>
              </w:rPr>
            </w:pPr>
            <w:r w:rsidRPr="00B93E46">
              <w:rPr>
                <w:rFonts w:cstheme="minorHAnsi"/>
                <w:color w:val="000000"/>
              </w:rPr>
              <w:t>Standard Error*</w:t>
            </w:r>
          </w:p>
        </w:tc>
        <w:tc>
          <w:tcPr>
            <w:tcW w:w="0" w:type="auto"/>
            <w:vAlign w:val="bottom"/>
          </w:tcPr>
          <w:p w14:paraId="4AA119FF" w14:textId="77777777" w:rsidR="00F56277" w:rsidRPr="00B93E46" w:rsidRDefault="00F56277" w:rsidP="00CC6D91">
            <w:pPr>
              <w:jc w:val="center"/>
              <w:rPr>
                <w:rFonts w:cstheme="minorHAnsi"/>
                <w:color w:val="000000"/>
              </w:rPr>
            </w:pPr>
            <w:r w:rsidRPr="00B93E46">
              <w:rPr>
                <w:rFonts w:cstheme="minorHAnsi"/>
                <w:color w:val="000000"/>
              </w:rPr>
              <w:t>Lower Bound of 95% Confidence Interval</w:t>
            </w:r>
          </w:p>
        </w:tc>
        <w:tc>
          <w:tcPr>
            <w:tcW w:w="0" w:type="auto"/>
            <w:vAlign w:val="bottom"/>
          </w:tcPr>
          <w:p w14:paraId="216F1E96" w14:textId="77777777" w:rsidR="00F56277" w:rsidRPr="00B93E46" w:rsidRDefault="00F56277" w:rsidP="00CC6D91">
            <w:pPr>
              <w:jc w:val="center"/>
              <w:rPr>
                <w:rFonts w:cstheme="minorHAnsi"/>
                <w:color w:val="000000"/>
              </w:rPr>
            </w:pPr>
            <w:r w:rsidRPr="00B93E46">
              <w:rPr>
                <w:rFonts w:cstheme="minorHAnsi"/>
                <w:color w:val="000000"/>
              </w:rPr>
              <w:t>Upper Bound of 95% Confidence Interval</w:t>
            </w:r>
          </w:p>
        </w:tc>
        <w:tc>
          <w:tcPr>
            <w:tcW w:w="0" w:type="auto"/>
            <w:vAlign w:val="bottom"/>
          </w:tcPr>
          <w:p w14:paraId="3EF516E4" w14:textId="77777777" w:rsidR="00F56277" w:rsidRPr="00B93E46" w:rsidRDefault="00F56277" w:rsidP="00CC6D91">
            <w:pPr>
              <w:jc w:val="center"/>
              <w:rPr>
                <w:rFonts w:cstheme="minorHAnsi"/>
              </w:rPr>
            </w:pPr>
            <w:r w:rsidRPr="00B93E46">
              <w:rPr>
                <w:rFonts w:cstheme="minorHAnsi"/>
                <w:color w:val="000000"/>
              </w:rPr>
              <w:t>p</w:t>
            </w:r>
          </w:p>
        </w:tc>
      </w:tr>
      <w:tr w:rsidR="00F56277" w:rsidRPr="00B93E46" w14:paraId="7E649581" w14:textId="77777777" w:rsidTr="00CC6D91">
        <w:tc>
          <w:tcPr>
            <w:tcW w:w="0" w:type="auto"/>
            <w:vAlign w:val="center"/>
          </w:tcPr>
          <w:p w14:paraId="3EC17454" w14:textId="77777777" w:rsidR="00F56277" w:rsidRPr="00B93E46" w:rsidRDefault="00F56277" w:rsidP="00CC6D91">
            <w:pPr>
              <w:rPr>
                <w:rFonts w:cstheme="minorHAnsi"/>
              </w:rPr>
            </w:pPr>
            <w:r w:rsidRPr="00B93E46">
              <w:rPr>
                <w:rFonts w:cstheme="minorHAnsi"/>
                <w:color w:val="000000"/>
              </w:rPr>
              <w:t>Intercept</w:t>
            </w:r>
          </w:p>
        </w:tc>
        <w:tc>
          <w:tcPr>
            <w:tcW w:w="0" w:type="auto"/>
            <w:vAlign w:val="bottom"/>
          </w:tcPr>
          <w:p w14:paraId="1E98975B" w14:textId="77777777" w:rsidR="00F56277" w:rsidRPr="00B93E46" w:rsidRDefault="00F56277" w:rsidP="00CC6D91">
            <w:pPr>
              <w:jc w:val="center"/>
              <w:rPr>
                <w:rFonts w:cstheme="minorHAnsi"/>
              </w:rPr>
            </w:pPr>
            <w:r>
              <w:rPr>
                <w:rFonts w:ascii="Calibri" w:hAnsi="Calibri" w:cs="Calibri"/>
                <w:color w:val="000000"/>
              </w:rPr>
              <w:t>6.259</w:t>
            </w:r>
          </w:p>
        </w:tc>
        <w:tc>
          <w:tcPr>
            <w:tcW w:w="0" w:type="auto"/>
            <w:vAlign w:val="bottom"/>
          </w:tcPr>
          <w:p w14:paraId="5EF3338E" w14:textId="77777777" w:rsidR="00F56277" w:rsidRPr="00B93E46" w:rsidRDefault="00F56277" w:rsidP="00CC6D91">
            <w:pPr>
              <w:jc w:val="center"/>
              <w:rPr>
                <w:rFonts w:cstheme="minorHAnsi"/>
              </w:rPr>
            </w:pPr>
            <w:r>
              <w:rPr>
                <w:rFonts w:ascii="Calibri" w:hAnsi="Calibri" w:cs="Calibri"/>
                <w:color w:val="000000"/>
              </w:rPr>
              <w:t>0.858</w:t>
            </w:r>
          </w:p>
        </w:tc>
        <w:tc>
          <w:tcPr>
            <w:tcW w:w="0" w:type="auto"/>
            <w:vAlign w:val="bottom"/>
          </w:tcPr>
          <w:p w14:paraId="330DC2F3" w14:textId="77777777" w:rsidR="00F56277" w:rsidRPr="00B93E46" w:rsidRDefault="00F56277" w:rsidP="00CC6D91">
            <w:pPr>
              <w:jc w:val="center"/>
              <w:rPr>
                <w:rFonts w:cstheme="minorHAnsi"/>
              </w:rPr>
            </w:pPr>
            <w:r>
              <w:rPr>
                <w:rFonts w:ascii="Calibri" w:hAnsi="Calibri" w:cs="Calibri"/>
                <w:color w:val="000000"/>
              </w:rPr>
              <w:t>4.578</w:t>
            </w:r>
          </w:p>
        </w:tc>
        <w:tc>
          <w:tcPr>
            <w:tcW w:w="0" w:type="auto"/>
            <w:vAlign w:val="bottom"/>
          </w:tcPr>
          <w:p w14:paraId="31FCC17D" w14:textId="77777777" w:rsidR="00F56277" w:rsidRPr="00B93E46" w:rsidRDefault="00F56277" w:rsidP="00CC6D91">
            <w:pPr>
              <w:jc w:val="center"/>
              <w:rPr>
                <w:rFonts w:cstheme="minorHAnsi"/>
              </w:rPr>
            </w:pPr>
            <w:r>
              <w:rPr>
                <w:rFonts w:ascii="Calibri" w:hAnsi="Calibri" w:cs="Calibri"/>
                <w:color w:val="000000"/>
              </w:rPr>
              <w:t>7.940</w:t>
            </w:r>
          </w:p>
        </w:tc>
        <w:tc>
          <w:tcPr>
            <w:tcW w:w="0" w:type="auto"/>
            <w:vAlign w:val="bottom"/>
          </w:tcPr>
          <w:p w14:paraId="4897B0C0" w14:textId="77777777" w:rsidR="00F56277" w:rsidRPr="00B93E46" w:rsidRDefault="00F56277" w:rsidP="00CC6D91">
            <w:pPr>
              <w:jc w:val="center"/>
              <w:rPr>
                <w:rFonts w:cstheme="minorHAnsi"/>
              </w:rPr>
            </w:pPr>
            <w:r>
              <w:rPr>
                <w:rFonts w:ascii="Calibri" w:hAnsi="Calibri" w:cs="Calibri"/>
                <w:color w:val="000000"/>
              </w:rPr>
              <w:t>&lt;.001</w:t>
            </w:r>
          </w:p>
        </w:tc>
      </w:tr>
      <w:tr w:rsidR="00F56277" w:rsidRPr="00B93E46" w14:paraId="37295546" w14:textId="77777777" w:rsidTr="00CC6D91">
        <w:tc>
          <w:tcPr>
            <w:tcW w:w="0" w:type="auto"/>
            <w:vAlign w:val="center"/>
          </w:tcPr>
          <w:p w14:paraId="73C87B4F" w14:textId="77777777" w:rsidR="00F56277" w:rsidRPr="00051BA9" w:rsidRDefault="00F56277" w:rsidP="00CC6D91">
            <w:pPr>
              <w:rPr>
                <w:rFonts w:cstheme="minorHAnsi"/>
                <w:b/>
              </w:rPr>
            </w:pPr>
            <w:r w:rsidRPr="00051BA9">
              <w:rPr>
                <w:rFonts w:cstheme="minorHAnsi"/>
                <w:b/>
                <w:color w:val="000000"/>
              </w:rPr>
              <w:t>Enrolled in SNAP (ref: did not enroll in SNAP)</w:t>
            </w:r>
          </w:p>
        </w:tc>
        <w:tc>
          <w:tcPr>
            <w:tcW w:w="0" w:type="auto"/>
            <w:vAlign w:val="bottom"/>
          </w:tcPr>
          <w:p w14:paraId="6D2F72DE" w14:textId="77777777" w:rsidR="00F56277" w:rsidRPr="00051BA9" w:rsidRDefault="00F56277" w:rsidP="00CC6D91">
            <w:pPr>
              <w:jc w:val="center"/>
              <w:rPr>
                <w:rFonts w:cstheme="minorHAnsi"/>
                <w:b/>
              </w:rPr>
            </w:pPr>
            <w:r w:rsidRPr="00051BA9">
              <w:rPr>
                <w:rFonts w:ascii="Calibri" w:hAnsi="Calibri" w:cs="Calibri"/>
                <w:b/>
                <w:color w:val="000000"/>
              </w:rPr>
              <w:t>-0.573</w:t>
            </w:r>
          </w:p>
        </w:tc>
        <w:tc>
          <w:tcPr>
            <w:tcW w:w="0" w:type="auto"/>
            <w:vAlign w:val="bottom"/>
          </w:tcPr>
          <w:p w14:paraId="5056A183" w14:textId="77777777" w:rsidR="00F56277" w:rsidRPr="00051BA9" w:rsidRDefault="00F56277" w:rsidP="00CC6D91">
            <w:pPr>
              <w:jc w:val="center"/>
              <w:rPr>
                <w:rFonts w:cstheme="minorHAnsi"/>
                <w:b/>
              </w:rPr>
            </w:pPr>
            <w:r w:rsidRPr="00051BA9">
              <w:rPr>
                <w:rFonts w:ascii="Calibri" w:hAnsi="Calibri" w:cs="Calibri"/>
                <w:b/>
                <w:color w:val="000000"/>
              </w:rPr>
              <w:t>0.040</w:t>
            </w:r>
          </w:p>
        </w:tc>
        <w:tc>
          <w:tcPr>
            <w:tcW w:w="0" w:type="auto"/>
            <w:vAlign w:val="bottom"/>
          </w:tcPr>
          <w:p w14:paraId="267F09F7" w14:textId="77777777" w:rsidR="00F56277" w:rsidRPr="00051BA9" w:rsidRDefault="00F56277" w:rsidP="00CC6D91">
            <w:pPr>
              <w:jc w:val="center"/>
              <w:rPr>
                <w:rFonts w:cstheme="minorHAnsi"/>
                <w:b/>
              </w:rPr>
            </w:pPr>
            <w:r w:rsidRPr="00051BA9">
              <w:rPr>
                <w:rFonts w:ascii="Calibri" w:hAnsi="Calibri" w:cs="Calibri"/>
                <w:b/>
                <w:color w:val="000000"/>
              </w:rPr>
              <w:t>-0.652</w:t>
            </w:r>
          </w:p>
        </w:tc>
        <w:tc>
          <w:tcPr>
            <w:tcW w:w="0" w:type="auto"/>
            <w:vAlign w:val="bottom"/>
          </w:tcPr>
          <w:p w14:paraId="72AE075E" w14:textId="77777777" w:rsidR="00F56277" w:rsidRPr="00051BA9" w:rsidRDefault="00F56277" w:rsidP="00CC6D91">
            <w:pPr>
              <w:jc w:val="center"/>
              <w:rPr>
                <w:rFonts w:cstheme="minorHAnsi"/>
                <w:b/>
              </w:rPr>
            </w:pPr>
            <w:r w:rsidRPr="00051BA9">
              <w:rPr>
                <w:rFonts w:ascii="Calibri" w:hAnsi="Calibri" w:cs="Calibri"/>
                <w:b/>
                <w:color w:val="000000"/>
              </w:rPr>
              <w:t>-0.494</w:t>
            </w:r>
          </w:p>
        </w:tc>
        <w:tc>
          <w:tcPr>
            <w:tcW w:w="0" w:type="auto"/>
            <w:vAlign w:val="bottom"/>
          </w:tcPr>
          <w:p w14:paraId="195D9BA9" w14:textId="77777777" w:rsidR="00F56277" w:rsidRPr="00051BA9" w:rsidRDefault="00F56277" w:rsidP="00CC6D91">
            <w:pPr>
              <w:jc w:val="center"/>
              <w:rPr>
                <w:rFonts w:cstheme="minorHAnsi"/>
                <w:b/>
              </w:rPr>
            </w:pPr>
            <w:r w:rsidRPr="00051BA9">
              <w:rPr>
                <w:rFonts w:ascii="Calibri" w:hAnsi="Calibri" w:cs="Calibri"/>
                <w:b/>
                <w:color w:val="000000"/>
              </w:rPr>
              <w:t>&lt;.001</w:t>
            </w:r>
          </w:p>
        </w:tc>
      </w:tr>
      <w:tr w:rsidR="00F56277" w:rsidRPr="00B93E46" w14:paraId="6FD6A250" w14:textId="77777777" w:rsidTr="00CC6D91">
        <w:tc>
          <w:tcPr>
            <w:tcW w:w="0" w:type="auto"/>
            <w:vAlign w:val="center"/>
          </w:tcPr>
          <w:p w14:paraId="47B91EB8" w14:textId="77777777" w:rsidR="00F56277" w:rsidRPr="00B93E46" w:rsidRDefault="00F56277" w:rsidP="00CC6D91">
            <w:pPr>
              <w:rPr>
                <w:rFonts w:cstheme="minorHAnsi"/>
              </w:rPr>
            </w:pPr>
            <w:r w:rsidRPr="00B93E46">
              <w:rPr>
                <w:rFonts w:cstheme="minorHAnsi"/>
                <w:color w:val="000000"/>
              </w:rPr>
              <w:t>Residual from first stage model</w:t>
            </w:r>
          </w:p>
        </w:tc>
        <w:tc>
          <w:tcPr>
            <w:tcW w:w="0" w:type="auto"/>
            <w:vAlign w:val="bottom"/>
          </w:tcPr>
          <w:p w14:paraId="23DC4CD7" w14:textId="77777777" w:rsidR="00F56277" w:rsidRPr="00B93E46" w:rsidRDefault="00F56277" w:rsidP="00CC6D91">
            <w:pPr>
              <w:jc w:val="center"/>
              <w:rPr>
                <w:rFonts w:cstheme="minorHAnsi"/>
              </w:rPr>
            </w:pPr>
            <w:r>
              <w:rPr>
                <w:rFonts w:ascii="Calibri" w:hAnsi="Calibri" w:cs="Calibri"/>
                <w:color w:val="000000"/>
              </w:rPr>
              <w:t>0.005</w:t>
            </w:r>
          </w:p>
        </w:tc>
        <w:tc>
          <w:tcPr>
            <w:tcW w:w="0" w:type="auto"/>
            <w:vAlign w:val="bottom"/>
          </w:tcPr>
          <w:p w14:paraId="557C9F55" w14:textId="77777777" w:rsidR="00F56277" w:rsidRPr="00B93E46" w:rsidRDefault="00F56277" w:rsidP="00CC6D91">
            <w:pPr>
              <w:jc w:val="center"/>
              <w:rPr>
                <w:rFonts w:cstheme="minorHAnsi"/>
              </w:rPr>
            </w:pPr>
            <w:r>
              <w:rPr>
                <w:rFonts w:ascii="Calibri" w:hAnsi="Calibri" w:cs="Calibri"/>
                <w:color w:val="000000"/>
              </w:rPr>
              <w:t>0.008</w:t>
            </w:r>
          </w:p>
        </w:tc>
        <w:tc>
          <w:tcPr>
            <w:tcW w:w="0" w:type="auto"/>
            <w:vAlign w:val="bottom"/>
          </w:tcPr>
          <w:p w14:paraId="28F967CE" w14:textId="77777777" w:rsidR="00F56277" w:rsidRPr="00B93E46" w:rsidRDefault="00F56277" w:rsidP="00CC6D91">
            <w:pPr>
              <w:jc w:val="center"/>
              <w:rPr>
                <w:rFonts w:cstheme="minorHAnsi"/>
              </w:rPr>
            </w:pPr>
            <w:r>
              <w:rPr>
                <w:rFonts w:ascii="Calibri" w:hAnsi="Calibri" w:cs="Calibri"/>
                <w:color w:val="000000"/>
              </w:rPr>
              <w:t>-0.011</w:t>
            </w:r>
          </w:p>
        </w:tc>
        <w:tc>
          <w:tcPr>
            <w:tcW w:w="0" w:type="auto"/>
            <w:vAlign w:val="bottom"/>
          </w:tcPr>
          <w:p w14:paraId="03102135" w14:textId="77777777" w:rsidR="00F56277" w:rsidRPr="00B93E46" w:rsidRDefault="00F56277" w:rsidP="00CC6D91">
            <w:pPr>
              <w:jc w:val="center"/>
              <w:rPr>
                <w:rFonts w:cstheme="minorHAnsi"/>
              </w:rPr>
            </w:pPr>
            <w:r>
              <w:rPr>
                <w:rFonts w:ascii="Calibri" w:hAnsi="Calibri" w:cs="Calibri"/>
                <w:color w:val="000000"/>
              </w:rPr>
              <w:t>0.021</w:t>
            </w:r>
          </w:p>
        </w:tc>
        <w:tc>
          <w:tcPr>
            <w:tcW w:w="0" w:type="auto"/>
            <w:vAlign w:val="bottom"/>
          </w:tcPr>
          <w:p w14:paraId="1CD699CA" w14:textId="77777777" w:rsidR="00F56277" w:rsidRPr="00B93E46" w:rsidRDefault="00F56277" w:rsidP="00CC6D91">
            <w:pPr>
              <w:jc w:val="center"/>
              <w:rPr>
                <w:rFonts w:cstheme="minorHAnsi"/>
              </w:rPr>
            </w:pPr>
            <w:r>
              <w:rPr>
                <w:rFonts w:ascii="Calibri" w:hAnsi="Calibri" w:cs="Calibri"/>
                <w:color w:val="000000"/>
              </w:rPr>
              <w:t>0.57</w:t>
            </w:r>
          </w:p>
        </w:tc>
      </w:tr>
      <w:tr w:rsidR="00F56277" w:rsidRPr="00B93E46" w14:paraId="1CB711C5" w14:textId="77777777" w:rsidTr="00CC6D91">
        <w:tc>
          <w:tcPr>
            <w:tcW w:w="0" w:type="auto"/>
            <w:vAlign w:val="center"/>
          </w:tcPr>
          <w:p w14:paraId="181DD64B" w14:textId="77777777" w:rsidR="00F56277" w:rsidRPr="00B93E46" w:rsidRDefault="00F56277" w:rsidP="00CC6D91">
            <w:pPr>
              <w:rPr>
                <w:rFonts w:cstheme="minorHAnsi"/>
              </w:rPr>
            </w:pPr>
            <w:r w:rsidRPr="00B93E46">
              <w:rPr>
                <w:rFonts w:cstheme="minorHAnsi"/>
                <w:color w:val="000000"/>
              </w:rPr>
              <w:t>Days follow-up</w:t>
            </w:r>
          </w:p>
        </w:tc>
        <w:tc>
          <w:tcPr>
            <w:tcW w:w="0" w:type="auto"/>
            <w:vAlign w:val="bottom"/>
          </w:tcPr>
          <w:p w14:paraId="4BB2BF35" w14:textId="77777777" w:rsidR="00F56277" w:rsidRPr="00B93E46" w:rsidRDefault="00F56277" w:rsidP="00CC6D91">
            <w:pPr>
              <w:jc w:val="center"/>
              <w:rPr>
                <w:rFonts w:cstheme="minorHAnsi"/>
              </w:rPr>
            </w:pPr>
            <w:r>
              <w:rPr>
                <w:rFonts w:ascii="Calibri" w:hAnsi="Calibri" w:cs="Calibri"/>
                <w:color w:val="000000"/>
              </w:rPr>
              <w:t>0.002</w:t>
            </w:r>
          </w:p>
        </w:tc>
        <w:tc>
          <w:tcPr>
            <w:tcW w:w="0" w:type="auto"/>
            <w:vAlign w:val="bottom"/>
          </w:tcPr>
          <w:p w14:paraId="235E246E" w14:textId="77777777" w:rsidR="00F56277" w:rsidRPr="00B93E46" w:rsidRDefault="00F56277" w:rsidP="00CC6D91">
            <w:pPr>
              <w:jc w:val="center"/>
              <w:rPr>
                <w:rFonts w:cstheme="minorHAnsi"/>
              </w:rPr>
            </w:pPr>
            <w:r>
              <w:rPr>
                <w:rFonts w:ascii="Calibri" w:hAnsi="Calibri" w:cs="Calibri"/>
                <w:color w:val="000000"/>
              </w:rPr>
              <w:t>0.000</w:t>
            </w:r>
          </w:p>
        </w:tc>
        <w:tc>
          <w:tcPr>
            <w:tcW w:w="0" w:type="auto"/>
            <w:vAlign w:val="bottom"/>
          </w:tcPr>
          <w:p w14:paraId="6DA85112" w14:textId="77777777" w:rsidR="00F56277" w:rsidRPr="00B93E46" w:rsidRDefault="00F56277" w:rsidP="00CC6D91">
            <w:pPr>
              <w:jc w:val="center"/>
              <w:rPr>
                <w:rFonts w:cstheme="minorHAnsi"/>
              </w:rPr>
            </w:pPr>
            <w:r>
              <w:rPr>
                <w:rFonts w:ascii="Calibri" w:hAnsi="Calibri" w:cs="Calibri"/>
                <w:color w:val="000000"/>
              </w:rPr>
              <w:t>0.002</w:t>
            </w:r>
          </w:p>
        </w:tc>
        <w:tc>
          <w:tcPr>
            <w:tcW w:w="0" w:type="auto"/>
            <w:vAlign w:val="bottom"/>
          </w:tcPr>
          <w:p w14:paraId="6D3B19D2" w14:textId="77777777" w:rsidR="00F56277" w:rsidRPr="00B93E46" w:rsidRDefault="00F56277" w:rsidP="00CC6D91">
            <w:pPr>
              <w:jc w:val="center"/>
              <w:rPr>
                <w:rFonts w:cstheme="minorHAnsi"/>
              </w:rPr>
            </w:pPr>
            <w:r>
              <w:rPr>
                <w:rFonts w:ascii="Calibri" w:hAnsi="Calibri" w:cs="Calibri"/>
                <w:color w:val="000000"/>
              </w:rPr>
              <w:t>0.002</w:t>
            </w:r>
          </w:p>
        </w:tc>
        <w:tc>
          <w:tcPr>
            <w:tcW w:w="0" w:type="auto"/>
            <w:vAlign w:val="bottom"/>
          </w:tcPr>
          <w:p w14:paraId="0F5A77EA" w14:textId="77777777" w:rsidR="00F56277" w:rsidRPr="00B93E46" w:rsidRDefault="00F56277" w:rsidP="00CC6D91">
            <w:pPr>
              <w:jc w:val="center"/>
              <w:rPr>
                <w:rFonts w:cstheme="minorHAnsi"/>
              </w:rPr>
            </w:pPr>
            <w:r>
              <w:rPr>
                <w:rFonts w:ascii="Calibri" w:hAnsi="Calibri" w:cs="Calibri"/>
                <w:color w:val="000000"/>
              </w:rPr>
              <w:t>&lt;.001</w:t>
            </w:r>
          </w:p>
        </w:tc>
      </w:tr>
      <w:tr w:rsidR="00F56277" w:rsidRPr="00B93E46" w14:paraId="52BB37E4" w14:textId="77777777" w:rsidTr="00CC6D91">
        <w:tc>
          <w:tcPr>
            <w:tcW w:w="0" w:type="auto"/>
            <w:tcBorders>
              <w:bottom w:val="single" w:sz="4" w:space="0" w:color="auto"/>
            </w:tcBorders>
            <w:vAlign w:val="center"/>
          </w:tcPr>
          <w:p w14:paraId="36316A2A" w14:textId="77777777" w:rsidR="00F56277" w:rsidRPr="00B93E46" w:rsidRDefault="00F56277" w:rsidP="00CC6D91">
            <w:pPr>
              <w:rPr>
                <w:rFonts w:cstheme="minorHAnsi"/>
              </w:rPr>
            </w:pPr>
            <w:r w:rsidRPr="00B93E46">
              <w:rPr>
                <w:rFonts w:cstheme="minorHAnsi"/>
                <w:color w:val="000000"/>
              </w:rPr>
              <w:t>Index date</w:t>
            </w:r>
          </w:p>
        </w:tc>
        <w:tc>
          <w:tcPr>
            <w:tcW w:w="0" w:type="auto"/>
            <w:tcBorders>
              <w:bottom w:val="single" w:sz="4" w:space="0" w:color="auto"/>
            </w:tcBorders>
            <w:vAlign w:val="bottom"/>
          </w:tcPr>
          <w:p w14:paraId="20C29E8F" w14:textId="77777777" w:rsidR="00F56277" w:rsidRPr="00B93E46" w:rsidRDefault="00F56277" w:rsidP="00CC6D91">
            <w:pPr>
              <w:jc w:val="center"/>
              <w:rPr>
                <w:rFonts w:cstheme="minorHAnsi"/>
              </w:rPr>
            </w:pPr>
            <w:r>
              <w:rPr>
                <w:rFonts w:ascii="Calibri" w:hAnsi="Calibri" w:cs="Calibri"/>
                <w:color w:val="000000"/>
              </w:rPr>
              <w:t>0.000</w:t>
            </w:r>
          </w:p>
        </w:tc>
        <w:tc>
          <w:tcPr>
            <w:tcW w:w="0" w:type="auto"/>
            <w:tcBorders>
              <w:bottom w:val="single" w:sz="4" w:space="0" w:color="auto"/>
            </w:tcBorders>
            <w:vAlign w:val="bottom"/>
          </w:tcPr>
          <w:p w14:paraId="65498A7F" w14:textId="77777777" w:rsidR="00F56277" w:rsidRPr="00B93E46" w:rsidRDefault="00F56277" w:rsidP="00CC6D91">
            <w:pPr>
              <w:jc w:val="center"/>
              <w:rPr>
                <w:rFonts w:cstheme="minorHAnsi"/>
              </w:rPr>
            </w:pPr>
            <w:r>
              <w:rPr>
                <w:rFonts w:ascii="Calibri" w:hAnsi="Calibri" w:cs="Calibri"/>
                <w:color w:val="000000"/>
              </w:rPr>
              <w:t>0.000</w:t>
            </w:r>
          </w:p>
        </w:tc>
        <w:tc>
          <w:tcPr>
            <w:tcW w:w="0" w:type="auto"/>
            <w:tcBorders>
              <w:bottom w:val="single" w:sz="4" w:space="0" w:color="auto"/>
            </w:tcBorders>
            <w:vAlign w:val="bottom"/>
          </w:tcPr>
          <w:p w14:paraId="51530CF7" w14:textId="77777777" w:rsidR="00F56277" w:rsidRPr="00B93E46" w:rsidRDefault="00F56277" w:rsidP="00CC6D91">
            <w:pPr>
              <w:jc w:val="center"/>
              <w:rPr>
                <w:rFonts w:cstheme="minorHAnsi"/>
              </w:rPr>
            </w:pPr>
            <w:r>
              <w:rPr>
                <w:rFonts w:ascii="Calibri" w:hAnsi="Calibri" w:cs="Calibri"/>
                <w:color w:val="000000"/>
              </w:rPr>
              <w:t>0.000</w:t>
            </w:r>
          </w:p>
        </w:tc>
        <w:tc>
          <w:tcPr>
            <w:tcW w:w="0" w:type="auto"/>
            <w:tcBorders>
              <w:bottom w:val="single" w:sz="4" w:space="0" w:color="auto"/>
            </w:tcBorders>
            <w:vAlign w:val="bottom"/>
          </w:tcPr>
          <w:p w14:paraId="7A254FF8" w14:textId="77777777" w:rsidR="00F56277" w:rsidRPr="00B93E46" w:rsidRDefault="00F56277" w:rsidP="00CC6D91">
            <w:pPr>
              <w:jc w:val="center"/>
              <w:rPr>
                <w:rFonts w:cstheme="minorHAnsi"/>
              </w:rPr>
            </w:pPr>
            <w:r>
              <w:rPr>
                <w:rFonts w:ascii="Calibri" w:hAnsi="Calibri" w:cs="Calibri"/>
                <w:color w:val="000000"/>
              </w:rPr>
              <w:t>0.000</w:t>
            </w:r>
          </w:p>
        </w:tc>
        <w:tc>
          <w:tcPr>
            <w:tcW w:w="0" w:type="auto"/>
            <w:tcBorders>
              <w:bottom w:val="single" w:sz="4" w:space="0" w:color="auto"/>
            </w:tcBorders>
            <w:vAlign w:val="bottom"/>
          </w:tcPr>
          <w:p w14:paraId="0479E10C" w14:textId="77777777" w:rsidR="00F56277" w:rsidRPr="00B93E46" w:rsidRDefault="00F56277" w:rsidP="00CC6D91">
            <w:pPr>
              <w:jc w:val="center"/>
              <w:rPr>
                <w:rFonts w:cstheme="minorHAnsi"/>
              </w:rPr>
            </w:pPr>
            <w:r>
              <w:rPr>
                <w:rFonts w:ascii="Calibri" w:hAnsi="Calibri" w:cs="Calibri"/>
                <w:color w:val="000000"/>
              </w:rPr>
              <w:t>0.190</w:t>
            </w:r>
          </w:p>
        </w:tc>
      </w:tr>
      <w:tr w:rsidR="00F56277" w:rsidRPr="00B93E46" w14:paraId="48A87768" w14:textId="77777777" w:rsidTr="00CC6D91">
        <w:tc>
          <w:tcPr>
            <w:tcW w:w="0" w:type="auto"/>
            <w:tcBorders>
              <w:bottom w:val="single" w:sz="4" w:space="0" w:color="auto"/>
            </w:tcBorders>
            <w:vAlign w:val="center"/>
          </w:tcPr>
          <w:p w14:paraId="735BF7F2" w14:textId="77777777" w:rsidR="00F56277" w:rsidRPr="00B93E46" w:rsidRDefault="00F56277" w:rsidP="00CC6D91">
            <w:pPr>
              <w:rPr>
                <w:rFonts w:cstheme="minorHAnsi"/>
                <w:color w:val="000000"/>
              </w:rPr>
            </w:pPr>
            <w:r w:rsidRPr="00B93E46">
              <w:rPr>
                <w:rFonts w:cstheme="minorHAnsi"/>
                <w:color w:val="000000"/>
              </w:rPr>
              <w:t>Partially Medicaid eligible (ref: fully eligible)</w:t>
            </w:r>
          </w:p>
        </w:tc>
        <w:tc>
          <w:tcPr>
            <w:tcW w:w="0" w:type="auto"/>
            <w:tcBorders>
              <w:bottom w:val="single" w:sz="4" w:space="0" w:color="auto"/>
            </w:tcBorders>
            <w:vAlign w:val="bottom"/>
          </w:tcPr>
          <w:p w14:paraId="2A44021D" w14:textId="77777777" w:rsidR="00F56277" w:rsidRPr="00B93E46" w:rsidRDefault="00F56277" w:rsidP="00CC6D91">
            <w:pPr>
              <w:jc w:val="center"/>
              <w:rPr>
                <w:rFonts w:cstheme="minorHAnsi"/>
                <w:color w:val="000000"/>
              </w:rPr>
            </w:pPr>
            <w:r>
              <w:rPr>
                <w:rFonts w:ascii="Calibri" w:hAnsi="Calibri" w:cs="Calibri"/>
                <w:color w:val="000000"/>
              </w:rPr>
              <w:t>0.273</w:t>
            </w:r>
          </w:p>
        </w:tc>
        <w:tc>
          <w:tcPr>
            <w:tcW w:w="0" w:type="auto"/>
            <w:tcBorders>
              <w:bottom w:val="single" w:sz="4" w:space="0" w:color="auto"/>
            </w:tcBorders>
            <w:vAlign w:val="bottom"/>
          </w:tcPr>
          <w:p w14:paraId="0E11EE7A" w14:textId="77777777" w:rsidR="00F56277" w:rsidRPr="00B93E46" w:rsidRDefault="00F56277" w:rsidP="00CC6D91">
            <w:pPr>
              <w:jc w:val="center"/>
              <w:rPr>
                <w:rFonts w:cstheme="minorHAnsi"/>
                <w:color w:val="000000"/>
              </w:rPr>
            </w:pPr>
            <w:r>
              <w:rPr>
                <w:rFonts w:ascii="Calibri" w:hAnsi="Calibri" w:cs="Calibri"/>
                <w:color w:val="000000"/>
              </w:rPr>
              <w:t>0.020</w:t>
            </w:r>
          </w:p>
        </w:tc>
        <w:tc>
          <w:tcPr>
            <w:tcW w:w="0" w:type="auto"/>
            <w:tcBorders>
              <w:bottom w:val="single" w:sz="4" w:space="0" w:color="auto"/>
            </w:tcBorders>
            <w:vAlign w:val="bottom"/>
          </w:tcPr>
          <w:p w14:paraId="60F66CED" w14:textId="77777777" w:rsidR="00F56277" w:rsidRPr="00B93E46" w:rsidRDefault="00F56277" w:rsidP="00CC6D91">
            <w:pPr>
              <w:jc w:val="center"/>
              <w:rPr>
                <w:rFonts w:cstheme="minorHAnsi"/>
                <w:color w:val="000000"/>
              </w:rPr>
            </w:pPr>
            <w:r>
              <w:rPr>
                <w:rFonts w:ascii="Calibri" w:hAnsi="Calibri" w:cs="Calibri"/>
                <w:color w:val="000000"/>
              </w:rPr>
              <w:t>0.235</w:t>
            </w:r>
          </w:p>
        </w:tc>
        <w:tc>
          <w:tcPr>
            <w:tcW w:w="0" w:type="auto"/>
            <w:tcBorders>
              <w:bottom w:val="single" w:sz="4" w:space="0" w:color="auto"/>
            </w:tcBorders>
            <w:vAlign w:val="bottom"/>
          </w:tcPr>
          <w:p w14:paraId="68BD992F" w14:textId="77777777" w:rsidR="00F56277" w:rsidRPr="00B93E46" w:rsidRDefault="00F56277" w:rsidP="00CC6D91">
            <w:pPr>
              <w:jc w:val="center"/>
              <w:rPr>
                <w:rFonts w:cstheme="minorHAnsi"/>
                <w:color w:val="000000"/>
              </w:rPr>
            </w:pPr>
            <w:r>
              <w:rPr>
                <w:rFonts w:ascii="Calibri" w:hAnsi="Calibri" w:cs="Calibri"/>
                <w:color w:val="000000"/>
              </w:rPr>
              <w:t>0.312</w:t>
            </w:r>
          </w:p>
        </w:tc>
        <w:tc>
          <w:tcPr>
            <w:tcW w:w="0" w:type="auto"/>
            <w:tcBorders>
              <w:bottom w:val="single" w:sz="4" w:space="0" w:color="auto"/>
            </w:tcBorders>
            <w:vAlign w:val="bottom"/>
          </w:tcPr>
          <w:p w14:paraId="4CAA9F27" w14:textId="77777777" w:rsidR="00F56277" w:rsidRPr="00B93E46" w:rsidRDefault="00F56277" w:rsidP="00CC6D91">
            <w:pPr>
              <w:jc w:val="center"/>
              <w:rPr>
                <w:rFonts w:cstheme="minorHAnsi"/>
                <w:color w:val="000000"/>
              </w:rPr>
            </w:pPr>
            <w:r>
              <w:rPr>
                <w:rFonts w:ascii="Calibri" w:hAnsi="Calibri" w:cs="Calibri"/>
                <w:color w:val="000000"/>
              </w:rPr>
              <w:t>&lt;.001</w:t>
            </w:r>
          </w:p>
        </w:tc>
      </w:tr>
      <w:tr w:rsidR="00F56277" w:rsidRPr="00B93E46" w14:paraId="70D49528" w14:textId="77777777" w:rsidTr="00CC6D91">
        <w:tc>
          <w:tcPr>
            <w:tcW w:w="0" w:type="auto"/>
            <w:gridSpan w:val="6"/>
            <w:tcBorders>
              <w:left w:val="nil"/>
              <w:bottom w:val="nil"/>
              <w:right w:val="nil"/>
            </w:tcBorders>
          </w:tcPr>
          <w:p w14:paraId="01F99B44" w14:textId="77777777" w:rsidR="00F56277" w:rsidRPr="003F20B7" w:rsidRDefault="00F56277" w:rsidP="00CC6D91">
            <w:pPr>
              <w:rPr>
                <w:rFonts w:cstheme="minorHAnsi"/>
              </w:rPr>
            </w:pPr>
            <w:r w:rsidRPr="003F20B7">
              <w:rPr>
                <w:rFonts w:cstheme="minorHAnsi"/>
              </w:rPr>
              <w:t xml:space="preserve">Results from a generalized linear model with log link and gamma error distribution </w:t>
            </w:r>
          </w:p>
          <w:p w14:paraId="5FC621F2" w14:textId="77777777" w:rsidR="00F56277" w:rsidRPr="003F20B7" w:rsidRDefault="00F56277" w:rsidP="00CC6D91">
            <w:pPr>
              <w:rPr>
                <w:rFonts w:cstheme="minorHAnsi"/>
              </w:rPr>
            </w:pPr>
            <w:r w:rsidRPr="003F20B7">
              <w:rPr>
                <w:rFonts w:cstheme="minorHAnsi"/>
              </w:rPr>
              <w:t>A negative beta coefficient in the gamma regression model indicates lower estimated expenditures</w:t>
            </w:r>
          </w:p>
          <w:p w14:paraId="4F111B21" w14:textId="77777777" w:rsidR="00F56277" w:rsidRDefault="00F56277" w:rsidP="00CC6D91">
            <w:pPr>
              <w:rPr>
                <w:rFonts w:cstheme="minorHAnsi"/>
              </w:rPr>
            </w:pPr>
            <w:r w:rsidRPr="003F20B7">
              <w:rPr>
                <w:rFonts w:cstheme="minorHAnsi"/>
              </w:rPr>
              <w:t>*Standard error, confidence interval, and p-values calculated using method proposed by Terza to account for both stages of analyses</w:t>
            </w:r>
          </w:p>
          <w:p w14:paraId="5E4AA624" w14:textId="77777777" w:rsidR="00F56277" w:rsidRPr="00B93E46" w:rsidRDefault="00F56277" w:rsidP="00CC6D91">
            <w:pPr>
              <w:rPr>
                <w:rFonts w:cstheme="minorHAnsi"/>
              </w:rPr>
            </w:pPr>
            <w:r>
              <w:rPr>
                <w:rFonts w:cstheme="minorHAnsi"/>
              </w:rPr>
              <w:t>Bold text indicates the regression coefficient term used for hypothesis testing</w:t>
            </w:r>
          </w:p>
        </w:tc>
      </w:tr>
    </w:tbl>
    <w:p w14:paraId="266B16D2" w14:textId="77777777" w:rsidR="00F56277" w:rsidRDefault="00F56277" w:rsidP="00F56277">
      <w:pPr>
        <w:rPr>
          <w:rStyle w:val="gd15mcfceub"/>
          <w:rFonts w:ascii="Consolas" w:hAnsi="Consolas"/>
          <w:color w:val="000000"/>
          <w:sz w:val="21"/>
          <w:szCs w:val="21"/>
          <w:bdr w:val="none" w:sz="0" w:space="0" w:color="auto" w:frame="1"/>
        </w:rPr>
      </w:pPr>
    </w:p>
    <w:p w14:paraId="7557305B" w14:textId="77777777" w:rsidR="00F56277" w:rsidRDefault="00F56277" w:rsidP="00F56277">
      <w:pPr>
        <w:rPr>
          <w:rStyle w:val="gd15mcfceub"/>
          <w:rFonts w:ascii="Consolas" w:hAnsi="Consolas"/>
          <w:color w:val="000000"/>
          <w:sz w:val="21"/>
          <w:szCs w:val="21"/>
          <w:bdr w:val="none" w:sz="0" w:space="0" w:color="auto" w:frame="1"/>
        </w:rPr>
      </w:pPr>
    </w:p>
    <w:p w14:paraId="2CE70A7F" w14:textId="77777777" w:rsidR="00F56277" w:rsidRDefault="00F56277" w:rsidP="00F56277">
      <w:pPr>
        <w:rPr>
          <w:rStyle w:val="gd15mcfceub"/>
          <w:rFonts w:ascii="Consolas" w:hAnsi="Consolas"/>
          <w:color w:val="000000"/>
          <w:sz w:val="21"/>
          <w:szCs w:val="21"/>
          <w:bdr w:val="none" w:sz="0" w:space="0" w:color="auto" w:frame="1"/>
        </w:rPr>
      </w:pPr>
      <w:r>
        <w:rPr>
          <w:rStyle w:val="gd15mcfceub"/>
          <w:rFonts w:ascii="Consolas" w:hAnsi="Consolas"/>
          <w:color w:val="000000"/>
          <w:sz w:val="21"/>
          <w:szCs w:val="21"/>
          <w:bdr w:val="none" w:sz="0" w:space="0" w:color="auto" w:frame="1"/>
        </w:rPr>
        <w:br w:type="page"/>
      </w:r>
    </w:p>
    <w:tbl>
      <w:tblPr>
        <w:tblStyle w:val="TableGrid"/>
        <w:tblW w:w="0" w:type="auto"/>
        <w:tblLook w:val="04A0" w:firstRow="1" w:lastRow="0" w:firstColumn="1" w:lastColumn="0" w:noHBand="0" w:noVBand="1"/>
      </w:tblPr>
      <w:tblGrid>
        <w:gridCol w:w="2041"/>
        <w:gridCol w:w="1326"/>
        <w:gridCol w:w="1212"/>
        <w:gridCol w:w="2030"/>
        <w:gridCol w:w="2032"/>
        <w:gridCol w:w="719"/>
      </w:tblGrid>
      <w:tr w:rsidR="00F56277" w:rsidRPr="00B93E46" w14:paraId="784F7E03" w14:textId="77777777" w:rsidTr="00CC6D91">
        <w:tc>
          <w:tcPr>
            <w:tcW w:w="0" w:type="auto"/>
            <w:gridSpan w:val="6"/>
            <w:tcBorders>
              <w:top w:val="nil"/>
              <w:left w:val="nil"/>
              <w:right w:val="nil"/>
            </w:tcBorders>
          </w:tcPr>
          <w:p w14:paraId="368A724B" w14:textId="55F77220" w:rsidR="00F56277" w:rsidRPr="00B93E46" w:rsidRDefault="007C286B">
            <w:pPr>
              <w:rPr>
                <w:rFonts w:cstheme="minorHAnsi"/>
                <w:color w:val="000000"/>
              </w:rPr>
            </w:pPr>
            <w:r>
              <w:lastRenderedPageBreak/>
              <w:t xml:space="preserve">Supplement </w:t>
            </w:r>
            <w:r w:rsidR="00F56277" w:rsidRPr="00B93E46">
              <w:rPr>
                <w:rFonts w:cstheme="minorHAnsi"/>
              </w:rPr>
              <w:t xml:space="preserve">Table </w:t>
            </w:r>
            <w:r w:rsidR="0090706C" w:rsidRPr="001129D0">
              <w:rPr>
                <w:rFonts w:cstheme="minorHAnsi"/>
              </w:rPr>
              <w:t>16</w:t>
            </w:r>
            <w:r w:rsidR="00F56277" w:rsidRPr="00B93E46">
              <w:rPr>
                <w:rFonts w:cstheme="minorHAnsi"/>
              </w:rPr>
              <w:t xml:space="preserve">: </w:t>
            </w:r>
            <w:r w:rsidR="00F56277" w:rsidRPr="003F20B7">
              <w:rPr>
                <w:rFonts w:cstheme="minorHAnsi"/>
              </w:rPr>
              <w:t>Second Stage Model for A</w:t>
            </w:r>
            <w:r w:rsidR="00F56277">
              <w:rPr>
                <w:rFonts w:cstheme="minorHAnsi"/>
              </w:rPr>
              <w:t>llowed</w:t>
            </w:r>
            <w:r w:rsidR="00F56277" w:rsidRPr="003F20B7">
              <w:rPr>
                <w:rFonts w:cstheme="minorHAnsi"/>
              </w:rPr>
              <w:t xml:space="preserve"> Medicaid Cost Outcome in Two Stage Residual Inclusion Analyses</w:t>
            </w:r>
          </w:p>
        </w:tc>
      </w:tr>
      <w:tr w:rsidR="00F56277" w:rsidRPr="00B93E46" w14:paraId="1534DF04" w14:textId="77777777" w:rsidTr="00CC6D91">
        <w:tc>
          <w:tcPr>
            <w:tcW w:w="0" w:type="auto"/>
          </w:tcPr>
          <w:p w14:paraId="1CA21FF8" w14:textId="77777777" w:rsidR="00F56277" w:rsidRPr="00B93E46" w:rsidRDefault="00F56277" w:rsidP="00CC6D91">
            <w:pPr>
              <w:rPr>
                <w:rFonts w:cstheme="minorHAnsi"/>
              </w:rPr>
            </w:pPr>
          </w:p>
        </w:tc>
        <w:tc>
          <w:tcPr>
            <w:tcW w:w="0" w:type="auto"/>
            <w:vAlign w:val="bottom"/>
          </w:tcPr>
          <w:p w14:paraId="12B12FB5" w14:textId="77777777" w:rsidR="00F56277" w:rsidRPr="00B93E46" w:rsidRDefault="00F56277" w:rsidP="00CC6D91">
            <w:pPr>
              <w:jc w:val="center"/>
              <w:rPr>
                <w:rFonts w:cstheme="minorHAnsi"/>
              </w:rPr>
            </w:pPr>
            <w:r>
              <w:rPr>
                <w:rFonts w:cstheme="minorHAnsi"/>
                <w:color w:val="000000"/>
              </w:rPr>
              <w:t>Beta Coefficient</w:t>
            </w:r>
          </w:p>
        </w:tc>
        <w:tc>
          <w:tcPr>
            <w:tcW w:w="0" w:type="auto"/>
            <w:vAlign w:val="bottom"/>
          </w:tcPr>
          <w:p w14:paraId="327FF897" w14:textId="77777777" w:rsidR="00F56277" w:rsidRPr="00B93E46" w:rsidRDefault="00F56277" w:rsidP="00CC6D91">
            <w:pPr>
              <w:jc w:val="center"/>
              <w:rPr>
                <w:rFonts w:cstheme="minorHAnsi"/>
              </w:rPr>
            </w:pPr>
            <w:r w:rsidRPr="00B93E46">
              <w:rPr>
                <w:rFonts w:cstheme="minorHAnsi"/>
                <w:color w:val="000000"/>
              </w:rPr>
              <w:t>Standard Error*</w:t>
            </w:r>
          </w:p>
        </w:tc>
        <w:tc>
          <w:tcPr>
            <w:tcW w:w="0" w:type="auto"/>
            <w:vAlign w:val="bottom"/>
          </w:tcPr>
          <w:p w14:paraId="7270776B" w14:textId="77777777" w:rsidR="00F56277" w:rsidRPr="00B93E46" w:rsidRDefault="00F56277" w:rsidP="00CC6D91">
            <w:pPr>
              <w:jc w:val="center"/>
              <w:rPr>
                <w:rFonts w:cstheme="minorHAnsi"/>
                <w:color w:val="000000"/>
              </w:rPr>
            </w:pPr>
            <w:r w:rsidRPr="00B93E46">
              <w:rPr>
                <w:rFonts w:cstheme="minorHAnsi"/>
                <w:color w:val="000000"/>
              </w:rPr>
              <w:t>Lower Bound of 95% Confidence Interval</w:t>
            </w:r>
          </w:p>
        </w:tc>
        <w:tc>
          <w:tcPr>
            <w:tcW w:w="0" w:type="auto"/>
            <w:vAlign w:val="bottom"/>
          </w:tcPr>
          <w:p w14:paraId="5FA23769" w14:textId="77777777" w:rsidR="00F56277" w:rsidRPr="00B93E46" w:rsidRDefault="00F56277" w:rsidP="00CC6D91">
            <w:pPr>
              <w:jc w:val="center"/>
              <w:rPr>
                <w:rFonts w:cstheme="minorHAnsi"/>
                <w:color w:val="000000"/>
              </w:rPr>
            </w:pPr>
            <w:r w:rsidRPr="00B93E46">
              <w:rPr>
                <w:rFonts w:cstheme="minorHAnsi"/>
                <w:color w:val="000000"/>
              </w:rPr>
              <w:t>Upper Bound of 95% Confidence Interval</w:t>
            </w:r>
          </w:p>
        </w:tc>
        <w:tc>
          <w:tcPr>
            <w:tcW w:w="0" w:type="auto"/>
            <w:vAlign w:val="bottom"/>
          </w:tcPr>
          <w:p w14:paraId="6D349494" w14:textId="77777777" w:rsidR="00F56277" w:rsidRPr="00B93E46" w:rsidRDefault="00F56277" w:rsidP="00CC6D91">
            <w:pPr>
              <w:jc w:val="center"/>
              <w:rPr>
                <w:rFonts w:cstheme="minorHAnsi"/>
              </w:rPr>
            </w:pPr>
            <w:r w:rsidRPr="00B93E46">
              <w:rPr>
                <w:rFonts w:cstheme="minorHAnsi"/>
                <w:color w:val="000000"/>
              </w:rPr>
              <w:t>p</w:t>
            </w:r>
          </w:p>
        </w:tc>
      </w:tr>
      <w:tr w:rsidR="00F56277" w:rsidRPr="00B93E46" w14:paraId="6CEB79B7" w14:textId="77777777" w:rsidTr="00CC6D91">
        <w:tc>
          <w:tcPr>
            <w:tcW w:w="0" w:type="auto"/>
            <w:vAlign w:val="center"/>
          </w:tcPr>
          <w:p w14:paraId="285C49A3" w14:textId="77777777" w:rsidR="00F56277" w:rsidRPr="00B93E46" w:rsidRDefault="00F56277" w:rsidP="00CC6D91">
            <w:pPr>
              <w:rPr>
                <w:rFonts w:cstheme="minorHAnsi"/>
              </w:rPr>
            </w:pPr>
            <w:r w:rsidRPr="00B93E46">
              <w:rPr>
                <w:rFonts w:cstheme="minorHAnsi"/>
                <w:color w:val="000000"/>
              </w:rPr>
              <w:t>Intercept</w:t>
            </w:r>
          </w:p>
        </w:tc>
        <w:tc>
          <w:tcPr>
            <w:tcW w:w="0" w:type="auto"/>
            <w:vAlign w:val="bottom"/>
          </w:tcPr>
          <w:p w14:paraId="7781B9FE" w14:textId="77777777" w:rsidR="00F56277" w:rsidRPr="00B93E46" w:rsidRDefault="00F56277" w:rsidP="00CC6D91">
            <w:pPr>
              <w:jc w:val="center"/>
              <w:rPr>
                <w:rFonts w:cstheme="minorHAnsi"/>
              </w:rPr>
            </w:pPr>
            <w:r>
              <w:rPr>
                <w:rFonts w:ascii="Calibri" w:hAnsi="Calibri" w:cs="Calibri"/>
                <w:color w:val="000000"/>
              </w:rPr>
              <w:t>19.548</w:t>
            </w:r>
          </w:p>
        </w:tc>
        <w:tc>
          <w:tcPr>
            <w:tcW w:w="0" w:type="auto"/>
            <w:vAlign w:val="bottom"/>
          </w:tcPr>
          <w:p w14:paraId="46C945ED" w14:textId="77777777" w:rsidR="00F56277" w:rsidRPr="00B93E46" w:rsidRDefault="00F56277" w:rsidP="00CC6D91">
            <w:pPr>
              <w:jc w:val="center"/>
              <w:rPr>
                <w:rFonts w:cstheme="minorHAnsi"/>
              </w:rPr>
            </w:pPr>
            <w:r>
              <w:rPr>
                <w:rFonts w:ascii="Calibri" w:hAnsi="Calibri" w:cs="Calibri"/>
                <w:color w:val="000000"/>
              </w:rPr>
              <w:t>0.746</w:t>
            </w:r>
          </w:p>
        </w:tc>
        <w:tc>
          <w:tcPr>
            <w:tcW w:w="0" w:type="auto"/>
            <w:vAlign w:val="bottom"/>
          </w:tcPr>
          <w:p w14:paraId="328C6A4B" w14:textId="77777777" w:rsidR="00F56277" w:rsidRPr="00B93E46" w:rsidRDefault="00F56277" w:rsidP="00CC6D91">
            <w:pPr>
              <w:jc w:val="center"/>
              <w:rPr>
                <w:rFonts w:cstheme="minorHAnsi"/>
              </w:rPr>
            </w:pPr>
            <w:r>
              <w:rPr>
                <w:rFonts w:ascii="Calibri" w:hAnsi="Calibri" w:cs="Calibri"/>
                <w:color w:val="000000"/>
              </w:rPr>
              <w:t>18.087</w:t>
            </w:r>
          </w:p>
        </w:tc>
        <w:tc>
          <w:tcPr>
            <w:tcW w:w="0" w:type="auto"/>
            <w:vAlign w:val="bottom"/>
          </w:tcPr>
          <w:p w14:paraId="4FD686E0" w14:textId="77777777" w:rsidR="00F56277" w:rsidRPr="00B93E46" w:rsidRDefault="00F56277" w:rsidP="00CC6D91">
            <w:pPr>
              <w:jc w:val="center"/>
              <w:rPr>
                <w:rFonts w:cstheme="minorHAnsi"/>
              </w:rPr>
            </w:pPr>
            <w:r>
              <w:rPr>
                <w:rFonts w:ascii="Calibri" w:hAnsi="Calibri" w:cs="Calibri"/>
                <w:color w:val="000000"/>
              </w:rPr>
              <w:t>21.010</w:t>
            </w:r>
          </w:p>
        </w:tc>
        <w:tc>
          <w:tcPr>
            <w:tcW w:w="0" w:type="auto"/>
            <w:vAlign w:val="bottom"/>
          </w:tcPr>
          <w:p w14:paraId="74013216" w14:textId="77777777" w:rsidR="00F56277" w:rsidRPr="00B93E46" w:rsidRDefault="00F56277" w:rsidP="00CC6D91">
            <w:pPr>
              <w:jc w:val="center"/>
              <w:rPr>
                <w:rFonts w:cstheme="minorHAnsi"/>
              </w:rPr>
            </w:pPr>
            <w:r>
              <w:rPr>
                <w:rFonts w:ascii="Calibri" w:hAnsi="Calibri" w:cs="Calibri"/>
                <w:color w:val="000000"/>
              </w:rPr>
              <w:t>&lt;.001</w:t>
            </w:r>
          </w:p>
        </w:tc>
      </w:tr>
      <w:tr w:rsidR="00F56277" w:rsidRPr="00B93E46" w14:paraId="142AD01D" w14:textId="77777777" w:rsidTr="00CC6D91">
        <w:tc>
          <w:tcPr>
            <w:tcW w:w="0" w:type="auto"/>
            <w:vAlign w:val="center"/>
          </w:tcPr>
          <w:p w14:paraId="20A947E9" w14:textId="77777777" w:rsidR="00F56277" w:rsidRPr="00051BA9" w:rsidRDefault="00F56277" w:rsidP="00CC6D91">
            <w:pPr>
              <w:rPr>
                <w:rFonts w:cstheme="minorHAnsi"/>
                <w:b/>
              </w:rPr>
            </w:pPr>
            <w:r w:rsidRPr="00051BA9">
              <w:rPr>
                <w:rFonts w:cstheme="minorHAnsi"/>
                <w:b/>
                <w:color w:val="000000"/>
              </w:rPr>
              <w:t>Enrolled in SNAP (ref: did not enroll in SNAP)</w:t>
            </w:r>
          </w:p>
        </w:tc>
        <w:tc>
          <w:tcPr>
            <w:tcW w:w="0" w:type="auto"/>
            <w:vAlign w:val="bottom"/>
          </w:tcPr>
          <w:p w14:paraId="193874D0" w14:textId="77777777" w:rsidR="00F56277" w:rsidRPr="00051BA9" w:rsidRDefault="00F56277" w:rsidP="00CC6D91">
            <w:pPr>
              <w:jc w:val="center"/>
              <w:rPr>
                <w:rFonts w:cstheme="minorHAnsi"/>
                <w:b/>
              </w:rPr>
            </w:pPr>
            <w:r w:rsidRPr="00051BA9">
              <w:rPr>
                <w:rFonts w:ascii="Calibri" w:hAnsi="Calibri" w:cs="Calibri"/>
                <w:b/>
                <w:color w:val="000000"/>
              </w:rPr>
              <w:t>-0.492</w:t>
            </w:r>
          </w:p>
        </w:tc>
        <w:tc>
          <w:tcPr>
            <w:tcW w:w="0" w:type="auto"/>
            <w:vAlign w:val="bottom"/>
          </w:tcPr>
          <w:p w14:paraId="25E607C3" w14:textId="77777777" w:rsidR="00F56277" w:rsidRPr="00051BA9" w:rsidRDefault="00F56277" w:rsidP="00CC6D91">
            <w:pPr>
              <w:jc w:val="center"/>
              <w:rPr>
                <w:rFonts w:cstheme="minorHAnsi"/>
                <w:b/>
              </w:rPr>
            </w:pPr>
            <w:r w:rsidRPr="00051BA9">
              <w:rPr>
                <w:rFonts w:ascii="Calibri" w:hAnsi="Calibri" w:cs="Calibri"/>
                <w:b/>
                <w:color w:val="000000"/>
              </w:rPr>
              <w:t>0.035</w:t>
            </w:r>
          </w:p>
        </w:tc>
        <w:tc>
          <w:tcPr>
            <w:tcW w:w="0" w:type="auto"/>
            <w:vAlign w:val="bottom"/>
          </w:tcPr>
          <w:p w14:paraId="04C48029" w14:textId="77777777" w:rsidR="00F56277" w:rsidRPr="00051BA9" w:rsidRDefault="00F56277" w:rsidP="00CC6D91">
            <w:pPr>
              <w:jc w:val="center"/>
              <w:rPr>
                <w:rFonts w:cstheme="minorHAnsi"/>
                <w:b/>
              </w:rPr>
            </w:pPr>
            <w:r w:rsidRPr="00051BA9">
              <w:rPr>
                <w:rFonts w:ascii="Calibri" w:hAnsi="Calibri" w:cs="Calibri"/>
                <w:b/>
                <w:color w:val="000000"/>
              </w:rPr>
              <w:t>-0.560</w:t>
            </w:r>
          </w:p>
        </w:tc>
        <w:tc>
          <w:tcPr>
            <w:tcW w:w="0" w:type="auto"/>
            <w:vAlign w:val="bottom"/>
          </w:tcPr>
          <w:p w14:paraId="017560D7" w14:textId="77777777" w:rsidR="00F56277" w:rsidRPr="00051BA9" w:rsidRDefault="00F56277" w:rsidP="00CC6D91">
            <w:pPr>
              <w:jc w:val="center"/>
              <w:rPr>
                <w:rFonts w:cstheme="minorHAnsi"/>
                <w:b/>
              </w:rPr>
            </w:pPr>
            <w:r w:rsidRPr="00051BA9">
              <w:rPr>
                <w:rFonts w:ascii="Calibri" w:hAnsi="Calibri" w:cs="Calibri"/>
                <w:b/>
                <w:color w:val="000000"/>
              </w:rPr>
              <w:t>-0.423</w:t>
            </w:r>
          </w:p>
        </w:tc>
        <w:tc>
          <w:tcPr>
            <w:tcW w:w="0" w:type="auto"/>
            <w:vAlign w:val="bottom"/>
          </w:tcPr>
          <w:p w14:paraId="0F10D793" w14:textId="77777777" w:rsidR="00F56277" w:rsidRPr="00051BA9" w:rsidRDefault="00F56277" w:rsidP="00CC6D91">
            <w:pPr>
              <w:jc w:val="center"/>
              <w:rPr>
                <w:rFonts w:cstheme="minorHAnsi"/>
                <w:b/>
              </w:rPr>
            </w:pPr>
            <w:r w:rsidRPr="00051BA9">
              <w:rPr>
                <w:rFonts w:ascii="Calibri" w:hAnsi="Calibri" w:cs="Calibri"/>
                <w:b/>
                <w:color w:val="000000"/>
              </w:rPr>
              <w:t>&lt;.001</w:t>
            </w:r>
          </w:p>
        </w:tc>
      </w:tr>
      <w:tr w:rsidR="00F56277" w:rsidRPr="00B93E46" w14:paraId="68DDF0E2" w14:textId="77777777" w:rsidTr="00CC6D91">
        <w:tc>
          <w:tcPr>
            <w:tcW w:w="0" w:type="auto"/>
            <w:vAlign w:val="center"/>
          </w:tcPr>
          <w:p w14:paraId="497E9FDF" w14:textId="77777777" w:rsidR="00F56277" w:rsidRPr="00B93E46" w:rsidRDefault="00F56277" w:rsidP="00CC6D91">
            <w:pPr>
              <w:rPr>
                <w:rFonts w:cstheme="minorHAnsi"/>
              </w:rPr>
            </w:pPr>
            <w:r w:rsidRPr="00B93E46">
              <w:rPr>
                <w:rFonts w:cstheme="minorHAnsi"/>
                <w:color w:val="000000"/>
              </w:rPr>
              <w:t>Residual from first stage model</w:t>
            </w:r>
          </w:p>
        </w:tc>
        <w:tc>
          <w:tcPr>
            <w:tcW w:w="0" w:type="auto"/>
            <w:vAlign w:val="bottom"/>
          </w:tcPr>
          <w:p w14:paraId="19C7FA1B" w14:textId="77777777" w:rsidR="00F56277" w:rsidRPr="00B93E46" w:rsidRDefault="00F56277" w:rsidP="00CC6D91">
            <w:pPr>
              <w:jc w:val="center"/>
              <w:rPr>
                <w:rFonts w:cstheme="minorHAnsi"/>
              </w:rPr>
            </w:pPr>
            <w:r>
              <w:rPr>
                <w:rFonts w:ascii="Calibri" w:hAnsi="Calibri" w:cs="Calibri"/>
                <w:color w:val="000000"/>
              </w:rPr>
              <w:t>0.001</w:t>
            </w:r>
          </w:p>
        </w:tc>
        <w:tc>
          <w:tcPr>
            <w:tcW w:w="0" w:type="auto"/>
            <w:vAlign w:val="bottom"/>
          </w:tcPr>
          <w:p w14:paraId="27D28F90" w14:textId="77777777" w:rsidR="00F56277" w:rsidRPr="00B93E46" w:rsidRDefault="00F56277" w:rsidP="00CC6D91">
            <w:pPr>
              <w:jc w:val="center"/>
              <w:rPr>
                <w:rFonts w:cstheme="minorHAnsi"/>
              </w:rPr>
            </w:pPr>
            <w:r>
              <w:rPr>
                <w:rFonts w:ascii="Calibri" w:hAnsi="Calibri" w:cs="Calibri"/>
                <w:color w:val="000000"/>
              </w:rPr>
              <w:t>0.007</w:t>
            </w:r>
          </w:p>
        </w:tc>
        <w:tc>
          <w:tcPr>
            <w:tcW w:w="0" w:type="auto"/>
            <w:vAlign w:val="bottom"/>
          </w:tcPr>
          <w:p w14:paraId="53DA522A" w14:textId="77777777" w:rsidR="00F56277" w:rsidRPr="00B93E46" w:rsidRDefault="00F56277" w:rsidP="00CC6D91">
            <w:pPr>
              <w:jc w:val="center"/>
              <w:rPr>
                <w:rFonts w:cstheme="minorHAnsi"/>
              </w:rPr>
            </w:pPr>
            <w:r>
              <w:rPr>
                <w:rFonts w:ascii="Calibri" w:hAnsi="Calibri" w:cs="Calibri"/>
                <w:color w:val="000000"/>
              </w:rPr>
              <w:t>-0.013</w:t>
            </w:r>
          </w:p>
        </w:tc>
        <w:tc>
          <w:tcPr>
            <w:tcW w:w="0" w:type="auto"/>
            <w:vAlign w:val="bottom"/>
          </w:tcPr>
          <w:p w14:paraId="798F00B4" w14:textId="77777777" w:rsidR="00F56277" w:rsidRPr="00B93E46" w:rsidRDefault="00F56277" w:rsidP="00CC6D91">
            <w:pPr>
              <w:jc w:val="center"/>
              <w:rPr>
                <w:rFonts w:cstheme="minorHAnsi"/>
              </w:rPr>
            </w:pPr>
            <w:r>
              <w:rPr>
                <w:rFonts w:ascii="Calibri" w:hAnsi="Calibri" w:cs="Calibri"/>
                <w:color w:val="000000"/>
              </w:rPr>
              <w:t>0.015</w:t>
            </w:r>
          </w:p>
        </w:tc>
        <w:tc>
          <w:tcPr>
            <w:tcW w:w="0" w:type="auto"/>
            <w:vAlign w:val="bottom"/>
          </w:tcPr>
          <w:p w14:paraId="7E1AE55C" w14:textId="77777777" w:rsidR="00F56277" w:rsidRPr="00B93E46" w:rsidRDefault="00F56277" w:rsidP="00CC6D91">
            <w:pPr>
              <w:jc w:val="center"/>
              <w:rPr>
                <w:rFonts w:cstheme="minorHAnsi"/>
              </w:rPr>
            </w:pPr>
            <w:r>
              <w:rPr>
                <w:rFonts w:ascii="Calibri" w:hAnsi="Calibri" w:cs="Calibri"/>
                <w:color w:val="000000"/>
              </w:rPr>
              <w:t>0.91</w:t>
            </w:r>
          </w:p>
        </w:tc>
      </w:tr>
      <w:tr w:rsidR="00F56277" w:rsidRPr="00B93E46" w14:paraId="419C0CAF" w14:textId="77777777" w:rsidTr="00CC6D91">
        <w:tc>
          <w:tcPr>
            <w:tcW w:w="0" w:type="auto"/>
            <w:vAlign w:val="center"/>
          </w:tcPr>
          <w:p w14:paraId="256EEEB0" w14:textId="77777777" w:rsidR="00F56277" w:rsidRPr="00B93E46" w:rsidRDefault="00F56277" w:rsidP="00CC6D91">
            <w:pPr>
              <w:rPr>
                <w:rFonts w:cstheme="minorHAnsi"/>
              </w:rPr>
            </w:pPr>
            <w:r w:rsidRPr="00B93E46">
              <w:rPr>
                <w:rFonts w:cstheme="minorHAnsi"/>
                <w:color w:val="000000"/>
              </w:rPr>
              <w:t>Days follow-up</w:t>
            </w:r>
          </w:p>
        </w:tc>
        <w:tc>
          <w:tcPr>
            <w:tcW w:w="0" w:type="auto"/>
            <w:vAlign w:val="bottom"/>
          </w:tcPr>
          <w:p w14:paraId="2BC78E96" w14:textId="77777777" w:rsidR="00F56277" w:rsidRPr="00B93E46" w:rsidRDefault="00F56277" w:rsidP="00CC6D91">
            <w:pPr>
              <w:jc w:val="center"/>
              <w:rPr>
                <w:rFonts w:cstheme="minorHAnsi"/>
              </w:rPr>
            </w:pPr>
            <w:r>
              <w:rPr>
                <w:rFonts w:ascii="Calibri" w:hAnsi="Calibri" w:cs="Calibri"/>
                <w:color w:val="000000"/>
              </w:rPr>
              <w:t>0.002</w:t>
            </w:r>
          </w:p>
        </w:tc>
        <w:tc>
          <w:tcPr>
            <w:tcW w:w="0" w:type="auto"/>
            <w:vAlign w:val="bottom"/>
          </w:tcPr>
          <w:p w14:paraId="21B5D042" w14:textId="77777777" w:rsidR="00F56277" w:rsidRPr="00B93E46" w:rsidRDefault="00F56277" w:rsidP="00CC6D91">
            <w:pPr>
              <w:jc w:val="center"/>
              <w:rPr>
                <w:rFonts w:cstheme="minorHAnsi"/>
              </w:rPr>
            </w:pPr>
            <w:r>
              <w:rPr>
                <w:rFonts w:ascii="Calibri" w:hAnsi="Calibri" w:cs="Calibri"/>
                <w:color w:val="000000"/>
              </w:rPr>
              <w:t>0.000</w:t>
            </w:r>
          </w:p>
        </w:tc>
        <w:tc>
          <w:tcPr>
            <w:tcW w:w="0" w:type="auto"/>
            <w:vAlign w:val="bottom"/>
          </w:tcPr>
          <w:p w14:paraId="57033D8E" w14:textId="77777777" w:rsidR="00F56277" w:rsidRPr="00B93E46" w:rsidRDefault="00F56277" w:rsidP="00CC6D91">
            <w:pPr>
              <w:jc w:val="center"/>
              <w:rPr>
                <w:rFonts w:cstheme="minorHAnsi"/>
              </w:rPr>
            </w:pPr>
            <w:r>
              <w:rPr>
                <w:rFonts w:ascii="Calibri" w:hAnsi="Calibri" w:cs="Calibri"/>
                <w:color w:val="000000"/>
              </w:rPr>
              <w:t>0.002</w:t>
            </w:r>
          </w:p>
        </w:tc>
        <w:tc>
          <w:tcPr>
            <w:tcW w:w="0" w:type="auto"/>
            <w:vAlign w:val="bottom"/>
          </w:tcPr>
          <w:p w14:paraId="325D58AA" w14:textId="77777777" w:rsidR="00F56277" w:rsidRPr="00B93E46" w:rsidRDefault="00F56277" w:rsidP="00CC6D91">
            <w:pPr>
              <w:jc w:val="center"/>
              <w:rPr>
                <w:rFonts w:cstheme="minorHAnsi"/>
              </w:rPr>
            </w:pPr>
            <w:r>
              <w:rPr>
                <w:rFonts w:ascii="Calibri" w:hAnsi="Calibri" w:cs="Calibri"/>
                <w:color w:val="000000"/>
              </w:rPr>
              <w:t>0.002</w:t>
            </w:r>
          </w:p>
        </w:tc>
        <w:tc>
          <w:tcPr>
            <w:tcW w:w="0" w:type="auto"/>
            <w:vAlign w:val="bottom"/>
          </w:tcPr>
          <w:p w14:paraId="421F30B3" w14:textId="77777777" w:rsidR="00F56277" w:rsidRPr="00B93E46" w:rsidRDefault="00F56277" w:rsidP="00CC6D91">
            <w:pPr>
              <w:jc w:val="center"/>
              <w:rPr>
                <w:rFonts w:cstheme="minorHAnsi"/>
              </w:rPr>
            </w:pPr>
            <w:r>
              <w:rPr>
                <w:rFonts w:ascii="Calibri" w:hAnsi="Calibri" w:cs="Calibri"/>
                <w:color w:val="000000"/>
              </w:rPr>
              <w:t>&lt;.001</w:t>
            </w:r>
          </w:p>
        </w:tc>
      </w:tr>
      <w:tr w:rsidR="00F56277" w:rsidRPr="00B93E46" w14:paraId="7EB3901D" w14:textId="77777777" w:rsidTr="00CC6D91">
        <w:tc>
          <w:tcPr>
            <w:tcW w:w="0" w:type="auto"/>
            <w:tcBorders>
              <w:bottom w:val="single" w:sz="4" w:space="0" w:color="auto"/>
            </w:tcBorders>
            <w:vAlign w:val="center"/>
          </w:tcPr>
          <w:p w14:paraId="1A9F5E42" w14:textId="77777777" w:rsidR="00F56277" w:rsidRPr="00B93E46" w:rsidRDefault="00F56277" w:rsidP="00CC6D91">
            <w:pPr>
              <w:rPr>
                <w:rFonts w:cstheme="minorHAnsi"/>
              </w:rPr>
            </w:pPr>
            <w:r w:rsidRPr="00B93E46">
              <w:rPr>
                <w:rFonts w:cstheme="minorHAnsi"/>
                <w:color w:val="000000"/>
              </w:rPr>
              <w:t>Index date</w:t>
            </w:r>
          </w:p>
        </w:tc>
        <w:tc>
          <w:tcPr>
            <w:tcW w:w="0" w:type="auto"/>
            <w:tcBorders>
              <w:bottom w:val="single" w:sz="4" w:space="0" w:color="auto"/>
            </w:tcBorders>
            <w:vAlign w:val="bottom"/>
          </w:tcPr>
          <w:p w14:paraId="6EEFC4CB" w14:textId="77777777" w:rsidR="00F56277" w:rsidRPr="00B93E46" w:rsidRDefault="00F56277" w:rsidP="00CC6D91">
            <w:pPr>
              <w:jc w:val="center"/>
              <w:rPr>
                <w:rFonts w:cstheme="minorHAnsi"/>
              </w:rPr>
            </w:pPr>
            <w:r>
              <w:rPr>
                <w:rFonts w:ascii="Calibri" w:hAnsi="Calibri" w:cs="Calibri"/>
                <w:color w:val="000000"/>
              </w:rPr>
              <w:t>-0.001</w:t>
            </w:r>
          </w:p>
        </w:tc>
        <w:tc>
          <w:tcPr>
            <w:tcW w:w="0" w:type="auto"/>
            <w:tcBorders>
              <w:bottom w:val="single" w:sz="4" w:space="0" w:color="auto"/>
            </w:tcBorders>
            <w:vAlign w:val="bottom"/>
          </w:tcPr>
          <w:p w14:paraId="7F5D9023" w14:textId="77777777" w:rsidR="00F56277" w:rsidRPr="00B93E46" w:rsidRDefault="00F56277" w:rsidP="00CC6D91">
            <w:pPr>
              <w:jc w:val="center"/>
              <w:rPr>
                <w:rFonts w:cstheme="minorHAnsi"/>
              </w:rPr>
            </w:pPr>
            <w:r>
              <w:rPr>
                <w:rFonts w:ascii="Calibri" w:hAnsi="Calibri" w:cs="Calibri"/>
                <w:color w:val="000000"/>
              </w:rPr>
              <w:t>0.000</w:t>
            </w:r>
          </w:p>
        </w:tc>
        <w:tc>
          <w:tcPr>
            <w:tcW w:w="0" w:type="auto"/>
            <w:tcBorders>
              <w:bottom w:val="single" w:sz="4" w:space="0" w:color="auto"/>
            </w:tcBorders>
            <w:vAlign w:val="bottom"/>
          </w:tcPr>
          <w:p w14:paraId="436F7A3D" w14:textId="77777777" w:rsidR="00F56277" w:rsidRPr="00B93E46" w:rsidRDefault="00F56277" w:rsidP="00CC6D91">
            <w:pPr>
              <w:jc w:val="center"/>
              <w:rPr>
                <w:rFonts w:cstheme="minorHAnsi"/>
              </w:rPr>
            </w:pPr>
            <w:r>
              <w:rPr>
                <w:rFonts w:ascii="Calibri" w:hAnsi="Calibri" w:cs="Calibri"/>
                <w:color w:val="000000"/>
              </w:rPr>
              <w:t>-0.001</w:t>
            </w:r>
          </w:p>
        </w:tc>
        <w:tc>
          <w:tcPr>
            <w:tcW w:w="0" w:type="auto"/>
            <w:tcBorders>
              <w:bottom w:val="single" w:sz="4" w:space="0" w:color="auto"/>
            </w:tcBorders>
            <w:vAlign w:val="bottom"/>
          </w:tcPr>
          <w:p w14:paraId="26B142D0" w14:textId="77777777" w:rsidR="00F56277" w:rsidRPr="00B93E46" w:rsidRDefault="00F56277" w:rsidP="00CC6D91">
            <w:pPr>
              <w:jc w:val="center"/>
              <w:rPr>
                <w:rFonts w:cstheme="minorHAnsi"/>
              </w:rPr>
            </w:pPr>
            <w:r>
              <w:rPr>
                <w:rFonts w:ascii="Calibri" w:hAnsi="Calibri" w:cs="Calibri"/>
                <w:color w:val="000000"/>
              </w:rPr>
              <w:t>0.000</w:t>
            </w:r>
          </w:p>
        </w:tc>
        <w:tc>
          <w:tcPr>
            <w:tcW w:w="0" w:type="auto"/>
            <w:tcBorders>
              <w:bottom w:val="single" w:sz="4" w:space="0" w:color="auto"/>
            </w:tcBorders>
            <w:vAlign w:val="bottom"/>
          </w:tcPr>
          <w:p w14:paraId="795CF86E" w14:textId="77777777" w:rsidR="00F56277" w:rsidRPr="00B93E46" w:rsidRDefault="00F56277" w:rsidP="00CC6D91">
            <w:pPr>
              <w:jc w:val="center"/>
              <w:rPr>
                <w:rFonts w:cstheme="minorHAnsi"/>
              </w:rPr>
            </w:pPr>
            <w:r>
              <w:rPr>
                <w:rFonts w:ascii="Calibri" w:hAnsi="Calibri" w:cs="Calibri"/>
                <w:color w:val="000000"/>
              </w:rPr>
              <w:t>&lt;.001</w:t>
            </w:r>
          </w:p>
        </w:tc>
      </w:tr>
      <w:tr w:rsidR="00F56277" w:rsidRPr="00B93E46" w14:paraId="54D73DF4" w14:textId="77777777" w:rsidTr="00CC6D91">
        <w:tc>
          <w:tcPr>
            <w:tcW w:w="0" w:type="auto"/>
            <w:tcBorders>
              <w:bottom w:val="single" w:sz="4" w:space="0" w:color="auto"/>
            </w:tcBorders>
            <w:vAlign w:val="center"/>
          </w:tcPr>
          <w:p w14:paraId="49ACA7FD" w14:textId="77777777" w:rsidR="00F56277" w:rsidRPr="00B93E46" w:rsidRDefault="00F56277" w:rsidP="00CC6D91">
            <w:pPr>
              <w:rPr>
                <w:rFonts w:cstheme="minorHAnsi"/>
                <w:color w:val="000000"/>
              </w:rPr>
            </w:pPr>
            <w:r w:rsidRPr="00B93E46">
              <w:rPr>
                <w:rFonts w:cstheme="minorHAnsi"/>
                <w:color w:val="000000"/>
              </w:rPr>
              <w:t>Partially Medicaid eligible (ref: fully eligible)</w:t>
            </w:r>
          </w:p>
        </w:tc>
        <w:tc>
          <w:tcPr>
            <w:tcW w:w="0" w:type="auto"/>
            <w:tcBorders>
              <w:bottom w:val="single" w:sz="4" w:space="0" w:color="auto"/>
            </w:tcBorders>
            <w:vAlign w:val="bottom"/>
          </w:tcPr>
          <w:p w14:paraId="7FB56DB2" w14:textId="77777777" w:rsidR="00F56277" w:rsidRPr="00B93E46" w:rsidRDefault="00F56277" w:rsidP="00CC6D91">
            <w:pPr>
              <w:jc w:val="center"/>
              <w:rPr>
                <w:rFonts w:cstheme="minorHAnsi"/>
                <w:color w:val="000000"/>
              </w:rPr>
            </w:pPr>
            <w:r>
              <w:rPr>
                <w:rFonts w:ascii="Calibri" w:hAnsi="Calibri" w:cs="Calibri"/>
                <w:color w:val="000000"/>
              </w:rPr>
              <w:t>0.529</w:t>
            </w:r>
          </w:p>
        </w:tc>
        <w:tc>
          <w:tcPr>
            <w:tcW w:w="0" w:type="auto"/>
            <w:tcBorders>
              <w:bottom w:val="single" w:sz="4" w:space="0" w:color="auto"/>
            </w:tcBorders>
            <w:vAlign w:val="bottom"/>
          </w:tcPr>
          <w:p w14:paraId="6E3E4F3B" w14:textId="77777777" w:rsidR="00F56277" w:rsidRPr="00B93E46" w:rsidRDefault="00F56277" w:rsidP="00CC6D91">
            <w:pPr>
              <w:jc w:val="center"/>
              <w:rPr>
                <w:rFonts w:cstheme="minorHAnsi"/>
                <w:color w:val="000000"/>
              </w:rPr>
            </w:pPr>
            <w:r>
              <w:rPr>
                <w:rFonts w:ascii="Calibri" w:hAnsi="Calibri" w:cs="Calibri"/>
                <w:color w:val="000000"/>
              </w:rPr>
              <w:t>0.017</w:t>
            </w:r>
          </w:p>
        </w:tc>
        <w:tc>
          <w:tcPr>
            <w:tcW w:w="0" w:type="auto"/>
            <w:tcBorders>
              <w:bottom w:val="single" w:sz="4" w:space="0" w:color="auto"/>
            </w:tcBorders>
            <w:vAlign w:val="bottom"/>
          </w:tcPr>
          <w:p w14:paraId="67727727" w14:textId="77777777" w:rsidR="00F56277" w:rsidRPr="00B93E46" w:rsidRDefault="00F56277" w:rsidP="00CC6D91">
            <w:pPr>
              <w:jc w:val="center"/>
              <w:rPr>
                <w:rFonts w:cstheme="minorHAnsi"/>
                <w:color w:val="000000"/>
              </w:rPr>
            </w:pPr>
            <w:r>
              <w:rPr>
                <w:rFonts w:ascii="Calibri" w:hAnsi="Calibri" w:cs="Calibri"/>
                <w:color w:val="000000"/>
              </w:rPr>
              <w:t>0.496</w:t>
            </w:r>
          </w:p>
        </w:tc>
        <w:tc>
          <w:tcPr>
            <w:tcW w:w="0" w:type="auto"/>
            <w:tcBorders>
              <w:bottom w:val="single" w:sz="4" w:space="0" w:color="auto"/>
            </w:tcBorders>
            <w:vAlign w:val="bottom"/>
          </w:tcPr>
          <w:p w14:paraId="2D520296" w14:textId="77777777" w:rsidR="00F56277" w:rsidRPr="00B93E46" w:rsidRDefault="00F56277" w:rsidP="00CC6D91">
            <w:pPr>
              <w:jc w:val="center"/>
              <w:rPr>
                <w:rFonts w:cstheme="minorHAnsi"/>
                <w:color w:val="000000"/>
              </w:rPr>
            </w:pPr>
            <w:r>
              <w:rPr>
                <w:rFonts w:ascii="Calibri" w:hAnsi="Calibri" w:cs="Calibri"/>
                <w:color w:val="000000"/>
              </w:rPr>
              <w:t>0.562</w:t>
            </w:r>
          </w:p>
        </w:tc>
        <w:tc>
          <w:tcPr>
            <w:tcW w:w="0" w:type="auto"/>
            <w:tcBorders>
              <w:bottom w:val="single" w:sz="4" w:space="0" w:color="auto"/>
            </w:tcBorders>
            <w:vAlign w:val="bottom"/>
          </w:tcPr>
          <w:p w14:paraId="3E3A1227" w14:textId="77777777" w:rsidR="00F56277" w:rsidRPr="00B93E46" w:rsidRDefault="00F56277" w:rsidP="00CC6D91">
            <w:pPr>
              <w:jc w:val="center"/>
              <w:rPr>
                <w:rFonts w:cstheme="minorHAnsi"/>
                <w:color w:val="000000"/>
              </w:rPr>
            </w:pPr>
            <w:r>
              <w:rPr>
                <w:rFonts w:ascii="Calibri" w:hAnsi="Calibri" w:cs="Calibri"/>
                <w:color w:val="000000"/>
              </w:rPr>
              <w:t>&lt;.001</w:t>
            </w:r>
          </w:p>
        </w:tc>
      </w:tr>
      <w:tr w:rsidR="00F56277" w:rsidRPr="00B93E46" w14:paraId="1E6EC66D" w14:textId="77777777" w:rsidTr="00CC6D91">
        <w:tc>
          <w:tcPr>
            <w:tcW w:w="0" w:type="auto"/>
            <w:gridSpan w:val="6"/>
            <w:tcBorders>
              <w:left w:val="nil"/>
              <w:bottom w:val="nil"/>
              <w:right w:val="nil"/>
            </w:tcBorders>
          </w:tcPr>
          <w:p w14:paraId="6070A709" w14:textId="77777777" w:rsidR="00F56277" w:rsidRPr="003F20B7" w:rsidRDefault="00F56277" w:rsidP="00CC6D91">
            <w:pPr>
              <w:rPr>
                <w:rFonts w:cstheme="minorHAnsi"/>
              </w:rPr>
            </w:pPr>
            <w:r w:rsidRPr="003F20B7">
              <w:rPr>
                <w:rFonts w:cstheme="minorHAnsi"/>
              </w:rPr>
              <w:t xml:space="preserve">Results from a generalized linear model with log link and gamma error distribution </w:t>
            </w:r>
          </w:p>
          <w:p w14:paraId="5CC4E59A" w14:textId="77777777" w:rsidR="00F56277" w:rsidRPr="003F20B7" w:rsidRDefault="00F56277" w:rsidP="00CC6D91">
            <w:pPr>
              <w:rPr>
                <w:rFonts w:cstheme="minorHAnsi"/>
              </w:rPr>
            </w:pPr>
            <w:r w:rsidRPr="003F20B7">
              <w:rPr>
                <w:rFonts w:cstheme="minorHAnsi"/>
              </w:rPr>
              <w:t>A negative beta coefficient in the gamma regression model indicates lower estimated expenditures</w:t>
            </w:r>
          </w:p>
          <w:p w14:paraId="08A91CEA" w14:textId="77777777" w:rsidR="00F56277" w:rsidRDefault="00F56277" w:rsidP="00CC6D91">
            <w:pPr>
              <w:rPr>
                <w:rFonts w:cstheme="minorHAnsi"/>
              </w:rPr>
            </w:pPr>
            <w:r w:rsidRPr="003F20B7">
              <w:rPr>
                <w:rFonts w:cstheme="minorHAnsi"/>
              </w:rPr>
              <w:t>*Standard error, confidence interval, and p-values calculated using method proposed by Terza to account for both stages of analyses</w:t>
            </w:r>
          </w:p>
          <w:p w14:paraId="5AC6F9EC" w14:textId="77777777" w:rsidR="00F56277" w:rsidRPr="00B93E46" w:rsidRDefault="00F56277" w:rsidP="00CC6D91">
            <w:pPr>
              <w:rPr>
                <w:rFonts w:cstheme="minorHAnsi"/>
              </w:rPr>
            </w:pPr>
            <w:r>
              <w:rPr>
                <w:rFonts w:cstheme="minorHAnsi"/>
              </w:rPr>
              <w:t>Bold text indicates the regression coefficient term used for hypothesis testing</w:t>
            </w:r>
          </w:p>
        </w:tc>
      </w:tr>
    </w:tbl>
    <w:p w14:paraId="1ABF0876" w14:textId="77777777" w:rsidR="00F56277" w:rsidRDefault="00F56277" w:rsidP="00F56277">
      <w:pPr>
        <w:rPr>
          <w:rStyle w:val="gd15mcfceub"/>
          <w:rFonts w:ascii="Consolas" w:eastAsia="Times New Roman" w:hAnsi="Consolas" w:cs="Courier New"/>
          <w:color w:val="000000"/>
          <w:sz w:val="21"/>
          <w:szCs w:val="21"/>
          <w:bdr w:val="none" w:sz="0" w:space="0" w:color="auto" w:frame="1"/>
        </w:rPr>
      </w:pPr>
      <w:r>
        <w:rPr>
          <w:rStyle w:val="gd15mcfceub"/>
          <w:rFonts w:ascii="Consolas" w:hAnsi="Consolas"/>
          <w:color w:val="000000"/>
          <w:sz w:val="21"/>
          <w:szCs w:val="21"/>
          <w:bdr w:val="none" w:sz="0" w:space="0" w:color="auto" w:frame="1"/>
        </w:rPr>
        <w:br w:type="page"/>
      </w:r>
    </w:p>
    <w:p w14:paraId="3B8CF22C" w14:textId="4F0825E2" w:rsidR="00FE7AD3" w:rsidRDefault="00FE7AD3">
      <w:pPr>
        <w:rPr>
          <w:rFonts w:ascii="Consolas" w:eastAsia="Times New Roman" w:hAnsi="Consolas" w:cs="Courier New"/>
          <w:color w:val="000000"/>
          <w:sz w:val="21"/>
          <w:szCs w:val="21"/>
        </w:rPr>
      </w:pPr>
    </w:p>
    <w:tbl>
      <w:tblPr>
        <w:tblStyle w:val="TableGrid"/>
        <w:tblW w:w="0" w:type="auto"/>
        <w:tblLook w:val="04A0" w:firstRow="1" w:lastRow="0" w:firstColumn="1" w:lastColumn="0" w:noHBand="0" w:noVBand="1"/>
      </w:tblPr>
      <w:tblGrid>
        <w:gridCol w:w="3259"/>
        <w:gridCol w:w="1166"/>
        <w:gridCol w:w="1170"/>
        <w:gridCol w:w="1397"/>
        <w:gridCol w:w="1397"/>
        <w:gridCol w:w="971"/>
      </w:tblGrid>
      <w:tr w:rsidR="00FE7AD3" w:rsidRPr="00D17460" w14:paraId="202E33C1" w14:textId="77777777" w:rsidTr="008F530F">
        <w:tc>
          <w:tcPr>
            <w:tcW w:w="0" w:type="auto"/>
            <w:gridSpan w:val="6"/>
            <w:tcBorders>
              <w:top w:val="nil"/>
              <w:left w:val="nil"/>
              <w:right w:val="nil"/>
            </w:tcBorders>
          </w:tcPr>
          <w:p w14:paraId="70CA6915" w14:textId="10E2184F" w:rsidR="00FE7AD3" w:rsidRPr="00D17460" w:rsidRDefault="007C286B">
            <w:pPr>
              <w:pStyle w:val="HTMLPreformatted"/>
              <w:wordWrap w:val="0"/>
              <w:rPr>
                <w:rFonts w:asciiTheme="minorHAnsi" w:hAnsiTheme="minorHAnsi" w:cstheme="minorHAnsi"/>
                <w:color w:val="000000"/>
                <w:sz w:val="22"/>
                <w:szCs w:val="22"/>
              </w:rPr>
            </w:pPr>
            <w:r w:rsidRPr="007C286B">
              <w:rPr>
                <w:rFonts w:asciiTheme="minorHAnsi" w:hAnsiTheme="minorHAnsi" w:cstheme="minorHAnsi"/>
                <w:color w:val="000000"/>
                <w:sz w:val="22"/>
                <w:szCs w:val="22"/>
              </w:rPr>
              <w:t xml:space="preserve">Supplement </w:t>
            </w:r>
            <w:r w:rsidR="00FE7AD3" w:rsidRPr="00D17460">
              <w:rPr>
                <w:rFonts w:asciiTheme="minorHAnsi" w:hAnsiTheme="minorHAnsi" w:cstheme="minorHAnsi"/>
                <w:color w:val="000000"/>
                <w:sz w:val="22"/>
                <w:szCs w:val="22"/>
              </w:rPr>
              <w:t xml:space="preserve">Table </w:t>
            </w:r>
            <w:r w:rsidR="00FE7AD3" w:rsidRPr="001129D0">
              <w:rPr>
                <w:rFonts w:asciiTheme="minorHAnsi" w:hAnsiTheme="minorHAnsi" w:cstheme="minorHAnsi"/>
                <w:color w:val="000000"/>
                <w:sz w:val="22"/>
                <w:szCs w:val="22"/>
              </w:rPr>
              <w:t>1</w:t>
            </w:r>
            <w:r w:rsidR="0090706C" w:rsidRPr="00BA6779">
              <w:rPr>
                <w:rFonts w:asciiTheme="minorHAnsi" w:hAnsiTheme="minorHAnsi" w:cstheme="minorHAnsi"/>
                <w:color w:val="000000"/>
                <w:sz w:val="22"/>
                <w:szCs w:val="22"/>
              </w:rPr>
              <w:t>7</w:t>
            </w:r>
            <w:r w:rsidR="00FE7AD3" w:rsidRPr="00D17460">
              <w:rPr>
                <w:rFonts w:asciiTheme="minorHAnsi" w:hAnsiTheme="minorHAnsi" w:cstheme="minorHAnsi"/>
                <w:color w:val="000000"/>
                <w:sz w:val="22"/>
                <w:szCs w:val="22"/>
              </w:rPr>
              <w:t>: Comparing SNAP Coefficient in Second Stage of Two Stage Residual Inclusion Models using Different Types of First Stage Residuals</w:t>
            </w:r>
          </w:p>
        </w:tc>
      </w:tr>
      <w:tr w:rsidR="00FE7AD3" w:rsidRPr="00D17460" w14:paraId="76EB653B" w14:textId="77777777" w:rsidTr="008F530F">
        <w:tc>
          <w:tcPr>
            <w:tcW w:w="0" w:type="auto"/>
          </w:tcPr>
          <w:p w14:paraId="278446F6"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Type of Residual</w:t>
            </w:r>
          </w:p>
        </w:tc>
        <w:tc>
          <w:tcPr>
            <w:tcW w:w="0" w:type="auto"/>
            <w:vAlign w:val="bottom"/>
          </w:tcPr>
          <w:p w14:paraId="18A308A9"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Estimate</w:t>
            </w:r>
          </w:p>
        </w:tc>
        <w:tc>
          <w:tcPr>
            <w:tcW w:w="0" w:type="auto"/>
            <w:vAlign w:val="bottom"/>
          </w:tcPr>
          <w:p w14:paraId="41900533" w14:textId="77777777" w:rsidR="00FE7AD3"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Standard </w:t>
            </w:r>
          </w:p>
          <w:p w14:paraId="4D244C25" w14:textId="77777777" w:rsidR="00FE7AD3" w:rsidRPr="00D17460"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Error</w:t>
            </w:r>
          </w:p>
        </w:tc>
        <w:tc>
          <w:tcPr>
            <w:tcW w:w="0" w:type="auto"/>
            <w:vAlign w:val="bottom"/>
          </w:tcPr>
          <w:p w14:paraId="048A0063" w14:textId="77777777" w:rsidR="00FE7AD3"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Lower 95% </w:t>
            </w:r>
          </w:p>
          <w:p w14:paraId="3D3D7A61" w14:textId="77777777" w:rsidR="00FE7AD3"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Confidence </w:t>
            </w:r>
          </w:p>
          <w:p w14:paraId="7A8CBFB7" w14:textId="77777777" w:rsidR="00FE7AD3" w:rsidRPr="00D17460"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Limit</w:t>
            </w:r>
          </w:p>
        </w:tc>
        <w:tc>
          <w:tcPr>
            <w:tcW w:w="0" w:type="auto"/>
            <w:vAlign w:val="bottom"/>
          </w:tcPr>
          <w:p w14:paraId="04A3BF94" w14:textId="77777777" w:rsidR="00FE7AD3"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Upper 95% </w:t>
            </w:r>
          </w:p>
          <w:p w14:paraId="18F93A0E" w14:textId="77777777" w:rsidR="00FE7AD3"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Confidence </w:t>
            </w:r>
          </w:p>
          <w:p w14:paraId="2C34E1C9" w14:textId="77777777" w:rsidR="00FE7AD3" w:rsidRPr="00D17460"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Limit</w:t>
            </w:r>
          </w:p>
        </w:tc>
        <w:tc>
          <w:tcPr>
            <w:tcW w:w="0" w:type="auto"/>
            <w:vAlign w:val="bottom"/>
          </w:tcPr>
          <w:p w14:paraId="03C6A66D"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P</w:t>
            </w:r>
          </w:p>
        </w:tc>
      </w:tr>
      <w:tr w:rsidR="00FE7AD3" w:rsidRPr="00D17460" w14:paraId="02961C57" w14:textId="77777777" w:rsidTr="008F530F">
        <w:tc>
          <w:tcPr>
            <w:tcW w:w="0" w:type="auto"/>
            <w:vAlign w:val="center"/>
          </w:tcPr>
          <w:p w14:paraId="3F978D22" w14:textId="77777777" w:rsidR="00FE7AD3" w:rsidRPr="00D17460"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Quantile (u</w:t>
            </w:r>
            <w:r w:rsidRPr="00D17460">
              <w:rPr>
                <w:rFonts w:asciiTheme="minorHAnsi" w:hAnsiTheme="minorHAnsi" w:cstheme="minorHAnsi"/>
                <w:color w:val="000000"/>
                <w:sz w:val="22"/>
                <w:szCs w:val="22"/>
              </w:rPr>
              <w:t>sed in main analysis)</w:t>
            </w:r>
          </w:p>
        </w:tc>
        <w:tc>
          <w:tcPr>
            <w:tcW w:w="0" w:type="auto"/>
            <w:vAlign w:val="center"/>
          </w:tcPr>
          <w:p w14:paraId="340E1F34"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-0.233</w:t>
            </w:r>
          </w:p>
        </w:tc>
        <w:tc>
          <w:tcPr>
            <w:tcW w:w="0" w:type="auto"/>
            <w:vAlign w:val="bottom"/>
          </w:tcPr>
          <w:p w14:paraId="1CCFDD2B"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0.043</w:t>
            </w:r>
          </w:p>
        </w:tc>
        <w:tc>
          <w:tcPr>
            <w:tcW w:w="0" w:type="auto"/>
            <w:vAlign w:val="bottom"/>
          </w:tcPr>
          <w:p w14:paraId="6D6474D7"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-0.317</w:t>
            </w:r>
          </w:p>
        </w:tc>
        <w:tc>
          <w:tcPr>
            <w:tcW w:w="0" w:type="auto"/>
            <w:vAlign w:val="bottom"/>
          </w:tcPr>
          <w:p w14:paraId="41E33B1D"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-0.148</w:t>
            </w:r>
          </w:p>
        </w:tc>
        <w:tc>
          <w:tcPr>
            <w:tcW w:w="0" w:type="auto"/>
            <w:vAlign w:val="bottom"/>
          </w:tcPr>
          <w:p w14:paraId="455FADAA"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&lt;.0001</w:t>
            </w:r>
          </w:p>
        </w:tc>
      </w:tr>
      <w:tr w:rsidR="00FE7AD3" w:rsidRPr="00D17460" w14:paraId="081DBEEE" w14:textId="77777777" w:rsidTr="008F530F">
        <w:tc>
          <w:tcPr>
            <w:tcW w:w="0" w:type="auto"/>
            <w:vAlign w:val="center"/>
          </w:tcPr>
          <w:p w14:paraId="53C9F751"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Raw</w:t>
            </w:r>
          </w:p>
        </w:tc>
        <w:tc>
          <w:tcPr>
            <w:tcW w:w="0" w:type="auto"/>
            <w:vAlign w:val="center"/>
          </w:tcPr>
          <w:p w14:paraId="0621C3BC"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-0.806</w:t>
            </w:r>
          </w:p>
        </w:tc>
        <w:tc>
          <w:tcPr>
            <w:tcW w:w="0" w:type="auto"/>
            <w:vAlign w:val="bottom"/>
          </w:tcPr>
          <w:p w14:paraId="585EBD97"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0.240</w:t>
            </w:r>
          </w:p>
        </w:tc>
        <w:tc>
          <w:tcPr>
            <w:tcW w:w="0" w:type="auto"/>
            <w:vAlign w:val="bottom"/>
          </w:tcPr>
          <w:p w14:paraId="459C2FD5"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-1.276</w:t>
            </w:r>
          </w:p>
        </w:tc>
        <w:tc>
          <w:tcPr>
            <w:tcW w:w="0" w:type="auto"/>
            <w:vAlign w:val="bottom"/>
          </w:tcPr>
          <w:p w14:paraId="13E3E063"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-0.337</w:t>
            </w:r>
          </w:p>
        </w:tc>
        <w:tc>
          <w:tcPr>
            <w:tcW w:w="0" w:type="auto"/>
            <w:vAlign w:val="bottom"/>
          </w:tcPr>
          <w:p w14:paraId="2823FFEC"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0.0008</w:t>
            </w:r>
          </w:p>
        </w:tc>
      </w:tr>
      <w:tr w:rsidR="00FE7AD3" w:rsidRPr="00D17460" w14:paraId="5DBE37D6" w14:textId="77777777" w:rsidTr="008F530F">
        <w:tc>
          <w:tcPr>
            <w:tcW w:w="0" w:type="auto"/>
            <w:vAlign w:val="center"/>
          </w:tcPr>
          <w:p w14:paraId="78325ACB"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Pearson</w:t>
            </w:r>
          </w:p>
        </w:tc>
        <w:tc>
          <w:tcPr>
            <w:tcW w:w="0" w:type="auto"/>
            <w:vAlign w:val="center"/>
          </w:tcPr>
          <w:p w14:paraId="3ED20FA3"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-0.678</w:t>
            </w:r>
          </w:p>
        </w:tc>
        <w:tc>
          <w:tcPr>
            <w:tcW w:w="0" w:type="auto"/>
            <w:vAlign w:val="bottom"/>
          </w:tcPr>
          <w:p w14:paraId="1BAEBDA7"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0.116</w:t>
            </w:r>
          </w:p>
        </w:tc>
        <w:tc>
          <w:tcPr>
            <w:tcW w:w="0" w:type="auto"/>
            <w:vAlign w:val="bottom"/>
          </w:tcPr>
          <w:p w14:paraId="19AE768E"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-0.904</w:t>
            </w:r>
          </w:p>
        </w:tc>
        <w:tc>
          <w:tcPr>
            <w:tcW w:w="0" w:type="auto"/>
            <w:vAlign w:val="bottom"/>
          </w:tcPr>
          <w:p w14:paraId="5506D29E"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-0.451</w:t>
            </w:r>
          </w:p>
        </w:tc>
        <w:tc>
          <w:tcPr>
            <w:tcW w:w="0" w:type="auto"/>
            <w:vAlign w:val="bottom"/>
          </w:tcPr>
          <w:p w14:paraId="01CAD79C"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&lt;.0001</w:t>
            </w:r>
          </w:p>
        </w:tc>
      </w:tr>
      <w:tr w:rsidR="00FE7AD3" w:rsidRPr="00D17460" w14:paraId="39D63CC0" w14:textId="77777777" w:rsidTr="008F530F">
        <w:tc>
          <w:tcPr>
            <w:tcW w:w="0" w:type="auto"/>
            <w:vAlign w:val="center"/>
          </w:tcPr>
          <w:p w14:paraId="6571077A"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Standardized</w:t>
            </w:r>
          </w:p>
        </w:tc>
        <w:tc>
          <w:tcPr>
            <w:tcW w:w="0" w:type="auto"/>
            <w:vAlign w:val="center"/>
          </w:tcPr>
          <w:p w14:paraId="3C38B208"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-0.806</w:t>
            </w:r>
          </w:p>
        </w:tc>
        <w:tc>
          <w:tcPr>
            <w:tcW w:w="0" w:type="auto"/>
            <w:vAlign w:val="bottom"/>
          </w:tcPr>
          <w:p w14:paraId="6612A728"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0.240</w:t>
            </w:r>
          </w:p>
        </w:tc>
        <w:tc>
          <w:tcPr>
            <w:tcW w:w="0" w:type="auto"/>
            <w:vAlign w:val="bottom"/>
          </w:tcPr>
          <w:p w14:paraId="74A3A9F5"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-1.276</w:t>
            </w:r>
          </w:p>
        </w:tc>
        <w:tc>
          <w:tcPr>
            <w:tcW w:w="0" w:type="auto"/>
            <w:vAlign w:val="bottom"/>
          </w:tcPr>
          <w:p w14:paraId="45BC0295"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-0.337</w:t>
            </w:r>
          </w:p>
        </w:tc>
        <w:tc>
          <w:tcPr>
            <w:tcW w:w="0" w:type="auto"/>
            <w:vAlign w:val="bottom"/>
          </w:tcPr>
          <w:p w14:paraId="58BBDB3B"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0.0008</w:t>
            </w:r>
          </w:p>
        </w:tc>
      </w:tr>
      <w:tr w:rsidR="00FE7AD3" w:rsidRPr="00D17460" w14:paraId="5A2D7BEC" w14:textId="77777777" w:rsidTr="008F530F">
        <w:tc>
          <w:tcPr>
            <w:tcW w:w="0" w:type="auto"/>
            <w:vAlign w:val="center"/>
          </w:tcPr>
          <w:p w14:paraId="6AE5752D"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Anscombe</w:t>
            </w:r>
          </w:p>
        </w:tc>
        <w:tc>
          <w:tcPr>
            <w:tcW w:w="0" w:type="auto"/>
            <w:vAlign w:val="center"/>
          </w:tcPr>
          <w:p w14:paraId="7FCD40F8"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-0.786</w:t>
            </w:r>
          </w:p>
        </w:tc>
        <w:tc>
          <w:tcPr>
            <w:tcW w:w="0" w:type="auto"/>
            <w:vAlign w:val="bottom"/>
          </w:tcPr>
          <w:p w14:paraId="00427397"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0.192</w:t>
            </w:r>
          </w:p>
        </w:tc>
        <w:tc>
          <w:tcPr>
            <w:tcW w:w="0" w:type="auto"/>
            <w:vAlign w:val="bottom"/>
          </w:tcPr>
          <w:p w14:paraId="10592753"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-1.162</w:t>
            </w:r>
          </w:p>
        </w:tc>
        <w:tc>
          <w:tcPr>
            <w:tcW w:w="0" w:type="auto"/>
            <w:vAlign w:val="bottom"/>
          </w:tcPr>
          <w:p w14:paraId="474648DC"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-0.409</w:t>
            </w:r>
          </w:p>
        </w:tc>
        <w:tc>
          <w:tcPr>
            <w:tcW w:w="0" w:type="auto"/>
            <w:vAlign w:val="bottom"/>
          </w:tcPr>
          <w:p w14:paraId="6E66007C"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&lt;.0001</w:t>
            </w:r>
          </w:p>
        </w:tc>
      </w:tr>
      <w:tr w:rsidR="00FE7AD3" w:rsidRPr="00D17460" w14:paraId="111E9BCE" w14:textId="77777777" w:rsidTr="008F530F">
        <w:tc>
          <w:tcPr>
            <w:tcW w:w="0" w:type="auto"/>
            <w:tcBorders>
              <w:bottom w:val="single" w:sz="4" w:space="0" w:color="auto"/>
            </w:tcBorders>
            <w:vAlign w:val="center"/>
          </w:tcPr>
          <w:p w14:paraId="1DF7F5B6"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Student</w:t>
            </w:r>
          </w:p>
        </w:tc>
        <w:tc>
          <w:tcPr>
            <w:tcW w:w="0" w:type="auto"/>
            <w:tcBorders>
              <w:bottom w:val="single" w:sz="4" w:space="0" w:color="auto"/>
            </w:tcBorders>
            <w:vAlign w:val="center"/>
          </w:tcPr>
          <w:p w14:paraId="4C9A0CF3"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-0.806</w:t>
            </w:r>
          </w:p>
        </w:tc>
        <w:tc>
          <w:tcPr>
            <w:tcW w:w="0" w:type="auto"/>
            <w:tcBorders>
              <w:bottom w:val="single" w:sz="4" w:space="0" w:color="auto"/>
            </w:tcBorders>
            <w:vAlign w:val="bottom"/>
          </w:tcPr>
          <w:p w14:paraId="4CEFAB35"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0.240</w:t>
            </w:r>
          </w:p>
        </w:tc>
        <w:tc>
          <w:tcPr>
            <w:tcW w:w="0" w:type="auto"/>
            <w:tcBorders>
              <w:bottom w:val="single" w:sz="4" w:space="0" w:color="auto"/>
            </w:tcBorders>
            <w:vAlign w:val="bottom"/>
          </w:tcPr>
          <w:p w14:paraId="2187DD6F"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-1.276</w:t>
            </w:r>
          </w:p>
        </w:tc>
        <w:tc>
          <w:tcPr>
            <w:tcW w:w="0" w:type="auto"/>
            <w:tcBorders>
              <w:bottom w:val="single" w:sz="4" w:space="0" w:color="auto"/>
            </w:tcBorders>
            <w:vAlign w:val="bottom"/>
          </w:tcPr>
          <w:p w14:paraId="7446A23E"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-0.337</w:t>
            </w:r>
          </w:p>
        </w:tc>
        <w:tc>
          <w:tcPr>
            <w:tcW w:w="0" w:type="auto"/>
            <w:tcBorders>
              <w:bottom w:val="single" w:sz="4" w:space="0" w:color="auto"/>
            </w:tcBorders>
            <w:vAlign w:val="bottom"/>
          </w:tcPr>
          <w:p w14:paraId="54CB2A32" w14:textId="77777777" w:rsidR="00FE7AD3" w:rsidRPr="00D17460" w:rsidRDefault="00FE7AD3" w:rsidP="008F530F">
            <w:pPr>
              <w:pStyle w:val="HTMLPreformatted"/>
              <w:wordWrap w:val="0"/>
              <w:rPr>
                <w:rFonts w:asciiTheme="minorHAnsi" w:hAnsiTheme="minorHAnsi" w:cstheme="minorHAnsi"/>
                <w:color w:val="000000"/>
                <w:sz w:val="22"/>
                <w:szCs w:val="22"/>
              </w:rPr>
            </w:pPr>
            <w:r w:rsidRPr="00D17460">
              <w:rPr>
                <w:rFonts w:asciiTheme="minorHAnsi" w:hAnsiTheme="minorHAnsi" w:cstheme="minorHAnsi"/>
                <w:color w:val="000000"/>
                <w:sz w:val="22"/>
                <w:szCs w:val="22"/>
              </w:rPr>
              <w:t>0.0008</w:t>
            </w:r>
          </w:p>
        </w:tc>
      </w:tr>
      <w:tr w:rsidR="00FE7AD3" w:rsidRPr="00D17460" w14:paraId="20E7220A" w14:textId="77777777" w:rsidTr="008F530F">
        <w:tc>
          <w:tcPr>
            <w:tcW w:w="0" w:type="auto"/>
            <w:gridSpan w:val="6"/>
            <w:tcBorders>
              <w:left w:val="nil"/>
              <w:bottom w:val="nil"/>
              <w:right w:val="nil"/>
            </w:tcBorders>
            <w:vAlign w:val="center"/>
          </w:tcPr>
          <w:p w14:paraId="5E4BE6EE" w14:textId="77777777" w:rsidR="00FE7AD3" w:rsidRPr="00D17460" w:rsidRDefault="00FE7AD3" w:rsidP="008F530F">
            <w:pPr>
              <w:pStyle w:val="HTMLPreformatted"/>
              <w:wordWrap w:val="0"/>
              <w:rPr>
                <w:rFonts w:asciiTheme="minorHAnsi" w:hAnsiTheme="minorHAnsi" w:cstheme="minorHAnsi"/>
                <w:color w:val="000000"/>
                <w:sz w:val="22"/>
                <w:szCs w:val="22"/>
              </w:rPr>
            </w:pPr>
            <w:r>
              <w:rPr>
                <w:rFonts w:asciiTheme="minorHAnsi" w:hAnsiTheme="minorHAnsi" w:cstheme="minorHAnsi"/>
                <w:color w:val="000000"/>
                <w:sz w:val="22"/>
                <w:szCs w:val="22"/>
              </w:rPr>
              <w:t>SNAP = Supplemental Nutrition Assistance Program</w:t>
            </w:r>
          </w:p>
        </w:tc>
      </w:tr>
    </w:tbl>
    <w:p w14:paraId="30D83087" w14:textId="77777777" w:rsidR="00FE7AD3" w:rsidRDefault="00FE7AD3" w:rsidP="00647C8C">
      <w:pPr>
        <w:pStyle w:val="HTMLPreformatted"/>
        <w:shd w:val="clear" w:color="auto" w:fill="FFFFFF"/>
        <w:wordWrap w:val="0"/>
        <w:rPr>
          <w:rFonts w:ascii="Consolas" w:hAnsi="Consolas"/>
          <w:color w:val="000000"/>
          <w:sz w:val="21"/>
          <w:szCs w:val="21"/>
        </w:rPr>
      </w:pPr>
    </w:p>
    <w:p w14:paraId="5F20379F" w14:textId="7202A813" w:rsidR="00C637CA" w:rsidRDefault="00C637CA" w:rsidP="00647C8C">
      <w:pPr>
        <w:pStyle w:val="HTMLPreformatted"/>
        <w:shd w:val="clear" w:color="auto" w:fill="FFFFFF"/>
        <w:wordWrap w:val="0"/>
        <w:rPr>
          <w:rFonts w:ascii="Consolas" w:hAnsi="Consolas"/>
          <w:color w:val="000000"/>
          <w:sz w:val="21"/>
          <w:szCs w:val="21"/>
        </w:rPr>
      </w:pPr>
    </w:p>
    <w:p w14:paraId="6AF6CE85" w14:textId="195DBAA2" w:rsidR="00C637CA" w:rsidRDefault="00C637CA" w:rsidP="00647C8C">
      <w:pPr>
        <w:pStyle w:val="HTMLPreformatted"/>
        <w:shd w:val="clear" w:color="auto" w:fill="FFFFFF"/>
        <w:wordWrap w:val="0"/>
        <w:rPr>
          <w:rFonts w:ascii="Consolas" w:hAnsi="Consolas"/>
          <w:color w:val="000000"/>
          <w:sz w:val="21"/>
          <w:szCs w:val="21"/>
        </w:rPr>
      </w:pPr>
    </w:p>
    <w:p w14:paraId="3BCD8523" w14:textId="5679509A" w:rsidR="00C637CA" w:rsidRDefault="00C637CA" w:rsidP="00647C8C">
      <w:pPr>
        <w:pStyle w:val="HTMLPreformatted"/>
        <w:shd w:val="clear" w:color="auto" w:fill="FFFFFF"/>
        <w:wordWrap w:val="0"/>
        <w:rPr>
          <w:rFonts w:ascii="Consolas" w:hAnsi="Consolas"/>
          <w:color w:val="000000"/>
          <w:sz w:val="21"/>
          <w:szCs w:val="21"/>
        </w:rPr>
      </w:pPr>
    </w:p>
    <w:p w14:paraId="6F7C0B30" w14:textId="77777777" w:rsidR="00600394" w:rsidRDefault="00600394">
      <w:pPr>
        <w:rPr>
          <w:rFonts w:ascii="Consolas" w:hAnsi="Consolas"/>
          <w:color w:val="000000"/>
          <w:sz w:val="21"/>
          <w:szCs w:val="21"/>
        </w:rPr>
      </w:pPr>
    </w:p>
    <w:p w14:paraId="1DF4C792" w14:textId="77777777" w:rsidR="00600394" w:rsidRDefault="00600394">
      <w:pPr>
        <w:rPr>
          <w:rFonts w:ascii="Consolas" w:hAnsi="Consolas"/>
          <w:color w:val="000000"/>
          <w:sz w:val="21"/>
          <w:szCs w:val="21"/>
        </w:rPr>
      </w:pPr>
    </w:p>
    <w:p w14:paraId="07160954" w14:textId="10B3E95E" w:rsidR="00C637CA" w:rsidRPr="00467FEC" w:rsidRDefault="00C637CA">
      <w:pPr>
        <w:rPr>
          <w:rFonts w:ascii="Consolas" w:hAnsi="Consolas"/>
          <w:color w:val="000000"/>
          <w:sz w:val="21"/>
          <w:szCs w:val="21"/>
        </w:rPr>
      </w:pPr>
      <w:bookmarkStart w:id="0" w:name="_GoBack"/>
      <w:bookmarkEnd w:id="0"/>
    </w:p>
    <w:sectPr w:rsidR="00C637CA" w:rsidRPr="00467FEC" w:rsidSect="008F1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8CDA3" w14:textId="77777777" w:rsidR="00BA3A02" w:rsidRDefault="00BA3A02" w:rsidP="00BF6B43">
      <w:pPr>
        <w:spacing w:after="0" w:line="240" w:lineRule="auto"/>
      </w:pPr>
      <w:r>
        <w:separator/>
      </w:r>
    </w:p>
  </w:endnote>
  <w:endnote w:type="continuationSeparator" w:id="0">
    <w:p w14:paraId="3BD2AA4F" w14:textId="77777777" w:rsidR="00BA3A02" w:rsidRDefault="00BA3A02" w:rsidP="00BF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37060"/>
      <w:docPartObj>
        <w:docPartGallery w:val="Page Numbers (Bottom of Page)"/>
        <w:docPartUnique/>
      </w:docPartObj>
    </w:sdtPr>
    <w:sdtEndPr/>
    <w:sdtContent>
      <w:sdt>
        <w:sdtPr>
          <w:id w:val="1728636285"/>
          <w:docPartObj>
            <w:docPartGallery w:val="Page Numbers (Top of Page)"/>
            <w:docPartUnique/>
          </w:docPartObj>
        </w:sdtPr>
        <w:sdtEndPr/>
        <w:sdtContent>
          <w:p w14:paraId="4DA39738" w14:textId="14A7CF21" w:rsidR="00BA3A02" w:rsidRDefault="00BA3A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7F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7FEC">
              <w:rPr>
                <w:b/>
                <w:bCs/>
                <w:noProof/>
              </w:rPr>
              <w:t>49</w:t>
            </w:r>
            <w:r>
              <w:rPr>
                <w:b/>
                <w:bCs/>
                <w:sz w:val="24"/>
                <w:szCs w:val="24"/>
              </w:rPr>
              <w:fldChar w:fldCharType="end"/>
            </w:r>
          </w:p>
        </w:sdtContent>
      </w:sdt>
    </w:sdtContent>
  </w:sdt>
  <w:p w14:paraId="3D734BA3" w14:textId="77777777" w:rsidR="00BA3A02" w:rsidRDefault="00BA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E363" w14:textId="77777777" w:rsidR="00BA3A02" w:rsidRDefault="00BA3A02" w:rsidP="00BF6B43">
      <w:pPr>
        <w:spacing w:after="0" w:line="240" w:lineRule="auto"/>
      </w:pPr>
      <w:r>
        <w:separator/>
      </w:r>
    </w:p>
  </w:footnote>
  <w:footnote w:type="continuationSeparator" w:id="0">
    <w:p w14:paraId="46F63C3E" w14:textId="77777777" w:rsidR="00BA3A02" w:rsidRDefault="00BA3A02" w:rsidP="00BF6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47385"/>
    <w:multiLevelType w:val="hybridMultilevel"/>
    <w:tmpl w:val="1ED05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9C2A91"/>
    <w:multiLevelType w:val="hybridMultilevel"/>
    <w:tmpl w:val="5436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24"/>
    <w:rsid w:val="00014296"/>
    <w:rsid w:val="00014E06"/>
    <w:rsid w:val="00017333"/>
    <w:rsid w:val="00033D24"/>
    <w:rsid w:val="00040A89"/>
    <w:rsid w:val="00043660"/>
    <w:rsid w:val="00050062"/>
    <w:rsid w:val="00051BA9"/>
    <w:rsid w:val="0005570D"/>
    <w:rsid w:val="00061DD9"/>
    <w:rsid w:val="000758A7"/>
    <w:rsid w:val="00085F1C"/>
    <w:rsid w:val="00085F78"/>
    <w:rsid w:val="00094BAE"/>
    <w:rsid w:val="000C59FA"/>
    <w:rsid w:val="000D5B5D"/>
    <w:rsid w:val="001129D0"/>
    <w:rsid w:val="001142D1"/>
    <w:rsid w:val="00116F5C"/>
    <w:rsid w:val="00120C1D"/>
    <w:rsid w:val="001273C3"/>
    <w:rsid w:val="0013395A"/>
    <w:rsid w:val="001365FA"/>
    <w:rsid w:val="00162B39"/>
    <w:rsid w:val="00164B97"/>
    <w:rsid w:val="00166447"/>
    <w:rsid w:val="0018368C"/>
    <w:rsid w:val="00193CB7"/>
    <w:rsid w:val="0019741A"/>
    <w:rsid w:val="001A0304"/>
    <w:rsid w:val="001A3689"/>
    <w:rsid w:val="001A497B"/>
    <w:rsid w:val="001B6E3E"/>
    <w:rsid w:val="001C55EB"/>
    <w:rsid w:val="001C7AAB"/>
    <w:rsid w:val="001D11E1"/>
    <w:rsid w:val="001D38E0"/>
    <w:rsid w:val="001D6E88"/>
    <w:rsid w:val="001E362E"/>
    <w:rsid w:val="001F7B77"/>
    <w:rsid w:val="00214D0A"/>
    <w:rsid w:val="00216285"/>
    <w:rsid w:val="0022083C"/>
    <w:rsid w:val="00220EFC"/>
    <w:rsid w:val="00225BC4"/>
    <w:rsid w:val="00254EAE"/>
    <w:rsid w:val="002712BB"/>
    <w:rsid w:val="00274A87"/>
    <w:rsid w:val="00280EA7"/>
    <w:rsid w:val="00284DB0"/>
    <w:rsid w:val="002945D0"/>
    <w:rsid w:val="002962C4"/>
    <w:rsid w:val="002A0D1B"/>
    <w:rsid w:val="002B128E"/>
    <w:rsid w:val="002C2DAF"/>
    <w:rsid w:val="002C4935"/>
    <w:rsid w:val="002D6292"/>
    <w:rsid w:val="002E140E"/>
    <w:rsid w:val="00304370"/>
    <w:rsid w:val="00310128"/>
    <w:rsid w:val="00312DBA"/>
    <w:rsid w:val="0031407A"/>
    <w:rsid w:val="00333458"/>
    <w:rsid w:val="0034320F"/>
    <w:rsid w:val="003449F4"/>
    <w:rsid w:val="0035031F"/>
    <w:rsid w:val="003535EE"/>
    <w:rsid w:val="0035546A"/>
    <w:rsid w:val="00364926"/>
    <w:rsid w:val="003671D3"/>
    <w:rsid w:val="003718EA"/>
    <w:rsid w:val="00382A00"/>
    <w:rsid w:val="00386BD1"/>
    <w:rsid w:val="0039130A"/>
    <w:rsid w:val="00392961"/>
    <w:rsid w:val="003959CE"/>
    <w:rsid w:val="003A3684"/>
    <w:rsid w:val="003A4026"/>
    <w:rsid w:val="003A4CD7"/>
    <w:rsid w:val="003B3D1A"/>
    <w:rsid w:val="003B7106"/>
    <w:rsid w:val="003C0154"/>
    <w:rsid w:val="003C6E53"/>
    <w:rsid w:val="003D4A0E"/>
    <w:rsid w:val="003D52BB"/>
    <w:rsid w:val="003E4795"/>
    <w:rsid w:val="003F20B7"/>
    <w:rsid w:val="003F3597"/>
    <w:rsid w:val="003F598B"/>
    <w:rsid w:val="004104D3"/>
    <w:rsid w:val="00410D2E"/>
    <w:rsid w:val="004217FE"/>
    <w:rsid w:val="0042186F"/>
    <w:rsid w:val="004313A6"/>
    <w:rsid w:val="004471D4"/>
    <w:rsid w:val="00453FD9"/>
    <w:rsid w:val="0046728C"/>
    <w:rsid w:val="00467FEC"/>
    <w:rsid w:val="00472D78"/>
    <w:rsid w:val="004939D3"/>
    <w:rsid w:val="004A07F5"/>
    <w:rsid w:val="004A0AF8"/>
    <w:rsid w:val="004B1BF8"/>
    <w:rsid w:val="004B5168"/>
    <w:rsid w:val="004C218D"/>
    <w:rsid w:val="004C7C5D"/>
    <w:rsid w:val="004D07BF"/>
    <w:rsid w:val="004D1126"/>
    <w:rsid w:val="004D29EB"/>
    <w:rsid w:val="004D31AD"/>
    <w:rsid w:val="004E25E9"/>
    <w:rsid w:val="004E6978"/>
    <w:rsid w:val="004F522D"/>
    <w:rsid w:val="004F5406"/>
    <w:rsid w:val="004F6CAC"/>
    <w:rsid w:val="00501E4B"/>
    <w:rsid w:val="00505B82"/>
    <w:rsid w:val="00505ECE"/>
    <w:rsid w:val="00506BC1"/>
    <w:rsid w:val="00511A2F"/>
    <w:rsid w:val="00530221"/>
    <w:rsid w:val="00540348"/>
    <w:rsid w:val="00541E68"/>
    <w:rsid w:val="00542266"/>
    <w:rsid w:val="00552618"/>
    <w:rsid w:val="00554118"/>
    <w:rsid w:val="0055420C"/>
    <w:rsid w:val="005634AC"/>
    <w:rsid w:val="00571DF9"/>
    <w:rsid w:val="00590EA8"/>
    <w:rsid w:val="0059768C"/>
    <w:rsid w:val="005A57A8"/>
    <w:rsid w:val="005A7EF4"/>
    <w:rsid w:val="005B0B53"/>
    <w:rsid w:val="005B0DF9"/>
    <w:rsid w:val="005B1EB7"/>
    <w:rsid w:val="005B379C"/>
    <w:rsid w:val="005B4907"/>
    <w:rsid w:val="005C790F"/>
    <w:rsid w:val="005D6215"/>
    <w:rsid w:val="005E0253"/>
    <w:rsid w:val="005E7BE7"/>
    <w:rsid w:val="00600394"/>
    <w:rsid w:val="00612EA8"/>
    <w:rsid w:val="00621D2B"/>
    <w:rsid w:val="00634916"/>
    <w:rsid w:val="00635D89"/>
    <w:rsid w:val="006458F8"/>
    <w:rsid w:val="00647C8C"/>
    <w:rsid w:val="00676723"/>
    <w:rsid w:val="0067715E"/>
    <w:rsid w:val="006A1A95"/>
    <w:rsid w:val="006B0F2F"/>
    <w:rsid w:val="006B1DB3"/>
    <w:rsid w:val="006D0625"/>
    <w:rsid w:val="006D4724"/>
    <w:rsid w:val="006F4D53"/>
    <w:rsid w:val="006F4FCB"/>
    <w:rsid w:val="00700DC1"/>
    <w:rsid w:val="007032F0"/>
    <w:rsid w:val="007222B7"/>
    <w:rsid w:val="00726183"/>
    <w:rsid w:val="00726AFD"/>
    <w:rsid w:val="007274BC"/>
    <w:rsid w:val="00731756"/>
    <w:rsid w:val="00732038"/>
    <w:rsid w:val="00747A52"/>
    <w:rsid w:val="007539A4"/>
    <w:rsid w:val="0076001D"/>
    <w:rsid w:val="00762572"/>
    <w:rsid w:val="00762C68"/>
    <w:rsid w:val="00767413"/>
    <w:rsid w:val="0077097F"/>
    <w:rsid w:val="00770A34"/>
    <w:rsid w:val="007725E9"/>
    <w:rsid w:val="007774A8"/>
    <w:rsid w:val="00785C3C"/>
    <w:rsid w:val="007A6F8E"/>
    <w:rsid w:val="007C168F"/>
    <w:rsid w:val="007C286B"/>
    <w:rsid w:val="007D4D67"/>
    <w:rsid w:val="007E19A4"/>
    <w:rsid w:val="007F5E41"/>
    <w:rsid w:val="0080161F"/>
    <w:rsid w:val="00805647"/>
    <w:rsid w:val="008060BD"/>
    <w:rsid w:val="008210DD"/>
    <w:rsid w:val="00825C62"/>
    <w:rsid w:val="00842E28"/>
    <w:rsid w:val="00844A98"/>
    <w:rsid w:val="00861A66"/>
    <w:rsid w:val="00865C0A"/>
    <w:rsid w:val="008730AD"/>
    <w:rsid w:val="00874D4B"/>
    <w:rsid w:val="00881321"/>
    <w:rsid w:val="00891258"/>
    <w:rsid w:val="008A2DE2"/>
    <w:rsid w:val="008A4AC8"/>
    <w:rsid w:val="008B2B9B"/>
    <w:rsid w:val="008B33CB"/>
    <w:rsid w:val="008B5F66"/>
    <w:rsid w:val="008C7A7C"/>
    <w:rsid w:val="008D58BE"/>
    <w:rsid w:val="008F1FF1"/>
    <w:rsid w:val="008F2253"/>
    <w:rsid w:val="008F530F"/>
    <w:rsid w:val="008F6283"/>
    <w:rsid w:val="008F7F0D"/>
    <w:rsid w:val="0090095D"/>
    <w:rsid w:val="00905769"/>
    <w:rsid w:val="0090706C"/>
    <w:rsid w:val="009549FF"/>
    <w:rsid w:val="0097339A"/>
    <w:rsid w:val="009802AD"/>
    <w:rsid w:val="009900A2"/>
    <w:rsid w:val="009C2DBE"/>
    <w:rsid w:val="009E358C"/>
    <w:rsid w:val="009E5B95"/>
    <w:rsid w:val="00A24C63"/>
    <w:rsid w:val="00A33150"/>
    <w:rsid w:val="00A41B96"/>
    <w:rsid w:val="00A521B7"/>
    <w:rsid w:val="00A5520A"/>
    <w:rsid w:val="00A66112"/>
    <w:rsid w:val="00A74297"/>
    <w:rsid w:val="00A7601F"/>
    <w:rsid w:val="00A765F3"/>
    <w:rsid w:val="00AA3605"/>
    <w:rsid w:val="00AA6804"/>
    <w:rsid w:val="00AB228F"/>
    <w:rsid w:val="00AB2720"/>
    <w:rsid w:val="00AB5370"/>
    <w:rsid w:val="00AC1D4E"/>
    <w:rsid w:val="00AC245C"/>
    <w:rsid w:val="00AC27E7"/>
    <w:rsid w:val="00AC5406"/>
    <w:rsid w:val="00AC6687"/>
    <w:rsid w:val="00AC6D4C"/>
    <w:rsid w:val="00AD4195"/>
    <w:rsid w:val="00AD5DBE"/>
    <w:rsid w:val="00AE5DEA"/>
    <w:rsid w:val="00AF32F1"/>
    <w:rsid w:val="00B07EC1"/>
    <w:rsid w:val="00B10B41"/>
    <w:rsid w:val="00B2225F"/>
    <w:rsid w:val="00B337D8"/>
    <w:rsid w:val="00B33ACD"/>
    <w:rsid w:val="00B3619B"/>
    <w:rsid w:val="00B6223E"/>
    <w:rsid w:val="00B80C6A"/>
    <w:rsid w:val="00B8154C"/>
    <w:rsid w:val="00B93E46"/>
    <w:rsid w:val="00B94E73"/>
    <w:rsid w:val="00BA0741"/>
    <w:rsid w:val="00BA3A02"/>
    <w:rsid w:val="00BA4415"/>
    <w:rsid w:val="00BA6779"/>
    <w:rsid w:val="00BA6925"/>
    <w:rsid w:val="00BB22F6"/>
    <w:rsid w:val="00BC419C"/>
    <w:rsid w:val="00BD12DA"/>
    <w:rsid w:val="00BD50B2"/>
    <w:rsid w:val="00BE2F64"/>
    <w:rsid w:val="00BF61D9"/>
    <w:rsid w:val="00BF6B43"/>
    <w:rsid w:val="00C304A0"/>
    <w:rsid w:val="00C3244B"/>
    <w:rsid w:val="00C363A1"/>
    <w:rsid w:val="00C637CA"/>
    <w:rsid w:val="00C6588A"/>
    <w:rsid w:val="00C677C4"/>
    <w:rsid w:val="00C80C44"/>
    <w:rsid w:val="00C87F09"/>
    <w:rsid w:val="00C96034"/>
    <w:rsid w:val="00CA2F3F"/>
    <w:rsid w:val="00CA47DD"/>
    <w:rsid w:val="00CA5B16"/>
    <w:rsid w:val="00CC6D91"/>
    <w:rsid w:val="00CD42F2"/>
    <w:rsid w:val="00CE00ED"/>
    <w:rsid w:val="00CE4BDF"/>
    <w:rsid w:val="00CF5877"/>
    <w:rsid w:val="00D01108"/>
    <w:rsid w:val="00D039A9"/>
    <w:rsid w:val="00D123E9"/>
    <w:rsid w:val="00D17460"/>
    <w:rsid w:val="00D20FC8"/>
    <w:rsid w:val="00D21103"/>
    <w:rsid w:val="00D3702A"/>
    <w:rsid w:val="00D61402"/>
    <w:rsid w:val="00D72E6C"/>
    <w:rsid w:val="00D7414E"/>
    <w:rsid w:val="00D81A2D"/>
    <w:rsid w:val="00D8338E"/>
    <w:rsid w:val="00DA03A2"/>
    <w:rsid w:val="00DA09D3"/>
    <w:rsid w:val="00DA4F72"/>
    <w:rsid w:val="00DA596F"/>
    <w:rsid w:val="00DB6E94"/>
    <w:rsid w:val="00DF13FE"/>
    <w:rsid w:val="00E03EBD"/>
    <w:rsid w:val="00E118C6"/>
    <w:rsid w:val="00E12286"/>
    <w:rsid w:val="00E26CA4"/>
    <w:rsid w:val="00E27658"/>
    <w:rsid w:val="00E32EE8"/>
    <w:rsid w:val="00E36213"/>
    <w:rsid w:val="00E4254B"/>
    <w:rsid w:val="00E46437"/>
    <w:rsid w:val="00E66014"/>
    <w:rsid w:val="00E71192"/>
    <w:rsid w:val="00E75A96"/>
    <w:rsid w:val="00E806D6"/>
    <w:rsid w:val="00ED44D8"/>
    <w:rsid w:val="00F025BA"/>
    <w:rsid w:val="00F050FF"/>
    <w:rsid w:val="00F21076"/>
    <w:rsid w:val="00F30EC9"/>
    <w:rsid w:val="00F33D5C"/>
    <w:rsid w:val="00F4282F"/>
    <w:rsid w:val="00F42D92"/>
    <w:rsid w:val="00F56277"/>
    <w:rsid w:val="00F67468"/>
    <w:rsid w:val="00F67ABE"/>
    <w:rsid w:val="00F81CAF"/>
    <w:rsid w:val="00F84EC5"/>
    <w:rsid w:val="00F87AA6"/>
    <w:rsid w:val="00F97142"/>
    <w:rsid w:val="00FA1EEE"/>
    <w:rsid w:val="00FA37B4"/>
    <w:rsid w:val="00FB7050"/>
    <w:rsid w:val="00FC4737"/>
    <w:rsid w:val="00FD3546"/>
    <w:rsid w:val="00FE506B"/>
    <w:rsid w:val="00FE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EA83"/>
  <w15:chartTrackingRefBased/>
  <w15:docId w15:val="{AE2E96AC-B429-432D-9F76-8FD0A61C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C2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218D"/>
    <w:rPr>
      <w:rFonts w:ascii="Courier New" w:eastAsia="Times New Roman" w:hAnsi="Courier New" w:cs="Courier New"/>
      <w:sz w:val="20"/>
      <w:szCs w:val="20"/>
    </w:rPr>
  </w:style>
  <w:style w:type="character" w:customStyle="1" w:styleId="gd15mcfceub">
    <w:name w:val="gd15mcfceub"/>
    <w:basedOn w:val="DefaultParagraphFont"/>
    <w:rsid w:val="004C218D"/>
  </w:style>
  <w:style w:type="character" w:styleId="CommentReference">
    <w:name w:val="annotation reference"/>
    <w:basedOn w:val="DefaultParagraphFont"/>
    <w:uiPriority w:val="99"/>
    <w:semiHidden/>
    <w:unhideWhenUsed/>
    <w:rsid w:val="00BC419C"/>
    <w:rPr>
      <w:sz w:val="16"/>
      <w:szCs w:val="16"/>
    </w:rPr>
  </w:style>
  <w:style w:type="paragraph" w:styleId="CommentText">
    <w:name w:val="annotation text"/>
    <w:basedOn w:val="Normal"/>
    <w:link w:val="CommentTextChar"/>
    <w:uiPriority w:val="99"/>
    <w:unhideWhenUsed/>
    <w:rsid w:val="00BC419C"/>
    <w:pPr>
      <w:spacing w:line="240" w:lineRule="auto"/>
    </w:pPr>
    <w:rPr>
      <w:sz w:val="20"/>
      <w:szCs w:val="20"/>
    </w:rPr>
  </w:style>
  <w:style w:type="character" w:customStyle="1" w:styleId="CommentTextChar">
    <w:name w:val="Comment Text Char"/>
    <w:basedOn w:val="DefaultParagraphFont"/>
    <w:link w:val="CommentText"/>
    <w:uiPriority w:val="99"/>
    <w:rsid w:val="00BC419C"/>
    <w:rPr>
      <w:sz w:val="20"/>
      <w:szCs w:val="20"/>
    </w:rPr>
  </w:style>
  <w:style w:type="paragraph" w:styleId="CommentSubject">
    <w:name w:val="annotation subject"/>
    <w:basedOn w:val="CommentText"/>
    <w:next w:val="CommentText"/>
    <w:link w:val="CommentSubjectChar"/>
    <w:uiPriority w:val="99"/>
    <w:semiHidden/>
    <w:unhideWhenUsed/>
    <w:rsid w:val="00BC419C"/>
    <w:rPr>
      <w:b/>
      <w:bCs/>
    </w:rPr>
  </w:style>
  <w:style w:type="character" w:customStyle="1" w:styleId="CommentSubjectChar">
    <w:name w:val="Comment Subject Char"/>
    <w:basedOn w:val="CommentTextChar"/>
    <w:link w:val="CommentSubject"/>
    <w:uiPriority w:val="99"/>
    <w:semiHidden/>
    <w:rsid w:val="00BC419C"/>
    <w:rPr>
      <w:b/>
      <w:bCs/>
      <w:sz w:val="20"/>
      <w:szCs w:val="20"/>
    </w:rPr>
  </w:style>
  <w:style w:type="paragraph" w:styleId="BalloonText">
    <w:name w:val="Balloon Text"/>
    <w:basedOn w:val="Normal"/>
    <w:link w:val="BalloonTextChar"/>
    <w:uiPriority w:val="99"/>
    <w:semiHidden/>
    <w:unhideWhenUsed/>
    <w:rsid w:val="00BC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9C"/>
    <w:rPr>
      <w:rFonts w:ascii="Segoe UI" w:hAnsi="Segoe UI" w:cs="Segoe UI"/>
      <w:sz w:val="18"/>
      <w:szCs w:val="18"/>
    </w:rPr>
  </w:style>
  <w:style w:type="paragraph" w:styleId="Bibliography">
    <w:name w:val="Bibliography"/>
    <w:basedOn w:val="Normal"/>
    <w:next w:val="Normal"/>
    <w:uiPriority w:val="37"/>
    <w:unhideWhenUsed/>
    <w:rsid w:val="0034320F"/>
    <w:pPr>
      <w:tabs>
        <w:tab w:val="left" w:pos="504"/>
      </w:tabs>
      <w:spacing w:after="240" w:line="240" w:lineRule="auto"/>
      <w:ind w:left="504" w:hanging="504"/>
    </w:pPr>
  </w:style>
  <w:style w:type="paragraph" w:styleId="ListParagraph">
    <w:name w:val="List Paragraph"/>
    <w:basedOn w:val="Normal"/>
    <w:uiPriority w:val="34"/>
    <w:qFormat/>
    <w:rsid w:val="00676723"/>
    <w:pPr>
      <w:ind w:left="720"/>
      <w:contextualSpacing/>
    </w:pPr>
  </w:style>
  <w:style w:type="paragraph" w:styleId="Header">
    <w:name w:val="header"/>
    <w:basedOn w:val="Normal"/>
    <w:link w:val="HeaderChar"/>
    <w:uiPriority w:val="99"/>
    <w:unhideWhenUsed/>
    <w:rsid w:val="00BF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43"/>
  </w:style>
  <w:style w:type="paragraph" w:styleId="Footer">
    <w:name w:val="footer"/>
    <w:basedOn w:val="Normal"/>
    <w:link w:val="FooterChar"/>
    <w:uiPriority w:val="99"/>
    <w:unhideWhenUsed/>
    <w:rsid w:val="00BF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43"/>
  </w:style>
  <w:style w:type="character" w:styleId="Emphasis">
    <w:name w:val="Emphasis"/>
    <w:basedOn w:val="DefaultParagraphFont"/>
    <w:uiPriority w:val="20"/>
    <w:qFormat/>
    <w:rsid w:val="00747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909">
      <w:bodyDiv w:val="1"/>
      <w:marLeft w:val="0"/>
      <w:marRight w:val="0"/>
      <w:marTop w:val="0"/>
      <w:marBottom w:val="0"/>
      <w:divBdr>
        <w:top w:val="none" w:sz="0" w:space="0" w:color="auto"/>
        <w:left w:val="none" w:sz="0" w:space="0" w:color="auto"/>
        <w:bottom w:val="none" w:sz="0" w:space="0" w:color="auto"/>
        <w:right w:val="none" w:sz="0" w:space="0" w:color="auto"/>
      </w:divBdr>
    </w:div>
    <w:div w:id="12269433">
      <w:bodyDiv w:val="1"/>
      <w:marLeft w:val="0"/>
      <w:marRight w:val="0"/>
      <w:marTop w:val="0"/>
      <w:marBottom w:val="0"/>
      <w:divBdr>
        <w:top w:val="none" w:sz="0" w:space="0" w:color="auto"/>
        <w:left w:val="none" w:sz="0" w:space="0" w:color="auto"/>
        <w:bottom w:val="none" w:sz="0" w:space="0" w:color="auto"/>
        <w:right w:val="none" w:sz="0" w:space="0" w:color="auto"/>
      </w:divBdr>
    </w:div>
    <w:div w:id="14162146">
      <w:bodyDiv w:val="1"/>
      <w:marLeft w:val="0"/>
      <w:marRight w:val="0"/>
      <w:marTop w:val="0"/>
      <w:marBottom w:val="0"/>
      <w:divBdr>
        <w:top w:val="none" w:sz="0" w:space="0" w:color="auto"/>
        <w:left w:val="none" w:sz="0" w:space="0" w:color="auto"/>
        <w:bottom w:val="none" w:sz="0" w:space="0" w:color="auto"/>
        <w:right w:val="none" w:sz="0" w:space="0" w:color="auto"/>
      </w:divBdr>
    </w:div>
    <w:div w:id="26413225">
      <w:bodyDiv w:val="1"/>
      <w:marLeft w:val="0"/>
      <w:marRight w:val="0"/>
      <w:marTop w:val="0"/>
      <w:marBottom w:val="0"/>
      <w:divBdr>
        <w:top w:val="none" w:sz="0" w:space="0" w:color="auto"/>
        <w:left w:val="none" w:sz="0" w:space="0" w:color="auto"/>
        <w:bottom w:val="none" w:sz="0" w:space="0" w:color="auto"/>
        <w:right w:val="none" w:sz="0" w:space="0" w:color="auto"/>
      </w:divBdr>
    </w:div>
    <w:div w:id="43254998">
      <w:bodyDiv w:val="1"/>
      <w:marLeft w:val="0"/>
      <w:marRight w:val="0"/>
      <w:marTop w:val="0"/>
      <w:marBottom w:val="0"/>
      <w:divBdr>
        <w:top w:val="none" w:sz="0" w:space="0" w:color="auto"/>
        <w:left w:val="none" w:sz="0" w:space="0" w:color="auto"/>
        <w:bottom w:val="none" w:sz="0" w:space="0" w:color="auto"/>
        <w:right w:val="none" w:sz="0" w:space="0" w:color="auto"/>
      </w:divBdr>
    </w:div>
    <w:div w:id="52436588">
      <w:bodyDiv w:val="1"/>
      <w:marLeft w:val="0"/>
      <w:marRight w:val="0"/>
      <w:marTop w:val="0"/>
      <w:marBottom w:val="0"/>
      <w:divBdr>
        <w:top w:val="none" w:sz="0" w:space="0" w:color="auto"/>
        <w:left w:val="none" w:sz="0" w:space="0" w:color="auto"/>
        <w:bottom w:val="none" w:sz="0" w:space="0" w:color="auto"/>
        <w:right w:val="none" w:sz="0" w:space="0" w:color="auto"/>
      </w:divBdr>
    </w:div>
    <w:div w:id="59787826">
      <w:bodyDiv w:val="1"/>
      <w:marLeft w:val="0"/>
      <w:marRight w:val="0"/>
      <w:marTop w:val="0"/>
      <w:marBottom w:val="0"/>
      <w:divBdr>
        <w:top w:val="none" w:sz="0" w:space="0" w:color="auto"/>
        <w:left w:val="none" w:sz="0" w:space="0" w:color="auto"/>
        <w:bottom w:val="none" w:sz="0" w:space="0" w:color="auto"/>
        <w:right w:val="none" w:sz="0" w:space="0" w:color="auto"/>
      </w:divBdr>
    </w:div>
    <w:div w:id="65222885">
      <w:bodyDiv w:val="1"/>
      <w:marLeft w:val="0"/>
      <w:marRight w:val="0"/>
      <w:marTop w:val="0"/>
      <w:marBottom w:val="0"/>
      <w:divBdr>
        <w:top w:val="none" w:sz="0" w:space="0" w:color="auto"/>
        <w:left w:val="none" w:sz="0" w:space="0" w:color="auto"/>
        <w:bottom w:val="none" w:sz="0" w:space="0" w:color="auto"/>
        <w:right w:val="none" w:sz="0" w:space="0" w:color="auto"/>
      </w:divBdr>
    </w:div>
    <w:div w:id="73363970">
      <w:bodyDiv w:val="1"/>
      <w:marLeft w:val="0"/>
      <w:marRight w:val="0"/>
      <w:marTop w:val="0"/>
      <w:marBottom w:val="0"/>
      <w:divBdr>
        <w:top w:val="none" w:sz="0" w:space="0" w:color="auto"/>
        <w:left w:val="none" w:sz="0" w:space="0" w:color="auto"/>
        <w:bottom w:val="none" w:sz="0" w:space="0" w:color="auto"/>
        <w:right w:val="none" w:sz="0" w:space="0" w:color="auto"/>
      </w:divBdr>
    </w:div>
    <w:div w:id="93212740">
      <w:bodyDiv w:val="1"/>
      <w:marLeft w:val="0"/>
      <w:marRight w:val="0"/>
      <w:marTop w:val="0"/>
      <w:marBottom w:val="0"/>
      <w:divBdr>
        <w:top w:val="none" w:sz="0" w:space="0" w:color="auto"/>
        <w:left w:val="none" w:sz="0" w:space="0" w:color="auto"/>
        <w:bottom w:val="none" w:sz="0" w:space="0" w:color="auto"/>
        <w:right w:val="none" w:sz="0" w:space="0" w:color="auto"/>
      </w:divBdr>
    </w:div>
    <w:div w:id="96145371">
      <w:bodyDiv w:val="1"/>
      <w:marLeft w:val="0"/>
      <w:marRight w:val="0"/>
      <w:marTop w:val="0"/>
      <w:marBottom w:val="0"/>
      <w:divBdr>
        <w:top w:val="none" w:sz="0" w:space="0" w:color="auto"/>
        <w:left w:val="none" w:sz="0" w:space="0" w:color="auto"/>
        <w:bottom w:val="none" w:sz="0" w:space="0" w:color="auto"/>
        <w:right w:val="none" w:sz="0" w:space="0" w:color="auto"/>
      </w:divBdr>
    </w:div>
    <w:div w:id="112289436">
      <w:bodyDiv w:val="1"/>
      <w:marLeft w:val="0"/>
      <w:marRight w:val="0"/>
      <w:marTop w:val="0"/>
      <w:marBottom w:val="0"/>
      <w:divBdr>
        <w:top w:val="none" w:sz="0" w:space="0" w:color="auto"/>
        <w:left w:val="none" w:sz="0" w:space="0" w:color="auto"/>
        <w:bottom w:val="none" w:sz="0" w:space="0" w:color="auto"/>
        <w:right w:val="none" w:sz="0" w:space="0" w:color="auto"/>
      </w:divBdr>
    </w:div>
    <w:div w:id="118762801">
      <w:bodyDiv w:val="1"/>
      <w:marLeft w:val="0"/>
      <w:marRight w:val="0"/>
      <w:marTop w:val="0"/>
      <w:marBottom w:val="0"/>
      <w:divBdr>
        <w:top w:val="none" w:sz="0" w:space="0" w:color="auto"/>
        <w:left w:val="none" w:sz="0" w:space="0" w:color="auto"/>
        <w:bottom w:val="none" w:sz="0" w:space="0" w:color="auto"/>
        <w:right w:val="none" w:sz="0" w:space="0" w:color="auto"/>
      </w:divBdr>
    </w:div>
    <w:div w:id="139926236">
      <w:bodyDiv w:val="1"/>
      <w:marLeft w:val="0"/>
      <w:marRight w:val="0"/>
      <w:marTop w:val="0"/>
      <w:marBottom w:val="0"/>
      <w:divBdr>
        <w:top w:val="none" w:sz="0" w:space="0" w:color="auto"/>
        <w:left w:val="none" w:sz="0" w:space="0" w:color="auto"/>
        <w:bottom w:val="none" w:sz="0" w:space="0" w:color="auto"/>
        <w:right w:val="none" w:sz="0" w:space="0" w:color="auto"/>
      </w:divBdr>
    </w:div>
    <w:div w:id="148592643">
      <w:bodyDiv w:val="1"/>
      <w:marLeft w:val="0"/>
      <w:marRight w:val="0"/>
      <w:marTop w:val="0"/>
      <w:marBottom w:val="0"/>
      <w:divBdr>
        <w:top w:val="none" w:sz="0" w:space="0" w:color="auto"/>
        <w:left w:val="none" w:sz="0" w:space="0" w:color="auto"/>
        <w:bottom w:val="none" w:sz="0" w:space="0" w:color="auto"/>
        <w:right w:val="none" w:sz="0" w:space="0" w:color="auto"/>
      </w:divBdr>
    </w:div>
    <w:div w:id="160243599">
      <w:bodyDiv w:val="1"/>
      <w:marLeft w:val="0"/>
      <w:marRight w:val="0"/>
      <w:marTop w:val="0"/>
      <w:marBottom w:val="0"/>
      <w:divBdr>
        <w:top w:val="none" w:sz="0" w:space="0" w:color="auto"/>
        <w:left w:val="none" w:sz="0" w:space="0" w:color="auto"/>
        <w:bottom w:val="none" w:sz="0" w:space="0" w:color="auto"/>
        <w:right w:val="none" w:sz="0" w:space="0" w:color="auto"/>
      </w:divBdr>
    </w:div>
    <w:div w:id="167791075">
      <w:bodyDiv w:val="1"/>
      <w:marLeft w:val="0"/>
      <w:marRight w:val="0"/>
      <w:marTop w:val="0"/>
      <w:marBottom w:val="0"/>
      <w:divBdr>
        <w:top w:val="none" w:sz="0" w:space="0" w:color="auto"/>
        <w:left w:val="none" w:sz="0" w:space="0" w:color="auto"/>
        <w:bottom w:val="none" w:sz="0" w:space="0" w:color="auto"/>
        <w:right w:val="none" w:sz="0" w:space="0" w:color="auto"/>
      </w:divBdr>
    </w:div>
    <w:div w:id="169493159">
      <w:bodyDiv w:val="1"/>
      <w:marLeft w:val="0"/>
      <w:marRight w:val="0"/>
      <w:marTop w:val="0"/>
      <w:marBottom w:val="0"/>
      <w:divBdr>
        <w:top w:val="none" w:sz="0" w:space="0" w:color="auto"/>
        <w:left w:val="none" w:sz="0" w:space="0" w:color="auto"/>
        <w:bottom w:val="none" w:sz="0" w:space="0" w:color="auto"/>
        <w:right w:val="none" w:sz="0" w:space="0" w:color="auto"/>
      </w:divBdr>
    </w:div>
    <w:div w:id="170072694">
      <w:bodyDiv w:val="1"/>
      <w:marLeft w:val="0"/>
      <w:marRight w:val="0"/>
      <w:marTop w:val="0"/>
      <w:marBottom w:val="0"/>
      <w:divBdr>
        <w:top w:val="none" w:sz="0" w:space="0" w:color="auto"/>
        <w:left w:val="none" w:sz="0" w:space="0" w:color="auto"/>
        <w:bottom w:val="none" w:sz="0" w:space="0" w:color="auto"/>
        <w:right w:val="none" w:sz="0" w:space="0" w:color="auto"/>
      </w:divBdr>
    </w:div>
    <w:div w:id="180822379">
      <w:bodyDiv w:val="1"/>
      <w:marLeft w:val="0"/>
      <w:marRight w:val="0"/>
      <w:marTop w:val="0"/>
      <w:marBottom w:val="0"/>
      <w:divBdr>
        <w:top w:val="none" w:sz="0" w:space="0" w:color="auto"/>
        <w:left w:val="none" w:sz="0" w:space="0" w:color="auto"/>
        <w:bottom w:val="none" w:sz="0" w:space="0" w:color="auto"/>
        <w:right w:val="none" w:sz="0" w:space="0" w:color="auto"/>
      </w:divBdr>
    </w:div>
    <w:div w:id="184447354">
      <w:bodyDiv w:val="1"/>
      <w:marLeft w:val="0"/>
      <w:marRight w:val="0"/>
      <w:marTop w:val="0"/>
      <w:marBottom w:val="0"/>
      <w:divBdr>
        <w:top w:val="none" w:sz="0" w:space="0" w:color="auto"/>
        <w:left w:val="none" w:sz="0" w:space="0" w:color="auto"/>
        <w:bottom w:val="none" w:sz="0" w:space="0" w:color="auto"/>
        <w:right w:val="none" w:sz="0" w:space="0" w:color="auto"/>
      </w:divBdr>
    </w:div>
    <w:div w:id="187330165">
      <w:bodyDiv w:val="1"/>
      <w:marLeft w:val="0"/>
      <w:marRight w:val="0"/>
      <w:marTop w:val="0"/>
      <w:marBottom w:val="0"/>
      <w:divBdr>
        <w:top w:val="none" w:sz="0" w:space="0" w:color="auto"/>
        <w:left w:val="none" w:sz="0" w:space="0" w:color="auto"/>
        <w:bottom w:val="none" w:sz="0" w:space="0" w:color="auto"/>
        <w:right w:val="none" w:sz="0" w:space="0" w:color="auto"/>
      </w:divBdr>
    </w:div>
    <w:div w:id="194314594">
      <w:bodyDiv w:val="1"/>
      <w:marLeft w:val="0"/>
      <w:marRight w:val="0"/>
      <w:marTop w:val="0"/>
      <w:marBottom w:val="0"/>
      <w:divBdr>
        <w:top w:val="none" w:sz="0" w:space="0" w:color="auto"/>
        <w:left w:val="none" w:sz="0" w:space="0" w:color="auto"/>
        <w:bottom w:val="none" w:sz="0" w:space="0" w:color="auto"/>
        <w:right w:val="none" w:sz="0" w:space="0" w:color="auto"/>
      </w:divBdr>
    </w:div>
    <w:div w:id="216430698">
      <w:bodyDiv w:val="1"/>
      <w:marLeft w:val="0"/>
      <w:marRight w:val="0"/>
      <w:marTop w:val="0"/>
      <w:marBottom w:val="0"/>
      <w:divBdr>
        <w:top w:val="none" w:sz="0" w:space="0" w:color="auto"/>
        <w:left w:val="none" w:sz="0" w:space="0" w:color="auto"/>
        <w:bottom w:val="none" w:sz="0" w:space="0" w:color="auto"/>
        <w:right w:val="none" w:sz="0" w:space="0" w:color="auto"/>
      </w:divBdr>
    </w:div>
    <w:div w:id="217976626">
      <w:bodyDiv w:val="1"/>
      <w:marLeft w:val="0"/>
      <w:marRight w:val="0"/>
      <w:marTop w:val="0"/>
      <w:marBottom w:val="0"/>
      <w:divBdr>
        <w:top w:val="none" w:sz="0" w:space="0" w:color="auto"/>
        <w:left w:val="none" w:sz="0" w:space="0" w:color="auto"/>
        <w:bottom w:val="none" w:sz="0" w:space="0" w:color="auto"/>
        <w:right w:val="none" w:sz="0" w:space="0" w:color="auto"/>
      </w:divBdr>
    </w:div>
    <w:div w:id="223881820">
      <w:bodyDiv w:val="1"/>
      <w:marLeft w:val="0"/>
      <w:marRight w:val="0"/>
      <w:marTop w:val="0"/>
      <w:marBottom w:val="0"/>
      <w:divBdr>
        <w:top w:val="none" w:sz="0" w:space="0" w:color="auto"/>
        <w:left w:val="none" w:sz="0" w:space="0" w:color="auto"/>
        <w:bottom w:val="none" w:sz="0" w:space="0" w:color="auto"/>
        <w:right w:val="none" w:sz="0" w:space="0" w:color="auto"/>
      </w:divBdr>
    </w:div>
    <w:div w:id="227229642">
      <w:bodyDiv w:val="1"/>
      <w:marLeft w:val="0"/>
      <w:marRight w:val="0"/>
      <w:marTop w:val="0"/>
      <w:marBottom w:val="0"/>
      <w:divBdr>
        <w:top w:val="none" w:sz="0" w:space="0" w:color="auto"/>
        <w:left w:val="none" w:sz="0" w:space="0" w:color="auto"/>
        <w:bottom w:val="none" w:sz="0" w:space="0" w:color="auto"/>
        <w:right w:val="none" w:sz="0" w:space="0" w:color="auto"/>
      </w:divBdr>
    </w:div>
    <w:div w:id="229075787">
      <w:bodyDiv w:val="1"/>
      <w:marLeft w:val="0"/>
      <w:marRight w:val="0"/>
      <w:marTop w:val="0"/>
      <w:marBottom w:val="0"/>
      <w:divBdr>
        <w:top w:val="none" w:sz="0" w:space="0" w:color="auto"/>
        <w:left w:val="none" w:sz="0" w:space="0" w:color="auto"/>
        <w:bottom w:val="none" w:sz="0" w:space="0" w:color="auto"/>
        <w:right w:val="none" w:sz="0" w:space="0" w:color="auto"/>
      </w:divBdr>
    </w:div>
    <w:div w:id="231089499">
      <w:bodyDiv w:val="1"/>
      <w:marLeft w:val="0"/>
      <w:marRight w:val="0"/>
      <w:marTop w:val="0"/>
      <w:marBottom w:val="0"/>
      <w:divBdr>
        <w:top w:val="none" w:sz="0" w:space="0" w:color="auto"/>
        <w:left w:val="none" w:sz="0" w:space="0" w:color="auto"/>
        <w:bottom w:val="none" w:sz="0" w:space="0" w:color="auto"/>
        <w:right w:val="none" w:sz="0" w:space="0" w:color="auto"/>
      </w:divBdr>
    </w:div>
    <w:div w:id="239026646">
      <w:bodyDiv w:val="1"/>
      <w:marLeft w:val="0"/>
      <w:marRight w:val="0"/>
      <w:marTop w:val="0"/>
      <w:marBottom w:val="0"/>
      <w:divBdr>
        <w:top w:val="none" w:sz="0" w:space="0" w:color="auto"/>
        <w:left w:val="none" w:sz="0" w:space="0" w:color="auto"/>
        <w:bottom w:val="none" w:sz="0" w:space="0" w:color="auto"/>
        <w:right w:val="none" w:sz="0" w:space="0" w:color="auto"/>
      </w:divBdr>
    </w:div>
    <w:div w:id="244266372">
      <w:bodyDiv w:val="1"/>
      <w:marLeft w:val="0"/>
      <w:marRight w:val="0"/>
      <w:marTop w:val="0"/>
      <w:marBottom w:val="0"/>
      <w:divBdr>
        <w:top w:val="none" w:sz="0" w:space="0" w:color="auto"/>
        <w:left w:val="none" w:sz="0" w:space="0" w:color="auto"/>
        <w:bottom w:val="none" w:sz="0" w:space="0" w:color="auto"/>
        <w:right w:val="none" w:sz="0" w:space="0" w:color="auto"/>
      </w:divBdr>
    </w:div>
    <w:div w:id="248270103">
      <w:bodyDiv w:val="1"/>
      <w:marLeft w:val="0"/>
      <w:marRight w:val="0"/>
      <w:marTop w:val="0"/>
      <w:marBottom w:val="0"/>
      <w:divBdr>
        <w:top w:val="none" w:sz="0" w:space="0" w:color="auto"/>
        <w:left w:val="none" w:sz="0" w:space="0" w:color="auto"/>
        <w:bottom w:val="none" w:sz="0" w:space="0" w:color="auto"/>
        <w:right w:val="none" w:sz="0" w:space="0" w:color="auto"/>
      </w:divBdr>
    </w:div>
    <w:div w:id="249042466">
      <w:bodyDiv w:val="1"/>
      <w:marLeft w:val="0"/>
      <w:marRight w:val="0"/>
      <w:marTop w:val="0"/>
      <w:marBottom w:val="0"/>
      <w:divBdr>
        <w:top w:val="none" w:sz="0" w:space="0" w:color="auto"/>
        <w:left w:val="none" w:sz="0" w:space="0" w:color="auto"/>
        <w:bottom w:val="none" w:sz="0" w:space="0" w:color="auto"/>
        <w:right w:val="none" w:sz="0" w:space="0" w:color="auto"/>
      </w:divBdr>
    </w:div>
    <w:div w:id="267935774">
      <w:bodyDiv w:val="1"/>
      <w:marLeft w:val="0"/>
      <w:marRight w:val="0"/>
      <w:marTop w:val="0"/>
      <w:marBottom w:val="0"/>
      <w:divBdr>
        <w:top w:val="none" w:sz="0" w:space="0" w:color="auto"/>
        <w:left w:val="none" w:sz="0" w:space="0" w:color="auto"/>
        <w:bottom w:val="none" w:sz="0" w:space="0" w:color="auto"/>
        <w:right w:val="none" w:sz="0" w:space="0" w:color="auto"/>
      </w:divBdr>
    </w:div>
    <w:div w:id="270745015">
      <w:bodyDiv w:val="1"/>
      <w:marLeft w:val="0"/>
      <w:marRight w:val="0"/>
      <w:marTop w:val="0"/>
      <w:marBottom w:val="0"/>
      <w:divBdr>
        <w:top w:val="none" w:sz="0" w:space="0" w:color="auto"/>
        <w:left w:val="none" w:sz="0" w:space="0" w:color="auto"/>
        <w:bottom w:val="none" w:sz="0" w:space="0" w:color="auto"/>
        <w:right w:val="none" w:sz="0" w:space="0" w:color="auto"/>
      </w:divBdr>
    </w:div>
    <w:div w:id="271867191">
      <w:bodyDiv w:val="1"/>
      <w:marLeft w:val="0"/>
      <w:marRight w:val="0"/>
      <w:marTop w:val="0"/>
      <w:marBottom w:val="0"/>
      <w:divBdr>
        <w:top w:val="none" w:sz="0" w:space="0" w:color="auto"/>
        <w:left w:val="none" w:sz="0" w:space="0" w:color="auto"/>
        <w:bottom w:val="none" w:sz="0" w:space="0" w:color="auto"/>
        <w:right w:val="none" w:sz="0" w:space="0" w:color="auto"/>
      </w:divBdr>
    </w:div>
    <w:div w:id="285696464">
      <w:bodyDiv w:val="1"/>
      <w:marLeft w:val="0"/>
      <w:marRight w:val="0"/>
      <w:marTop w:val="0"/>
      <w:marBottom w:val="0"/>
      <w:divBdr>
        <w:top w:val="none" w:sz="0" w:space="0" w:color="auto"/>
        <w:left w:val="none" w:sz="0" w:space="0" w:color="auto"/>
        <w:bottom w:val="none" w:sz="0" w:space="0" w:color="auto"/>
        <w:right w:val="none" w:sz="0" w:space="0" w:color="auto"/>
      </w:divBdr>
    </w:div>
    <w:div w:id="310672746">
      <w:bodyDiv w:val="1"/>
      <w:marLeft w:val="0"/>
      <w:marRight w:val="0"/>
      <w:marTop w:val="0"/>
      <w:marBottom w:val="0"/>
      <w:divBdr>
        <w:top w:val="none" w:sz="0" w:space="0" w:color="auto"/>
        <w:left w:val="none" w:sz="0" w:space="0" w:color="auto"/>
        <w:bottom w:val="none" w:sz="0" w:space="0" w:color="auto"/>
        <w:right w:val="none" w:sz="0" w:space="0" w:color="auto"/>
      </w:divBdr>
    </w:div>
    <w:div w:id="350885360">
      <w:bodyDiv w:val="1"/>
      <w:marLeft w:val="0"/>
      <w:marRight w:val="0"/>
      <w:marTop w:val="0"/>
      <w:marBottom w:val="0"/>
      <w:divBdr>
        <w:top w:val="none" w:sz="0" w:space="0" w:color="auto"/>
        <w:left w:val="none" w:sz="0" w:space="0" w:color="auto"/>
        <w:bottom w:val="none" w:sz="0" w:space="0" w:color="auto"/>
        <w:right w:val="none" w:sz="0" w:space="0" w:color="auto"/>
      </w:divBdr>
    </w:div>
    <w:div w:id="366492297">
      <w:bodyDiv w:val="1"/>
      <w:marLeft w:val="0"/>
      <w:marRight w:val="0"/>
      <w:marTop w:val="0"/>
      <w:marBottom w:val="0"/>
      <w:divBdr>
        <w:top w:val="none" w:sz="0" w:space="0" w:color="auto"/>
        <w:left w:val="none" w:sz="0" w:space="0" w:color="auto"/>
        <w:bottom w:val="none" w:sz="0" w:space="0" w:color="auto"/>
        <w:right w:val="none" w:sz="0" w:space="0" w:color="auto"/>
      </w:divBdr>
    </w:div>
    <w:div w:id="369111836">
      <w:bodyDiv w:val="1"/>
      <w:marLeft w:val="0"/>
      <w:marRight w:val="0"/>
      <w:marTop w:val="0"/>
      <w:marBottom w:val="0"/>
      <w:divBdr>
        <w:top w:val="none" w:sz="0" w:space="0" w:color="auto"/>
        <w:left w:val="none" w:sz="0" w:space="0" w:color="auto"/>
        <w:bottom w:val="none" w:sz="0" w:space="0" w:color="auto"/>
        <w:right w:val="none" w:sz="0" w:space="0" w:color="auto"/>
      </w:divBdr>
    </w:div>
    <w:div w:id="376901692">
      <w:bodyDiv w:val="1"/>
      <w:marLeft w:val="0"/>
      <w:marRight w:val="0"/>
      <w:marTop w:val="0"/>
      <w:marBottom w:val="0"/>
      <w:divBdr>
        <w:top w:val="none" w:sz="0" w:space="0" w:color="auto"/>
        <w:left w:val="none" w:sz="0" w:space="0" w:color="auto"/>
        <w:bottom w:val="none" w:sz="0" w:space="0" w:color="auto"/>
        <w:right w:val="none" w:sz="0" w:space="0" w:color="auto"/>
      </w:divBdr>
    </w:div>
    <w:div w:id="379013435">
      <w:bodyDiv w:val="1"/>
      <w:marLeft w:val="0"/>
      <w:marRight w:val="0"/>
      <w:marTop w:val="0"/>
      <w:marBottom w:val="0"/>
      <w:divBdr>
        <w:top w:val="none" w:sz="0" w:space="0" w:color="auto"/>
        <w:left w:val="none" w:sz="0" w:space="0" w:color="auto"/>
        <w:bottom w:val="none" w:sz="0" w:space="0" w:color="auto"/>
        <w:right w:val="none" w:sz="0" w:space="0" w:color="auto"/>
      </w:divBdr>
    </w:div>
    <w:div w:id="402065246">
      <w:bodyDiv w:val="1"/>
      <w:marLeft w:val="0"/>
      <w:marRight w:val="0"/>
      <w:marTop w:val="0"/>
      <w:marBottom w:val="0"/>
      <w:divBdr>
        <w:top w:val="none" w:sz="0" w:space="0" w:color="auto"/>
        <w:left w:val="none" w:sz="0" w:space="0" w:color="auto"/>
        <w:bottom w:val="none" w:sz="0" w:space="0" w:color="auto"/>
        <w:right w:val="none" w:sz="0" w:space="0" w:color="auto"/>
      </w:divBdr>
    </w:div>
    <w:div w:id="418334130">
      <w:bodyDiv w:val="1"/>
      <w:marLeft w:val="0"/>
      <w:marRight w:val="0"/>
      <w:marTop w:val="0"/>
      <w:marBottom w:val="0"/>
      <w:divBdr>
        <w:top w:val="none" w:sz="0" w:space="0" w:color="auto"/>
        <w:left w:val="none" w:sz="0" w:space="0" w:color="auto"/>
        <w:bottom w:val="none" w:sz="0" w:space="0" w:color="auto"/>
        <w:right w:val="none" w:sz="0" w:space="0" w:color="auto"/>
      </w:divBdr>
    </w:div>
    <w:div w:id="420372580">
      <w:bodyDiv w:val="1"/>
      <w:marLeft w:val="0"/>
      <w:marRight w:val="0"/>
      <w:marTop w:val="0"/>
      <w:marBottom w:val="0"/>
      <w:divBdr>
        <w:top w:val="none" w:sz="0" w:space="0" w:color="auto"/>
        <w:left w:val="none" w:sz="0" w:space="0" w:color="auto"/>
        <w:bottom w:val="none" w:sz="0" w:space="0" w:color="auto"/>
        <w:right w:val="none" w:sz="0" w:space="0" w:color="auto"/>
      </w:divBdr>
    </w:div>
    <w:div w:id="421756443">
      <w:bodyDiv w:val="1"/>
      <w:marLeft w:val="0"/>
      <w:marRight w:val="0"/>
      <w:marTop w:val="0"/>
      <w:marBottom w:val="0"/>
      <w:divBdr>
        <w:top w:val="none" w:sz="0" w:space="0" w:color="auto"/>
        <w:left w:val="none" w:sz="0" w:space="0" w:color="auto"/>
        <w:bottom w:val="none" w:sz="0" w:space="0" w:color="auto"/>
        <w:right w:val="none" w:sz="0" w:space="0" w:color="auto"/>
      </w:divBdr>
    </w:div>
    <w:div w:id="422533610">
      <w:bodyDiv w:val="1"/>
      <w:marLeft w:val="0"/>
      <w:marRight w:val="0"/>
      <w:marTop w:val="0"/>
      <w:marBottom w:val="0"/>
      <w:divBdr>
        <w:top w:val="none" w:sz="0" w:space="0" w:color="auto"/>
        <w:left w:val="none" w:sz="0" w:space="0" w:color="auto"/>
        <w:bottom w:val="none" w:sz="0" w:space="0" w:color="auto"/>
        <w:right w:val="none" w:sz="0" w:space="0" w:color="auto"/>
      </w:divBdr>
    </w:div>
    <w:div w:id="433937671">
      <w:bodyDiv w:val="1"/>
      <w:marLeft w:val="0"/>
      <w:marRight w:val="0"/>
      <w:marTop w:val="0"/>
      <w:marBottom w:val="0"/>
      <w:divBdr>
        <w:top w:val="none" w:sz="0" w:space="0" w:color="auto"/>
        <w:left w:val="none" w:sz="0" w:space="0" w:color="auto"/>
        <w:bottom w:val="none" w:sz="0" w:space="0" w:color="auto"/>
        <w:right w:val="none" w:sz="0" w:space="0" w:color="auto"/>
      </w:divBdr>
    </w:div>
    <w:div w:id="443575976">
      <w:bodyDiv w:val="1"/>
      <w:marLeft w:val="0"/>
      <w:marRight w:val="0"/>
      <w:marTop w:val="0"/>
      <w:marBottom w:val="0"/>
      <w:divBdr>
        <w:top w:val="none" w:sz="0" w:space="0" w:color="auto"/>
        <w:left w:val="none" w:sz="0" w:space="0" w:color="auto"/>
        <w:bottom w:val="none" w:sz="0" w:space="0" w:color="auto"/>
        <w:right w:val="none" w:sz="0" w:space="0" w:color="auto"/>
      </w:divBdr>
    </w:div>
    <w:div w:id="444540037">
      <w:bodyDiv w:val="1"/>
      <w:marLeft w:val="0"/>
      <w:marRight w:val="0"/>
      <w:marTop w:val="0"/>
      <w:marBottom w:val="0"/>
      <w:divBdr>
        <w:top w:val="none" w:sz="0" w:space="0" w:color="auto"/>
        <w:left w:val="none" w:sz="0" w:space="0" w:color="auto"/>
        <w:bottom w:val="none" w:sz="0" w:space="0" w:color="auto"/>
        <w:right w:val="none" w:sz="0" w:space="0" w:color="auto"/>
      </w:divBdr>
    </w:div>
    <w:div w:id="448473952">
      <w:bodyDiv w:val="1"/>
      <w:marLeft w:val="0"/>
      <w:marRight w:val="0"/>
      <w:marTop w:val="0"/>
      <w:marBottom w:val="0"/>
      <w:divBdr>
        <w:top w:val="none" w:sz="0" w:space="0" w:color="auto"/>
        <w:left w:val="none" w:sz="0" w:space="0" w:color="auto"/>
        <w:bottom w:val="none" w:sz="0" w:space="0" w:color="auto"/>
        <w:right w:val="none" w:sz="0" w:space="0" w:color="auto"/>
      </w:divBdr>
    </w:div>
    <w:div w:id="461851189">
      <w:bodyDiv w:val="1"/>
      <w:marLeft w:val="0"/>
      <w:marRight w:val="0"/>
      <w:marTop w:val="0"/>
      <w:marBottom w:val="0"/>
      <w:divBdr>
        <w:top w:val="none" w:sz="0" w:space="0" w:color="auto"/>
        <w:left w:val="none" w:sz="0" w:space="0" w:color="auto"/>
        <w:bottom w:val="none" w:sz="0" w:space="0" w:color="auto"/>
        <w:right w:val="none" w:sz="0" w:space="0" w:color="auto"/>
      </w:divBdr>
    </w:div>
    <w:div w:id="462819885">
      <w:bodyDiv w:val="1"/>
      <w:marLeft w:val="0"/>
      <w:marRight w:val="0"/>
      <w:marTop w:val="0"/>
      <w:marBottom w:val="0"/>
      <w:divBdr>
        <w:top w:val="none" w:sz="0" w:space="0" w:color="auto"/>
        <w:left w:val="none" w:sz="0" w:space="0" w:color="auto"/>
        <w:bottom w:val="none" w:sz="0" w:space="0" w:color="auto"/>
        <w:right w:val="none" w:sz="0" w:space="0" w:color="auto"/>
      </w:divBdr>
    </w:div>
    <w:div w:id="475224090">
      <w:bodyDiv w:val="1"/>
      <w:marLeft w:val="0"/>
      <w:marRight w:val="0"/>
      <w:marTop w:val="0"/>
      <w:marBottom w:val="0"/>
      <w:divBdr>
        <w:top w:val="none" w:sz="0" w:space="0" w:color="auto"/>
        <w:left w:val="none" w:sz="0" w:space="0" w:color="auto"/>
        <w:bottom w:val="none" w:sz="0" w:space="0" w:color="auto"/>
        <w:right w:val="none" w:sz="0" w:space="0" w:color="auto"/>
      </w:divBdr>
    </w:div>
    <w:div w:id="476580383">
      <w:bodyDiv w:val="1"/>
      <w:marLeft w:val="0"/>
      <w:marRight w:val="0"/>
      <w:marTop w:val="0"/>
      <w:marBottom w:val="0"/>
      <w:divBdr>
        <w:top w:val="none" w:sz="0" w:space="0" w:color="auto"/>
        <w:left w:val="none" w:sz="0" w:space="0" w:color="auto"/>
        <w:bottom w:val="none" w:sz="0" w:space="0" w:color="auto"/>
        <w:right w:val="none" w:sz="0" w:space="0" w:color="auto"/>
      </w:divBdr>
    </w:div>
    <w:div w:id="483787020">
      <w:bodyDiv w:val="1"/>
      <w:marLeft w:val="0"/>
      <w:marRight w:val="0"/>
      <w:marTop w:val="0"/>
      <w:marBottom w:val="0"/>
      <w:divBdr>
        <w:top w:val="none" w:sz="0" w:space="0" w:color="auto"/>
        <w:left w:val="none" w:sz="0" w:space="0" w:color="auto"/>
        <w:bottom w:val="none" w:sz="0" w:space="0" w:color="auto"/>
        <w:right w:val="none" w:sz="0" w:space="0" w:color="auto"/>
      </w:divBdr>
    </w:div>
    <w:div w:id="484856352">
      <w:bodyDiv w:val="1"/>
      <w:marLeft w:val="0"/>
      <w:marRight w:val="0"/>
      <w:marTop w:val="0"/>
      <w:marBottom w:val="0"/>
      <w:divBdr>
        <w:top w:val="none" w:sz="0" w:space="0" w:color="auto"/>
        <w:left w:val="none" w:sz="0" w:space="0" w:color="auto"/>
        <w:bottom w:val="none" w:sz="0" w:space="0" w:color="auto"/>
        <w:right w:val="none" w:sz="0" w:space="0" w:color="auto"/>
      </w:divBdr>
    </w:div>
    <w:div w:id="499200510">
      <w:bodyDiv w:val="1"/>
      <w:marLeft w:val="0"/>
      <w:marRight w:val="0"/>
      <w:marTop w:val="0"/>
      <w:marBottom w:val="0"/>
      <w:divBdr>
        <w:top w:val="none" w:sz="0" w:space="0" w:color="auto"/>
        <w:left w:val="none" w:sz="0" w:space="0" w:color="auto"/>
        <w:bottom w:val="none" w:sz="0" w:space="0" w:color="auto"/>
        <w:right w:val="none" w:sz="0" w:space="0" w:color="auto"/>
      </w:divBdr>
    </w:div>
    <w:div w:id="510611086">
      <w:bodyDiv w:val="1"/>
      <w:marLeft w:val="0"/>
      <w:marRight w:val="0"/>
      <w:marTop w:val="0"/>
      <w:marBottom w:val="0"/>
      <w:divBdr>
        <w:top w:val="none" w:sz="0" w:space="0" w:color="auto"/>
        <w:left w:val="none" w:sz="0" w:space="0" w:color="auto"/>
        <w:bottom w:val="none" w:sz="0" w:space="0" w:color="auto"/>
        <w:right w:val="none" w:sz="0" w:space="0" w:color="auto"/>
      </w:divBdr>
    </w:div>
    <w:div w:id="520896262">
      <w:bodyDiv w:val="1"/>
      <w:marLeft w:val="0"/>
      <w:marRight w:val="0"/>
      <w:marTop w:val="0"/>
      <w:marBottom w:val="0"/>
      <w:divBdr>
        <w:top w:val="none" w:sz="0" w:space="0" w:color="auto"/>
        <w:left w:val="none" w:sz="0" w:space="0" w:color="auto"/>
        <w:bottom w:val="none" w:sz="0" w:space="0" w:color="auto"/>
        <w:right w:val="none" w:sz="0" w:space="0" w:color="auto"/>
      </w:divBdr>
    </w:div>
    <w:div w:id="523254659">
      <w:bodyDiv w:val="1"/>
      <w:marLeft w:val="0"/>
      <w:marRight w:val="0"/>
      <w:marTop w:val="0"/>
      <w:marBottom w:val="0"/>
      <w:divBdr>
        <w:top w:val="none" w:sz="0" w:space="0" w:color="auto"/>
        <w:left w:val="none" w:sz="0" w:space="0" w:color="auto"/>
        <w:bottom w:val="none" w:sz="0" w:space="0" w:color="auto"/>
        <w:right w:val="none" w:sz="0" w:space="0" w:color="auto"/>
      </w:divBdr>
    </w:div>
    <w:div w:id="528907529">
      <w:bodyDiv w:val="1"/>
      <w:marLeft w:val="0"/>
      <w:marRight w:val="0"/>
      <w:marTop w:val="0"/>
      <w:marBottom w:val="0"/>
      <w:divBdr>
        <w:top w:val="none" w:sz="0" w:space="0" w:color="auto"/>
        <w:left w:val="none" w:sz="0" w:space="0" w:color="auto"/>
        <w:bottom w:val="none" w:sz="0" w:space="0" w:color="auto"/>
        <w:right w:val="none" w:sz="0" w:space="0" w:color="auto"/>
      </w:divBdr>
    </w:div>
    <w:div w:id="540020234">
      <w:bodyDiv w:val="1"/>
      <w:marLeft w:val="0"/>
      <w:marRight w:val="0"/>
      <w:marTop w:val="0"/>
      <w:marBottom w:val="0"/>
      <w:divBdr>
        <w:top w:val="none" w:sz="0" w:space="0" w:color="auto"/>
        <w:left w:val="none" w:sz="0" w:space="0" w:color="auto"/>
        <w:bottom w:val="none" w:sz="0" w:space="0" w:color="auto"/>
        <w:right w:val="none" w:sz="0" w:space="0" w:color="auto"/>
      </w:divBdr>
    </w:div>
    <w:div w:id="545875572">
      <w:bodyDiv w:val="1"/>
      <w:marLeft w:val="0"/>
      <w:marRight w:val="0"/>
      <w:marTop w:val="0"/>
      <w:marBottom w:val="0"/>
      <w:divBdr>
        <w:top w:val="none" w:sz="0" w:space="0" w:color="auto"/>
        <w:left w:val="none" w:sz="0" w:space="0" w:color="auto"/>
        <w:bottom w:val="none" w:sz="0" w:space="0" w:color="auto"/>
        <w:right w:val="none" w:sz="0" w:space="0" w:color="auto"/>
      </w:divBdr>
    </w:div>
    <w:div w:id="552036302">
      <w:bodyDiv w:val="1"/>
      <w:marLeft w:val="0"/>
      <w:marRight w:val="0"/>
      <w:marTop w:val="0"/>
      <w:marBottom w:val="0"/>
      <w:divBdr>
        <w:top w:val="none" w:sz="0" w:space="0" w:color="auto"/>
        <w:left w:val="none" w:sz="0" w:space="0" w:color="auto"/>
        <w:bottom w:val="none" w:sz="0" w:space="0" w:color="auto"/>
        <w:right w:val="none" w:sz="0" w:space="0" w:color="auto"/>
      </w:divBdr>
    </w:div>
    <w:div w:id="560675064">
      <w:bodyDiv w:val="1"/>
      <w:marLeft w:val="0"/>
      <w:marRight w:val="0"/>
      <w:marTop w:val="0"/>
      <w:marBottom w:val="0"/>
      <w:divBdr>
        <w:top w:val="none" w:sz="0" w:space="0" w:color="auto"/>
        <w:left w:val="none" w:sz="0" w:space="0" w:color="auto"/>
        <w:bottom w:val="none" w:sz="0" w:space="0" w:color="auto"/>
        <w:right w:val="none" w:sz="0" w:space="0" w:color="auto"/>
      </w:divBdr>
    </w:div>
    <w:div w:id="562373325">
      <w:bodyDiv w:val="1"/>
      <w:marLeft w:val="0"/>
      <w:marRight w:val="0"/>
      <w:marTop w:val="0"/>
      <w:marBottom w:val="0"/>
      <w:divBdr>
        <w:top w:val="none" w:sz="0" w:space="0" w:color="auto"/>
        <w:left w:val="none" w:sz="0" w:space="0" w:color="auto"/>
        <w:bottom w:val="none" w:sz="0" w:space="0" w:color="auto"/>
        <w:right w:val="none" w:sz="0" w:space="0" w:color="auto"/>
      </w:divBdr>
    </w:div>
    <w:div w:id="573777954">
      <w:bodyDiv w:val="1"/>
      <w:marLeft w:val="0"/>
      <w:marRight w:val="0"/>
      <w:marTop w:val="0"/>
      <w:marBottom w:val="0"/>
      <w:divBdr>
        <w:top w:val="none" w:sz="0" w:space="0" w:color="auto"/>
        <w:left w:val="none" w:sz="0" w:space="0" w:color="auto"/>
        <w:bottom w:val="none" w:sz="0" w:space="0" w:color="auto"/>
        <w:right w:val="none" w:sz="0" w:space="0" w:color="auto"/>
      </w:divBdr>
    </w:div>
    <w:div w:id="585499600">
      <w:bodyDiv w:val="1"/>
      <w:marLeft w:val="0"/>
      <w:marRight w:val="0"/>
      <w:marTop w:val="0"/>
      <w:marBottom w:val="0"/>
      <w:divBdr>
        <w:top w:val="none" w:sz="0" w:space="0" w:color="auto"/>
        <w:left w:val="none" w:sz="0" w:space="0" w:color="auto"/>
        <w:bottom w:val="none" w:sz="0" w:space="0" w:color="auto"/>
        <w:right w:val="none" w:sz="0" w:space="0" w:color="auto"/>
      </w:divBdr>
    </w:div>
    <w:div w:id="600991877">
      <w:bodyDiv w:val="1"/>
      <w:marLeft w:val="0"/>
      <w:marRight w:val="0"/>
      <w:marTop w:val="0"/>
      <w:marBottom w:val="0"/>
      <w:divBdr>
        <w:top w:val="none" w:sz="0" w:space="0" w:color="auto"/>
        <w:left w:val="none" w:sz="0" w:space="0" w:color="auto"/>
        <w:bottom w:val="none" w:sz="0" w:space="0" w:color="auto"/>
        <w:right w:val="none" w:sz="0" w:space="0" w:color="auto"/>
      </w:divBdr>
    </w:div>
    <w:div w:id="601034194">
      <w:bodyDiv w:val="1"/>
      <w:marLeft w:val="0"/>
      <w:marRight w:val="0"/>
      <w:marTop w:val="0"/>
      <w:marBottom w:val="0"/>
      <w:divBdr>
        <w:top w:val="none" w:sz="0" w:space="0" w:color="auto"/>
        <w:left w:val="none" w:sz="0" w:space="0" w:color="auto"/>
        <w:bottom w:val="none" w:sz="0" w:space="0" w:color="auto"/>
        <w:right w:val="none" w:sz="0" w:space="0" w:color="auto"/>
      </w:divBdr>
    </w:div>
    <w:div w:id="603538260">
      <w:bodyDiv w:val="1"/>
      <w:marLeft w:val="0"/>
      <w:marRight w:val="0"/>
      <w:marTop w:val="0"/>
      <w:marBottom w:val="0"/>
      <w:divBdr>
        <w:top w:val="none" w:sz="0" w:space="0" w:color="auto"/>
        <w:left w:val="none" w:sz="0" w:space="0" w:color="auto"/>
        <w:bottom w:val="none" w:sz="0" w:space="0" w:color="auto"/>
        <w:right w:val="none" w:sz="0" w:space="0" w:color="auto"/>
      </w:divBdr>
    </w:div>
    <w:div w:id="612902193">
      <w:bodyDiv w:val="1"/>
      <w:marLeft w:val="0"/>
      <w:marRight w:val="0"/>
      <w:marTop w:val="0"/>
      <w:marBottom w:val="0"/>
      <w:divBdr>
        <w:top w:val="none" w:sz="0" w:space="0" w:color="auto"/>
        <w:left w:val="none" w:sz="0" w:space="0" w:color="auto"/>
        <w:bottom w:val="none" w:sz="0" w:space="0" w:color="auto"/>
        <w:right w:val="none" w:sz="0" w:space="0" w:color="auto"/>
      </w:divBdr>
    </w:div>
    <w:div w:id="619609035">
      <w:bodyDiv w:val="1"/>
      <w:marLeft w:val="0"/>
      <w:marRight w:val="0"/>
      <w:marTop w:val="0"/>
      <w:marBottom w:val="0"/>
      <w:divBdr>
        <w:top w:val="none" w:sz="0" w:space="0" w:color="auto"/>
        <w:left w:val="none" w:sz="0" w:space="0" w:color="auto"/>
        <w:bottom w:val="none" w:sz="0" w:space="0" w:color="auto"/>
        <w:right w:val="none" w:sz="0" w:space="0" w:color="auto"/>
      </w:divBdr>
    </w:div>
    <w:div w:id="620066429">
      <w:bodyDiv w:val="1"/>
      <w:marLeft w:val="0"/>
      <w:marRight w:val="0"/>
      <w:marTop w:val="0"/>
      <w:marBottom w:val="0"/>
      <w:divBdr>
        <w:top w:val="none" w:sz="0" w:space="0" w:color="auto"/>
        <w:left w:val="none" w:sz="0" w:space="0" w:color="auto"/>
        <w:bottom w:val="none" w:sz="0" w:space="0" w:color="auto"/>
        <w:right w:val="none" w:sz="0" w:space="0" w:color="auto"/>
      </w:divBdr>
    </w:div>
    <w:div w:id="626788073">
      <w:bodyDiv w:val="1"/>
      <w:marLeft w:val="0"/>
      <w:marRight w:val="0"/>
      <w:marTop w:val="0"/>
      <w:marBottom w:val="0"/>
      <w:divBdr>
        <w:top w:val="none" w:sz="0" w:space="0" w:color="auto"/>
        <w:left w:val="none" w:sz="0" w:space="0" w:color="auto"/>
        <w:bottom w:val="none" w:sz="0" w:space="0" w:color="auto"/>
        <w:right w:val="none" w:sz="0" w:space="0" w:color="auto"/>
      </w:divBdr>
    </w:div>
    <w:div w:id="642852331">
      <w:bodyDiv w:val="1"/>
      <w:marLeft w:val="0"/>
      <w:marRight w:val="0"/>
      <w:marTop w:val="0"/>
      <w:marBottom w:val="0"/>
      <w:divBdr>
        <w:top w:val="none" w:sz="0" w:space="0" w:color="auto"/>
        <w:left w:val="none" w:sz="0" w:space="0" w:color="auto"/>
        <w:bottom w:val="none" w:sz="0" w:space="0" w:color="auto"/>
        <w:right w:val="none" w:sz="0" w:space="0" w:color="auto"/>
      </w:divBdr>
    </w:div>
    <w:div w:id="654993421">
      <w:bodyDiv w:val="1"/>
      <w:marLeft w:val="0"/>
      <w:marRight w:val="0"/>
      <w:marTop w:val="0"/>
      <w:marBottom w:val="0"/>
      <w:divBdr>
        <w:top w:val="none" w:sz="0" w:space="0" w:color="auto"/>
        <w:left w:val="none" w:sz="0" w:space="0" w:color="auto"/>
        <w:bottom w:val="none" w:sz="0" w:space="0" w:color="auto"/>
        <w:right w:val="none" w:sz="0" w:space="0" w:color="auto"/>
      </w:divBdr>
    </w:div>
    <w:div w:id="665324927">
      <w:bodyDiv w:val="1"/>
      <w:marLeft w:val="0"/>
      <w:marRight w:val="0"/>
      <w:marTop w:val="0"/>
      <w:marBottom w:val="0"/>
      <w:divBdr>
        <w:top w:val="none" w:sz="0" w:space="0" w:color="auto"/>
        <w:left w:val="none" w:sz="0" w:space="0" w:color="auto"/>
        <w:bottom w:val="none" w:sz="0" w:space="0" w:color="auto"/>
        <w:right w:val="none" w:sz="0" w:space="0" w:color="auto"/>
      </w:divBdr>
    </w:div>
    <w:div w:id="675308331">
      <w:bodyDiv w:val="1"/>
      <w:marLeft w:val="0"/>
      <w:marRight w:val="0"/>
      <w:marTop w:val="0"/>
      <w:marBottom w:val="0"/>
      <w:divBdr>
        <w:top w:val="none" w:sz="0" w:space="0" w:color="auto"/>
        <w:left w:val="none" w:sz="0" w:space="0" w:color="auto"/>
        <w:bottom w:val="none" w:sz="0" w:space="0" w:color="auto"/>
        <w:right w:val="none" w:sz="0" w:space="0" w:color="auto"/>
      </w:divBdr>
    </w:div>
    <w:div w:id="680551201">
      <w:bodyDiv w:val="1"/>
      <w:marLeft w:val="0"/>
      <w:marRight w:val="0"/>
      <w:marTop w:val="0"/>
      <w:marBottom w:val="0"/>
      <w:divBdr>
        <w:top w:val="none" w:sz="0" w:space="0" w:color="auto"/>
        <w:left w:val="none" w:sz="0" w:space="0" w:color="auto"/>
        <w:bottom w:val="none" w:sz="0" w:space="0" w:color="auto"/>
        <w:right w:val="none" w:sz="0" w:space="0" w:color="auto"/>
      </w:divBdr>
    </w:div>
    <w:div w:id="681977085">
      <w:bodyDiv w:val="1"/>
      <w:marLeft w:val="0"/>
      <w:marRight w:val="0"/>
      <w:marTop w:val="0"/>
      <w:marBottom w:val="0"/>
      <w:divBdr>
        <w:top w:val="none" w:sz="0" w:space="0" w:color="auto"/>
        <w:left w:val="none" w:sz="0" w:space="0" w:color="auto"/>
        <w:bottom w:val="none" w:sz="0" w:space="0" w:color="auto"/>
        <w:right w:val="none" w:sz="0" w:space="0" w:color="auto"/>
      </w:divBdr>
    </w:div>
    <w:div w:id="682127606">
      <w:bodyDiv w:val="1"/>
      <w:marLeft w:val="0"/>
      <w:marRight w:val="0"/>
      <w:marTop w:val="0"/>
      <w:marBottom w:val="0"/>
      <w:divBdr>
        <w:top w:val="none" w:sz="0" w:space="0" w:color="auto"/>
        <w:left w:val="none" w:sz="0" w:space="0" w:color="auto"/>
        <w:bottom w:val="none" w:sz="0" w:space="0" w:color="auto"/>
        <w:right w:val="none" w:sz="0" w:space="0" w:color="auto"/>
      </w:divBdr>
    </w:div>
    <w:div w:id="683626446">
      <w:bodyDiv w:val="1"/>
      <w:marLeft w:val="0"/>
      <w:marRight w:val="0"/>
      <w:marTop w:val="0"/>
      <w:marBottom w:val="0"/>
      <w:divBdr>
        <w:top w:val="none" w:sz="0" w:space="0" w:color="auto"/>
        <w:left w:val="none" w:sz="0" w:space="0" w:color="auto"/>
        <w:bottom w:val="none" w:sz="0" w:space="0" w:color="auto"/>
        <w:right w:val="none" w:sz="0" w:space="0" w:color="auto"/>
      </w:divBdr>
    </w:div>
    <w:div w:id="689258739">
      <w:bodyDiv w:val="1"/>
      <w:marLeft w:val="0"/>
      <w:marRight w:val="0"/>
      <w:marTop w:val="0"/>
      <w:marBottom w:val="0"/>
      <w:divBdr>
        <w:top w:val="none" w:sz="0" w:space="0" w:color="auto"/>
        <w:left w:val="none" w:sz="0" w:space="0" w:color="auto"/>
        <w:bottom w:val="none" w:sz="0" w:space="0" w:color="auto"/>
        <w:right w:val="none" w:sz="0" w:space="0" w:color="auto"/>
      </w:divBdr>
    </w:div>
    <w:div w:id="710494292">
      <w:bodyDiv w:val="1"/>
      <w:marLeft w:val="0"/>
      <w:marRight w:val="0"/>
      <w:marTop w:val="0"/>
      <w:marBottom w:val="0"/>
      <w:divBdr>
        <w:top w:val="none" w:sz="0" w:space="0" w:color="auto"/>
        <w:left w:val="none" w:sz="0" w:space="0" w:color="auto"/>
        <w:bottom w:val="none" w:sz="0" w:space="0" w:color="auto"/>
        <w:right w:val="none" w:sz="0" w:space="0" w:color="auto"/>
      </w:divBdr>
    </w:div>
    <w:div w:id="726103297">
      <w:bodyDiv w:val="1"/>
      <w:marLeft w:val="0"/>
      <w:marRight w:val="0"/>
      <w:marTop w:val="0"/>
      <w:marBottom w:val="0"/>
      <w:divBdr>
        <w:top w:val="none" w:sz="0" w:space="0" w:color="auto"/>
        <w:left w:val="none" w:sz="0" w:space="0" w:color="auto"/>
        <w:bottom w:val="none" w:sz="0" w:space="0" w:color="auto"/>
        <w:right w:val="none" w:sz="0" w:space="0" w:color="auto"/>
      </w:divBdr>
    </w:div>
    <w:div w:id="726298545">
      <w:bodyDiv w:val="1"/>
      <w:marLeft w:val="0"/>
      <w:marRight w:val="0"/>
      <w:marTop w:val="0"/>
      <w:marBottom w:val="0"/>
      <w:divBdr>
        <w:top w:val="none" w:sz="0" w:space="0" w:color="auto"/>
        <w:left w:val="none" w:sz="0" w:space="0" w:color="auto"/>
        <w:bottom w:val="none" w:sz="0" w:space="0" w:color="auto"/>
        <w:right w:val="none" w:sz="0" w:space="0" w:color="auto"/>
      </w:divBdr>
    </w:div>
    <w:div w:id="733823008">
      <w:bodyDiv w:val="1"/>
      <w:marLeft w:val="0"/>
      <w:marRight w:val="0"/>
      <w:marTop w:val="0"/>
      <w:marBottom w:val="0"/>
      <w:divBdr>
        <w:top w:val="none" w:sz="0" w:space="0" w:color="auto"/>
        <w:left w:val="none" w:sz="0" w:space="0" w:color="auto"/>
        <w:bottom w:val="none" w:sz="0" w:space="0" w:color="auto"/>
        <w:right w:val="none" w:sz="0" w:space="0" w:color="auto"/>
      </w:divBdr>
    </w:div>
    <w:div w:id="742025106">
      <w:bodyDiv w:val="1"/>
      <w:marLeft w:val="0"/>
      <w:marRight w:val="0"/>
      <w:marTop w:val="0"/>
      <w:marBottom w:val="0"/>
      <w:divBdr>
        <w:top w:val="none" w:sz="0" w:space="0" w:color="auto"/>
        <w:left w:val="none" w:sz="0" w:space="0" w:color="auto"/>
        <w:bottom w:val="none" w:sz="0" w:space="0" w:color="auto"/>
        <w:right w:val="none" w:sz="0" w:space="0" w:color="auto"/>
      </w:divBdr>
    </w:div>
    <w:div w:id="743064937">
      <w:bodyDiv w:val="1"/>
      <w:marLeft w:val="0"/>
      <w:marRight w:val="0"/>
      <w:marTop w:val="0"/>
      <w:marBottom w:val="0"/>
      <w:divBdr>
        <w:top w:val="none" w:sz="0" w:space="0" w:color="auto"/>
        <w:left w:val="none" w:sz="0" w:space="0" w:color="auto"/>
        <w:bottom w:val="none" w:sz="0" w:space="0" w:color="auto"/>
        <w:right w:val="none" w:sz="0" w:space="0" w:color="auto"/>
      </w:divBdr>
    </w:div>
    <w:div w:id="758599678">
      <w:bodyDiv w:val="1"/>
      <w:marLeft w:val="0"/>
      <w:marRight w:val="0"/>
      <w:marTop w:val="0"/>
      <w:marBottom w:val="0"/>
      <w:divBdr>
        <w:top w:val="none" w:sz="0" w:space="0" w:color="auto"/>
        <w:left w:val="none" w:sz="0" w:space="0" w:color="auto"/>
        <w:bottom w:val="none" w:sz="0" w:space="0" w:color="auto"/>
        <w:right w:val="none" w:sz="0" w:space="0" w:color="auto"/>
      </w:divBdr>
    </w:div>
    <w:div w:id="760876198">
      <w:bodyDiv w:val="1"/>
      <w:marLeft w:val="0"/>
      <w:marRight w:val="0"/>
      <w:marTop w:val="0"/>
      <w:marBottom w:val="0"/>
      <w:divBdr>
        <w:top w:val="none" w:sz="0" w:space="0" w:color="auto"/>
        <w:left w:val="none" w:sz="0" w:space="0" w:color="auto"/>
        <w:bottom w:val="none" w:sz="0" w:space="0" w:color="auto"/>
        <w:right w:val="none" w:sz="0" w:space="0" w:color="auto"/>
      </w:divBdr>
    </w:div>
    <w:div w:id="764502411">
      <w:bodyDiv w:val="1"/>
      <w:marLeft w:val="0"/>
      <w:marRight w:val="0"/>
      <w:marTop w:val="0"/>
      <w:marBottom w:val="0"/>
      <w:divBdr>
        <w:top w:val="none" w:sz="0" w:space="0" w:color="auto"/>
        <w:left w:val="none" w:sz="0" w:space="0" w:color="auto"/>
        <w:bottom w:val="none" w:sz="0" w:space="0" w:color="auto"/>
        <w:right w:val="none" w:sz="0" w:space="0" w:color="auto"/>
      </w:divBdr>
    </w:div>
    <w:div w:id="766198640">
      <w:bodyDiv w:val="1"/>
      <w:marLeft w:val="0"/>
      <w:marRight w:val="0"/>
      <w:marTop w:val="0"/>
      <w:marBottom w:val="0"/>
      <w:divBdr>
        <w:top w:val="none" w:sz="0" w:space="0" w:color="auto"/>
        <w:left w:val="none" w:sz="0" w:space="0" w:color="auto"/>
        <w:bottom w:val="none" w:sz="0" w:space="0" w:color="auto"/>
        <w:right w:val="none" w:sz="0" w:space="0" w:color="auto"/>
      </w:divBdr>
    </w:div>
    <w:div w:id="775179115">
      <w:bodyDiv w:val="1"/>
      <w:marLeft w:val="0"/>
      <w:marRight w:val="0"/>
      <w:marTop w:val="0"/>
      <w:marBottom w:val="0"/>
      <w:divBdr>
        <w:top w:val="none" w:sz="0" w:space="0" w:color="auto"/>
        <w:left w:val="none" w:sz="0" w:space="0" w:color="auto"/>
        <w:bottom w:val="none" w:sz="0" w:space="0" w:color="auto"/>
        <w:right w:val="none" w:sz="0" w:space="0" w:color="auto"/>
      </w:divBdr>
    </w:div>
    <w:div w:id="775447013">
      <w:bodyDiv w:val="1"/>
      <w:marLeft w:val="0"/>
      <w:marRight w:val="0"/>
      <w:marTop w:val="0"/>
      <w:marBottom w:val="0"/>
      <w:divBdr>
        <w:top w:val="none" w:sz="0" w:space="0" w:color="auto"/>
        <w:left w:val="none" w:sz="0" w:space="0" w:color="auto"/>
        <w:bottom w:val="none" w:sz="0" w:space="0" w:color="auto"/>
        <w:right w:val="none" w:sz="0" w:space="0" w:color="auto"/>
      </w:divBdr>
    </w:div>
    <w:div w:id="778453333">
      <w:bodyDiv w:val="1"/>
      <w:marLeft w:val="0"/>
      <w:marRight w:val="0"/>
      <w:marTop w:val="0"/>
      <w:marBottom w:val="0"/>
      <w:divBdr>
        <w:top w:val="none" w:sz="0" w:space="0" w:color="auto"/>
        <w:left w:val="none" w:sz="0" w:space="0" w:color="auto"/>
        <w:bottom w:val="none" w:sz="0" w:space="0" w:color="auto"/>
        <w:right w:val="none" w:sz="0" w:space="0" w:color="auto"/>
      </w:divBdr>
    </w:div>
    <w:div w:id="785082647">
      <w:bodyDiv w:val="1"/>
      <w:marLeft w:val="0"/>
      <w:marRight w:val="0"/>
      <w:marTop w:val="0"/>
      <w:marBottom w:val="0"/>
      <w:divBdr>
        <w:top w:val="none" w:sz="0" w:space="0" w:color="auto"/>
        <w:left w:val="none" w:sz="0" w:space="0" w:color="auto"/>
        <w:bottom w:val="none" w:sz="0" w:space="0" w:color="auto"/>
        <w:right w:val="none" w:sz="0" w:space="0" w:color="auto"/>
      </w:divBdr>
    </w:div>
    <w:div w:id="792211462">
      <w:bodyDiv w:val="1"/>
      <w:marLeft w:val="0"/>
      <w:marRight w:val="0"/>
      <w:marTop w:val="0"/>
      <w:marBottom w:val="0"/>
      <w:divBdr>
        <w:top w:val="none" w:sz="0" w:space="0" w:color="auto"/>
        <w:left w:val="none" w:sz="0" w:space="0" w:color="auto"/>
        <w:bottom w:val="none" w:sz="0" w:space="0" w:color="auto"/>
        <w:right w:val="none" w:sz="0" w:space="0" w:color="auto"/>
      </w:divBdr>
    </w:div>
    <w:div w:id="798956268">
      <w:bodyDiv w:val="1"/>
      <w:marLeft w:val="0"/>
      <w:marRight w:val="0"/>
      <w:marTop w:val="0"/>
      <w:marBottom w:val="0"/>
      <w:divBdr>
        <w:top w:val="none" w:sz="0" w:space="0" w:color="auto"/>
        <w:left w:val="none" w:sz="0" w:space="0" w:color="auto"/>
        <w:bottom w:val="none" w:sz="0" w:space="0" w:color="auto"/>
        <w:right w:val="none" w:sz="0" w:space="0" w:color="auto"/>
      </w:divBdr>
    </w:div>
    <w:div w:id="823546329">
      <w:bodyDiv w:val="1"/>
      <w:marLeft w:val="0"/>
      <w:marRight w:val="0"/>
      <w:marTop w:val="0"/>
      <w:marBottom w:val="0"/>
      <w:divBdr>
        <w:top w:val="none" w:sz="0" w:space="0" w:color="auto"/>
        <w:left w:val="none" w:sz="0" w:space="0" w:color="auto"/>
        <w:bottom w:val="none" w:sz="0" w:space="0" w:color="auto"/>
        <w:right w:val="none" w:sz="0" w:space="0" w:color="auto"/>
      </w:divBdr>
    </w:div>
    <w:div w:id="829098801">
      <w:bodyDiv w:val="1"/>
      <w:marLeft w:val="0"/>
      <w:marRight w:val="0"/>
      <w:marTop w:val="0"/>
      <w:marBottom w:val="0"/>
      <w:divBdr>
        <w:top w:val="none" w:sz="0" w:space="0" w:color="auto"/>
        <w:left w:val="none" w:sz="0" w:space="0" w:color="auto"/>
        <w:bottom w:val="none" w:sz="0" w:space="0" w:color="auto"/>
        <w:right w:val="none" w:sz="0" w:space="0" w:color="auto"/>
      </w:divBdr>
    </w:div>
    <w:div w:id="848451928">
      <w:bodyDiv w:val="1"/>
      <w:marLeft w:val="0"/>
      <w:marRight w:val="0"/>
      <w:marTop w:val="0"/>
      <w:marBottom w:val="0"/>
      <w:divBdr>
        <w:top w:val="none" w:sz="0" w:space="0" w:color="auto"/>
        <w:left w:val="none" w:sz="0" w:space="0" w:color="auto"/>
        <w:bottom w:val="none" w:sz="0" w:space="0" w:color="auto"/>
        <w:right w:val="none" w:sz="0" w:space="0" w:color="auto"/>
      </w:divBdr>
    </w:div>
    <w:div w:id="855728816">
      <w:bodyDiv w:val="1"/>
      <w:marLeft w:val="0"/>
      <w:marRight w:val="0"/>
      <w:marTop w:val="0"/>
      <w:marBottom w:val="0"/>
      <w:divBdr>
        <w:top w:val="none" w:sz="0" w:space="0" w:color="auto"/>
        <w:left w:val="none" w:sz="0" w:space="0" w:color="auto"/>
        <w:bottom w:val="none" w:sz="0" w:space="0" w:color="auto"/>
        <w:right w:val="none" w:sz="0" w:space="0" w:color="auto"/>
      </w:divBdr>
    </w:div>
    <w:div w:id="876431364">
      <w:bodyDiv w:val="1"/>
      <w:marLeft w:val="0"/>
      <w:marRight w:val="0"/>
      <w:marTop w:val="0"/>
      <w:marBottom w:val="0"/>
      <w:divBdr>
        <w:top w:val="none" w:sz="0" w:space="0" w:color="auto"/>
        <w:left w:val="none" w:sz="0" w:space="0" w:color="auto"/>
        <w:bottom w:val="none" w:sz="0" w:space="0" w:color="auto"/>
        <w:right w:val="none" w:sz="0" w:space="0" w:color="auto"/>
      </w:divBdr>
    </w:div>
    <w:div w:id="884024347">
      <w:bodyDiv w:val="1"/>
      <w:marLeft w:val="0"/>
      <w:marRight w:val="0"/>
      <w:marTop w:val="0"/>
      <w:marBottom w:val="0"/>
      <w:divBdr>
        <w:top w:val="none" w:sz="0" w:space="0" w:color="auto"/>
        <w:left w:val="none" w:sz="0" w:space="0" w:color="auto"/>
        <w:bottom w:val="none" w:sz="0" w:space="0" w:color="auto"/>
        <w:right w:val="none" w:sz="0" w:space="0" w:color="auto"/>
      </w:divBdr>
    </w:div>
    <w:div w:id="938492913">
      <w:bodyDiv w:val="1"/>
      <w:marLeft w:val="0"/>
      <w:marRight w:val="0"/>
      <w:marTop w:val="0"/>
      <w:marBottom w:val="0"/>
      <w:divBdr>
        <w:top w:val="none" w:sz="0" w:space="0" w:color="auto"/>
        <w:left w:val="none" w:sz="0" w:space="0" w:color="auto"/>
        <w:bottom w:val="none" w:sz="0" w:space="0" w:color="auto"/>
        <w:right w:val="none" w:sz="0" w:space="0" w:color="auto"/>
      </w:divBdr>
    </w:div>
    <w:div w:id="942151235">
      <w:bodyDiv w:val="1"/>
      <w:marLeft w:val="0"/>
      <w:marRight w:val="0"/>
      <w:marTop w:val="0"/>
      <w:marBottom w:val="0"/>
      <w:divBdr>
        <w:top w:val="none" w:sz="0" w:space="0" w:color="auto"/>
        <w:left w:val="none" w:sz="0" w:space="0" w:color="auto"/>
        <w:bottom w:val="none" w:sz="0" w:space="0" w:color="auto"/>
        <w:right w:val="none" w:sz="0" w:space="0" w:color="auto"/>
      </w:divBdr>
    </w:div>
    <w:div w:id="947664108">
      <w:bodyDiv w:val="1"/>
      <w:marLeft w:val="0"/>
      <w:marRight w:val="0"/>
      <w:marTop w:val="0"/>
      <w:marBottom w:val="0"/>
      <w:divBdr>
        <w:top w:val="none" w:sz="0" w:space="0" w:color="auto"/>
        <w:left w:val="none" w:sz="0" w:space="0" w:color="auto"/>
        <w:bottom w:val="none" w:sz="0" w:space="0" w:color="auto"/>
        <w:right w:val="none" w:sz="0" w:space="0" w:color="auto"/>
      </w:divBdr>
    </w:div>
    <w:div w:id="974721235">
      <w:bodyDiv w:val="1"/>
      <w:marLeft w:val="0"/>
      <w:marRight w:val="0"/>
      <w:marTop w:val="0"/>
      <w:marBottom w:val="0"/>
      <w:divBdr>
        <w:top w:val="none" w:sz="0" w:space="0" w:color="auto"/>
        <w:left w:val="none" w:sz="0" w:space="0" w:color="auto"/>
        <w:bottom w:val="none" w:sz="0" w:space="0" w:color="auto"/>
        <w:right w:val="none" w:sz="0" w:space="0" w:color="auto"/>
      </w:divBdr>
    </w:div>
    <w:div w:id="979261898">
      <w:bodyDiv w:val="1"/>
      <w:marLeft w:val="0"/>
      <w:marRight w:val="0"/>
      <w:marTop w:val="0"/>
      <w:marBottom w:val="0"/>
      <w:divBdr>
        <w:top w:val="none" w:sz="0" w:space="0" w:color="auto"/>
        <w:left w:val="none" w:sz="0" w:space="0" w:color="auto"/>
        <w:bottom w:val="none" w:sz="0" w:space="0" w:color="auto"/>
        <w:right w:val="none" w:sz="0" w:space="0" w:color="auto"/>
      </w:divBdr>
    </w:div>
    <w:div w:id="997030795">
      <w:bodyDiv w:val="1"/>
      <w:marLeft w:val="0"/>
      <w:marRight w:val="0"/>
      <w:marTop w:val="0"/>
      <w:marBottom w:val="0"/>
      <w:divBdr>
        <w:top w:val="none" w:sz="0" w:space="0" w:color="auto"/>
        <w:left w:val="none" w:sz="0" w:space="0" w:color="auto"/>
        <w:bottom w:val="none" w:sz="0" w:space="0" w:color="auto"/>
        <w:right w:val="none" w:sz="0" w:space="0" w:color="auto"/>
      </w:divBdr>
    </w:div>
    <w:div w:id="1005933373">
      <w:bodyDiv w:val="1"/>
      <w:marLeft w:val="0"/>
      <w:marRight w:val="0"/>
      <w:marTop w:val="0"/>
      <w:marBottom w:val="0"/>
      <w:divBdr>
        <w:top w:val="none" w:sz="0" w:space="0" w:color="auto"/>
        <w:left w:val="none" w:sz="0" w:space="0" w:color="auto"/>
        <w:bottom w:val="none" w:sz="0" w:space="0" w:color="auto"/>
        <w:right w:val="none" w:sz="0" w:space="0" w:color="auto"/>
      </w:divBdr>
    </w:div>
    <w:div w:id="1022512124">
      <w:bodyDiv w:val="1"/>
      <w:marLeft w:val="0"/>
      <w:marRight w:val="0"/>
      <w:marTop w:val="0"/>
      <w:marBottom w:val="0"/>
      <w:divBdr>
        <w:top w:val="none" w:sz="0" w:space="0" w:color="auto"/>
        <w:left w:val="none" w:sz="0" w:space="0" w:color="auto"/>
        <w:bottom w:val="none" w:sz="0" w:space="0" w:color="auto"/>
        <w:right w:val="none" w:sz="0" w:space="0" w:color="auto"/>
      </w:divBdr>
    </w:div>
    <w:div w:id="1028143488">
      <w:bodyDiv w:val="1"/>
      <w:marLeft w:val="0"/>
      <w:marRight w:val="0"/>
      <w:marTop w:val="0"/>
      <w:marBottom w:val="0"/>
      <w:divBdr>
        <w:top w:val="none" w:sz="0" w:space="0" w:color="auto"/>
        <w:left w:val="none" w:sz="0" w:space="0" w:color="auto"/>
        <w:bottom w:val="none" w:sz="0" w:space="0" w:color="auto"/>
        <w:right w:val="none" w:sz="0" w:space="0" w:color="auto"/>
      </w:divBdr>
    </w:div>
    <w:div w:id="1035620441">
      <w:bodyDiv w:val="1"/>
      <w:marLeft w:val="0"/>
      <w:marRight w:val="0"/>
      <w:marTop w:val="0"/>
      <w:marBottom w:val="0"/>
      <w:divBdr>
        <w:top w:val="none" w:sz="0" w:space="0" w:color="auto"/>
        <w:left w:val="none" w:sz="0" w:space="0" w:color="auto"/>
        <w:bottom w:val="none" w:sz="0" w:space="0" w:color="auto"/>
        <w:right w:val="none" w:sz="0" w:space="0" w:color="auto"/>
      </w:divBdr>
    </w:div>
    <w:div w:id="1082796319">
      <w:bodyDiv w:val="1"/>
      <w:marLeft w:val="0"/>
      <w:marRight w:val="0"/>
      <w:marTop w:val="0"/>
      <w:marBottom w:val="0"/>
      <w:divBdr>
        <w:top w:val="none" w:sz="0" w:space="0" w:color="auto"/>
        <w:left w:val="none" w:sz="0" w:space="0" w:color="auto"/>
        <w:bottom w:val="none" w:sz="0" w:space="0" w:color="auto"/>
        <w:right w:val="none" w:sz="0" w:space="0" w:color="auto"/>
      </w:divBdr>
    </w:div>
    <w:div w:id="1083800616">
      <w:bodyDiv w:val="1"/>
      <w:marLeft w:val="0"/>
      <w:marRight w:val="0"/>
      <w:marTop w:val="0"/>
      <w:marBottom w:val="0"/>
      <w:divBdr>
        <w:top w:val="none" w:sz="0" w:space="0" w:color="auto"/>
        <w:left w:val="none" w:sz="0" w:space="0" w:color="auto"/>
        <w:bottom w:val="none" w:sz="0" w:space="0" w:color="auto"/>
        <w:right w:val="none" w:sz="0" w:space="0" w:color="auto"/>
      </w:divBdr>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
    <w:div w:id="1088968551">
      <w:bodyDiv w:val="1"/>
      <w:marLeft w:val="0"/>
      <w:marRight w:val="0"/>
      <w:marTop w:val="0"/>
      <w:marBottom w:val="0"/>
      <w:divBdr>
        <w:top w:val="none" w:sz="0" w:space="0" w:color="auto"/>
        <w:left w:val="none" w:sz="0" w:space="0" w:color="auto"/>
        <w:bottom w:val="none" w:sz="0" w:space="0" w:color="auto"/>
        <w:right w:val="none" w:sz="0" w:space="0" w:color="auto"/>
      </w:divBdr>
    </w:div>
    <w:div w:id="1110589146">
      <w:bodyDiv w:val="1"/>
      <w:marLeft w:val="0"/>
      <w:marRight w:val="0"/>
      <w:marTop w:val="0"/>
      <w:marBottom w:val="0"/>
      <w:divBdr>
        <w:top w:val="none" w:sz="0" w:space="0" w:color="auto"/>
        <w:left w:val="none" w:sz="0" w:space="0" w:color="auto"/>
        <w:bottom w:val="none" w:sz="0" w:space="0" w:color="auto"/>
        <w:right w:val="none" w:sz="0" w:space="0" w:color="auto"/>
      </w:divBdr>
    </w:div>
    <w:div w:id="1122575942">
      <w:bodyDiv w:val="1"/>
      <w:marLeft w:val="0"/>
      <w:marRight w:val="0"/>
      <w:marTop w:val="0"/>
      <w:marBottom w:val="0"/>
      <w:divBdr>
        <w:top w:val="none" w:sz="0" w:space="0" w:color="auto"/>
        <w:left w:val="none" w:sz="0" w:space="0" w:color="auto"/>
        <w:bottom w:val="none" w:sz="0" w:space="0" w:color="auto"/>
        <w:right w:val="none" w:sz="0" w:space="0" w:color="auto"/>
      </w:divBdr>
    </w:div>
    <w:div w:id="1122647461">
      <w:bodyDiv w:val="1"/>
      <w:marLeft w:val="0"/>
      <w:marRight w:val="0"/>
      <w:marTop w:val="0"/>
      <w:marBottom w:val="0"/>
      <w:divBdr>
        <w:top w:val="none" w:sz="0" w:space="0" w:color="auto"/>
        <w:left w:val="none" w:sz="0" w:space="0" w:color="auto"/>
        <w:bottom w:val="none" w:sz="0" w:space="0" w:color="auto"/>
        <w:right w:val="none" w:sz="0" w:space="0" w:color="auto"/>
      </w:divBdr>
    </w:div>
    <w:div w:id="1127940232">
      <w:bodyDiv w:val="1"/>
      <w:marLeft w:val="0"/>
      <w:marRight w:val="0"/>
      <w:marTop w:val="0"/>
      <w:marBottom w:val="0"/>
      <w:divBdr>
        <w:top w:val="none" w:sz="0" w:space="0" w:color="auto"/>
        <w:left w:val="none" w:sz="0" w:space="0" w:color="auto"/>
        <w:bottom w:val="none" w:sz="0" w:space="0" w:color="auto"/>
        <w:right w:val="none" w:sz="0" w:space="0" w:color="auto"/>
      </w:divBdr>
    </w:div>
    <w:div w:id="1129938816">
      <w:bodyDiv w:val="1"/>
      <w:marLeft w:val="0"/>
      <w:marRight w:val="0"/>
      <w:marTop w:val="0"/>
      <w:marBottom w:val="0"/>
      <w:divBdr>
        <w:top w:val="none" w:sz="0" w:space="0" w:color="auto"/>
        <w:left w:val="none" w:sz="0" w:space="0" w:color="auto"/>
        <w:bottom w:val="none" w:sz="0" w:space="0" w:color="auto"/>
        <w:right w:val="none" w:sz="0" w:space="0" w:color="auto"/>
      </w:divBdr>
    </w:div>
    <w:div w:id="1132669480">
      <w:bodyDiv w:val="1"/>
      <w:marLeft w:val="0"/>
      <w:marRight w:val="0"/>
      <w:marTop w:val="0"/>
      <w:marBottom w:val="0"/>
      <w:divBdr>
        <w:top w:val="none" w:sz="0" w:space="0" w:color="auto"/>
        <w:left w:val="none" w:sz="0" w:space="0" w:color="auto"/>
        <w:bottom w:val="none" w:sz="0" w:space="0" w:color="auto"/>
        <w:right w:val="none" w:sz="0" w:space="0" w:color="auto"/>
      </w:divBdr>
    </w:div>
    <w:div w:id="1133672365">
      <w:bodyDiv w:val="1"/>
      <w:marLeft w:val="0"/>
      <w:marRight w:val="0"/>
      <w:marTop w:val="0"/>
      <w:marBottom w:val="0"/>
      <w:divBdr>
        <w:top w:val="none" w:sz="0" w:space="0" w:color="auto"/>
        <w:left w:val="none" w:sz="0" w:space="0" w:color="auto"/>
        <w:bottom w:val="none" w:sz="0" w:space="0" w:color="auto"/>
        <w:right w:val="none" w:sz="0" w:space="0" w:color="auto"/>
      </w:divBdr>
    </w:div>
    <w:div w:id="1156410464">
      <w:bodyDiv w:val="1"/>
      <w:marLeft w:val="0"/>
      <w:marRight w:val="0"/>
      <w:marTop w:val="0"/>
      <w:marBottom w:val="0"/>
      <w:divBdr>
        <w:top w:val="none" w:sz="0" w:space="0" w:color="auto"/>
        <w:left w:val="none" w:sz="0" w:space="0" w:color="auto"/>
        <w:bottom w:val="none" w:sz="0" w:space="0" w:color="auto"/>
        <w:right w:val="none" w:sz="0" w:space="0" w:color="auto"/>
      </w:divBdr>
    </w:div>
    <w:div w:id="1173061055">
      <w:bodyDiv w:val="1"/>
      <w:marLeft w:val="0"/>
      <w:marRight w:val="0"/>
      <w:marTop w:val="0"/>
      <w:marBottom w:val="0"/>
      <w:divBdr>
        <w:top w:val="none" w:sz="0" w:space="0" w:color="auto"/>
        <w:left w:val="none" w:sz="0" w:space="0" w:color="auto"/>
        <w:bottom w:val="none" w:sz="0" w:space="0" w:color="auto"/>
        <w:right w:val="none" w:sz="0" w:space="0" w:color="auto"/>
      </w:divBdr>
    </w:div>
    <w:div w:id="1176962427">
      <w:bodyDiv w:val="1"/>
      <w:marLeft w:val="0"/>
      <w:marRight w:val="0"/>
      <w:marTop w:val="0"/>
      <w:marBottom w:val="0"/>
      <w:divBdr>
        <w:top w:val="none" w:sz="0" w:space="0" w:color="auto"/>
        <w:left w:val="none" w:sz="0" w:space="0" w:color="auto"/>
        <w:bottom w:val="none" w:sz="0" w:space="0" w:color="auto"/>
        <w:right w:val="none" w:sz="0" w:space="0" w:color="auto"/>
      </w:divBdr>
    </w:div>
    <w:div w:id="1182937787">
      <w:bodyDiv w:val="1"/>
      <w:marLeft w:val="0"/>
      <w:marRight w:val="0"/>
      <w:marTop w:val="0"/>
      <w:marBottom w:val="0"/>
      <w:divBdr>
        <w:top w:val="none" w:sz="0" w:space="0" w:color="auto"/>
        <w:left w:val="none" w:sz="0" w:space="0" w:color="auto"/>
        <w:bottom w:val="none" w:sz="0" w:space="0" w:color="auto"/>
        <w:right w:val="none" w:sz="0" w:space="0" w:color="auto"/>
      </w:divBdr>
    </w:div>
    <w:div w:id="1184396403">
      <w:bodyDiv w:val="1"/>
      <w:marLeft w:val="0"/>
      <w:marRight w:val="0"/>
      <w:marTop w:val="0"/>
      <w:marBottom w:val="0"/>
      <w:divBdr>
        <w:top w:val="none" w:sz="0" w:space="0" w:color="auto"/>
        <w:left w:val="none" w:sz="0" w:space="0" w:color="auto"/>
        <w:bottom w:val="none" w:sz="0" w:space="0" w:color="auto"/>
        <w:right w:val="none" w:sz="0" w:space="0" w:color="auto"/>
      </w:divBdr>
    </w:div>
    <w:div w:id="1200432945">
      <w:bodyDiv w:val="1"/>
      <w:marLeft w:val="0"/>
      <w:marRight w:val="0"/>
      <w:marTop w:val="0"/>
      <w:marBottom w:val="0"/>
      <w:divBdr>
        <w:top w:val="none" w:sz="0" w:space="0" w:color="auto"/>
        <w:left w:val="none" w:sz="0" w:space="0" w:color="auto"/>
        <w:bottom w:val="none" w:sz="0" w:space="0" w:color="auto"/>
        <w:right w:val="none" w:sz="0" w:space="0" w:color="auto"/>
      </w:divBdr>
    </w:div>
    <w:div w:id="1207522258">
      <w:bodyDiv w:val="1"/>
      <w:marLeft w:val="0"/>
      <w:marRight w:val="0"/>
      <w:marTop w:val="0"/>
      <w:marBottom w:val="0"/>
      <w:divBdr>
        <w:top w:val="none" w:sz="0" w:space="0" w:color="auto"/>
        <w:left w:val="none" w:sz="0" w:space="0" w:color="auto"/>
        <w:bottom w:val="none" w:sz="0" w:space="0" w:color="auto"/>
        <w:right w:val="none" w:sz="0" w:space="0" w:color="auto"/>
      </w:divBdr>
    </w:div>
    <w:div w:id="1210727448">
      <w:bodyDiv w:val="1"/>
      <w:marLeft w:val="0"/>
      <w:marRight w:val="0"/>
      <w:marTop w:val="0"/>
      <w:marBottom w:val="0"/>
      <w:divBdr>
        <w:top w:val="none" w:sz="0" w:space="0" w:color="auto"/>
        <w:left w:val="none" w:sz="0" w:space="0" w:color="auto"/>
        <w:bottom w:val="none" w:sz="0" w:space="0" w:color="auto"/>
        <w:right w:val="none" w:sz="0" w:space="0" w:color="auto"/>
      </w:divBdr>
    </w:div>
    <w:div w:id="1220435451">
      <w:bodyDiv w:val="1"/>
      <w:marLeft w:val="0"/>
      <w:marRight w:val="0"/>
      <w:marTop w:val="0"/>
      <w:marBottom w:val="0"/>
      <w:divBdr>
        <w:top w:val="none" w:sz="0" w:space="0" w:color="auto"/>
        <w:left w:val="none" w:sz="0" w:space="0" w:color="auto"/>
        <w:bottom w:val="none" w:sz="0" w:space="0" w:color="auto"/>
        <w:right w:val="none" w:sz="0" w:space="0" w:color="auto"/>
      </w:divBdr>
    </w:div>
    <w:div w:id="1221133333">
      <w:bodyDiv w:val="1"/>
      <w:marLeft w:val="0"/>
      <w:marRight w:val="0"/>
      <w:marTop w:val="0"/>
      <w:marBottom w:val="0"/>
      <w:divBdr>
        <w:top w:val="none" w:sz="0" w:space="0" w:color="auto"/>
        <w:left w:val="none" w:sz="0" w:space="0" w:color="auto"/>
        <w:bottom w:val="none" w:sz="0" w:space="0" w:color="auto"/>
        <w:right w:val="none" w:sz="0" w:space="0" w:color="auto"/>
      </w:divBdr>
    </w:div>
    <w:div w:id="1224367823">
      <w:bodyDiv w:val="1"/>
      <w:marLeft w:val="0"/>
      <w:marRight w:val="0"/>
      <w:marTop w:val="0"/>
      <w:marBottom w:val="0"/>
      <w:divBdr>
        <w:top w:val="none" w:sz="0" w:space="0" w:color="auto"/>
        <w:left w:val="none" w:sz="0" w:space="0" w:color="auto"/>
        <w:bottom w:val="none" w:sz="0" w:space="0" w:color="auto"/>
        <w:right w:val="none" w:sz="0" w:space="0" w:color="auto"/>
      </w:divBdr>
    </w:div>
    <w:div w:id="1248929282">
      <w:bodyDiv w:val="1"/>
      <w:marLeft w:val="0"/>
      <w:marRight w:val="0"/>
      <w:marTop w:val="0"/>
      <w:marBottom w:val="0"/>
      <w:divBdr>
        <w:top w:val="none" w:sz="0" w:space="0" w:color="auto"/>
        <w:left w:val="none" w:sz="0" w:space="0" w:color="auto"/>
        <w:bottom w:val="none" w:sz="0" w:space="0" w:color="auto"/>
        <w:right w:val="none" w:sz="0" w:space="0" w:color="auto"/>
      </w:divBdr>
    </w:div>
    <w:div w:id="1253858632">
      <w:bodyDiv w:val="1"/>
      <w:marLeft w:val="0"/>
      <w:marRight w:val="0"/>
      <w:marTop w:val="0"/>
      <w:marBottom w:val="0"/>
      <w:divBdr>
        <w:top w:val="none" w:sz="0" w:space="0" w:color="auto"/>
        <w:left w:val="none" w:sz="0" w:space="0" w:color="auto"/>
        <w:bottom w:val="none" w:sz="0" w:space="0" w:color="auto"/>
        <w:right w:val="none" w:sz="0" w:space="0" w:color="auto"/>
      </w:divBdr>
    </w:div>
    <w:div w:id="1257666573">
      <w:bodyDiv w:val="1"/>
      <w:marLeft w:val="0"/>
      <w:marRight w:val="0"/>
      <w:marTop w:val="0"/>
      <w:marBottom w:val="0"/>
      <w:divBdr>
        <w:top w:val="none" w:sz="0" w:space="0" w:color="auto"/>
        <w:left w:val="none" w:sz="0" w:space="0" w:color="auto"/>
        <w:bottom w:val="none" w:sz="0" w:space="0" w:color="auto"/>
        <w:right w:val="none" w:sz="0" w:space="0" w:color="auto"/>
      </w:divBdr>
    </w:div>
    <w:div w:id="1271668877">
      <w:bodyDiv w:val="1"/>
      <w:marLeft w:val="0"/>
      <w:marRight w:val="0"/>
      <w:marTop w:val="0"/>
      <w:marBottom w:val="0"/>
      <w:divBdr>
        <w:top w:val="none" w:sz="0" w:space="0" w:color="auto"/>
        <w:left w:val="none" w:sz="0" w:space="0" w:color="auto"/>
        <w:bottom w:val="none" w:sz="0" w:space="0" w:color="auto"/>
        <w:right w:val="none" w:sz="0" w:space="0" w:color="auto"/>
      </w:divBdr>
    </w:div>
    <w:div w:id="1277560838">
      <w:bodyDiv w:val="1"/>
      <w:marLeft w:val="0"/>
      <w:marRight w:val="0"/>
      <w:marTop w:val="0"/>
      <w:marBottom w:val="0"/>
      <w:divBdr>
        <w:top w:val="none" w:sz="0" w:space="0" w:color="auto"/>
        <w:left w:val="none" w:sz="0" w:space="0" w:color="auto"/>
        <w:bottom w:val="none" w:sz="0" w:space="0" w:color="auto"/>
        <w:right w:val="none" w:sz="0" w:space="0" w:color="auto"/>
      </w:divBdr>
    </w:div>
    <w:div w:id="1281843821">
      <w:bodyDiv w:val="1"/>
      <w:marLeft w:val="0"/>
      <w:marRight w:val="0"/>
      <w:marTop w:val="0"/>
      <w:marBottom w:val="0"/>
      <w:divBdr>
        <w:top w:val="none" w:sz="0" w:space="0" w:color="auto"/>
        <w:left w:val="none" w:sz="0" w:space="0" w:color="auto"/>
        <w:bottom w:val="none" w:sz="0" w:space="0" w:color="auto"/>
        <w:right w:val="none" w:sz="0" w:space="0" w:color="auto"/>
      </w:divBdr>
    </w:div>
    <w:div w:id="1282374319">
      <w:bodyDiv w:val="1"/>
      <w:marLeft w:val="0"/>
      <w:marRight w:val="0"/>
      <w:marTop w:val="0"/>
      <w:marBottom w:val="0"/>
      <w:divBdr>
        <w:top w:val="none" w:sz="0" w:space="0" w:color="auto"/>
        <w:left w:val="none" w:sz="0" w:space="0" w:color="auto"/>
        <w:bottom w:val="none" w:sz="0" w:space="0" w:color="auto"/>
        <w:right w:val="none" w:sz="0" w:space="0" w:color="auto"/>
      </w:divBdr>
    </w:div>
    <w:div w:id="1286890906">
      <w:bodyDiv w:val="1"/>
      <w:marLeft w:val="0"/>
      <w:marRight w:val="0"/>
      <w:marTop w:val="0"/>
      <w:marBottom w:val="0"/>
      <w:divBdr>
        <w:top w:val="none" w:sz="0" w:space="0" w:color="auto"/>
        <w:left w:val="none" w:sz="0" w:space="0" w:color="auto"/>
        <w:bottom w:val="none" w:sz="0" w:space="0" w:color="auto"/>
        <w:right w:val="none" w:sz="0" w:space="0" w:color="auto"/>
      </w:divBdr>
    </w:div>
    <w:div w:id="1291863333">
      <w:bodyDiv w:val="1"/>
      <w:marLeft w:val="0"/>
      <w:marRight w:val="0"/>
      <w:marTop w:val="0"/>
      <w:marBottom w:val="0"/>
      <w:divBdr>
        <w:top w:val="none" w:sz="0" w:space="0" w:color="auto"/>
        <w:left w:val="none" w:sz="0" w:space="0" w:color="auto"/>
        <w:bottom w:val="none" w:sz="0" w:space="0" w:color="auto"/>
        <w:right w:val="none" w:sz="0" w:space="0" w:color="auto"/>
      </w:divBdr>
    </w:div>
    <w:div w:id="1292595106">
      <w:bodyDiv w:val="1"/>
      <w:marLeft w:val="0"/>
      <w:marRight w:val="0"/>
      <w:marTop w:val="0"/>
      <w:marBottom w:val="0"/>
      <w:divBdr>
        <w:top w:val="none" w:sz="0" w:space="0" w:color="auto"/>
        <w:left w:val="none" w:sz="0" w:space="0" w:color="auto"/>
        <w:bottom w:val="none" w:sz="0" w:space="0" w:color="auto"/>
        <w:right w:val="none" w:sz="0" w:space="0" w:color="auto"/>
      </w:divBdr>
    </w:div>
    <w:div w:id="1293365725">
      <w:bodyDiv w:val="1"/>
      <w:marLeft w:val="0"/>
      <w:marRight w:val="0"/>
      <w:marTop w:val="0"/>
      <w:marBottom w:val="0"/>
      <w:divBdr>
        <w:top w:val="none" w:sz="0" w:space="0" w:color="auto"/>
        <w:left w:val="none" w:sz="0" w:space="0" w:color="auto"/>
        <w:bottom w:val="none" w:sz="0" w:space="0" w:color="auto"/>
        <w:right w:val="none" w:sz="0" w:space="0" w:color="auto"/>
      </w:divBdr>
    </w:div>
    <w:div w:id="1298535606">
      <w:bodyDiv w:val="1"/>
      <w:marLeft w:val="0"/>
      <w:marRight w:val="0"/>
      <w:marTop w:val="0"/>
      <w:marBottom w:val="0"/>
      <w:divBdr>
        <w:top w:val="none" w:sz="0" w:space="0" w:color="auto"/>
        <w:left w:val="none" w:sz="0" w:space="0" w:color="auto"/>
        <w:bottom w:val="none" w:sz="0" w:space="0" w:color="auto"/>
        <w:right w:val="none" w:sz="0" w:space="0" w:color="auto"/>
      </w:divBdr>
    </w:div>
    <w:div w:id="1305547523">
      <w:bodyDiv w:val="1"/>
      <w:marLeft w:val="0"/>
      <w:marRight w:val="0"/>
      <w:marTop w:val="0"/>
      <w:marBottom w:val="0"/>
      <w:divBdr>
        <w:top w:val="none" w:sz="0" w:space="0" w:color="auto"/>
        <w:left w:val="none" w:sz="0" w:space="0" w:color="auto"/>
        <w:bottom w:val="none" w:sz="0" w:space="0" w:color="auto"/>
        <w:right w:val="none" w:sz="0" w:space="0" w:color="auto"/>
      </w:divBdr>
    </w:div>
    <w:div w:id="1310862148">
      <w:bodyDiv w:val="1"/>
      <w:marLeft w:val="0"/>
      <w:marRight w:val="0"/>
      <w:marTop w:val="0"/>
      <w:marBottom w:val="0"/>
      <w:divBdr>
        <w:top w:val="none" w:sz="0" w:space="0" w:color="auto"/>
        <w:left w:val="none" w:sz="0" w:space="0" w:color="auto"/>
        <w:bottom w:val="none" w:sz="0" w:space="0" w:color="auto"/>
        <w:right w:val="none" w:sz="0" w:space="0" w:color="auto"/>
      </w:divBdr>
    </w:div>
    <w:div w:id="1328828202">
      <w:bodyDiv w:val="1"/>
      <w:marLeft w:val="0"/>
      <w:marRight w:val="0"/>
      <w:marTop w:val="0"/>
      <w:marBottom w:val="0"/>
      <w:divBdr>
        <w:top w:val="none" w:sz="0" w:space="0" w:color="auto"/>
        <w:left w:val="none" w:sz="0" w:space="0" w:color="auto"/>
        <w:bottom w:val="none" w:sz="0" w:space="0" w:color="auto"/>
        <w:right w:val="none" w:sz="0" w:space="0" w:color="auto"/>
      </w:divBdr>
    </w:div>
    <w:div w:id="1333751854">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46202269">
      <w:bodyDiv w:val="1"/>
      <w:marLeft w:val="0"/>
      <w:marRight w:val="0"/>
      <w:marTop w:val="0"/>
      <w:marBottom w:val="0"/>
      <w:divBdr>
        <w:top w:val="none" w:sz="0" w:space="0" w:color="auto"/>
        <w:left w:val="none" w:sz="0" w:space="0" w:color="auto"/>
        <w:bottom w:val="none" w:sz="0" w:space="0" w:color="auto"/>
        <w:right w:val="none" w:sz="0" w:space="0" w:color="auto"/>
      </w:divBdr>
    </w:div>
    <w:div w:id="1355691855">
      <w:bodyDiv w:val="1"/>
      <w:marLeft w:val="0"/>
      <w:marRight w:val="0"/>
      <w:marTop w:val="0"/>
      <w:marBottom w:val="0"/>
      <w:divBdr>
        <w:top w:val="none" w:sz="0" w:space="0" w:color="auto"/>
        <w:left w:val="none" w:sz="0" w:space="0" w:color="auto"/>
        <w:bottom w:val="none" w:sz="0" w:space="0" w:color="auto"/>
        <w:right w:val="none" w:sz="0" w:space="0" w:color="auto"/>
      </w:divBdr>
    </w:div>
    <w:div w:id="1366758161">
      <w:bodyDiv w:val="1"/>
      <w:marLeft w:val="0"/>
      <w:marRight w:val="0"/>
      <w:marTop w:val="0"/>
      <w:marBottom w:val="0"/>
      <w:divBdr>
        <w:top w:val="none" w:sz="0" w:space="0" w:color="auto"/>
        <w:left w:val="none" w:sz="0" w:space="0" w:color="auto"/>
        <w:bottom w:val="none" w:sz="0" w:space="0" w:color="auto"/>
        <w:right w:val="none" w:sz="0" w:space="0" w:color="auto"/>
      </w:divBdr>
    </w:div>
    <w:div w:id="1367637857">
      <w:bodyDiv w:val="1"/>
      <w:marLeft w:val="0"/>
      <w:marRight w:val="0"/>
      <w:marTop w:val="0"/>
      <w:marBottom w:val="0"/>
      <w:divBdr>
        <w:top w:val="none" w:sz="0" w:space="0" w:color="auto"/>
        <w:left w:val="none" w:sz="0" w:space="0" w:color="auto"/>
        <w:bottom w:val="none" w:sz="0" w:space="0" w:color="auto"/>
        <w:right w:val="none" w:sz="0" w:space="0" w:color="auto"/>
      </w:divBdr>
    </w:div>
    <w:div w:id="1381592231">
      <w:bodyDiv w:val="1"/>
      <w:marLeft w:val="0"/>
      <w:marRight w:val="0"/>
      <w:marTop w:val="0"/>
      <w:marBottom w:val="0"/>
      <w:divBdr>
        <w:top w:val="none" w:sz="0" w:space="0" w:color="auto"/>
        <w:left w:val="none" w:sz="0" w:space="0" w:color="auto"/>
        <w:bottom w:val="none" w:sz="0" w:space="0" w:color="auto"/>
        <w:right w:val="none" w:sz="0" w:space="0" w:color="auto"/>
      </w:divBdr>
    </w:div>
    <w:div w:id="1391535955">
      <w:bodyDiv w:val="1"/>
      <w:marLeft w:val="0"/>
      <w:marRight w:val="0"/>
      <w:marTop w:val="0"/>
      <w:marBottom w:val="0"/>
      <w:divBdr>
        <w:top w:val="none" w:sz="0" w:space="0" w:color="auto"/>
        <w:left w:val="none" w:sz="0" w:space="0" w:color="auto"/>
        <w:bottom w:val="none" w:sz="0" w:space="0" w:color="auto"/>
        <w:right w:val="none" w:sz="0" w:space="0" w:color="auto"/>
      </w:divBdr>
    </w:div>
    <w:div w:id="1393889160">
      <w:bodyDiv w:val="1"/>
      <w:marLeft w:val="0"/>
      <w:marRight w:val="0"/>
      <w:marTop w:val="0"/>
      <w:marBottom w:val="0"/>
      <w:divBdr>
        <w:top w:val="none" w:sz="0" w:space="0" w:color="auto"/>
        <w:left w:val="none" w:sz="0" w:space="0" w:color="auto"/>
        <w:bottom w:val="none" w:sz="0" w:space="0" w:color="auto"/>
        <w:right w:val="none" w:sz="0" w:space="0" w:color="auto"/>
      </w:divBdr>
    </w:div>
    <w:div w:id="1400176661">
      <w:bodyDiv w:val="1"/>
      <w:marLeft w:val="0"/>
      <w:marRight w:val="0"/>
      <w:marTop w:val="0"/>
      <w:marBottom w:val="0"/>
      <w:divBdr>
        <w:top w:val="none" w:sz="0" w:space="0" w:color="auto"/>
        <w:left w:val="none" w:sz="0" w:space="0" w:color="auto"/>
        <w:bottom w:val="none" w:sz="0" w:space="0" w:color="auto"/>
        <w:right w:val="none" w:sz="0" w:space="0" w:color="auto"/>
      </w:divBdr>
    </w:div>
    <w:div w:id="1420633970">
      <w:bodyDiv w:val="1"/>
      <w:marLeft w:val="0"/>
      <w:marRight w:val="0"/>
      <w:marTop w:val="0"/>
      <w:marBottom w:val="0"/>
      <w:divBdr>
        <w:top w:val="none" w:sz="0" w:space="0" w:color="auto"/>
        <w:left w:val="none" w:sz="0" w:space="0" w:color="auto"/>
        <w:bottom w:val="none" w:sz="0" w:space="0" w:color="auto"/>
        <w:right w:val="none" w:sz="0" w:space="0" w:color="auto"/>
      </w:divBdr>
    </w:div>
    <w:div w:id="1431387690">
      <w:bodyDiv w:val="1"/>
      <w:marLeft w:val="0"/>
      <w:marRight w:val="0"/>
      <w:marTop w:val="0"/>
      <w:marBottom w:val="0"/>
      <w:divBdr>
        <w:top w:val="none" w:sz="0" w:space="0" w:color="auto"/>
        <w:left w:val="none" w:sz="0" w:space="0" w:color="auto"/>
        <w:bottom w:val="none" w:sz="0" w:space="0" w:color="auto"/>
        <w:right w:val="none" w:sz="0" w:space="0" w:color="auto"/>
      </w:divBdr>
    </w:div>
    <w:div w:id="1432122425">
      <w:bodyDiv w:val="1"/>
      <w:marLeft w:val="0"/>
      <w:marRight w:val="0"/>
      <w:marTop w:val="0"/>
      <w:marBottom w:val="0"/>
      <w:divBdr>
        <w:top w:val="none" w:sz="0" w:space="0" w:color="auto"/>
        <w:left w:val="none" w:sz="0" w:space="0" w:color="auto"/>
        <w:bottom w:val="none" w:sz="0" w:space="0" w:color="auto"/>
        <w:right w:val="none" w:sz="0" w:space="0" w:color="auto"/>
      </w:divBdr>
    </w:div>
    <w:div w:id="1446345470">
      <w:bodyDiv w:val="1"/>
      <w:marLeft w:val="0"/>
      <w:marRight w:val="0"/>
      <w:marTop w:val="0"/>
      <w:marBottom w:val="0"/>
      <w:divBdr>
        <w:top w:val="none" w:sz="0" w:space="0" w:color="auto"/>
        <w:left w:val="none" w:sz="0" w:space="0" w:color="auto"/>
        <w:bottom w:val="none" w:sz="0" w:space="0" w:color="auto"/>
        <w:right w:val="none" w:sz="0" w:space="0" w:color="auto"/>
      </w:divBdr>
    </w:div>
    <w:div w:id="1452748341">
      <w:bodyDiv w:val="1"/>
      <w:marLeft w:val="0"/>
      <w:marRight w:val="0"/>
      <w:marTop w:val="0"/>
      <w:marBottom w:val="0"/>
      <w:divBdr>
        <w:top w:val="none" w:sz="0" w:space="0" w:color="auto"/>
        <w:left w:val="none" w:sz="0" w:space="0" w:color="auto"/>
        <w:bottom w:val="none" w:sz="0" w:space="0" w:color="auto"/>
        <w:right w:val="none" w:sz="0" w:space="0" w:color="auto"/>
      </w:divBdr>
    </w:div>
    <w:div w:id="1458597543">
      <w:bodyDiv w:val="1"/>
      <w:marLeft w:val="0"/>
      <w:marRight w:val="0"/>
      <w:marTop w:val="0"/>
      <w:marBottom w:val="0"/>
      <w:divBdr>
        <w:top w:val="none" w:sz="0" w:space="0" w:color="auto"/>
        <w:left w:val="none" w:sz="0" w:space="0" w:color="auto"/>
        <w:bottom w:val="none" w:sz="0" w:space="0" w:color="auto"/>
        <w:right w:val="none" w:sz="0" w:space="0" w:color="auto"/>
      </w:divBdr>
    </w:div>
    <w:div w:id="1458986656">
      <w:bodyDiv w:val="1"/>
      <w:marLeft w:val="0"/>
      <w:marRight w:val="0"/>
      <w:marTop w:val="0"/>
      <w:marBottom w:val="0"/>
      <w:divBdr>
        <w:top w:val="none" w:sz="0" w:space="0" w:color="auto"/>
        <w:left w:val="none" w:sz="0" w:space="0" w:color="auto"/>
        <w:bottom w:val="none" w:sz="0" w:space="0" w:color="auto"/>
        <w:right w:val="none" w:sz="0" w:space="0" w:color="auto"/>
      </w:divBdr>
    </w:div>
    <w:div w:id="1467894114">
      <w:bodyDiv w:val="1"/>
      <w:marLeft w:val="0"/>
      <w:marRight w:val="0"/>
      <w:marTop w:val="0"/>
      <w:marBottom w:val="0"/>
      <w:divBdr>
        <w:top w:val="none" w:sz="0" w:space="0" w:color="auto"/>
        <w:left w:val="none" w:sz="0" w:space="0" w:color="auto"/>
        <w:bottom w:val="none" w:sz="0" w:space="0" w:color="auto"/>
        <w:right w:val="none" w:sz="0" w:space="0" w:color="auto"/>
      </w:divBdr>
    </w:div>
    <w:div w:id="1471702256">
      <w:bodyDiv w:val="1"/>
      <w:marLeft w:val="0"/>
      <w:marRight w:val="0"/>
      <w:marTop w:val="0"/>
      <w:marBottom w:val="0"/>
      <w:divBdr>
        <w:top w:val="none" w:sz="0" w:space="0" w:color="auto"/>
        <w:left w:val="none" w:sz="0" w:space="0" w:color="auto"/>
        <w:bottom w:val="none" w:sz="0" w:space="0" w:color="auto"/>
        <w:right w:val="none" w:sz="0" w:space="0" w:color="auto"/>
      </w:divBdr>
    </w:div>
    <w:div w:id="1472136754">
      <w:bodyDiv w:val="1"/>
      <w:marLeft w:val="0"/>
      <w:marRight w:val="0"/>
      <w:marTop w:val="0"/>
      <w:marBottom w:val="0"/>
      <w:divBdr>
        <w:top w:val="none" w:sz="0" w:space="0" w:color="auto"/>
        <w:left w:val="none" w:sz="0" w:space="0" w:color="auto"/>
        <w:bottom w:val="none" w:sz="0" w:space="0" w:color="auto"/>
        <w:right w:val="none" w:sz="0" w:space="0" w:color="auto"/>
      </w:divBdr>
    </w:div>
    <w:div w:id="1480265204">
      <w:bodyDiv w:val="1"/>
      <w:marLeft w:val="0"/>
      <w:marRight w:val="0"/>
      <w:marTop w:val="0"/>
      <w:marBottom w:val="0"/>
      <w:divBdr>
        <w:top w:val="none" w:sz="0" w:space="0" w:color="auto"/>
        <w:left w:val="none" w:sz="0" w:space="0" w:color="auto"/>
        <w:bottom w:val="none" w:sz="0" w:space="0" w:color="auto"/>
        <w:right w:val="none" w:sz="0" w:space="0" w:color="auto"/>
      </w:divBdr>
    </w:div>
    <w:div w:id="1483810783">
      <w:bodyDiv w:val="1"/>
      <w:marLeft w:val="0"/>
      <w:marRight w:val="0"/>
      <w:marTop w:val="0"/>
      <w:marBottom w:val="0"/>
      <w:divBdr>
        <w:top w:val="none" w:sz="0" w:space="0" w:color="auto"/>
        <w:left w:val="none" w:sz="0" w:space="0" w:color="auto"/>
        <w:bottom w:val="none" w:sz="0" w:space="0" w:color="auto"/>
        <w:right w:val="none" w:sz="0" w:space="0" w:color="auto"/>
      </w:divBdr>
    </w:div>
    <w:div w:id="1488401601">
      <w:bodyDiv w:val="1"/>
      <w:marLeft w:val="0"/>
      <w:marRight w:val="0"/>
      <w:marTop w:val="0"/>
      <w:marBottom w:val="0"/>
      <w:divBdr>
        <w:top w:val="none" w:sz="0" w:space="0" w:color="auto"/>
        <w:left w:val="none" w:sz="0" w:space="0" w:color="auto"/>
        <w:bottom w:val="none" w:sz="0" w:space="0" w:color="auto"/>
        <w:right w:val="none" w:sz="0" w:space="0" w:color="auto"/>
      </w:divBdr>
    </w:div>
    <w:div w:id="1503664478">
      <w:bodyDiv w:val="1"/>
      <w:marLeft w:val="0"/>
      <w:marRight w:val="0"/>
      <w:marTop w:val="0"/>
      <w:marBottom w:val="0"/>
      <w:divBdr>
        <w:top w:val="none" w:sz="0" w:space="0" w:color="auto"/>
        <w:left w:val="none" w:sz="0" w:space="0" w:color="auto"/>
        <w:bottom w:val="none" w:sz="0" w:space="0" w:color="auto"/>
        <w:right w:val="none" w:sz="0" w:space="0" w:color="auto"/>
      </w:divBdr>
    </w:div>
    <w:div w:id="1505784013">
      <w:bodyDiv w:val="1"/>
      <w:marLeft w:val="0"/>
      <w:marRight w:val="0"/>
      <w:marTop w:val="0"/>
      <w:marBottom w:val="0"/>
      <w:divBdr>
        <w:top w:val="none" w:sz="0" w:space="0" w:color="auto"/>
        <w:left w:val="none" w:sz="0" w:space="0" w:color="auto"/>
        <w:bottom w:val="none" w:sz="0" w:space="0" w:color="auto"/>
        <w:right w:val="none" w:sz="0" w:space="0" w:color="auto"/>
      </w:divBdr>
    </w:div>
    <w:div w:id="1506480188">
      <w:bodyDiv w:val="1"/>
      <w:marLeft w:val="0"/>
      <w:marRight w:val="0"/>
      <w:marTop w:val="0"/>
      <w:marBottom w:val="0"/>
      <w:divBdr>
        <w:top w:val="none" w:sz="0" w:space="0" w:color="auto"/>
        <w:left w:val="none" w:sz="0" w:space="0" w:color="auto"/>
        <w:bottom w:val="none" w:sz="0" w:space="0" w:color="auto"/>
        <w:right w:val="none" w:sz="0" w:space="0" w:color="auto"/>
      </w:divBdr>
    </w:div>
    <w:div w:id="1508523209">
      <w:bodyDiv w:val="1"/>
      <w:marLeft w:val="0"/>
      <w:marRight w:val="0"/>
      <w:marTop w:val="0"/>
      <w:marBottom w:val="0"/>
      <w:divBdr>
        <w:top w:val="none" w:sz="0" w:space="0" w:color="auto"/>
        <w:left w:val="none" w:sz="0" w:space="0" w:color="auto"/>
        <w:bottom w:val="none" w:sz="0" w:space="0" w:color="auto"/>
        <w:right w:val="none" w:sz="0" w:space="0" w:color="auto"/>
      </w:divBdr>
    </w:div>
    <w:div w:id="1509825367">
      <w:bodyDiv w:val="1"/>
      <w:marLeft w:val="0"/>
      <w:marRight w:val="0"/>
      <w:marTop w:val="0"/>
      <w:marBottom w:val="0"/>
      <w:divBdr>
        <w:top w:val="none" w:sz="0" w:space="0" w:color="auto"/>
        <w:left w:val="none" w:sz="0" w:space="0" w:color="auto"/>
        <w:bottom w:val="none" w:sz="0" w:space="0" w:color="auto"/>
        <w:right w:val="none" w:sz="0" w:space="0" w:color="auto"/>
      </w:divBdr>
    </w:div>
    <w:div w:id="1534615755">
      <w:bodyDiv w:val="1"/>
      <w:marLeft w:val="0"/>
      <w:marRight w:val="0"/>
      <w:marTop w:val="0"/>
      <w:marBottom w:val="0"/>
      <w:divBdr>
        <w:top w:val="none" w:sz="0" w:space="0" w:color="auto"/>
        <w:left w:val="none" w:sz="0" w:space="0" w:color="auto"/>
        <w:bottom w:val="none" w:sz="0" w:space="0" w:color="auto"/>
        <w:right w:val="none" w:sz="0" w:space="0" w:color="auto"/>
      </w:divBdr>
    </w:div>
    <w:div w:id="1540163736">
      <w:bodyDiv w:val="1"/>
      <w:marLeft w:val="0"/>
      <w:marRight w:val="0"/>
      <w:marTop w:val="0"/>
      <w:marBottom w:val="0"/>
      <w:divBdr>
        <w:top w:val="none" w:sz="0" w:space="0" w:color="auto"/>
        <w:left w:val="none" w:sz="0" w:space="0" w:color="auto"/>
        <w:bottom w:val="none" w:sz="0" w:space="0" w:color="auto"/>
        <w:right w:val="none" w:sz="0" w:space="0" w:color="auto"/>
      </w:divBdr>
    </w:div>
    <w:div w:id="1547524432">
      <w:bodyDiv w:val="1"/>
      <w:marLeft w:val="0"/>
      <w:marRight w:val="0"/>
      <w:marTop w:val="0"/>
      <w:marBottom w:val="0"/>
      <w:divBdr>
        <w:top w:val="none" w:sz="0" w:space="0" w:color="auto"/>
        <w:left w:val="none" w:sz="0" w:space="0" w:color="auto"/>
        <w:bottom w:val="none" w:sz="0" w:space="0" w:color="auto"/>
        <w:right w:val="none" w:sz="0" w:space="0" w:color="auto"/>
      </w:divBdr>
    </w:div>
    <w:div w:id="1549344155">
      <w:bodyDiv w:val="1"/>
      <w:marLeft w:val="0"/>
      <w:marRight w:val="0"/>
      <w:marTop w:val="0"/>
      <w:marBottom w:val="0"/>
      <w:divBdr>
        <w:top w:val="none" w:sz="0" w:space="0" w:color="auto"/>
        <w:left w:val="none" w:sz="0" w:space="0" w:color="auto"/>
        <w:bottom w:val="none" w:sz="0" w:space="0" w:color="auto"/>
        <w:right w:val="none" w:sz="0" w:space="0" w:color="auto"/>
      </w:divBdr>
    </w:div>
    <w:div w:id="1549534662">
      <w:bodyDiv w:val="1"/>
      <w:marLeft w:val="0"/>
      <w:marRight w:val="0"/>
      <w:marTop w:val="0"/>
      <w:marBottom w:val="0"/>
      <w:divBdr>
        <w:top w:val="none" w:sz="0" w:space="0" w:color="auto"/>
        <w:left w:val="none" w:sz="0" w:space="0" w:color="auto"/>
        <w:bottom w:val="none" w:sz="0" w:space="0" w:color="auto"/>
        <w:right w:val="none" w:sz="0" w:space="0" w:color="auto"/>
      </w:divBdr>
    </w:div>
    <w:div w:id="1570186959">
      <w:bodyDiv w:val="1"/>
      <w:marLeft w:val="0"/>
      <w:marRight w:val="0"/>
      <w:marTop w:val="0"/>
      <w:marBottom w:val="0"/>
      <w:divBdr>
        <w:top w:val="none" w:sz="0" w:space="0" w:color="auto"/>
        <w:left w:val="none" w:sz="0" w:space="0" w:color="auto"/>
        <w:bottom w:val="none" w:sz="0" w:space="0" w:color="auto"/>
        <w:right w:val="none" w:sz="0" w:space="0" w:color="auto"/>
      </w:divBdr>
    </w:div>
    <w:div w:id="1575816048">
      <w:bodyDiv w:val="1"/>
      <w:marLeft w:val="0"/>
      <w:marRight w:val="0"/>
      <w:marTop w:val="0"/>
      <w:marBottom w:val="0"/>
      <w:divBdr>
        <w:top w:val="none" w:sz="0" w:space="0" w:color="auto"/>
        <w:left w:val="none" w:sz="0" w:space="0" w:color="auto"/>
        <w:bottom w:val="none" w:sz="0" w:space="0" w:color="auto"/>
        <w:right w:val="none" w:sz="0" w:space="0" w:color="auto"/>
      </w:divBdr>
    </w:div>
    <w:div w:id="1582450190">
      <w:bodyDiv w:val="1"/>
      <w:marLeft w:val="0"/>
      <w:marRight w:val="0"/>
      <w:marTop w:val="0"/>
      <w:marBottom w:val="0"/>
      <w:divBdr>
        <w:top w:val="none" w:sz="0" w:space="0" w:color="auto"/>
        <w:left w:val="none" w:sz="0" w:space="0" w:color="auto"/>
        <w:bottom w:val="none" w:sz="0" w:space="0" w:color="auto"/>
        <w:right w:val="none" w:sz="0" w:space="0" w:color="auto"/>
      </w:divBdr>
    </w:div>
    <w:div w:id="1585913234">
      <w:bodyDiv w:val="1"/>
      <w:marLeft w:val="0"/>
      <w:marRight w:val="0"/>
      <w:marTop w:val="0"/>
      <w:marBottom w:val="0"/>
      <w:divBdr>
        <w:top w:val="none" w:sz="0" w:space="0" w:color="auto"/>
        <w:left w:val="none" w:sz="0" w:space="0" w:color="auto"/>
        <w:bottom w:val="none" w:sz="0" w:space="0" w:color="auto"/>
        <w:right w:val="none" w:sz="0" w:space="0" w:color="auto"/>
      </w:divBdr>
    </w:div>
    <w:div w:id="1601638926">
      <w:bodyDiv w:val="1"/>
      <w:marLeft w:val="0"/>
      <w:marRight w:val="0"/>
      <w:marTop w:val="0"/>
      <w:marBottom w:val="0"/>
      <w:divBdr>
        <w:top w:val="none" w:sz="0" w:space="0" w:color="auto"/>
        <w:left w:val="none" w:sz="0" w:space="0" w:color="auto"/>
        <w:bottom w:val="none" w:sz="0" w:space="0" w:color="auto"/>
        <w:right w:val="none" w:sz="0" w:space="0" w:color="auto"/>
      </w:divBdr>
    </w:div>
    <w:div w:id="1605306759">
      <w:bodyDiv w:val="1"/>
      <w:marLeft w:val="0"/>
      <w:marRight w:val="0"/>
      <w:marTop w:val="0"/>
      <w:marBottom w:val="0"/>
      <w:divBdr>
        <w:top w:val="none" w:sz="0" w:space="0" w:color="auto"/>
        <w:left w:val="none" w:sz="0" w:space="0" w:color="auto"/>
        <w:bottom w:val="none" w:sz="0" w:space="0" w:color="auto"/>
        <w:right w:val="none" w:sz="0" w:space="0" w:color="auto"/>
      </w:divBdr>
    </w:div>
    <w:div w:id="1620838276">
      <w:bodyDiv w:val="1"/>
      <w:marLeft w:val="0"/>
      <w:marRight w:val="0"/>
      <w:marTop w:val="0"/>
      <w:marBottom w:val="0"/>
      <w:divBdr>
        <w:top w:val="none" w:sz="0" w:space="0" w:color="auto"/>
        <w:left w:val="none" w:sz="0" w:space="0" w:color="auto"/>
        <w:bottom w:val="none" w:sz="0" w:space="0" w:color="auto"/>
        <w:right w:val="none" w:sz="0" w:space="0" w:color="auto"/>
      </w:divBdr>
    </w:div>
    <w:div w:id="1620840862">
      <w:bodyDiv w:val="1"/>
      <w:marLeft w:val="0"/>
      <w:marRight w:val="0"/>
      <w:marTop w:val="0"/>
      <w:marBottom w:val="0"/>
      <w:divBdr>
        <w:top w:val="none" w:sz="0" w:space="0" w:color="auto"/>
        <w:left w:val="none" w:sz="0" w:space="0" w:color="auto"/>
        <w:bottom w:val="none" w:sz="0" w:space="0" w:color="auto"/>
        <w:right w:val="none" w:sz="0" w:space="0" w:color="auto"/>
      </w:divBdr>
    </w:div>
    <w:div w:id="1622413802">
      <w:bodyDiv w:val="1"/>
      <w:marLeft w:val="0"/>
      <w:marRight w:val="0"/>
      <w:marTop w:val="0"/>
      <w:marBottom w:val="0"/>
      <w:divBdr>
        <w:top w:val="none" w:sz="0" w:space="0" w:color="auto"/>
        <w:left w:val="none" w:sz="0" w:space="0" w:color="auto"/>
        <w:bottom w:val="none" w:sz="0" w:space="0" w:color="auto"/>
        <w:right w:val="none" w:sz="0" w:space="0" w:color="auto"/>
      </w:divBdr>
    </w:div>
    <w:div w:id="1628970635">
      <w:bodyDiv w:val="1"/>
      <w:marLeft w:val="0"/>
      <w:marRight w:val="0"/>
      <w:marTop w:val="0"/>
      <w:marBottom w:val="0"/>
      <w:divBdr>
        <w:top w:val="none" w:sz="0" w:space="0" w:color="auto"/>
        <w:left w:val="none" w:sz="0" w:space="0" w:color="auto"/>
        <w:bottom w:val="none" w:sz="0" w:space="0" w:color="auto"/>
        <w:right w:val="none" w:sz="0" w:space="0" w:color="auto"/>
      </w:divBdr>
    </w:div>
    <w:div w:id="1645575971">
      <w:bodyDiv w:val="1"/>
      <w:marLeft w:val="0"/>
      <w:marRight w:val="0"/>
      <w:marTop w:val="0"/>
      <w:marBottom w:val="0"/>
      <w:divBdr>
        <w:top w:val="none" w:sz="0" w:space="0" w:color="auto"/>
        <w:left w:val="none" w:sz="0" w:space="0" w:color="auto"/>
        <w:bottom w:val="none" w:sz="0" w:space="0" w:color="auto"/>
        <w:right w:val="none" w:sz="0" w:space="0" w:color="auto"/>
      </w:divBdr>
    </w:div>
    <w:div w:id="1670675989">
      <w:bodyDiv w:val="1"/>
      <w:marLeft w:val="0"/>
      <w:marRight w:val="0"/>
      <w:marTop w:val="0"/>
      <w:marBottom w:val="0"/>
      <w:divBdr>
        <w:top w:val="none" w:sz="0" w:space="0" w:color="auto"/>
        <w:left w:val="none" w:sz="0" w:space="0" w:color="auto"/>
        <w:bottom w:val="none" w:sz="0" w:space="0" w:color="auto"/>
        <w:right w:val="none" w:sz="0" w:space="0" w:color="auto"/>
      </w:divBdr>
    </w:div>
    <w:div w:id="1681275521">
      <w:bodyDiv w:val="1"/>
      <w:marLeft w:val="0"/>
      <w:marRight w:val="0"/>
      <w:marTop w:val="0"/>
      <w:marBottom w:val="0"/>
      <w:divBdr>
        <w:top w:val="none" w:sz="0" w:space="0" w:color="auto"/>
        <w:left w:val="none" w:sz="0" w:space="0" w:color="auto"/>
        <w:bottom w:val="none" w:sz="0" w:space="0" w:color="auto"/>
        <w:right w:val="none" w:sz="0" w:space="0" w:color="auto"/>
      </w:divBdr>
    </w:div>
    <w:div w:id="1690720849">
      <w:bodyDiv w:val="1"/>
      <w:marLeft w:val="0"/>
      <w:marRight w:val="0"/>
      <w:marTop w:val="0"/>
      <w:marBottom w:val="0"/>
      <w:divBdr>
        <w:top w:val="none" w:sz="0" w:space="0" w:color="auto"/>
        <w:left w:val="none" w:sz="0" w:space="0" w:color="auto"/>
        <w:bottom w:val="none" w:sz="0" w:space="0" w:color="auto"/>
        <w:right w:val="none" w:sz="0" w:space="0" w:color="auto"/>
      </w:divBdr>
    </w:div>
    <w:div w:id="1704289072">
      <w:bodyDiv w:val="1"/>
      <w:marLeft w:val="0"/>
      <w:marRight w:val="0"/>
      <w:marTop w:val="0"/>
      <w:marBottom w:val="0"/>
      <w:divBdr>
        <w:top w:val="none" w:sz="0" w:space="0" w:color="auto"/>
        <w:left w:val="none" w:sz="0" w:space="0" w:color="auto"/>
        <w:bottom w:val="none" w:sz="0" w:space="0" w:color="auto"/>
        <w:right w:val="none" w:sz="0" w:space="0" w:color="auto"/>
      </w:divBdr>
    </w:div>
    <w:div w:id="1706709776">
      <w:bodyDiv w:val="1"/>
      <w:marLeft w:val="0"/>
      <w:marRight w:val="0"/>
      <w:marTop w:val="0"/>
      <w:marBottom w:val="0"/>
      <w:divBdr>
        <w:top w:val="none" w:sz="0" w:space="0" w:color="auto"/>
        <w:left w:val="none" w:sz="0" w:space="0" w:color="auto"/>
        <w:bottom w:val="none" w:sz="0" w:space="0" w:color="auto"/>
        <w:right w:val="none" w:sz="0" w:space="0" w:color="auto"/>
      </w:divBdr>
    </w:div>
    <w:div w:id="1743143004">
      <w:bodyDiv w:val="1"/>
      <w:marLeft w:val="0"/>
      <w:marRight w:val="0"/>
      <w:marTop w:val="0"/>
      <w:marBottom w:val="0"/>
      <w:divBdr>
        <w:top w:val="none" w:sz="0" w:space="0" w:color="auto"/>
        <w:left w:val="none" w:sz="0" w:space="0" w:color="auto"/>
        <w:bottom w:val="none" w:sz="0" w:space="0" w:color="auto"/>
        <w:right w:val="none" w:sz="0" w:space="0" w:color="auto"/>
      </w:divBdr>
    </w:div>
    <w:div w:id="1744331756">
      <w:bodyDiv w:val="1"/>
      <w:marLeft w:val="0"/>
      <w:marRight w:val="0"/>
      <w:marTop w:val="0"/>
      <w:marBottom w:val="0"/>
      <w:divBdr>
        <w:top w:val="none" w:sz="0" w:space="0" w:color="auto"/>
        <w:left w:val="none" w:sz="0" w:space="0" w:color="auto"/>
        <w:bottom w:val="none" w:sz="0" w:space="0" w:color="auto"/>
        <w:right w:val="none" w:sz="0" w:space="0" w:color="auto"/>
      </w:divBdr>
    </w:div>
    <w:div w:id="1747336325">
      <w:bodyDiv w:val="1"/>
      <w:marLeft w:val="0"/>
      <w:marRight w:val="0"/>
      <w:marTop w:val="0"/>
      <w:marBottom w:val="0"/>
      <w:divBdr>
        <w:top w:val="none" w:sz="0" w:space="0" w:color="auto"/>
        <w:left w:val="none" w:sz="0" w:space="0" w:color="auto"/>
        <w:bottom w:val="none" w:sz="0" w:space="0" w:color="auto"/>
        <w:right w:val="none" w:sz="0" w:space="0" w:color="auto"/>
      </w:divBdr>
    </w:div>
    <w:div w:id="1758206642">
      <w:bodyDiv w:val="1"/>
      <w:marLeft w:val="0"/>
      <w:marRight w:val="0"/>
      <w:marTop w:val="0"/>
      <w:marBottom w:val="0"/>
      <w:divBdr>
        <w:top w:val="none" w:sz="0" w:space="0" w:color="auto"/>
        <w:left w:val="none" w:sz="0" w:space="0" w:color="auto"/>
        <w:bottom w:val="none" w:sz="0" w:space="0" w:color="auto"/>
        <w:right w:val="none" w:sz="0" w:space="0" w:color="auto"/>
      </w:divBdr>
    </w:div>
    <w:div w:id="1759137259">
      <w:bodyDiv w:val="1"/>
      <w:marLeft w:val="0"/>
      <w:marRight w:val="0"/>
      <w:marTop w:val="0"/>
      <w:marBottom w:val="0"/>
      <w:divBdr>
        <w:top w:val="none" w:sz="0" w:space="0" w:color="auto"/>
        <w:left w:val="none" w:sz="0" w:space="0" w:color="auto"/>
        <w:bottom w:val="none" w:sz="0" w:space="0" w:color="auto"/>
        <w:right w:val="none" w:sz="0" w:space="0" w:color="auto"/>
      </w:divBdr>
    </w:div>
    <w:div w:id="1775053396">
      <w:bodyDiv w:val="1"/>
      <w:marLeft w:val="0"/>
      <w:marRight w:val="0"/>
      <w:marTop w:val="0"/>
      <w:marBottom w:val="0"/>
      <w:divBdr>
        <w:top w:val="none" w:sz="0" w:space="0" w:color="auto"/>
        <w:left w:val="none" w:sz="0" w:space="0" w:color="auto"/>
        <w:bottom w:val="none" w:sz="0" w:space="0" w:color="auto"/>
        <w:right w:val="none" w:sz="0" w:space="0" w:color="auto"/>
      </w:divBdr>
    </w:div>
    <w:div w:id="1778674330">
      <w:bodyDiv w:val="1"/>
      <w:marLeft w:val="0"/>
      <w:marRight w:val="0"/>
      <w:marTop w:val="0"/>
      <w:marBottom w:val="0"/>
      <w:divBdr>
        <w:top w:val="none" w:sz="0" w:space="0" w:color="auto"/>
        <w:left w:val="none" w:sz="0" w:space="0" w:color="auto"/>
        <w:bottom w:val="none" w:sz="0" w:space="0" w:color="auto"/>
        <w:right w:val="none" w:sz="0" w:space="0" w:color="auto"/>
      </w:divBdr>
    </w:div>
    <w:div w:id="1787649973">
      <w:bodyDiv w:val="1"/>
      <w:marLeft w:val="0"/>
      <w:marRight w:val="0"/>
      <w:marTop w:val="0"/>
      <w:marBottom w:val="0"/>
      <w:divBdr>
        <w:top w:val="none" w:sz="0" w:space="0" w:color="auto"/>
        <w:left w:val="none" w:sz="0" w:space="0" w:color="auto"/>
        <w:bottom w:val="none" w:sz="0" w:space="0" w:color="auto"/>
        <w:right w:val="none" w:sz="0" w:space="0" w:color="auto"/>
      </w:divBdr>
    </w:div>
    <w:div w:id="1789741740">
      <w:bodyDiv w:val="1"/>
      <w:marLeft w:val="0"/>
      <w:marRight w:val="0"/>
      <w:marTop w:val="0"/>
      <w:marBottom w:val="0"/>
      <w:divBdr>
        <w:top w:val="none" w:sz="0" w:space="0" w:color="auto"/>
        <w:left w:val="none" w:sz="0" w:space="0" w:color="auto"/>
        <w:bottom w:val="none" w:sz="0" w:space="0" w:color="auto"/>
        <w:right w:val="none" w:sz="0" w:space="0" w:color="auto"/>
      </w:divBdr>
    </w:div>
    <w:div w:id="1806701609">
      <w:bodyDiv w:val="1"/>
      <w:marLeft w:val="0"/>
      <w:marRight w:val="0"/>
      <w:marTop w:val="0"/>
      <w:marBottom w:val="0"/>
      <w:divBdr>
        <w:top w:val="none" w:sz="0" w:space="0" w:color="auto"/>
        <w:left w:val="none" w:sz="0" w:space="0" w:color="auto"/>
        <w:bottom w:val="none" w:sz="0" w:space="0" w:color="auto"/>
        <w:right w:val="none" w:sz="0" w:space="0" w:color="auto"/>
      </w:divBdr>
    </w:div>
    <w:div w:id="1844660480">
      <w:bodyDiv w:val="1"/>
      <w:marLeft w:val="0"/>
      <w:marRight w:val="0"/>
      <w:marTop w:val="0"/>
      <w:marBottom w:val="0"/>
      <w:divBdr>
        <w:top w:val="none" w:sz="0" w:space="0" w:color="auto"/>
        <w:left w:val="none" w:sz="0" w:space="0" w:color="auto"/>
        <w:bottom w:val="none" w:sz="0" w:space="0" w:color="auto"/>
        <w:right w:val="none" w:sz="0" w:space="0" w:color="auto"/>
      </w:divBdr>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71914452">
      <w:bodyDiv w:val="1"/>
      <w:marLeft w:val="0"/>
      <w:marRight w:val="0"/>
      <w:marTop w:val="0"/>
      <w:marBottom w:val="0"/>
      <w:divBdr>
        <w:top w:val="none" w:sz="0" w:space="0" w:color="auto"/>
        <w:left w:val="none" w:sz="0" w:space="0" w:color="auto"/>
        <w:bottom w:val="none" w:sz="0" w:space="0" w:color="auto"/>
        <w:right w:val="none" w:sz="0" w:space="0" w:color="auto"/>
      </w:divBdr>
    </w:div>
    <w:div w:id="1874225799">
      <w:bodyDiv w:val="1"/>
      <w:marLeft w:val="0"/>
      <w:marRight w:val="0"/>
      <w:marTop w:val="0"/>
      <w:marBottom w:val="0"/>
      <w:divBdr>
        <w:top w:val="none" w:sz="0" w:space="0" w:color="auto"/>
        <w:left w:val="none" w:sz="0" w:space="0" w:color="auto"/>
        <w:bottom w:val="none" w:sz="0" w:space="0" w:color="auto"/>
        <w:right w:val="none" w:sz="0" w:space="0" w:color="auto"/>
      </w:divBdr>
    </w:div>
    <w:div w:id="1888177337">
      <w:bodyDiv w:val="1"/>
      <w:marLeft w:val="0"/>
      <w:marRight w:val="0"/>
      <w:marTop w:val="0"/>
      <w:marBottom w:val="0"/>
      <w:divBdr>
        <w:top w:val="none" w:sz="0" w:space="0" w:color="auto"/>
        <w:left w:val="none" w:sz="0" w:space="0" w:color="auto"/>
        <w:bottom w:val="none" w:sz="0" w:space="0" w:color="auto"/>
        <w:right w:val="none" w:sz="0" w:space="0" w:color="auto"/>
      </w:divBdr>
    </w:div>
    <w:div w:id="1911501237">
      <w:bodyDiv w:val="1"/>
      <w:marLeft w:val="0"/>
      <w:marRight w:val="0"/>
      <w:marTop w:val="0"/>
      <w:marBottom w:val="0"/>
      <w:divBdr>
        <w:top w:val="none" w:sz="0" w:space="0" w:color="auto"/>
        <w:left w:val="none" w:sz="0" w:space="0" w:color="auto"/>
        <w:bottom w:val="none" w:sz="0" w:space="0" w:color="auto"/>
        <w:right w:val="none" w:sz="0" w:space="0" w:color="auto"/>
      </w:divBdr>
    </w:div>
    <w:div w:id="1916937674">
      <w:bodyDiv w:val="1"/>
      <w:marLeft w:val="0"/>
      <w:marRight w:val="0"/>
      <w:marTop w:val="0"/>
      <w:marBottom w:val="0"/>
      <w:divBdr>
        <w:top w:val="none" w:sz="0" w:space="0" w:color="auto"/>
        <w:left w:val="none" w:sz="0" w:space="0" w:color="auto"/>
        <w:bottom w:val="none" w:sz="0" w:space="0" w:color="auto"/>
        <w:right w:val="none" w:sz="0" w:space="0" w:color="auto"/>
      </w:divBdr>
    </w:div>
    <w:div w:id="1918055217">
      <w:bodyDiv w:val="1"/>
      <w:marLeft w:val="0"/>
      <w:marRight w:val="0"/>
      <w:marTop w:val="0"/>
      <w:marBottom w:val="0"/>
      <w:divBdr>
        <w:top w:val="none" w:sz="0" w:space="0" w:color="auto"/>
        <w:left w:val="none" w:sz="0" w:space="0" w:color="auto"/>
        <w:bottom w:val="none" w:sz="0" w:space="0" w:color="auto"/>
        <w:right w:val="none" w:sz="0" w:space="0" w:color="auto"/>
      </w:divBdr>
    </w:div>
    <w:div w:id="1933929390">
      <w:bodyDiv w:val="1"/>
      <w:marLeft w:val="0"/>
      <w:marRight w:val="0"/>
      <w:marTop w:val="0"/>
      <w:marBottom w:val="0"/>
      <w:divBdr>
        <w:top w:val="none" w:sz="0" w:space="0" w:color="auto"/>
        <w:left w:val="none" w:sz="0" w:space="0" w:color="auto"/>
        <w:bottom w:val="none" w:sz="0" w:space="0" w:color="auto"/>
        <w:right w:val="none" w:sz="0" w:space="0" w:color="auto"/>
      </w:divBdr>
    </w:div>
    <w:div w:id="1935702394">
      <w:bodyDiv w:val="1"/>
      <w:marLeft w:val="0"/>
      <w:marRight w:val="0"/>
      <w:marTop w:val="0"/>
      <w:marBottom w:val="0"/>
      <w:divBdr>
        <w:top w:val="none" w:sz="0" w:space="0" w:color="auto"/>
        <w:left w:val="none" w:sz="0" w:space="0" w:color="auto"/>
        <w:bottom w:val="none" w:sz="0" w:space="0" w:color="auto"/>
        <w:right w:val="none" w:sz="0" w:space="0" w:color="auto"/>
      </w:divBdr>
    </w:div>
    <w:div w:id="1945065492">
      <w:bodyDiv w:val="1"/>
      <w:marLeft w:val="0"/>
      <w:marRight w:val="0"/>
      <w:marTop w:val="0"/>
      <w:marBottom w:val="0"/>
      <w:divBdr>
        <w:top w:val="none" w:sz="0" w:space="0" w:color="auto"/>
        <w:left w:val="none" w:sz="0" w:space="0" w:color="auto"/>
        <w:bottom w:val="none" w:sz="0" w:space="0" w:color="auto"/>
        <w:right w:val="none" w:sz="0" w:space="0" w:color="auto"/>
      </w:divBdr>
    </w:div>
    <w:div w:id="1952930166">
      <w:bodyDiv w:val="1"/>
      <w:marLeft w:val="0"/>
      <w:marRight w:val="0"/>
      <w:marTop w:val="0"/>
      <w:marBottom w:val="0"/>
      <w:divBdr>
        <w:top w:val="none" w:sz="0" w:space="0" w:color="auto"/>
        <w:left w:val="none" w:sz="0" w:space="0" w:color="auto"/>
        <w:bottom w:val="none" w:sz="0" w:space="0" w:color="auto"/>
        <w:right w:val="none" w:sz="0" w:space="0" w:color="auto"/>
      </w:divBdr>
    </w:div>
    <w:div w:id="1968733594">
      <w:bodyDiv w:val="1"/>
      <w:marLeft w:val="0"/>
      <w:marRight w:val="0"/>
      <w:marTop w:val="0"/>
      <w:marBottom w:val="0"/>
      <w:divBdr>
        <w:top w:val="none" w:sz="0" w:space="0" w:color="auto"/>
        <w:left w:val="none" w:sz="0" w:space="0" w:color="auto"/>
        <w:bottom w:val="none" w:sz="0" w:space="0" w:color="auto"/>
        <w:right w:val="none" w:sz="0" w:space="0" w:color="auto"/>
      </w:divBdr>
    </w:div>
    <w:div w:id="1977758057">
      <w:bodyDiv w:val="1"/>
      <w:marLeft w:val="0"/>
      <w:marRight w:val="0"/>
      <w:marTop w:val="0"/>
      <w:marBottom w:val="0"/>
      <w:divBdr>
        <w:top w:val="none" w:sz="0" w:space="0" w:color="auto"/>
        <w:left w:val="none" w:sz="0" w:space="0" w:color="auto"/>
        <w:bottom w:val="none" w:sz="0" w:space="0" w:color="auto"/>
        <w:right w:val="none" w:sz="0" w:space="0" w:color="auto"/>
      </w:divBdr>
    </w:div>
    <w:div w:id="1999847315">
      <w:bodyDiv w:val="1"/>
      <w:marLeft w:val="0"/>
      <w:marRight w:val="0"/>
      <w:marTop w:val="0"/>
      <w:marBottom w:val="0"/>
      <w:divBdr>
        <w:top w:val="none" w:sz="0" w:space="0" w:color="auto"/>
        <w:left w:val="none" w:sz="0" w:space="0" w:color="auto"/>
        <w:bottom w:val="none" w:sz="0" w:space="0" w:color="auto"/>
        <w:right w:val="none" w:sz="0" w:space="0" w:color="auto"/>
      </w:divBdr>
    </w:div>
    <w:div w:id="2010911853">
      <w:bodyDiv w:val="1"/>
      <w:marLeft w:val="0"/>
      <w:marRight w:val="0"/>
      <w:marTop w:val="0"/>
      <w:marBottom w:val="0"/>
      <w:divBdr>
        <w:top w:val="none" w:sz="0" w:space="0" w:color="auto"/>
        <w:left w:val="none" w:sz="0" w:space="0" w:color="auto"/>
        <w:bottom w:val="none" w:sz="0" w:space="0" w:color="auto"/>
        <w:right w:val="none" w:sz="0" w:space="0" w:color="auto"/>
      </w:divBdr>
    </w:div>
    <w:div w:id="2011372772">
      <w:bodyDiv w:val="1"/>
      <w:marLeft w:val="0"/>
      <w:marRight w:val="0"/>
      <w:marTop w:val="0"/>
      <w:marBottom w:val="0"/>
      <w:divBdr>
        <w:top w:val="none" w:sz="0" w:space="0" w:color="auto"/>
        <w:left w:val="none" w:sz="0" w:space="0" w:color="auto"/>
        <w:bottom w:val="none" w:sz="0" w:space="0" w:color="auto"/>
        <w:right w:val="none" w:sz="0" w:space="0" w:color="auto"/>
      </w:divBdr>
    </w:div>
    <w:div w:id="2026205480">
      <w:bodyDiv w:val="1"/>
      <w:marLeft w:val="0"/>
      <w:marRight w:val="0"/>
      <w:marTop w:val="0"/>
      <w:marBottom w:val="0"/>
      <w:divBdr>
        <w:top w:val="none" w:sz="0" w:space="0" w:color="auto"/>
        <w:left w:val="none" w:sz="0" w:space="0" w:color="auto"/>
        <w:bottom w:val="none" w:sz="0" w:space="0" w:color="auto"/>
        <w:right w:val="none" w:sz="0" w:space="0" w:color="auto"/>
      </w:divBdr>
    </w:div>
    <w:div w:id="2034761888">
      <w:bodyDiv w:val="1"/>
      <w:marLeft w:val="0"/>
      <w:marRight w:val="0"/>
      <w:marTop w:val="0"/>
      <w:marBottom w:val="0"/>
      <w:divBdr>
        <w:top w:val="none" w:sz="0" w:space="0" w:color="auto"/>
        <w:left w:val="none" w:sz="0" w:space="0" w:color="auto"/>
        <w:bottom w:val="none" w:sz="0" w:space="0" w:color="auto"/>
        <w:right w:val="none" w:sz="0" w:space="0" w:color="auto"/>
      </w:divBdr>
    </w:div>
    <w:div w:id="2054888668">
      <w:bodyDiv w:val="1"/>
      <w:marLeft w:val="0"/>
      <w:marRight w:val="0"/>
      <w:marTop w:val="0"/>
      <w:marBottom w:val="0"/>
      <w:divBdr>
        <w:top w:val="none" w:sz="0" w:space="0" w:color="auto"/>
        <w:left w:val="none" w:sz="0" w:space="0" w:color="auto"/>
        <w:bottom w:val="none" w:sz="0" w:space="0" w:color="auto"/>
        <w:right w:val="none" w:sz="0" w:space="0" w:color="auto"/>
      </w:divBdr>
    </w:div>
    <w:div w:id="2060397088">
      <w:bodyDiv w:val="1"/>
      <w:marLeft w:val="0"/>
      <w:marRight w:val="0"/>
      <w:marTop w:val="0"/>
      <w:marBottom w:val="0"/>
      <w:divBdr>
        <w:top w:val="none" w:sz="0" w:space="0" w:color="auto"/>
        <w:left w:val="none" w:sz="0" w:space="0" w:color="auto"/>
        <w:bottom w:val="none" w:sz="0" w:space="0" w:color="auto"/>
        <w:right w:val="none" w:sz="0" w:space="0" w:color="auto"/>
      </w:divBdr>
    </w:div>
    <w:div w:id="2060976517">
      <w:bodyDiv w:val="1"/>
      <w:marLeft w:val="0"/>
      <w:marRight w:val="0"/>
      <w:marTop w:val="0"/>
      <w:marBottom w:val="0"/>
      <w:divBdr>
        <w:top w:val="none" w:sz="0" w:space="0" w:color="auto"/>
        <w:left w:val="none" w:sz="0" w:space="0" w:color="auto"/>
        <w:bottom w:val="none" w:sz="0" w:space="0" w:color="auto"/>
        <w:right w:val="none" w:sz="0" w:space="0" w:color="auto"/>
      </w:divBdr>
    </w:div>
    <w:div w:id="2067994634">
      <w:bodyDiv w:val="1"/>
      <w:marLeft w:val="0"/>
      <w:marRight w:val="0"/>
      <w:marTop w:val="0"/>
      <w:marBottom w:val="0"/>
      <w:divBdr>
        <w:top w:val="none" w:sz="0" w:space="0" w:color="auto"/>
        <w:left w:val="none" w:sz="0" w:space="0" w:color="auto"/>
        <w:bottom w:val="none" w:sz="0" w:space="0" w:color="auto"/>
        <w:right w:val="none" w:sz="0" w:space="0" w:color="auto"/>
      </w:divBdr>
    </w:div>
    <w:div w:id="2069499494">
      <w:bodyDiv w:val="1"/>
      <w:marLeft w:val="0"/>
      <w:marRight w:val="0"/>
      <w:marTop w:val="0"/>
      <w:marBottom w:val="0"/>
      <w:divBdr>
        <w:top w:val="none" w:sz="0" w:space="0" w:color="auto"/>
        <w:left w:val="none" w:sz="0" w:space="0" w:color="auto"/>
        <w:bottom w:val="none" w:sz="0" w:space="0" w:color="auto"/>
        <w:right w:val="none" w:sz="0" w:space="0" w:color="auto"/>
      </w:divBdr>
    </w:div>
    <w:div w:id="2092310071">
      <w:bodyDiv w:val="1"/>
      <w:marLeft w:val="0"/>
      <w:marRight w:val="0"/>
      <w:marTop w:val="0"/>
      <w:marBottom w:val="0"/>
      <w:divBdr>
        <w:top w:val="none" w:sz="0" w:space="0" w:color="auto"/>
        <w:left w:val="none" w:sz="0" w:space="0" w:color="auto"/>
        <w:bottom w:val="none" w:sz="0" w:space="0" w:color="auto"/>
        <w:right w:val="none" w:sz="0" w:space="0" w:color="auto"/>
      </w:divBdr>
    </w:div>
    <w:div w:id="2105874513">
      <w:bodyDiv w:val="1"/>
      <w:marLeft w:val="0"/>
      <w:marRight w:val="0"/>
      <w:marTop w:val="0"/>
      <w:marBottom w:val="0"/>
      <w:divBdr>
        <w:top w:val="none" w:sz="0" w:space="0" w:color="auto"/>
        <w:left w:val="none" w:sz="0" w:space="0" w:color="auto"/>
        <w:bottom w:val="none" w:sz="0" w:space="0" w:color="auto"/>
        <w:right w:val="none" w:sz="0" w:space="0" w:color="auto"/>
      </w:divBdr>
    </w:div>
    <w:div w:id="2114550224">
      <w:bodyDiv w:val="1"/>
      <w:marLeft w:val="0"/>
      <w:marRight w:val="0"/>
      <w:marTop w:val="0"/>
      <w:marBottom w:val="0"/>
      <w:divBdr>
        <w:top w:val="none" w:sz="0" w:space="0" w:color="auto"/>
        <w:left w:val="none" w:sz="0" w:space="0" w:color="auto"/>
        <w:bottom w:val="none" w:sz="0" w:space="0" w:color="auto"/>
        <w:right w:val="none" w:sz="0" w:space="0" w:color="auto"/>
      </w:divBdr>
    </w:div>
    <w:div w:id="2117168189">
      <w:bodyDiv w:val="1"/>
      <w:marLeft w:val="0"/>
      <w:marRight w:val="0"/>
      <w:marTop w:val="0"/>
      <w:marBottom w:val="0"/>
      <w:divBdr>
        <w:top w:val="none" w:sz="0" w:space="0" w:color="auto"/>
        <w:left w:val="none" w:sz="0" w:space="0" w:color="auto"/>
        <w:bottom w:val="none" w:sz="0" w:space="0" w:color="auto"/>
        <w:right w:val="none" w:sz="0" w:space="0" w:color="auto"/>
      </w:divBdr>
    </w:div>
    <w:div w:id="2133354669">
      <w:bodyDiv w:val="1"/>
      <w:marLeft w:val="0"/>
      <w:marRight w:val="0"/>
      <w:marTop w:val="0"/>
      <w:marBottom w:val="0"/>
      <w:divBdr>
        <w:top w:val="none" w:sz="0" w:space="0" w:color="auto"/>
        <w:left w:val="none" w:sz="0" w:space="0" w:color="auto"/>
        <w:bottom w:val="none" w:sz="0" w:space="0" w:color="auto"/>
        <w:right w:val="none" w:sz="0" w:space="0" w:color="auto"/>
      </w:divBdr>
    </w:div>
    <w:div w:id="2133789584">
      <w:bodyDiv w:val="1"/>
      <w:marLeft w:val="0"/>
      <w:marRight w:val="0"/>
      <w:marTop w:val="0"/>
      <w:marBottom w:val="0"/>
      <w:divBdr>
        <w:top w:val="none" w:sz="0" w:space="0" w:color="auto"/>
        <w:left w:val="none" w:sz="0" w:space="0" w:color="auto"/>
        <w:bottom w:val="none" w:sz="0" w:space="0" w:color="auto"/>
        <w:right w:val="none" w:sz="0" w:space="0" w:color="auto"/>
      </w:divBdr>
    </w:div>
    <w:div w:id="21471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20712</Words>
  <Characters>118065</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Berkowitz, Seth A.</dc:creator>
  <cp:keywords/>
  <dc:description/>
  <cp:lastModifiedBy>Berkowitz, Seth A.</cp:lastModifiedBy>
  <cp:revision>2</cp:revision>
  <dcterms:created xsi:type="dcterms:W3CDTF">2021-09-30T20:34:00Z</dcterms:created>
  <dcterms:modified xsi:type="dcterms:W3CDTF">2021-09-30T20:34:00Z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id="hJEmyNPK"/&gt;&lt;style id="http://www.zotero.org/styles/annals-of-internal-medicine" hasBibliography="1" bibliographyStyleHasBeenSet="1"/&gt;&lt;prefs&gt;&lt;pref name="fieldType" value="Field"/&gt;&lt;pref name="aut</vt:lpwstr>
  </property>
  <property fmtid="{D5CDD505-2E9C-101B-9397-08002B2CF9AE}" pid="3" name="ZOTERO_PREF_2">
    <vt:lpwstr>omaticJournalAbbreviations" value="true"/&gt;&lt;/prefs&gt;&lt;/data&gt;</vt:lpwstr>
  </property>
</Properties>
</file>