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267C" w14:textId="77777777" w:rsidR="00686BA4" w:rsidRPr="0048670F" w:rsidRDefault="00686BA4" w:rsidP="00686BA4">
      <w:pPr>
        <w:spacing w:line="480" w:lineRule="auto"/>
        <w:rPr>
          <w:rFonts w:ascii="Arial" w:hAnsi="Arial" w:cs="Arial"/>
          <w:b/>
          <w:bCs/>
        </w:rPr>
      </w:pPr>
      <w:r w:rsidRPr="0048670F">
        <w:rPr>
          <w:rFonts w:ascii="Arial" w:hAnsi="Arial" w:cs="Arial"/>
          <w:b/>
          <w:bCs/>
        </w:rPr>
        <w:t xml:space="preserve">Supplemental </w:t>
      </w:r>
      <w:r w:rsidR="00DA3525" w:rsidRPr="0048670F">
        <w:rPr>
          <w:rFonts w:ascii="Arial" w:hAnsi="Arial" w:cs="Arial"/>
          <w:b/>
          <w:bCs/>
        </w:rPr>
        <w:t>Appendix</w:t>
      </w:r>
    </w:p>
    <w:sdt>
      <w:sdtPr>
        <w:rPr>
          <w:rFonts w:ascii="Arial" w:eastAsia="Times New Roman" w:hAnsi="Arial" w:cs="Arial"/>
          <w:b/>
          <w:bCs/>
          <w:color w:val="auto"/>
          <w:sz w:val="24"/>
          <w:szCs w:val="24"/>
        </w:rPr>
        <w:id w:val="2538019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0EC53F49" w14:textId="77777777" w:rsidR="006041F9" w:rsidRPr="0048670F" w:rsidRDefault="006041F9">
          <w:pPr>
            <w:pStyle w:val="TOCHeading"/>
            <w:rPr>
              <w:rFonts w:ascii="Arial" w:hAnsi="Arial" w:cs="Arial"/>
              <w:b/>
              <w:bCs/>
              <w:color w:val="auto"/>
              <w:sz w:val="24"/>
              <w:szCs w:val="24"/>
              <w:u w:val="single"/>
            </w:rPr>
          </w:pPr>
          <w:r w:rsidRPr="0048670F">
            <w:rPr>
              <w:rFonts w:ascii="Arial" w:hAnsi="Arial" w:cs="Arial"/>
              <w:b/>
              <w:bCs/>
              <w:color w:val="auto"/>
              <w:sz w:val="24"/>
              <w:szCs w:val="24"/>
              <w:u w:val="single"/>
            </w:rPr>
            <w:t>Contents</w:t>
          </w:r>
        </w:p>
        <w:p w14:paraId="2C0334E7" w14:textId="0F711E71" w:rsidR="00BE3CE3" w:rsidRDefault="006041F9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8670F">
            <w:rPr>
              <w:rFonts w:ascii="Arial" w:hAnsi="Arial" w:cs="Arial"/>
            </w:rPr>
            <w:fldChar w:fldCharType="begin"/>
          </w:r>
          <w:r w:rsidRPr="0048670F">
            <w:rPr>
              <w:rFonts w:ascii="Arial" w:hAnsi="Arial" w:cs="Arial"/>
            </w:rPr>
            <w:instrText xml:space="preserve"> TOC \o "1-3" \h \z \u </w:instrText>
          </w:r>
          <w:r w:rsidRPr="0048670F">
            <w:rPr>
              <w:rFonts w:ascii="Arial" w:hAnsi="Arial" w:cs="Arial"/>
            </w:rPr>
            <w:fldChar w:fldCharType="separate"/>
          </w:r>
          <w:hyperlink w:anchor="_Toc52277107" w:history="1">
            <w:r w:rsidR="00BE3CE3" w:rsidRPr="00074884">
              <w:rPr>
                <w:rStyle w:val="Hyperlink"/>
                <w:rFonts w:ascii="Arial" w:hAnsi="Arial" w:cs="Arial"/>
                <w:b/>
                <w:bCs/>
                <w:noProof/>
              </w:rPr>
              <w:t>Supplemental Figure 1</w:t>
            </w:r>
            <w:r w:rsidR="00BE3CE3">
              <w:rPr>
                <w:noProof/>
                <w:webHidden/>
              </w:rPr>
              <w:tab/>
            </w:r>
            <w:r w:rsidR="00BE3CE3">
              <w:rPr>
                <w:noProof/>
                <w:webHidden/>
              </w:rPr>
              <w:fldChar w:fldCharType="begin"/>
            </w:r>
            <w:r w:rsidR="00BE3CE3">
              <w:rPr>
                <w:noProof/>
                <w:webHidden/>
              </w:rPr>
              <w:instrText xml:space="preserve"> PAGEREF _Toc52277107 \h </w:instrText>
            </w:r>
            <w:r w:rsidR="00BE3CE3">
              <w:rPr>
                <w:noProof/>
                <w:webHidden/>
              </w:rPr>
            </w:r>
            <w:r w:rsidR="00BE3CE3">
              <w:rPr>
                <w:noProof/>
                <w:webHidden/>
              </w:rPr>
              <w:fldChar w:fldCharType="separate"/>
            </w:r>
            <w:r w:rsidR="00BE3CE3">
              <w:rPr>
                <w:noProof/>
                <w:webHidden/>
              </w:rPr>
              <w:t>2</w:t>
            </w:r>
            <w:r w:rsidR="00BE3CE3">
              <w:rPr>
                <w:noProof/>
                <w:webHidden/>
              </w:rPr>
              <w:fldChar w:fldCharType="end"/>
            </w:r>
          </w:hyperlink>
        </w:p>
        <w:p w14:paraId="121153BE" w14:textId="43C95D41" w:rsidR="00BE3CE3" w:rsidRDefault="008944C9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77108" w:history="1">
            <w:r w:rsidR="00BE3CE3" w:rsidRPr="00074884">
              <w:rPr>
                <w:rStyle w:val="Hyperlink"/>
                <w:rFonts w:ascii="Arial" w:hAnsi="Arial" w:cs="Arial"/>
                <w:b/>
                <w:bCs/>
                <w:noProof/>
              </w:rPr>
              <w:t>Supplemental Table 1</w:t>
            </w:r>
            <w:r w:rsidR="00BE3CE3">
              <w:rPr>
                <w:noProof/>
                <w:webHidden/>
              </w:rPr>
              <w:tab/>
            </w:r>
            <w:r w:rsidR="00BE3CE3">
              <w:rPr>
                <w:noProof/>
                <w:webHidden/>
              </w:rPr>
              <w:fldChar w:fldCharType="begin"/>
            </w:r>
            <w:r w:rsidR="00BE3CE3">
              <w:rPr>
                <w:noProof/>
                <w:webHidden/>
              </w:rPr>
              <w:instrText xml:space="preserve"> PAGEREF _Toc52277108 \h </w:instrText>
            </w:r>
            <w:r w:rsidR="00BE3CE3">
              <w:rPr>
                <w:noProof/>
                <w:webHidden/>
              </w:rPr>
            </w:r>
            <w:r w:rsidR="00BE3CE3">
              <w:rPr>
                <w:noProof/>
                <w:webHidden/>
              </w:rPr>
              <w:fldChar w:fldCharType="separate"/>
            </w:r>
            <w:r w:rsidR="00BE3CE3">
              <w:rPr>
                <w:noProof/>
                <w:webHidden/>
              </w:rPr>
              <w:t>3</w:t>
            </w:r>
            <w:r w:rsidR="00BE3CE3">
              <w:rPr>
                <w:noProof/>
                <w:webHidden/>
              </w:rPr>
              <w:fldChar w:fldCharType="end"/>
            </w:r>
          </w:hyperlink>
        </w:p>
        <w:p w14:paraId="3DC660FD" w14:textId="3C4B328E" w:rsidR="00BE3CE3" w:rsidRDefault="008944C9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77109" w:history="1">
            <w:r w:rsidR="00BE3CE3" w:rsidRPr="00074884">
              <w:rPr>
                <w:rStyle w:val="Hyperlink"/>
                <w:rFonts w:ascii="Arial" w:hAnsi="Arial" w:cs="Arial"/>
                <w:b/>
                <w:bCs/>
                <w:noProof/>
              </w:rPr>
              <w:t>Supplemental Table 2</w:t>
            </w:r>
            <w:r w:rsidR="00BE3CE3">
              <w:rPr>
                <w:noProof/>
                <w:webHidden/>
              </w:rPr>
              <w:tab/>
            </w:r>
            <w:r w:rsidR="00BE3CE3">
              <w:rPr>
                <w:noProof/>
                <w:webHidden/>
              </w:rPr>
              <w:fldChar w:fldCharType="begin"/>
            </w:r>
            <w:r w:rsidR="00BE3CE3">
              <w:rPr>
                <w:noProof/>
                <w:webHidden/>
              </w:rPr>
              <w:instrText xml:space="preserve"> PAGEREF _Toc52277109 \h </w:instrText>
            </w:r>
            <w:r w:rsidR="00BE3CE3">
              <w:rPr>
                <w:noProof/>
                <w:webHidden/>
              </w:rPr>
            </w:r>
            <w:r w:rsidR="00BE3CE3">
              <w:rPr>
                <w:noProof/>
                <w:webHidden/>
              </w:rPr>
              <w:fldChar w:fldCharType="separate"/>
            </w:r>
            <w:r w:rsidR="00BE3CE3">
              <w:rPr>
                <w:noProof/>
                <w:webHidden/>
              </w:rPr>
              <w:t>4</w:t>
            </w:r>
            <w:r w:rsidR="00BE3CE3">
              <w:rPr>
                <w:noProof/>
                <w:webHidden/>
              </w:rPr>
              <w:fldChar w:fldCharType="end"/>
            </w:r>
          </w:hyperlink>
        </w:p>
        <w:p w14:paraId="7E838FE4" w14:textId="0313F21E" w:rsidR="00BE3CE3" w:rsidRDefault="008944C9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77110" w:history="1">
            <w:r w:rsidR="00BE3CE3" w:rsidRPr="00074884">
              <w:rPr>
                <w:rStyle w:val="Hyperlink"/>
                <w:rFonts w:ascii="Arial" w:hAnsi="Arial" w:cs="Arial"/>
                <w:b/>
                <w:bCs/>
                <w:noProof/>
              </w:rPr>
              <w:t>Supplemental Table 3</w:t>
            </w:r>
            <w:r w:rsidR="00BE3CE3">
              <w:rPr>
                <w:noProof/>
                <w:webHidden/>
              </w:rPr>
              <w:tab/>
            </w:r>
            <w:r w:rsidR="00BE3CE3">
              <w:rPr>
                <w:noProof/>
                <w:webHidden/>
              </w:rPr>
              <w:fldChar w:fldCharType="begin"/>
            </w:r>
            <w:r w:rsidR="00BE3CE3">
              <w:rPr>
                <w:noProof/>
                <w:webHidden/>
              </w:rPr>
              <w:instrText xml:space="preserve"> PAGEREF _Toc52277110 \h </w:instrText>
            </w:r>
            <w:r w:rsidR="00BE3CE3">
              <w:rPr>
                <w:noProof/>
                <w:webHidden/>
              </w:rPr>
            </w:r>
            <w:r w:rsidR="00BE3CE3">
              <w:rPr>
                <w:noProof/>
                <w:webHidden/>
              </w:rPr>
              <w:fldChar w:fldCharType="separate"/>
            </w:r>
            <w:r w:rsidR="00BE3CE3">
              <w:rPr>
                <w:noProof/>
                <w:webHidden/>
              </w:rPr>
              <w:t>6</w:t>
            </w:r>
            <w:r w:rsidR="00BE3CE3">
              <w:rPr>
                <w:noProof/>
                <w:webHidden/>
              </w:rPr>
              <w:fldChar w:fldCharType="end"/>
            </w:r>
          </w:hyperlink>
        </w:p>
        <w:p w14:paraId="183410B2" w14:textId="57517AB6" w:rsidR="00BE3CE3" w:rsidRDefault="008944C9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77111" w:history="1">
            <w:r w:rsidR="00BE3CE3" w:rsidRPr="00074884">
              <w:rPr>
                <w:rStyle w:val="Hyperlink"/>
                <w:rFonts w:ascii="Arial" w:hAnsi="Arial" w:cs="Arial"/>
                <w:b/>
                <w:bCs/>
                <w:noProof/>
              </w:rPr>
              <w:t>Supplemental Table 4:</w:t>
            </w:r>
            <w:r w:rsidR="00BE3CE3">
              <w:rPr>
                <w:noProof/>
                <w:webHidden/>
              </w:rPr>
              <w:tab/>
            </w:r>
            <w:r w:rsidR="00BE3CE3">
              <w:rPr>
                <w:noProof/>
                <w:webHidden/>
              </w:rPr>
              <w:fldChar w:fldCharType="begin"/>
            </w:r>
            <w:r w:rsidR="00BE3CE3">
              <w:rPr>
                <w:noProof/>
                <w:webHidden/>
              </w:rPr>
              <w:instrText xml:space="preserve"> PAGEREF _Toc52277111 \h </w:instrText>
            </w:r>
            <w:r w:rsidR="00BE3CE3">
              <w:rPr>
                <w:noProof/>
                <w:webHidden/>
              </w:rPr>
            </w:r>
            <w:r w:rsidR="00BE3CE3">
              <w:rPr>
                <w:noProof/>
                <w:webHidden/>
              </w:rPr>
              <w:fldChar w:fldCharType="separate"/>
            </w:r>
            <w:r w:rsidR="00BE3CE3">
              <w:rPr>
                <w:noProof/>
                <w:webHidden/>
              </w:rPr>
              <w:t>7</w:t>
            </w:r>
            <w:r w:rsidR="00BE3CE3">
              <w:rPr>
                <w:noProof/>
                <w:webHidden/>
              </w:rPr>
              <w:fldChar w:fldCharType="end"/>
            </w:r>
          </w:hyperlink>
        </w:p>
        <w:p w14:paraId="47184F3A" w14:textId="207141AD" w:rsidR="006041F9" w:rsidRDefault="006041F9">
          <w:r w:rsidRPr="0048670F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AA4409C" w14:textId="77777777" w:rsidR="00686BA4" w:rsidRDefault="00686BA4" w:rsidP="00686BA4">
      <w:pPr>
        <w:rPr>
          <w:u w:val="single"/>
        </w:rPr>
      </w:pPr>
    </w:p>
    <w:p w14:paraId="5A4F60A9" w14:textId="77777777" w:rsidR="006041F9" w:rsidRPr="006041F9" w:rsidRDefault="00CC6B80" w:rsidP="00686BA4">
      <w:pPr>
        <w:rPr>
          <w:u w:val="single"/>
        </w:rPr>
      </w:pPr>
      <w:r>
        <w:rPr>
          <w:u w:val="single"/>
        </w:rPr>
        <w:tab/>
      </w:r>
    </w:p>
    <w:p w14:paraId="323C11E1" w14:textId="77777777" w:rsidR="00686BA4" w:rsidRDefault="00686BA4" w:rsidP="00686BA4">
      <w:pPr>
        <w:spacing w:line="480" w:lineRule="auto"/>
      </w:pPr>
      <w:r w:rsidRPr="00405599">
        <w:br w:type="page"/>
      </w:r>
    </w:p>
    <w:p w14:paraId="4586C073" w14:textId="233AEE6F" w:rsidR="00686BA4" w:rsidRDefault="00B74D74" w:rsidP="00CC6B80">
      <w:pPr>
        <w:rPr>
          <w:rFonts w:ascii="Arial" w:hAnsi="Arial" w:cs="Arial"/>
          <w:b/>
          <w:bCs/>
          <w:sz w:val="28"/>
          <w:szCs w:val="28"/>
        </w:rPr>
      </w:pPr>
      <w:bookmarkStart w:id="0" w:name="_Toc52277107"/>
      <w: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lastRenderedPageBreak/>
        <w:t>Supplemental Figure</w:t>
      </w:r>
      <w:r w:rsidR="00686BA4" w:rsidRPr="00CC6B8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 1</w:t>
      </w:r>
      <w:bookmarkEnd w:id="0"/>
      <w:r w:rsidR="00686BA4" w:rsidRPr="00CC6B80">
        <w:rPr>
          <w:rFonts w:ascii="Arial" w:hAnsi="Arial" w:cs="Arial"/>
          <w:b/>
          <w:bCs/>
        </w:rPr>
        <w:t xml:space="preserve">: </w:t>
      </w:r>
      <w:r w:rsidR="00686BA4" w:rsidRPr="00CC6B80">
        <w:rPr>
          <w:rFonts w:ascii="Arial" w:hAnsi="Arial" w:cs="Arial"/>
          <w:sz w:val="20"/>
          <w:szCs w:val="20"/>
        </w:rPr>
        <w:t xml:space="preserve">Flow diagram of KPNW members with medically attended acute gastroenteritis with index encounters July 1, 2014 – June 30, 2016—Metropolitan Portland, Oregon, United States. *Excludes episodes for persons who have a diagnostic code for a chronic condition associated with diarrhea, unless these persons also presented with vomiting. </w:t>
      </w:r>
    </w:p>
    <w:p w14:paraId="5D91E234" w14:textId="77777777" w:rsidR="00CC6B80" w:rsidRPr="00CC6B80" w:rsidRDefault="00CC6B80" w:rsidP="00CC6B80">
      <w:pPr>
        <w:rPr>
          <w:rFonts w:ascii="Arial" w:hAnsi="Arial" w:cs="Arial"/>
          <w:b/>
          <w:bCs/>
          <w:sz w:val="28"/>
          <w:szCs w:val="28"/>
        </w:rPr>
      </w:pPr>
    </w:p>
    <w:p w14:paraId="409FCA58" w14:textId="77777777" w:rsidR="00686BA4" w:rsidRDefault="00686BA4" w:rsidP="00686BA4">
      <w:pPr>
        <w:spacing w:line="480" w:lineRule="auto"/>
      </w:pPr>
      <w:r>
        <w:rPr>
          <w:noProof/>
        </w:rPr>
        <w:drawing>
          <wp:inline distT="0" distB="0" distL="0" distR="0" wp14:anchorId="7DA012FA" wp14:editId="0104EE5F">
            <wp:extent cx="3962400" cy="575654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23" cy="5759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2698F" w14:textId="77777777" w:rsidR="00686BA4" w:rsidRDefault="00686BA4" w:rsidP="00686BA4">
      <w:r>
        <w:br w:type="page"/>
      </w:r>
    </w:p>
    <w:p w14:paraId="3C3879C0" w14:textId="394A009C" w:rsidR="00686BA4" w:rsidRPr="00CC6B80" w:rsidRDefault="00B74D74" w:rsidP="00CC6B80">
      <w:pPr>
        <w:rPr>
          <w:rFonts w:ascii="Arial" w:hAnsi="Arial" w:cs="Arial"/>
        </w:rPr>
      </w:pPr>
      <w:bookmarkStart w:id="1" w:name="_Toc52277108"/>
      <w: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Supplemental </w:t>
      </w:r>
      <w:r w:rsidR="00B01AF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Table 1</w:t>
      </w:r>
      <w:bookmarkEnd w:id="1"/>
      <w:r w:rsidR="00686BA4" w:rsidRPr="00CC6B80">
        <w:rPr>
          <w:rFonts w:ascii="Arial" w:hAnsi="Arial" w:cs="Arial"/>
          <w:b/>
          <w:bCs/>
        </w:rPr>
        <w:t>: International Classification of Disease – Clinical Modification (ICD – CM), version 9 and 10, codes used to define Medically Attended Gastroenteritis Encounters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565"/>
        <w:gridCol w:w="2295"/>
      </w:tblGrid>
      <w:tr w:rsidR="00686BA4" w:rsidRPr="00CC6B80" w14:paraId="671BF072" w14:textId="77777777" w:rsidTr="00C21CEE">
        <w:trPr>
          <w:trHeight w:val="11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39CAE" w14:textId="77777777" w:rsidR="00686BA4" w:rsidRPr="00CC6B80" w:rsidRDefault="00686BA4" w:rsidP="00C21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EA88F" w14:textId="77777777" w:rsidR="00686BA4" w:rsidRPr="00CC6B80" w:rsidRDefault="00686BA4" w:rsidP="00C21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sz w:val="20"/>
                <w:szCs w:val="20"/>
              </w:rPr>
              <w:t xml:space="preserve">ICD-9 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55E9F" w14:textId="77777777" w:rsidR="00686BA4" w:rsidRPr="00CC6B80" w:rsidRDefault="00686BA4" w:rsidP="00C21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sz w:val="20"/>
                <w:szCs w:val="20"/>
              </w:rPr>
              <w:t>ICD-10</w:t>
            </w:r>
          </w:p>
        </w:tc>
      </w:tr>
      <w:tr w:rsidR="00686BA4" w:rsidRPr="00CC6B80" w14:paraId="2852EA7D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43AD4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Cause unspecified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1A2B2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B4BAD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A4" w:rsidRPr="00CC6B80" w14:paraId="1B546071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A918F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Presumed infectious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ECDC1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009.0-009.3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81E6F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A09</w:t>
            </w:r>
          </w:p>
        </w:tc>
      </w:tr>
      <w:tr w:rsidR="00686BA4" w:rsidRPr="00CC6B80" w14:paraId="1583FF81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499E8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Presumed noninfectious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11E5E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558.9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6C1C1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K52.9</w:t>
            </w:r>
          </w:p>
        </w:tc>
      </w:tr>
      <w:tr w:rsidR="00686BA4" w:rsidRPr="00CC6B80" w14:paraId="57314B7D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DAB0B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Symptom: Diarrhea NOS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77ACB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787.91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EA79F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A4" w:rsidRPr="00CC6B80" w14:paraId="729060EC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9D440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Cause specified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06CEB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F7320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BA4" w:rsidRPr="00CC6B80" w14:paraId="397F2E07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336D2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Viral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ADE25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008.61-008.8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912B2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A08.0-A08.5</w:t>
            </w:r>
          </w:p>
        </w:tc>
      </w:tr>
      <w:tr w:rsidR="00686BA4" w:rsidRPr="00CC6B80" w14:paraId="4CE02666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8394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Rotavirus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5B814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008.61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3C602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A08.0</w:t>
            </w:r>
          </w:p>
        </w:tc>
      </w:tr>
      <w:tr w:rsidR="00686BA4" w:rsidRPr="00CC6B80" w14:paraId="2AFFFA1A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DF1A4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Adenovirus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C1192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008.62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AE49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A08.2</w:t>
            </w:r>
          </w:p>
        </w:tc>
      </w:tr>
      <w:tr w:rsidR="00686BA4" w:rsidRPr="00CC6B80" w14:paraId="7F285C6B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A8658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Norwalk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C213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008.63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22028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A08.1</w:t>
            </w:r>
          </w:p>
        </w:tc>
      </w:tr>
      <w:tr w:rsidR="00686BA4" w:rsidRPr="00CC6B80" w14:paraId="22196A84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E766C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Other viral enteritis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E953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008.64-008.69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0D1B2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A08.3, A08.5</w:t>
            </w:r>
          </w:p>
        </w:tc>
      </w:tr>
      <w:tr w:rsidR="00686BA4" w:rsidRPr="00CC6B80" w14:paraId="61CF8DBC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7FD0E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Other not elsewhere classified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3D747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008.8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ACCA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A08.4</w:t>
            </w:r>
          </w:p>
        </w:tc>
      </w:tr>
      <w:tr w:rsidR="00686BA4" w:rsidRPr="00CC6B80" w14:paraId="34D168AF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D42A8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Bacterial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0D4F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001.0-005.9, 008.0-008.5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2674B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A00.0-A05.9</w:t>
            </w:r>
          </w:p>
        </w:tc>
      </w:tr>
      <w:tr w:rsidR="00686BA4" w:rsidRPr="00CC6B80" w14:paraId="21792AA5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9E381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Cholera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9B536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001.0-00.9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9C14A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A00.0-A00.9</w:t>
            </w:r>
          </w:p>
        </w:tc>
      </w:tr>
      <w:tr w:rsidR="00686BA4" w:rsidRPr="00CC6B80" w14:paraId="161EFE5F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5D209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Typhoid/Paratyphoid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771CC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002.0-002.9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5605E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A01.0-A01.4</w:t>
            </w:r>
          </w:p>
        </w:tc>
      </w:tr>
      <w:tr w:rsidR="00686BA4" w:rsidRPr="00CC6B80" w14:paraId="58CC4910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3EAE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Salmonella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E6D9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003.0-003.9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EB4D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A02.0-A02.9</w:t>
            </w:r>
          </w:p>
        </w:tc>
      </w:tr>
      <w:tr w:rsidR="00686BA4" w:rsidRPr="00CC6B80" w14:paraId="479D093D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BC40E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Shigella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D0D60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004.0-004.9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EFDF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A03.0-A03.9</w:t>
            </w:r>
          </w:p>
        </w:tc>
      </w:tr>
      <w:tr w:rsidR="00686BA4" w:rsidRPr="00CC6B80" w14:paraId="17EF3077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85115" w14:textId="77777777" w:rsidR="00686BA4" w:rsidRPr="00CC6B80" w:rsidRDefault="00686BA4" w:rsidP="00DA3525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Other bacterial food poisoning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B905C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005.0-005.9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DEB78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A05.0-A05.9</w:t>
            </w:r>
          </w:p>
        </w:tc>
      </w:tr>
      <w:tr w:rsidR="00686BA4" w:rsidRPr="00CC6B80" w14:paraId="36CA2FC3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2FEDA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E. coli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7BED3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05F0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A04.0-A04.4</w:t>
            </w:r>
          </w:p>
        </w:tc>
      </w:tr>
      <w:tr w:rsidR="00686BA4" w:rsidRPr="00CC6B80" w14:paraId="76AC735A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729E1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Other/unspecified bacteria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E4EA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008.1-008.5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BC25E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A04.5-A04.9</w:t>
            </w:r>
          </w:p>
        </w:tc>
      </w:tr>
      <w:tr w:rsidR="00686BA4" w:rsidRPr="00CC6B80" w14:paraId="02AB3445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2306A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Parasitic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841EE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006.0-006.2, 006.9-007.9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5FEC2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A06.0-A07.9</w:t>
            </w:r>
          </w:p>
        </w:tc>
      </w:tr>
      <w:tr w:rsidR="00686BA4" w:rsidRPr="00CC6B80" w14:paraId="69BF51B7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0DBBB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Amoeba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A9CA2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006.0-006.2, 006.9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BB75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A06.0-A06.2</w:t>
            </w:r>
          </w:p>
        </w:tc>
      </w:tr>
      <w:tr w:rsidR="00686BA4" w:rsidRPr="00CC6B80" w14:paraId="276A1421" w14:textId="77777777" w:rsidTr="00C21CEE">
        <w:trPr>
          <w:trHeight w:val="225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ECDFE" w14:textId="77777777" w:rsidR="00686BA4" w:rsidRPr="00CC6B80" w:rsidRDefault="00686BA4" w:rsidP="00C21CEE">
            <w:pPr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 xml:space="preserve">   Other protozoal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1746C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007.0-007.9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C237C" w14:textId="77777777" w:rsidR="00686BA4" w:rsidRPr="00CC6B80" w:rsidRDefault="00686BA4" w:rsidP="00C21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A07.0-A07.9</w:t>
            </w:r>
          </w:p>
        </w:tc>
      </w:tr>
    </w:tbl>
    <w:p w14:paraId="2B9305CA" w14:textId="77777777" w:rsidR="00686BA4" w:rsidRDefault="00686BA4" w:rsidP="00686BA4">
      <w:pPr>
        <w:spacing w:line="480" w:lineRule="auto"/>
      </w:pPr>
    </w:p>
    <w:p w14:paraId="4251DB04" w14:textId="77777777" w:rsidR="00686BA4" w:rsidRDefault="00686BA4" w:rsidP="00686BA4">
      <w:r>
        <w:br w:type="page"/>
      </w:r>
    </w:p>
    <w:p w14:paraId="594C10FA" w14:textId="1FEF7A43" w:rsidR="00686BA4" w:rsidRPr="00CC6B80" w:rsidRDefault="00B74D74" w:rsidP="00CC6B80">
      <w:pPr>
        <w:rPr>
          <w:rFonts w:ascii="Arial" w:hAnsi="Arial" w:cs="Arial"/>
          <w:b/>
          <w:bCs/>
        </w:rPr>
      </w:pPr>
      <w:bookmarkStart w:id="2" w:name="_Toc52277109"/>
      <w: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Supplemental </w:t>
      </w:r>
      <w:r w:rsidR="00686BA4" w:rsidRPr="00CC6B8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Table 2</w:t>
      </w:r>
      <w:bookmarkEnd w:id="2"/>
      <w:r w:rsidR="00686BA4" w:rsidRPr="00CC6B80">
        <w:rPr>
          <w:rFonts w:ascii="Arial" w:hAnsi="Arial" w:cs="Arial"/>
          <w:b/>
          <w:bCs/>
        </w:rPr>
        <w:t>: Prevalence of viruses in medically attended acute gastroenteritis by age group and healthcare setting, Kaiser Permanente Northwest, July 2014–June 2016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76"/>
        <w:gridCol w:w="1241"/>
        <w:gridCol w:w="1031"/>
        <w:gridCol w:w="1376"/>
        <w:gridCol w:w="1350"/>
        <w:gridCol w:w="1376"/>
        <w:gridCol w:w="1310"/>
      </w:tblGrid>
      <w:tr w:rsidR="00686BA4" w:rsidRPr="00CC6B80" w14:paraId="40FA6DF8" w14:textId="77777777" w:rsidTr="00C21CEE">
        <w:trPr>
          <w:trHeight w:val="87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42F92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Healthcare setting and Age Group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1CB5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Total MAAGE Episodes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246C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No. Tested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33F4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Norovirus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E621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Rotavirus*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64FD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Sapovirus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77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80">
              <w:rPr>
                <w:rFonts w:ascii="Arial" w:hAnsi="Arial" w:cs="Arial"/>
                <w:b/>
                <w:bCs/>
                <w:sz w:val="20"/>
                <w:szCs w:val="20"/>
              </w:rPr>
              <w:t>Astrovirus</w:t>
            </w:r>
          </w:p>
        </w:tc>
      </w:tr>
      <w:tr w:rsidR="00686BA4" w:rsidRPr="00CC6B80" w14:paraId="1FD591CE" w14:textId="77777777" w:rsidTr="00C21CEE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87A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B80">
              <w:rPr>
                <w:rFonts w:ascii="Arial" w:hAnsi="Arial" w:cs="Arial"/>
                <w:i/>
                <w:iCs/>
                <w:sz w:val="20"/>
                <w:szCs w:val="20"/>
              </w:rPr>
              <w:t>Remote</w:t>
            </w:r>
          </w:p>
        </w:tc>
      </w:tr>
      <w:tr w:rsidR="00686BA4" w:rsidRPr="00CC6B80" w14:paraId="542DCF96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4B60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&lt; 6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37CE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EB1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68C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A16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0660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60FE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34890F2E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9B2F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– 11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B574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2CB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2DD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(50%)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58C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489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(50%)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DC1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749A557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287D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– 17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5EF8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80C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72D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B23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A0B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(50%)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063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756C7325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1FE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23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BDBF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02F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50B2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(100%)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D71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A9B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721E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67568FD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3AE4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 – 59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1EC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E1D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445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 (40%)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1AE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590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(20%)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5291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7F759F99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997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– 17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830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F1A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218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4F2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793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6C66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61A5DE6F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B667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44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772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853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0A8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(12%)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3AE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83C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D6D4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16C07417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3785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 – 64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B21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44B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003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DD2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EA3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F6A5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(4%)</w:t>
            </w:r>
          </w:p>
        </w:tc>
      </w:tr>
      <w:tr w:rsidR="00686BA4" w:rsidRPr="00CC6B80" w14:paraId="673A419C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4508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65 – 74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4A5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4D4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C78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44C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A19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 (24%)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3F2E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(6%)</w:t>
            </w:r>
          </w:p>
        </w:tc>
      </w:tr>
      <w:tr w:rsidR="00686BA4" w:rsidRPr="00CC6B80" w14:paraId="4302D82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F8A1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 – 84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151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44D6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42C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CEB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831E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0484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(7%)</w:t>
            </w:r>
          </w:p>
        </w:tc>
      </w:tr>
      <w:tr w:rsidR="00686BA4" w:rsidRPr="00CC6B80" w14:paraId="13D24013" w14:textId="77777777" w:rsidTr="00C21CEE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9899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≥ 85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218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891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08E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24F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12C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9A66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47FFF55C" w14:textId="77777777" w:rsidTr="00C21CEE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D48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B80">
              <w:rPr>
                <w:rFonts w:ascii="Arial" w:hAnsi="Arial" w:cs="Arial"/>
                <w:i/>
                <w:iCs/>
                <w:sz w:val="20"/>
                <w:szCs w:val="20"/>
              </w:rPr>
              <w:t>Outpatient</w:t>
            </w:r>
          </w:p>
        </w:tc>
      </w:tr>
      <w:tr w:rsidR="00686BA4" w:rsidRPr="00CC6B80" w14:paraId="6C444DBE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98B9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&lt; 6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C3E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495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89A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 (15%)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CF9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(2%)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FB7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0EB0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68FA1D63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5DB3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– 11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504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983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591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39 (29%)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B32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87B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 (11%)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EE87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 (5%)</w:t>
            </w:r>
          </w:p>
        </w:tc>
      </w:tr>
      <w:tr w:rsidR="00686BA4" w:rsidRPr="00CC6B80" w14:paraId="6B099CE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4338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– 17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968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BB6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D3C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34 (26%)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813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079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16 (12%)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6B3B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(7%)</w:t>
            </w:r>
          </w:p>
        </w:tc>
      </w:tr>
      <w:tr w:rsidR="00686BA4" w:rsidRPr="00CC6B80" w14:paraId="3D59242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CB1D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23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142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859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BE6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32 (32%)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C5F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(2%)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559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 (10%)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3BA2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(9%)</w:t>
            </w:r>
          </w:p>
        </w:tc>
      </w:tr>
      <w:tr w:rsidR="00686BA4" w:rsidRPr="00CC6B80" w14:paraId="4BA15A03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295D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 – 59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A0E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F97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168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44 (17%)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4FC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 (3%)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0A8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27 (10%)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61F0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22 (8%)</w:t>
            </w:r>
          </w:p>
        </w:tc>
      </w:tr>
      <w:tr w:rsidR="00686BA4" w:rsidRPr="00CC6B80" w14:paraId="0D4BE57C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F259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– 17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E35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CBA5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CD7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48 (25%)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CA0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(3%)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8E8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9303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 (8%)</w:t>
            </w:r>
          </w:p>
        </w:tc>
      </w:tr>
      <w:tr w:rsidR="00686BA4" w:rsidRPr="00CC6B80" w14:paraId="314E6DB9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734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44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461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10463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902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4A8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47 (14%)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5B4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(1%)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E07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22 (7%)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583C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(3%)</w:t>
            </w:r>
          </w:p>
        </w:tc>
      </w:tr>
      <w:tr w:rsidR="00686BA4" w:rsidRPr="00CC6B80" w14:paraId="5D1B0BB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1DA9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 – 64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B2D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8752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934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50F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32 (7%)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719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(1%)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A7D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 (3%)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3B1D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(3%)</w:t>
            </w:r>
          </w:p>
        </w:tc>
      </w:tr>
      <w:tr w:rsidR="00686BA4" w:rsidRPr="00CC6B80" w14:paraId="375C3115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D15C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65 – 74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59AC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99F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110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23 (8%)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AB2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(2%)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225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 (5%)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E054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 (1%)</w:t>
            </w:r>
          </w:p>
        </w:tc>
      </w:tr>
      <w:tr w:rsidR="00686BA4" w:rsidRPr="00CC6B80" w14:paraId="3F78B886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BB62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 – 84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86C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600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8BB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20 (6%)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B48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4C96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 (4%)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05CE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(2%)</w:t>
            </w:r>
          </w:p>
        </w:tc>
      </w:tr>
      <w:tr w:rsidR="00686BA4" w:rsidRPr="00CC6B80" w14:paraId="1C4DC016" w14:textId="77777777" w:rsidTr="00C21CEE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C5C6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≥ 85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EF4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796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E22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(7%)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7A9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CD1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EF9B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33DE3EDD" w14:textId="77777777" w:rsidTr="00C21CEE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C17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B80">
              <w:rPr>
                <w:rFonts w:ascii="Arial" w:hAnsi="Arial" w:cs="Arial"/>
                <w:i/>
                <w:iCs/>
                <w:sz w:val="20"/>
                <w:szCs w:val="20"/>
              </w:rPr>
              <w:t>Emergency Department</w:t>
            </w:r>
          </w:p>
        </w:tc>
      </w:tr>
      <w:tr w:rsidR="00686BA4" w:rsidRPr="00CC6B80" w14:paraId="1AF9FF7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7C53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&lt; 6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666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46C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CED1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C9B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935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9E45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27DCCE3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C5CF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– 11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404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F3A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6A7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8A8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50B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(25%)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CDB1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41AB6EE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6F1D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– 17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9DA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DBA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29D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(38%)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6F2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DDE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5990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0A7CC771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DFA5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23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B89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AE0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249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B8F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(17%)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4B6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44AF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1ECB35E8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E821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 – 59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2F0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EEE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886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(23%)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CC2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(8%)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CE2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98E0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(8%)</w:t>
            </w:r>
          </w:p>
        </w:tc>
      </w:tr>
      <w:tr w:rsidR="00686BA4" w:rsidRPr="00CC6B80" w14:paraId="2B4C846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CD0F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– 17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AB91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EFA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2E3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(38%)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99F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(15%)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9C7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(15%)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BF46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26DB3928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A9CD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44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DD2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56D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6ED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 (33%)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396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CB3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373B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</w:tr>
      <w:tr w:rsidR="00686BA4" w:rsidRPr="00CC6B80" w14:paraId="6CD674CC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68C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 – 64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864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D4D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2538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(15%)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663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0F9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6BB2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1902C9F3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A7C6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65 – 74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45E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62D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CD9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DA8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F0C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6525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0D903ED9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350A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 – 84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783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40B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22E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(15%)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7B2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0CB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5B2F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6F761FA3" w14:textId="77777777" w:rsidTr="00C21CEE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C161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≥ 85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891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417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635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5E3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2F8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(13%)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36BA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5E8D95BD" w14:textId="77777777" w:rsidTr="00C21CEE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A9FA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B80">
              <w:rPr>
                <w:rFonts w:ascii="Arial" w:hAnsi="Arial" w:cs="Arial"/>
                <w:i/>
                <w:iCs/>
                <w:sz w:val="20"/>
                <w:szCs w:val="20"/>
              </w:rPr>
              <w:t>Inpatient</w:t>
            </w:r>
          </w:p>
        </w:tc>
      </w:tr>
      <w:tr w:rsidR="00686BA4" w:rsidRPr="00CC6B80" w14:paraId="530178BD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5D28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&lt; 6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BE2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599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195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523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A42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A516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3B3185CE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DDD2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lastRenderedPageBreak/>
              <w:t>6 – 11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C87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246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F6A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(50%)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95E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35F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FCCD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(25%)</w:t>
            </w:r>
          </w:p>
        </w:tc>
      </w:tr>
      <w:tr w:rsidR="00686BA4" w:rsidRPr="00CC6B80" w14:paraId="6EE113F5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0CA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– 17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173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2A6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B371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(100%)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25E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1A8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7902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04E8DDDB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936B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23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3BA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351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075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F60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8CE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FB82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686BA4" w:rsidRPr="00CC6B80" w14:paraId="6F7DB773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CFA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 – 59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3E1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108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2E3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(100%)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A52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0F4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EFA8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4065DCBC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AFC9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– 17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B995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B15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3CE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3B7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4F9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774B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4015AEDA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F7FC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44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304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C4D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BE2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90F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7FE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463C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686BA4" w:rsidRPr="00CC6B80" w14:paraId="020F587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B2F2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 – 64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A7E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5FC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14E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C43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7E7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8B7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6FF7AC10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0AEC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65 – 74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BCB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16D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20A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B1D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5E0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0BD3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0F3DAC80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CDF0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 – 84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27D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AFB3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393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 (33%)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494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EF2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D742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1C28BFB0" w14:textId="77777777" w:rsidTr="00C21CEE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0F640B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≥ 85 years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7DE70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14694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18C1E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D3C2B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E0B8D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21222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79355A40" w14:textId="77777777" w:rsidTr="00C21CEE">
        <w:trPr>
          <w:trHeight w:val="288"/>
        </w:trPr>
        <w:tc>
          <w:tcPr>
            <w:tcW w:w="9360" w:type="dxa"/>
            <w:gridSpan w:val="7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446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6B80">
              <w:rPr>
                <w:rFonts w:ascii="Arial" w:hAnsi="Arial" w:cs="Arial"/>
                <w:i/>
                <w:iCs/>
                <w:sz w:val="20"/>
                <w:szCs w:val="20"/>
              </w:rPr>
              <w:t>All Healthcare settings</w:t>
            </w:r>
          </w:p>
        </w:tc>
      </w:tr>
      <w:tr w:rsidR="00686BA4" w:rsidRPr="00CC6B80" w14:paraId="195548B0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4DE0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&lt; 6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515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9043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9A9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 (13%)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4C9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(2%)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B7E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6401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686BA4" w:rsidRPr="00CC6B80" w14:paraId="1E27F86F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405B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– 11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DAA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C1E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E20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43 (29%)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FCB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CDB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(12%)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9539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 (5%)</w:t>
            </w:r>
          </w:p>
        </w:tc>
      </w:tr>
      <w:tr w:rsidR="00686BA4" w:rsidRPr="00CC6B80" w14:paraId="07F561E4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7F7B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 – 17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84A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BA2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383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38 (27%)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0CCE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761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17 (12%)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A247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(6%)</w:t>
            </w:r>
          </w:p>
        </w:tc>
      </w:tr>
      <w:tr w:rsidR="00686BA4" w:rsidRPr="00CC6B80" w14:paraId="5CCB62F6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22F2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23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83D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C3F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A8C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35 (32%)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5CB0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(3%)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2CA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 (9%)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0A29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(8%)</w:t>
            </w:r>
          </w:p>
        </w:tc>
      </w:tr>
      <w:tr w:rsidR="00686BA4" w:rsidRPr="00CC6B80" w14:paraId="5F0DC92D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5003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24 – 59 months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31F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D23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420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52 (18%)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040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9 (3%)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FD9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30 (11%)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7936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23 (8%)</w:t>
            </w:r>
          </w:p>
        </w:tc>
      </w:tr>
      <w:tr w:rsidR="00686BA4" w:rsidRPr="00CC6B80" w14:paraId="60D0F56D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B47E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– 17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03E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0B8F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3C9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53 (25%)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96A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 (4%)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025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17 (8%)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1D1F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 (7%)</w:t>
            </w:r>
          </w:p>
        </w:tc>
      </w:tr>
      <w:tr w:rsidR="00686BA4" w:rsidRPr="00CC6B80" w14:paraId="0698CE9B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4ABC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18 – 44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FCF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12603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C747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A4F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62 (16%)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34A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 (1%)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C8D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26 (7%)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A3966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 (3%)</w:t>
            </w:r>
          </w:p>
        </w:tc>
      </w:tr>
      <w:tr w:rsidR="00686BA4" w:rsidRPr="00CC6B80" w14:paraId="0A3DC4B8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DE7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45 – 64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D63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10667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81E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161E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39 (8%)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97B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4 (1%)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FA5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 (3%)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8359E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13 (3%)</w:t>
            </w:r>
          </w:p>
        </w:tc>
      </w:tr>
      <w:tr w:rsidR="00686BA4" w:rsidRPr="00CC6B80" w14:paraId="0612E9FF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83E8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65 – 74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5CE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5668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136A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88E5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25 (7%)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ACA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(2%)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7F6C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19 (6%)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03CA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5 (1%)</w:t>
            </w:r>
          </w:p>
        </w:tc>
      </w:tr>
      <w:tr w:rsidR="00686BA4" w:rsidRPr="00CC6B80" w14:paraId="031FA706" w14:textId="77777777" w:rsidTr="00C21CEE">
        <w:trPr>
          <w:trHeight w:val="288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98A1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75 – 84 years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2CC9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DBC2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78EB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29 (8%)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A83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(0%)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EFF8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15 (4%)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3E5B1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(2%)</w:t>
            </w:r>
          </w:p>
        </w:tc>
      </w:tr>
      <w:tr w:rsidR="00686BA4" w:rsidRPr="00CC6B80" w14:paraId="7577C54E" w14:textId="77777777" w:rsidTr="00C21CEE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73DFC" w14:textId="77777777" w:rsidR="00686BA4" w:rsidRPr="00CC6B80" w:rsidRDefault="00686BA4" w:rsidP="00C21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≥ 85 years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1DE37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6C384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7692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6 (7%)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91073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1 (1%)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8D01D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7 (8%)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530" w14:textId="77777777" w:rsidR="00686BA4" w:rsidRPr="00CC6B80" w:rsidRDefault="00686BA4" w:rsidP="00C21CE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B8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</w:tbl>
    <w:p w14:paraId="0ED93D7F" w14:textId="77777777" w:rsidR="00686BA4" w:rsidRPr="00CC6B80" w:rsidRDefault="00686BA4" w:rsidP="00686BA4">
      <w:pPr>
        <w:spacing w:line="480" w:lineRule="auto"/>
        <w:rPr>
          <w:rFonts w:ascii="Arial" w:hAnsi="Arial" w:cs="Arial"/>
          <w:sz w:val="16"/>
          <w:szCs w:val="16"/>
        </w:rPr>
      </w:pPr>
      <w:r w:rsidRPr="00CC6B80">
        <w:rPr>
          <w:rFonts w:ascii="Arial" w:hAnsi="Arial" w:cs="Arial"/>
          <w:sz w:val="16"/>
          <w:szCs w:val="16"/>
        </w:rPr>
        <w:t>*RT-PCR and EIA positive.</w:t>
      </w:r>
    </w:p>
    <w:p w14:paraId="3F18E3DD" w14:textId="77777777" w:rsidR="00686BA4" w:rsidRDefault="00686BA4" w:rsidP="00686BA4">
      <w:pPr>
        <w:spacing w:line="480" w:lineRule="auto"/>
        <w:sectPr w:rsidR="00686BA4" w:rsidSect="00DA35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38EA6E00" w14:textId="00388E48" w:rsidR="00686BA4" w:rsidRPr="0048670F" w:rsidRDefault="00B74D74" w:rsidP="0048670F">
      <w:pPr>
        <w:rPr>
          <w:rFonts w:ascii="Arial" w:hAnsi="Arial" w:cs="Arial"/>
          <w:b/>
          <w:bCs/>
        </w:rPr>
      </w:pPr>
      <w:bookmarkStart w:id="3" w:name="_Toc52277110"/>
      <w: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Supplemental </w:t>
      </w:r>
      <w:r w:rsidR="00686BA4" w:rsidRPr="0048670F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Table 3</w:t>
      </w:r>
      <w:bookmarkEnd w:id="3"/>
      <w:r w:rsidR="00686BA4" w:rsidRPr="0048670F">
        <w:rPr>
          <w:rFonts w:ascii="Arial" w:hAnsi="Arial" w:cs="Arial"/>
          <w:b/>
          <w:bCs/>
        </w:rPr>
        <w:t>: Norovirus genotypes detected among patients with medically attended acute gastroenteritis, by age group, Kaiser Permanente Northwest, July 2014–June 2016 (N = 389)</w:t>
      </w:r>
    </w:p>
    <w:tbl>
      <w:tblPr>
        <w:tblW w:w="12415" w:type="dxa"/>
        <w:tblLayout w:type="fixed"/>
        <w:tblLook w:val="04A0" w:firstRow="1" w:lastRow="0" w:firstColumn="1" w:lastColumn="0" w:noHBand="0" w:noVBand="1"/>
      </w:tblPr>
      <w:tblGrid>
        <w:gridCol w:w="4585"/>
        <w:gridCol w:w="1957"/>
        <w:gridCol w:w="1958"/>
        <w:gridCol w:w="1957"/>
        <w:gridCol w:w="1958"/>
      </w:tblGrid>
      <w:tr w:rsidR="00256503" w:rsidRPr="00256503" w14:paraId="338CED60" w14:textId="77777777" w:rsidTr="00256503">
        <w:trPr>
          <w:trHeight w:val="2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94B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AB2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&lt;5 years old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071" w14:textId="6C370022" w:rsidR="00256503" w:rsidRPr="00256503" w:rsidRDefault="00256503" w:rsidP="00256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Children 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years old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0E7" w14:textId="080B441A" w:rsidR="00256503" w:rsidRPr="00256503" w:rsidRDefault="00256503" w:rsidP="00256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Persons 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years old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F8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 ≥75 years old</w:t>
            </w:r>
          </w:p>
        </w:tc>
      </w:tr>
      <w:tr w:rsidR="00256503" w:rsidRPr="00256503" w14:paraId="13EC90C8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4E39" w14:textId="77777777" w:rsidR="00256503" w:rsidRPr="00256503" w:rsidRDefault="00256503" w:rsidP="002565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AC15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977D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28BE5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93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 (%)</w:t>
            </w:r>
          </w:p>
        </w:tc>
      </w:tr>
      <w:tr w:rsidR="00256503" w:rsidRPr="00256503" w14:paraId="000657D2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7AB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221C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(1.7%)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50BA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77E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(2.4%)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36E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(2.9%)</w:t>
            </w:r>
          </w:p>
        </w:tc>
      </w:tr>
      <w:tr w:rsidR="00256503" w:rsidRPr="00256503" w14:paraId="17C4ED74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323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GII.2*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0C3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11 (6.3%)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FF12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9 (17%)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08B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9 (7.1%)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0A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252F88F4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7DD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GII.3**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E97D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19 (10.9%)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3228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8E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(2.4%)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CEF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3A5F82A8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119" w14:textId="72C0F14D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GII.4 New</w:t>
            </w:r>
            <w:r w:rsidR="00B544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A85D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A7D1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C0F5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(0.8%)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483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5F4B78C5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24A" w14:textId="55A0B9F2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GII.4 Sydney</w:t>
            </w: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1A39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60 (34.3%)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FAF6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4 (7.5%)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8BC1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20 (15.9%)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38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14 (40%)</w:t>
            </w:r>
          </w:p>
        </w:tc>
      </w:tr>
      <w:tr w:rsidR="00256503" w:rsidRPr="00256503" w14:paraId="1B7F9C16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887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GII.4 </w:t>
            </w:r>
            <w:proofErr w:type="spellStart"/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Untypeable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4083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11 (6.3%)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9F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(1.9%)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E38B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8 (6.3%)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B08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5 (14.3%)</w:t>
            </w:r>
          </w:p>
        </w:tc>
      </w:tr>
      <w:tr w:rsidR="00256503" w:rsidRPr="00256503" w14:paraId="0925DD5D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B17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GII.6B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5B2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9 (5.1%)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53F3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7 (13.2%)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8A83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8 (6.3%)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989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(8.6%)</w:t>
            </w:r>
          </w:p>
        </w:tc>
      </w:tr>
      <w:tr w:rsidR="00256503" w:rsidRPr="00256503" w14:paraId="3FE85352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BEE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F43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 (1.1%)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5850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(5.7%)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E4C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4 (3.2%)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FD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(2.9%)</w:t>
            </w:r>
          </w:p>
        </w:tc>
      </w:tr>
      <w:tr w:rsidR="00256503" w:rsidRPr="00256503" w14:paraId="4E13E8AB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952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GII.17 Kawasaki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209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58B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(1.9%)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19E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 (2.4%)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CE6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64A30262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E5C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Other GII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D23F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(0.6%)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9A6B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(1.9%)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B6A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14C1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 (2.9%)</w:t>
            </w:r>
          </w:p>
        </w:tc>
      </w:tr>
      <w:tr w:rsidR="00256503" w:rsidRPr="00256503" w14:paraId="0469717A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45F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No Norovirus Genotype Data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A7E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59 (33.7%)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68E4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25 (47.2%)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A2A2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67 (53.2%)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658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10 (28.6%)</w:t>
            </w:r>
          </w:p>
        </w:tc>
      </w:tr>
      <w:tr w:rsidR="00256503" w:rsidRPr="00256503" w14:paraId="26762F63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130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Co-infection, no Norovirus genotype available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D4C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6 (3.4%)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4CD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DE4B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6 (4.8%)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A92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03899630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59E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High Ct Value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4146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36 (20.6%)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C9DC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12 (22.6%)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5F0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49 (38.9%)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9EF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6 (17.1%)</w:t>
            </w:r>
          </w:p>
        </w:tc>
      </w:tr>
      <w:tr w:rsidR="00256503" w:rsidRPr="00256503" w14:paraId="385B7D49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32D" w14:textId="2901F27C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Genotyping </w:t>
            </w:r>
            <w:bookmarkStart w:id="4" w:name="_GoBack"/>
            <w:bookmarkEnd w:id="4"/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unsu</w:t>
            </w:r>
            <w:r w:rsidR="00E938A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cessful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D7D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15 (8.6%)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1B8F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11 (20.8%)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2F97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8 (6.3%)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8A40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4 (11.4%)</w:t>
            </w:r>
          </w:p>
        </w:tc>
      </w:tr>
      <w:tr w:rsidR="00256503" w:rsidRPr="00256503" w14:paraId="6AA3A88B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0AA" w14:textId="77777777" w:rsidR="00256503" w:rsidRPr="00256503" w:rsidRDefault="00256503" w:rsidP="00256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Genotyping not performed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A6C1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 (1.1%)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E80C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D51A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4 (3.2%)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786" w14:textId="77777777" w:rsidR="00256503" w:rsidRPr="00256503" w:rsidRDefault="00256503" w:rsidP="002565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</w:tr>
      <w:tr w:rsidR="00256503" w:rsidRPr="00256503" w14:paraId="5D95E439" w14:textId="77777777" w:rsidTr="00256503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C6AC" w14:textId="77777777" w:rsidR="00256503" w:rsidRPr="00256503" w:rsidRDefault="00256503" w:rsidP="002565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76B8" w14:textId="77777777" w:rsidR="00256503" w:rsidRPr="00256503" w:rsidRDefault="00256503" w:rsidP="00256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6091" w14:textId="77777777" w:rsidR="00256503" w:rsidRPr="00256503" w:rsidRDefault="00256503" w:rsidP="00256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477C" w14:textId="77777777" w:rsidR="00256503" w:rsidRPr="00256503" w:rsidRDefault="00256503" w:rsidP="00256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B5A" w14:textId="77777777" w:rsidR="00256503" w:rsidRPr="00256503" w:rsidRDefault="00256503" w:rsidP="00256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650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256503" w:rsidRPr="00256503" w14:paraId="536AEEF2" w14:textId="77777777" w:rsidTr="00256503">
        <w:trPr>
          <w:trHeight w:val="288"/>
        </w:trPr>
        <w:tc>
          <w:tcPr>
            <w:tcW w:w="1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8172" w14:textId="25272384" w:rsidR="00256503" w:rsidRPr="00256503" w:rsidRDefault="00256503" w:rsidP="00256503">
            <w:pPr>
              <w:rPr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16"/>
                <w:szCs w:val="16"/>
              </w:rPr>
              <w:t>*Includes one GI/GII.2 co-infection. **Includes one GII.3B. ***Includes one GII.4 Sydney – astrovirus co-infection.</w:t>
            </w:r>
          </w:p>
        </w:tc>
      </w:tr>
    </w:tbl>
    <w:p w14:paraId="753829C7" w14:textId="77777777" w:rsidR="00686BA4" w:rsidRPr="00DE5984" w:rsidRDefault="00686BA4" w:rsidP="00686BA4">
      <w:pPr>
        <w:spacing w:line="480" w:lineRule="auto"/>
        <w:rPr>
          <w:color w:val="FF0000"/>
        </w:rPr>
      </w:pPr>
    </w:p>
    <w:p w14:paraId="06A79BA0" w14:textId="77777777" w:rsidR="00686BA4" w:rsidRDefault="00686BA4" w:rsidP="00686BA4">
      <w:pPr>
        <w:spacing w:line="480" w:lineRule="auto"/>
        <w:sectPr w:rsidR="00686BA4" w:rsidSect="00376568">
          <w:endnotePr>
            <w:numFmt w:val="decimal"/>
          </w:endnotePr>
          <w:pgSz w:w="15840" w:h="12240" w:orient="landscape" w:code="1"/>
          <w:pgMar w:top="1800" w:right="1440" w:bottom="180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670A04FE" w14:textId="3A4FACA1" w:rsidR="00686BA4" w:rsidRPr="0048670F" w:rsidRDefault="00B74D74" w:rsidP="00686BA4">
      <w:pPr>
        <w:rPr>
          <w:rFonts w:ascii="Arial" w:hAnsi="Arial" w:cs="Arial"/>
          <w:b/>
          <w:bCs/>
        </w:rPr>
      </w:pPr>
      <w:bookmarkStart w:id="5" w:name="_Toc52277111"/>
      <w:r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Supplemental </w:t>
      </w:r>
      <w:r w:rsidR="00686BA4" w:rsidRPr="0048670F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Table </w:t>
      </w:r>
      <w:r w:rsidR="00B01AF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4</w:t>
      </w:r>
      <w:r w:rsidR="00686BA4" w:rsidRPr="0048670F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:</w:t>
      </w:r>
      <w:bookmarkEnd w:id="5"/>
      <w:r w:rsidR="00686BA4" w:rsidRPr="0048670F">
        <w:rPr>
          <w:rFonts w:ascii="Arial" w:hAnsi="Arial" w:cs="Arial"/>
          <w:b/>
          <w:bCs/>
        </w:rPr>
        <w:t xml:space="preserve"> Incidence (95% CI) per 1000 person-years of medically attended acute gastroenteritis by virus, age group, and healthcare setting, Kaiser Permanente Northwest, July 2014–June 2016</w:t>
      </w:r>
    </w:p>
    <w:tbl>
      <w:tblPr>
        <w:tblW w:w="8785" w:type="dxa"/>
        <w:tblLook w:val="04A0" w:firstRow="1" w:lastRow="0" w:firstColumn="1" w:lastColumn="0" w:noHBand="0" w:noVBand="1"/>
      </w:tblPr>
      <w:tblGrid>
        <w:gridCol w:w="1700"/>
        <w:gridCol w:w="1985"/>
        <w:gridCol w:w="1700"/>
        <w:gridCol w:w="1700"/>
        <w:gridCol w:w="1700"/>
      </w:tblGrid>
      <w:tr w:rsidR="00686BA4" w:rsidRPr="0048670F" w14:paraId="261FFBAA" w14:textId="77777777" w:rsidTr="00C21CEE">
        <w:trPr>
          <w:trHeight w:val="3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6E632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DE78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Norovirus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89152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Rotavirus*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BB7C0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Sapovirus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D1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Astrovirus</w:t>
            </w:r>
          </w:p>
        </w:tc>
      </w:tr>
      <w:tr w:rsidR="00686BA4" w:rsidRPr="0048670F" w14:paraId="755A80F4" w14:textId="77777777" w:rsidTr="00C21CEE">
        <w:trPr>
          <w:trHeight w:val="312"/>
        </w:trPr>
        <w:tc>
          <w:tcPr>
            <w:tcW w:w="8785" w:type="dxa"/>
            <w:gridSpan w:val="5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B98" w14:textId="77777777" w:rsidR="00686BA4" w:rsidRPr="0048670F" w:rsidRDefault="00686BA4" w:rsidP="00C21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Remote</w:t>
            </w:r>
          </w:p>
        </w:tc>
      </w:tr>
      <w:tr w:rsidR="00686BA4" w:rsidRPr="0048670F" w14:paraId="77BB6A4C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0F92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227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0.7 (0.3–1.1)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F611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D026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0.4 (0.1–0.8)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A2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0EB7D522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F086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 – 17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3BE5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735E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B950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59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52A12545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2CD4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 – 64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2B0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(0.1–0.5)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35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BBB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(0.0–0.4)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3C8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0.1 (0.0–0.2)</w:t>
            </w:r>
          </w:p>
        </w:tc>
      </w:tr>
      <w:tr w:rsidR="00686BA4" w:rsidRPr="0048670F" w14:paraId="6DC7C9FD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A8F4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≥ 65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6C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(0.0–0.8)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D5C1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1831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0.6 (0.1–1.3)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9C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(0.0–0.7)</w:t>
            </w:r>
          </w:p>
        </w:tc>
      </w:tr>
      <w:tr w:rsidR="00686BA4" w:rsidRPr="0048670F" w14:paraId="1D4204F3" w14:textId="77777777" w:rsidTr="00C21CEE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66C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8C49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(0.1–0.4)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9832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A18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(0.1–0.4)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9D9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0.1 (0.0–0.2)</w:t>
            </w:r>
          </w:p>
        </w:tc>
      </w:tr>
      <w:tr w:rsidR="00686BA4" w:rsidRPr="0048670F" w14:paraId="7760730F" w14:textId="77777777" w:rsidTr="00C21CEE">
        <w:trPr>
          <w:trHeight w:val="312"/>
        </w:trPr>
        <w:tc>
          <w:tcPr>
            <w:tcW w:w="8785" w:type="dxa"/>
            <w:gridSpan w:val="5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8CF6" w14:textId="77777777" w:rsidR="00686BA4" w:rsidRPr="0048670F" w:rsidRDefault="00686BA4" w:rsidP="00C21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</w:t>
            </w:r>
          </w:p>
        </w:tc>
      </w:tr>
      <w:tr w:rsidR="00686BA4" w:rsidRPr="0048670F" w14:paraId="47404D87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168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CF7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18.1 (15.8–20.5)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FC8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1.3 (0.6–2.2)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508F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8.2 (6.5–10.2)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A6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5.5 (4.1–7.0)</w:t>
            </w:r>
          </w:p>
        </w:tc>
      </w:tr>
      <w:tr w:rsidR="00686BA4" w:rsidRPr="0048670F" w14:paraId="1BA312BE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16A7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 – 17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C51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5.8 (4.4–7.3)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EBE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0.7 (0.2–1.3)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020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1.8 (1.0–2.7)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F66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1.8 (1.0–2.7)</w:t>
            </w:r>
          </w:p>
        </w:tc>
      </w:tr>
      <w:tr w:rsidR="00686BA4" w:rsidRPr="0048670F" w14:paraId="1CB51714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D212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 – 64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EE95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3.3 (2.6–4.0)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F2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(0.1–0.5)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16B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1.4 (0.9–1.9)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4F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0.8 (0.5–1.2)</w:t>
            </w:r>
          </w:p>
        </w:tc>
      </w:tr>
      <w:tr w:rsidR="00686BA4" w:rsidRPr="0048670F" w14:paraId="1FD3989C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1395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≥ 65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399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3.5 (2.6–4.5)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086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0.7 (0.3–1.2)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6021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2.4 (1.6–3.3)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799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0.6 (0.2–1.1)</w:t>
            </w:r>
          </w:p>
        </w:tc>
      </w:tr>
      <w:tr w:rsidR="00686BA4" w:rsidRPr="0048670F" w14:paraId="2039BA74" w14:textId="77777777" w:rsidTr="00C21CEE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4BDA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9FFE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4.4 (3.9–4.9)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BD2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0.4 (0.3–0.6)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279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2 (1.6–2.3)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61F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1.1 (0.9–1.4)</w:t>
            </w:r>
          </w:p>
        </w:tc>
      </w:tr>
      <w:tr w:rsidR="00686BA4" w:rsidRPr="0048670F" w14:paraId="1F8B5858" w14:textId="77777777" w:rsidTr="00C21CEE">
        <w:trPr>
          <w:trHeight w:val="312"/>
        </w:trPr>
        <w:tc>
          <w:tcPr>
            <w:tcW w:w="8785" w:type="dxa"/>
            <w:gridSpan w:val="5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B309" w14:textId="77777777" w:rsidR="00686BA4" w:rsidRPr="0048670F" w:rsidRDefault="00686BA4" w:rsidP="00C21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Emergency Department</w:t>
            </w:r>
          </w:p>
        </w:tc>
      </w:tr>
      <w:tr w:rsidR="00686BA4" w:rsidRPr="0048670F" w14:paraId="039674C3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1B3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2FAE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1.2 (0.4–1.8)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DCE9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(0.0–0.8)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A10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0.5 (0.0–1.0)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315D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0.1 (0.0–0.6)</w:t>
            </w:r>
          </w:p>
        </w:tc>
      </w:tr>
      <w:tr w:rsidR="00686BA4" w:rsidRPr="0048670F" w14:paraId="5066780E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0441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 – 17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F9E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0.6 (0.2–1.1)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911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(0.0–0.6)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648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(0.0–0.6)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56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02C66AC7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975E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 – 64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A24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0.8 (0.5–1.1)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43CF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 (0.0–0.1)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BF6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(0.0–0.3)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C4F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 (0.0–0.2)</w:t>
            </w:r>
          </w:p>
        </w:tc>
      </w:tr>
      <w:tr w:rsidR="00686BA4" w:rsidRPr="0048670F" w14:paraId="75FEFD51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133C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≥ 65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AE75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0.4 (0.1–0.7)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77D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B1C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(0.0–0.5)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9D6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517728D6" w14:textId="77777777" w:rsidTr="00C21CEE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866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312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0.7 (0.5–0.9)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85AE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0.1 (0.0–0.1)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15E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0.2 (0.1–0.3)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8FB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 (0.0–0.1)</w:t>
            </w:r>
          </w:p>
        </w:tc>
      </w:tr>
      <w:tr w:rsidR="00686BA4" w:rsidRPr="0048670F" w14:paraId="6B6D184F" w14:textId="77777777" w:rsidTr="00C21CEE">
        <w:trPr>
          <w:trHeight w:val="312"/>
        </w:trPr>
        <w:tc>
          <w:tcPr>
            <w:tcW w:w="8785" w:type="dxa"/>
            <w:gridSpan w:val="5"/>
            <w:tcBorders>
              <w:top w:val="single" w:sz="8" w:space="0" w:color="BEBEBE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CE9" w14:textId="77777777" w:rsidR="00686BA4" w:rsidRPr="0048670F" w:rsidRDefault="00686BA4" w:rsidP="00C21C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Inpatient</w:t>
            </w:r>
          </w:p>
        </w:tc>
      </w:tr>
      <w:tr w:rsidR="00686BA4" w:rsidRPr="0048670F" w14:paraId="0A9C5942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7D98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0376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0.4 (0.1–0.6)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E80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1F6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3C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 (0.0–0.0)</w:t>
            </w:r>
          </w:p>
        </w:tc>
      </w:tr>
      <w:tr w:rsidR="00686BA4" w:rsidRPr="0048670F" w14:paraId="10E78EC6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E988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 – 17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D4D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B637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421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5D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2D4C1E37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03CB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 – 64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4F9F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6E8A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DA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752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4AA745F7" w14:textId="77777777" w:rsidTr="00C21CEE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ED42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≥ 65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EF8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(0.0–0.7)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76E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03E4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8AB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86BA4" w:rsidRPr="0048670F" w14:paraId="18779C67" w14:textId="77777777" w:rsidTr="00A850E6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F983" w14:textId="77777777" w:rsidR="00686BA4" w:rsidRPr="0048670F" w:rsidRDefault="00686BA4" w:rsidP="00C21C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D5D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0.1 (0.0–0.1)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0B8C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B222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5A3" w14:textId="77777777" w:rsidR="00686BA4" w:rsidRPr="0048670F" w:rsidRDefault="00686BA4" w:rsidP="00C21C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 (0.0–0.0)</w:t>
            </w:r>
          </w:p>
        </w:tc>
      </w:tr>
      <w:tr w:rsidR="00A850E6" w:rsidRPr="0048670F" w14:paraId="0B634387" w14:textId="77777777" w:rsidTr="00A850E6">
        <w:trPr>
          <w:trHeight w:val="324"/>
        </w:trPr>
        <w:tc>
          <w:tcPr>
            <w:tcW w:w="87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DB42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Healthcare Settings</w:t>
            </w:r>
          </w:p>
        </w:tc>
      </w:tr>
      <w:tr w:rsidR="00A850E6" w:rsidRPr="0048670F" w14:paraId="50C395B5" w14:textId="77777777" w:rsidTr="00A850E6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4FA1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DF88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20.4 (17.9–23.0)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D2A9E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1.6 (0.8–2.5)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AA71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9.2 (7.2–11.4)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8FFB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5.7 (4.3–7.4)</w:t>
            </w:r>
          </w:p>
        </w:tc>
      </w:tr>
      <w:tr w:rsidR="00A850E6" w:rsidRPr="0048670F" w14:paraId="15D2031A" w14:textId="77777777" w:rsidTr="00A850E6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30E9A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 – 17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41F95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6.6 (5.1–8.1)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77DD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 (0.4–1.8)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F1FDF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2.1 (1.2–3.1)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658A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1.9 (1.0–2.8)</w:t>
            </w:r>
          </w:p>
        </w:tc>
      </w:tr>
      <w:tr w:rsidR="00A850E6" w:rsidRPr="0048670F" w14:paraId="71BA3981" w14:textId="77777777" w:rsidTr="00A850E6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DB71D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18 – 64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B5FD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4.3 (3.5–5.2)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9EAC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0.3 (0.1–0.5)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1EAC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1.7 (1.2–2.3)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A5CC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0.9 (0.6–1.3)</w:t>
            </w:r>
          </w:p>
        </w:tc>
      </w:tr>
      <w:tr w:rsidR="00A850E6" w:rsidRPr="0048670F" w14:paraId="3E145A4A" w14:textId="77777777" w:rsidTr="00A850E6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0520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≥ 65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4876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4.5 (3.3–5.7)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A9450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0.7 (0.3–1.3)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87272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3.3 (2.3–4.4)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276E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0.8 (0.4–1.3)</w:t>
            </w:r>
          </w:p>
        </w:tc>
      </w:tr>
      <w:tr w:rsidR="00A850E6" w:rsidRPr="0048670F" w14:paraId="0B515CE1" w14:textId="77777777" w:rsidTr="00C21CEE">
        <w:trPr>
          <w:trHeight w:val="32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88C9F" w14:textId="77777777" w:rsidR="00A850E6" w:rsidRPr="0048670F" w:rsidRDefault="00A850E6" w:rsidP="00A85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76B07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5.5 (4.8–6.1)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1DF62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0.5 (0.3–0.7)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38565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2.4 (2.0–2.8)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8E2" w14:textId="77777777" w:rsidR="00A850E6" w:rsidRPr="0048670F" w:rsidRDefault="00A850E6" w:rsidP="00A85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0F">
              <w:rPr>
                <w:rFonts w:ascii="Arial" w:hAnsi="Arial" w:cs="Arial"/>
                <w:color w:val="000000"/>
                <w:sz w:val="20"/>
                <w:szCs w:val="20"/>
              </w:rPr>
              <w:t>1.3 (1.0–1.6</w:t>
            </w:r>
          </w:p>
        </w:tc>
      </w:tr>
    </w:tbl>
    <w:p w14:paraId="4B64CEBF" w14:textId="77777777" w:rsidR="00686BA4" w:rsidRPr="0048670F" w:rsidRDefault="00686BA4" w:rsidP="00686BA4">
      <w:pPr>
        <w:spacing w:line="480" w:lineRule="auto"/>
        <w:rPr>
          <w:rFonts w:ascii="Arial" w:hAnsi="Arial" w:cs="Arial"/>
          <w:sz w:val="16"/>
          <w:szCs w:val="16"/>
        </w:rPr>
      </w:pPr>
      <w:r w:rsidRPr="0048670F">
        <w:rPr>
          <w:rFonts w:ascii="Arial" w:hAnsi="Arial" w:cs="Arial"/>
          <w:sz w:val="16"/>
          <w:szCs w:val="16"/>
        </w:rPr>
        <w:t>*RT-PCR and EIA positive.</w:t>
      </w:r>
    </w:p>
    <w:p w14:paraId="755C5943" w14:textId="77777777" w:rsidR="00686BA4" w:rsidRPr="00405599" w:rsidRDefault="00686BA4" w:rsidP="00686BA4">
      <w:pPr>
        <w:spacing w:line="480" w:lineRule="auto"/>
      </w:pPr>
    </w:p>
    <w:p w14:paraId="72D96469" w14:textId="77777777" w:rsidR="00686BA4" w:rsidRPr="00AD77FF" w:rsidRDefault="00686BA4" w:rsidP="00686BA4">
      <w:pPr>
        <w:pStyle w:val="BodyTextIndent"/>
        <w:autoSpaceDE w:val="0"/>
        <w:autoSpaceDN w:val="0"/>
        <w:adjustRightInd w:val="0"/>
        <w:ind w:firstLine="0"/>
      </w:pPr>
    </w:p>
    <w:p w14:paraId="18EE00C4" w14:textId="77777777" w:rsidR="00B5025B" w:rsidRDefault="00B5025B"/>
    <w:sectPr w:rsidR="00B5025B" w:rsidSect="00376568"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6503" w14:textId="77777777" w:rsidR="008944C9" w:rsidRDefault="008944C9" w:rsidP="00DA3525">
      <w:r>
        <w:separator/>
      </w:r>
    </w:p>
  </w:endnote>
  <w:endnote w:type="continuationSeparator" w:id="0">
    <w:p w14:paraId="7D1601C0" w14:textId="77777777" w:rsidR="008944C9" w:rsidRDefault="008944C9" w:rsidP="00DA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53C9" w14:textId="77777777" w:rsidR="00E66030" w:rsidRDefault="00E13474" w:rsidP="00770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10EDA" w14:textId="77777777" w:rsidR="00E66030" w:rsidRDefault="0089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176F" w14:textId="77777777" w:rsidR="00E66030" w:rsidRDefault="00E13474" w:rsidP="00770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35CF9CDF" w14:textId="77777777" w:rsidR="00E66030" w:rsidRDefault="00894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0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8A3CA" w14:textId="77777777" w:rsidR="00DA3525" w:rsidRDefault="00DA3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03A80" w14:textId="77777777" w:rsidR="00DA3525" w:rsidRDefault="00DA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2845" w14:textId="77777777" w:rsidR="008944C9" w:rsidRDefault="008944C9" w:rsidP="00DA3525">
      <w:r>
        <w:separator/>
      </w:r>
    </w:p>
  </w:footnote>
  <w:footnote w:type="continuationSeparator" w:id="0">
    <w:p w14:paraId="4447F8C3" w14:textId="77777777" w:rsidR="008944C9" w:rsidRDefault="008944C9" w:rsidP="00DA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D1AC" w14:textId="77777777" w:rsidR="009E13C0" w:rsidRDefault="009E1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D5FC" w14:textId="77777777" w:rsidR="009E13C0" w:rsidRDefault="009E1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BE4D" w14:textId="77777777" w:rsidR="00E66030" w:rsidRPr="00C730D0" w:rsidRDefault="008944C9" w:rsidP="00C730D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69F"/>
    <w:multiLevelType w:val="hybridMultilevel"/>
    <w:tmpl w:val="21E00234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BEF"/>
    <w:multiLevelType w:val="hybridMultilevel"/>
    <w:tmpl w:val="B7408F34"/>
    <w:lvl w:ilvl="0" w:tplc="B12EC79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D6F8A"/>
    <w:multiLevelType w:val="hybridMultilevel"/>
    <w:tmpl w:val="C062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005"/>
    <w:multiLevelType w:val="hybridMultilevel"/>
    <w:tmpl w:val="3C7027A4"/>
    <w:lvl w:ilvl="0" w:tplc="3990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0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C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4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6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E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3A6DE0"/>
    <w:multiLevelType w:val="hybridMultilevel"/>
    <w:tmpl w:val="06D6B478"/>
    <w:lvl w:ilvl="0" w:tplc="01C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80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A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A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8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E8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A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4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ED4629"/>
    <w:multiLevelType w:val="hybridMultilevel"/>
    <w:tmpl w:val="993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0BA7"/>
    <w:multiLevelType w:val="hybridMultilevel"/>
    <w:tmpl w:val="8B36F78C"/>
    <w:lvl w:ilvl="0" w:tplc="AFBAF29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A327F"/>
    <w:multiLevelType w:val="hybridMultilevel"/>
    <w:tmpl w:val="FF88B44A"/>
    <w:lvl w:ilvl="0" w:tplc="1F2413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62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1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D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66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A9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CF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C0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95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87331"/>
    <w:multiLevelType w:val="hybridMultilevel"/>
    <w:tmpl w:val="55F035B6"/>
    <w:lvl w:ilvl="0" w:tplc="121AB2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25BAF"/>
    <w:multiLevelType w:val="hybridMultilevel"/>
    <w:tmpl w:val="ED9C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2FF"/>
    <w:multiLevelType w:val="hybridMultilevel"/>
    <w:tmpl w:val="E8A8130E"/>
    <w:lvl w:ilvl="0" w:tplc="4544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475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AA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04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C1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46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2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D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037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282A"/>
    <w:multiLevelType w:val="hybridMultilevel"/>
    <w:tmpl w:val="1CE4C7AE"/>
    <w:lvl w:ilvl="0" w:tplc="FFEA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2A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C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914383"/>
    <w:multiLevelType w:val="hybridMultilevel"/>
    <w:tmpl w:val="BAA6007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7C6"/>
    <w:multiLevelType w:val="hybridMultilevel"/>
    <w:tmpl w:val="1D408412"/>
    <w:lvl w:ilvl="0" w:tplc="45066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BB96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4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6E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6C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2B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5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87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D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26EDF"/>
    <w:multiLevelType w:val="hybridMultilevel"/>
    <w:tmpl w:val="29448B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03D11"/>
    <w:multiLevelType w:val="multilevel"/>
    <w:tmpl w:val="D1F8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24A8E"/>
    <w:multiLevelType w:val="hybridMultilevel"/>
    <w:tmpl w:val="C286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33203E"/>
    <w:multiLevelType w:val="hybridMultilevel"/>
    <w:tmpl w:val="FC62DEEE"/>
    <w:lvl w:ilvl="0" w:tplc="B62E8B56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921B5"/>
    <w:multiLevelType w:val="hybridMultilevel"/>
    <w:tmpl w:val="22C8B478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696A"/>
    <w:multiLevelType w:val="hybridMultilevel"/>
    <w:tmpl w:val="84901D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116F5"/>
    <w:multiLevelType w:val="hybridMultilevel"/>
    <w:tmpl w:val="B23402C2"/>
    <w:lvl w:ilvl="0" w:tplc="147A0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8916C">
      <w:start w:val="1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8DD6C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22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D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00B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C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ED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A0C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57CB"/>
    <w:multiLevelType w:val="hybridMultilevel"/>
    <w:tmpl w:val="56542A30"/>
    <w:lvl w:ilvl="0" w:tplc="0409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A1BF9"/>
    <w:multiLevelType w:val="hybridMultilevel"/>
    <w:tmpl w:val="A3928830"/>
    <w:lvl w:ilvl="0" w:tplc="24005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9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27C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28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68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0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9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DD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E3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92117"/>
    <w:multiLevelType w:val="hybridMultilevel"/>
    <w:tmpl w:val="FE64CF20"/>
    <w:lvl w:ilvl="0" w:tplc="F886DB98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21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12"/>
  </w:num>
  <w:num w:numId="18">
    <w:abstractNumId w:val="6"/>
  </w:num>
  <w:num w:numId="19">
    <w:abstractNumId w:val="1"/>
  </w:num>
  <w:num w:numId="20">
    <w:abstractNumId w:val="16"/>
  </w:num>
  <w:num w:numId="21">
    <w:abstractNumId w:val="2"/>
  </w:num>
  <w:num w:numId="22">
    <w:abstractNumId w:val="1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B"/>
    <w:rsid w:val="001F0784"/>
    <w:rsid w:val="00256503"/>
    <w:rsid w:val="00376568"/>
    <w:rsid w:val="003B2478"/>
    <w:rsid w:val="0048670F"/>
    <w:rsid w:val="005F5627"/>
    <w:rsid w:val="006041F9"/>
    <w:rsid w:val="00686BA4"/>
    <w:rsid w:val="008944C9"/>
    <w:rsid w:val="009566B5"/>
    <w:rsid w:val="009E13C0"/>
    <w:rsid w:val="00A7562C"/>
    <w:rsid w:val="00A850E6"/>
    <w:rsid w:val="00A9099E"/>
    <w:rsid w:val="00B01AF0"/>
    <w:rsid w:val="00B5025B"/>
    <w:rsid w:val="00B544DF"/>
    <w:rsid w:val="00B74D74"/>
    <w:rsid w:val="00BE3CE3"/>
    <w:rsid w:val="00CC6B80"/>
    <w:rsid w:val="00DA3525"/>
    <w:rsid w:val="00E13474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3BA7"/>
  <w15:chartTrackingRefBased/>
  <w15:docId w15:val="{A602C91B-7E68-459B-A0C6-2AD4055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86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686B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86BA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86B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6B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86BA4"/>
    <w:rPr>
      <w:vertAlign w:val="superscript"/>
    </w:rPr>
  </w:style>
  <w:style w:type="paragraph" w:styleId="BodyTextIndent">
    <w:name w:val="Body Text Indent"/>
    <w:basedOn w:val="Normal"/>
    <w:link w:val="BodyTextIndentChar"/>
    <w:rsid w:val="00686BA4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686BA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86B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6BA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686BA4"/>
    <w:rPr>
      <w:vertAlign w:val="superscript"/>
    </w:rPr>
  </w:style>
  <w:style w:type="table" w:styleId="TableGrid">
    <w:name w:val="Table Grid"/>
    <w:basedOn w:val="TableNormal"/>
    <w:rsid w:val="0068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86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B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6BA4"/>
  </w:style>
  <w:style w:type="character" w:styleId="CommentReference">
    <w:name w:val="annotation reference"/>
    <w:semiHidden/>
    <w:rsid w:val="00686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B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8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B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8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6B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6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BA4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686BA4"/>
  </w:style>
  <w:style w:type="paragraph" w:styleId="DocumentMap">
    <w:name w:val="Document Map"/>
    <w:basedOn w:val="Normal"/>
    <w:link w:val="DocumentMapChar"/>
    <w:semiHidden/>
    <w:rsid w:val="00686B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86BA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ing2text">
    <w:name w:val="heading 2 text"/>
    <w:rsid w:val="00686BA4"/>
    <w:pPr>
      <w:spacing w:after="24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semiHidden/>
    <w:rsid w:val="00686BA4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z w:val="20"/>
      <w:szCs w:val="20"/>
    </w:rPr>
  </w:style>
  <w:style w:type="character" w:styleId="Hyperlink">
    <w:name w:val="Hyperlink"/>
    <w:uiPriority w:val="99"/>
    <w:rsid w:val="00686BA4"/>
    <w:rPr>
      <w:color w:val="0000FF"/>
      <w:u w:val="single"/>
    </w:rPr>
  </w:style>
  <w:style w:type="character" w:customStyle="1" w:styleId="ptdocissue">
    <w:name w:val="ptdocissue"/>
    <w:basedOn w:val="DefaultParagraphFont"/>
    <w:rsid w:val="00686BA4"/>
  </w:style>
  <w:style w:type="character" w:customStyle="1" w:styleId="ptdocissuevolume">
    <w:name w:val="ptdocissuevolume"/>
    <w:basedOn w:val="DefaultParagraphFont"/>
    <w:rsid w:val="00686BA4"/>
  </w:style>
  <w:style w:type="character" w:customStyle="1" w:styleId="ptdocissuepage">
    <w:name w:val="ptdocissuepage"/>
    <w:basedOn w:val="DefaultParagraphFont"/>
    <w:rsid w:val="00686BA4"/>
  </w:style>
  <w:style w:type="character" w:styleId="FollowedHyperlink">
    <w:name w:val="FollowedHyperlink"/>
    <w:rsid w:val="00686BA4"/>
    <w:rPr>
      <w:color w:val="800080"/>
      <w:u w:val="single"/>
    </w:rPr>
  </w:style>
  <w:style w:type="paragraph" w:styleId="BodyText">
    <w:name w:val="Body Text"/>
    <w:basedOn w:val="Normal"/>
    <w:link w:val="BodyTextChar"/>
    <w:rsid w:val="00686B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6BA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6BA4"/>
    <w:pPr>
      <w:spacing w:before="100" w:beforeAutospacing="1" w:after="100" w:afterAutospacing="1"/>
    </w:pPr>
  </w:style>
  <w:style w:type="paragraph" w:customStyle="1" w:styleId="Default">
    <w:name w:val="Default"/>
    <w:rsid w:val="0068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86BA4"/>
    <w:rPr>
      <w:b/>
      <w:bCs/>
    </w:rPr>
  </w:style>
  <w:style w:type="paragraph" w:styleId="Revision">
    <w:name w:val="Revision"/>
    <w:hidden/>
    <w:uiPriority w:val="99"/>
    <w:semiHidden/>
    <w:rsid w:val="0068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BA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86BA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6BA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86BA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6BA4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uiPriority w:val="1"/>
    <w:qFormat/>
    <w:rsid w:val="0068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B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3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041F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041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A12B-6103-4CD1-9EE3-53F72550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1213</Words>
  <Characters>6916</Characters>
  <Application>Microsoft Office Word</Application>
  <DocSecurity>0</DocSecurity>
  <Lines>57</Lines>
  <Paragraphs>16</Paragraphs>
  <ScaleCrop>false</ScaleCrop>
  <Company>Centers for Disease Control and Prevention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Rachel (CDC/DDID/NCIRD/DVD)</dc:creator>
  <cp:keywords/>
  <dc:description/>
  <cp:lastModifiedBy>Burke, Rachel (CDC/DDID/NCIRD/DVD)</cp:lastModifiedBy>
  <cp:revision>5</cp:revision>
  <dcterms:created xsi:type="dcterms:W3CDTF">2020-12-18T21:44:00Z</dcterms:created>
  <dcterms:modified xsi:type="dcterms:W3CDTF">2020-12-21T16:56:00Z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2020-12-18T21:44:07Z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6e7d2e2a-f7ea-404b-af75-727428de558b</vt:lpwstr>
  </property>
  <property fmtid="{D5CDD505-2E9C-101B-9397-08002B2CF9AE}" pid="8" name="MSIP_Label_7b94a7b8-f06c-4dfe-bdcc-9b548fd58c31_ContentBits">
    <vt:lpwstr>0</vt:lpwstr>
  </property>
</Properties>
</file>