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0FD2" w:rsidRDefault="006C4FED">
      <w:r>
        <w:rPr>
          <w:rFonts w:ascii="Times New Roman" w:hAnsi="Times New Roman"/>
          <w:noProof/>
          <w:color w:val="0D0D0D" w:themeColor="text1" w:themeTint="F2"/>
          <w:sz w:val="24"/>
          <w:lang w:val="en-US"/>
        </w:rPr>
        <w:drawing>
          <wp:inline distT="0" distB="0" distL="0" distR="0">
            <wp:extent cx="8892540" cy="5988659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5988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0FA9" w:rsidRPr="005444CD" w:rsidRDefault="00930FA9" w:rsidP="00930FA9">
      <w:pPr>
        <w:rPr>
          <w:lang w:val="en-US"/>
        </w:rPr>
      </w:pPr>
      <w:r>
        <w:rPr>
          <w:b/>
          <w:lang w:val="en-US"/>
        </w:rPr>
        <w:lastRenderedPageBreak/>
        <w:t xml:space="preserve">Supplementary </w:t>
      </w:r>
      <w:r w:rsidRPr="00E312DB">
        <w:rPr>
          <w:b/>
          <w:lang w:val="en-US"/>
        </w:rPr>
        <w:t>Figure 1.</w:t>
      </w:r>
      <w:r w:rsidRPr="00FB4992">
        <w:rPr>
          <w:lang w:val="en-US"/>
        </w:rPr>
        <w:t xml:space="preserve"> Fin</w:t>
      </w:r>
      <w:r>
        <w:rPr>
          <w:lang w:val="en-US"/>
        </w:rPr>
        <w:t xml:space="preserve">nish physicians’ (N=2,815) </w:t>
      </w:r>
      <w:r w:rsidRPr="00FB4992">
        <w:rPr>
          <w:lang w:val="en-US"/>
        </w:rPr>
        <w:t>well-being</w:t>
      </w:r>
      <w:r>
        <w:rPr>
          <w:lang w:val="en-US"/>
        </w:rPr>
        <w:t xml:space="preserve"> at work by specialty and gender.  Units are standardized regression coefficients (β) and 95% confidence intervals. Analyses are adjusted for age, employment sector and amount of clinical patient contact. Specialty categories are: 1. </w:t>
      </w:r>
      <w:r w:rsidRPr="005444CD">
        <w:rPr>
          <w:lang w:val="en-US"/>
        </w:rPr>
        <w:t>Anesthesiology and Intensive Care Medicine</w:t>
      </w:r>
      <w:r>
        <w:rPr>
          <w:lang w:val="en-US"/>
        </w:rPr>
        <w:t>; 2. Surgery; 3.</w:t>
      </w:r>
      <w:r w:rsidRPr="00AF100E">
        <w:rPr>
          <w:lang w:val="en-US"/>
        </w:rPr>
        <w:t xml:space="preserve"> </w:t>
      </w:r>
      <w:r w:rsidRPr="005444CD">
        <w:rPr>
          <w:lang w:val="en-US"/>
        </w:rPr>
        <w:t>Ped</w:t>
      </w:r>
      <w:r>
        <w:rPr>
          <w:lang w:val="en-US"/>
        </w:rPr>
        <w:t>iatrics; 4. Obstetrics and Gynec</w:t>
      </w:r>
      <w:r w:rsidRPr="005444CD">
        <w:rPr>
          <w:lang w:val="en-US"/>
        </w:rPr>
        <w:t>ology</w:t>
      </w:r>
      <w:r>
        <w:rPr>
          <w:lang w:val="en-US"/>
        </w:rPr>
        <w:t xml:space="preserve">; 5. </w:t>
      </w:r>
      <w:r w:rsidRPr="005444CD">
        <w:rPr>
          <w:lang w:val="en-US"/>
        </w:rPr>
        <w:t>Psychiatry</w:t>
      </w:r>
      <w:r>
        <w:rPr>
          <w:lang w:val="en-US"/>
        </w:rPr>
        <w:t xml:space="preserve">; 6. </w:t>
      </w:r>
      <w:r w:rsidRPr="005444CD">
        <w:rPr>
          <w:lang w:val="en-US"/>
        </w:rPr>
        <w:t>Radiology</w:t>
      </w:r>
      <w:r>
        <w:rPr>
          <w:lang w:val="en-US"/>
        </w:rPr>
        <w:t xml:space="preserve">; 7. </w:t>
      </w:r>
      <w:r w:rsidRPr="005444CD">
        <w:rPr>
          <w:lang w:val="en-US"/>
        </w:rPr>
        <w:t>Internal Medicine and Oncology</w:t>
      </w:r>
      <w:r>
        <w:rPr>
          <w:lang w:val="en-US"/>
        </w:rPr>
        <w:t xml:space="preserve">; 8. </w:t>
      </w:r>
      <w:r w:rsidRPr="005444CD">
        <w:rPr>
          <w:lang w:val="en-US"/>
        </w:rPr>
        <w:t>Ophthalmology and Otorhinolaryngology</w:t>
      </w:r>
      <w:r>
        <w:rPr>
          <w:lang w:val="en-US"/>
        </w:rPr>
        <w:t xml:space="preserve">; 9. </w:t>
      </w:r>
      <w:r w:rsidRPr="005444CD">
        <w:rPr>
          <w:lang w:val="en-US"/>
        </w:rPr>
        <w:t>Other specialties of Internal Medicine</w:t>
      </w:r>
      <w:r>
        <w:rPr>
          <w:lang w:val="en-US"/>
        </w:rPr>
        <w:t xml:space="preserve">; 10. </w:t>
      </w:r>
      <w:r w:rsidRPr="005444CD">
        <w:rPr>
          <w:lang w:val="en-US"/>
        </w:rPr>
        <w:t>Occupational Health; 11. General Practice; 12.</w:t>
      </w:r>
      <w:r w:rsidR="0033657D">
        <w:rPr>
          <w:lang w:val="en-US"/>
        </w:rPr>
        <w:t xml:space="preserve"> Hospital Service </w:t>
      </w:r>
      <w:bookmarkStart w:id="0" w:name="_GoBack"/>
      <w:bookmarkEnd w:id="0"/>
      <w:r w:rsidRPr="005444CD">
        <w:rPr>
          <w:lang w:val="en-US"/>
        </w:rPr>
        <w:t>Specialties</w:t>
      </w:r>
      <w:r>
        <w:rPr>
          <w:lang w:val="en-US"/>
        </w:rPr>
        <w:t>.</w:t>
      </w:r>
    </w:p>
    <w:p w:rsidR="00930FA9" w:rsidRDefault="00930FA9"/>
    <w:sectPr w:rsidR="00930FA9" w:rsidSect="006C4FED">
      <w:pgSz w:w="16838" w:h="11906" w:orient="landscape"/>
      <w:pgMar w:top="1134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FED"/>
    <w:rsid w:val="0033657D"/>
    <w:rsid w:val="00655256"/>
    <w:rsid w:val="006C4FED"/>
    <w:rsid w:val="00930FA9"/>
    <w:rsid w:val="00937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3FE6AE"/>
  <w15:chartTrackingRefBased/>
  <w15:docId w15:val="{F0A582D7-91CD-49F4-832E-ABAD30202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Helsinki</Company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Mullola, Sari J</dc:creator>
  <cp:keywords/>
  <dc:description/>
  <cp:lastModifiedBy>Mullola, Sari</cp:lastModifiedBy>
  <cp:revision>3</cp:revision>
  <dcterms:created xsi:type="dcterms:W3CDTF">2017-04-14T11:50:00Z</dcterms:created>
  <dcterms:modified xsi:type="dcterms:W3CDTF">2017-11-15T21:23:00Z</dcterms:modified>
</cp:coreProperties>
</file>